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B59D1" w14:textId="6F77C4E0"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7B147B">
        <w:rPr>
          <w:rFonts w:ascii="Arial" w:hAnsi="Arial" w:cs="Arial"/>
          <w:b/>
          <w:sz w:val="24"/>
          <w:szCs w:val="24"/>
          <w:lang w:eastAsia="zh-CN"/>
        </w:rPr>
        <w:t>108bis</w:t>
      </w:r>
      <w:r w:rsidRPr="00377591">
        <w:rPr>
          <w:rFonts w:ascii="Arial" w:eastAsia="MS Mincho" w:hAnsi="Arial" w:cs="Arial"/>
          <w:b/>
          <w:sz w:val="24"/>
          <w:szCs w:val="24"/>
        </w:rPr>
        <w:tab/>
      </w:r>
      <w:r w:rsidR="002B0C7B" w:rsidRPr="002B0C7B">
        <w:rPr>
          <w:rFonts w:ascii="Arial" w:eastAsia="MS Mincho" w:hAnsi="Arial" w:cs="Arial"/>
          <w:b/>
          <w:sz w:val="24"/>
          <w:szCs w:val="24"/>
          <w:highlight w:val="yellow"/>
        </w:rPr>
        <w:t>[Draft</w:t>
      </w:r>
      <w:r w:rsidR="002B0C7B">
        <w:rPr>
          <w:rFonts w:ascii="Arial" w:eastAsia="MS Mincho" w:hAnsi="Arial" w:cs="Arial"/>
          <w:b/>
          <w:sz w:val="24"/>
          <w:szCs w:val="24"/>
          <w:highlight w:val="yellow"/>
        </w:rPr>
        <w:t>]</w:t>
      </w:r>
      <w:r w:rsidR="002B0C7B" w:rsidRPr="002B0C7B">
        <w:rPr>
          <w:rFonts w:ascii="Arial" w:eastAsia="MS Mincho" w:hAnsi="Arial" w:cs="Arial"/>
          <w:b/>
          <w:sz w:val="24"/>
          <w:szCs w:val="24"/>
          <w:highlight w:val="yellow"/>
        </w:rPr>
        <w:t xml:space="preserve"> </w:t>
      </w:r>
      <w:r w:rsidR="00D84BD0" w:rsidRPr="002B0C7B">
        <w:rPr>
          <w:rFonts w:ascii="Arial" w:eastAsia="MS Mincho" w:hAnsi="Arial" w:cs="Arial"/>
          <w:b/>
          <w:sz w:val="24"/>
          <w:szCs w:val="24"/>
          <w:highlight w:val="yellow"/>
        </w:rPr>
        <w:t>R4-2</w:t>
      </w:r>
      <w:r w:rsidR="009F3B10" w:rsidRPr="002B0C7B">
        <w:rPr>
          <w:rFonts w:ascii="Arial" w:eastAsia="MS Mincho" w:hAnsi="Arial" w:cs="Arial"/>
          <w:b/>
          <w:sz w:val="24"/>
          <w:szCs w:val="24"/>
          <w:highlight w:val="yellow"/>
        </w:rPr>
        <w:t>3</w:t>
      </w:r>
      <w:r w:rsidR="00A903D5" w:rsidRPr="002B0C7B">
        <w:rPr>
          <w:rFonts w:ascii="Arial" w:eastAsia="MS Mincho" w:hAnsi="Arial" w:cs="Arial"/>
          <w:b/>
          <w:sz w:val="24"/>
          <w:szCs w:val="24"/>
          <w:highlight w:val="yellow"/>
        </w:rPr>
        <w:t>16906</w:t>
      </w:r>
    </w:p>
    <w:p w14:paraId="0ED16545" w14:textId="5EC82DC0" w:rsidR="0068254F" w:rsidRPr="00881E60" w:rsidRDefault="007B147B" w:rsidP="0068254F">
      <w:pPr>
        <w:tabs>
          <w:tab w:val="right" w:pos="10440"/>
          <w:tab w:val="right" w:pos="13323"/>
        </w:tabs>
        <w:spacing w:afterLines="100" w:after="240"/>
        <w:rPr>
          <w:rFonts w:ascii="Arial" w:hAnsi="Arial" w:cs="Arial"/>
          <w:b/>
          <w:sz w:val="24"/>
          <w:szCs w:val="24"/>
          <w:lang w:val="en-US" w:eastAsia="zh-CN"/>
        </w:rPr>
      </w:pPr>
      <w:r w:rsidRPr="008A51C9">
        <w:rPr>
          <w:rFonts w:ascii="Arial" w:eastAsiaTheme="minorEastAsia" w:hAnsi="Arial" w:cs="Arial"/>
          <w:b/>
          <w:bCs/>
          <w:sz w:val="24"/>
          <w:szCs w:val="24"/>
          <w:lang w:val="en-US" w:eastAsia="zh-CN"/>
        </w:rPr>
        <w:t>Xiamen, China, October 09 – October 13, 2023</w:t>
      </w:r>
    </w:p>
    <w:p w14:paraId="1226C057" w14:textId="0E96AF2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280D59">
        <w:rPr>
          <w:rFonts w:ascii="Arial" w:hAnsi="Arial" w:cs="Arial"/>
          <w:sz w:val="22"/>
          <w:lang w:eastAsia="zh-CN"/>
        </w:rPr>
        <w:t>WF on</w:t>
      </w:r>
      <w:r w:rsidR="007B147B">
        <w:rPr>
          <w:rFonts w:ascii="Arial" w:hAnsi="Arial" w:cs="Arial"/>
          <w:sz w:val="22"/>
          <w:lang w:eastAsia="zh-CN"/>
        </w:rPr>
        <w:t xml:space="preserve"> </w:t>
      </w:r>
      <w:r w:rsidR="007F3C6F">
        <w:rPr>
          <w:rFonts w:ascii="Arial" w:hAnsi="Arial" w:cs="Arial"/>
          <w:sz w:val="22"/>
          <w:lang w:eastAsia="zh-CN"/>
        </w:rPr>
        <w:t xml:space="preserve">NR </w:t>
      </w:r>
      <w:r w:rsidR="007B147B">
        <w:rPr>
          <w:rFonts w:ascii="Arial" w:hAnsi="Arial" w:cs="Arial"/>
          <w:sz w:val="22"/>
          <w:lang w:eastAsia="zh-CN"/>
        </w:rPr>
        <w:t xml:space="preserve">NTN Co-existence </w:t>
      </w:r>
      <w:bookmarkStart w:id="0" w:name="_GoBack"/>
      <w:bookmarkEnd w:id="0"/>
    </w:p>
    <w:p w14:paraId="73AD8CE3" w14:textId="4C3E29AE"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7B147B">
        <w:rPr>
          <w:rFonts w:ascii="Arial" w:hAnsi="Arial" w:cs="Arial"/>
          <w:sz w:val="22"/>
          <w:lang w:eastAsia="zh-CN"/>
        </w:rPr>
        <w:t>8</w:t>
      </w:r>
      <w:r w:rsidR="00280D59">
        <w:rPr>
          <w:rFonts w:ascii="Arial" w:hAnsi="Arial" w:cs="Arial"/>
          <w:sz w:val="22"/>
          <w:lang w:eastAsia="zh-CN"/>
        </w:rPr>
        <w:t>.</w:t>
      </w:r>
      <w:r w:rsidR="007B147B">
        <w:rPr>
          <w:rFonts w:ascii="Arial" w:hAnsi="Arial" w:cs="Arial"/>
          <w:sz w:val="22"/>
          <w:lang w:eastAsia="zh-CN"/>
        </w:rPr>
        <w:t>26</w:t>
      </w:r>
      <w:r w:rsidR="00280D59">
        <w:rPr>
          <w:rFonts w:ascii="Arial" w:hAnsi="Arial" w:cs="Arial"/>
          <w:sz w:val="22"/>
          <w:lang w:eastAsia="zh-CN"/>
        </w:rPr>
        <w:t>.</w:t>
      </w:r>
      <w:r w:rsidR="007B147B">
        <w:rPr>
          <w:rFonts w:ascii="Arial" w:hAnsi="Arial" w:cs="Arial"/>
          <w:sz w:val="22"/>
          <w:lang w:eastAsia="zh-CN"/>
        </w:rPr>
        <w:t>2</w:t>
      </w:r>
    </w:p>
    <w:p w14:paraId="6402E503" w14:textId="4ADAD0C0" w:rsidR="00D84BD0" w:rsidRPr="007B147B"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7B147B" w:rsidRPr="007B147B">
        <w:rPr>
          <w:rFonts w:ascii="Arial" w:hAnsi="Arial" w:cs="Arial"/>
          <w:sz w:val="22"/>
        </w:rPr>
        <w:t>Samsung</w:t>
      </w:r>
    </w:p>
    <w:p w14:paraId="5E188A5E"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156537DA" w14:textId="47D65EAB" w:rsidR="007B147B" w:rsidRPr="007B147B" w:rsidRDefault="007B147B" w:rsidP="007B147B">
      <w:pPr>
        <w:pStyle w:val="1"/>
        <w:rPr>
          <w:lang w:eastAsia="zh-CN"/>
        </w:rPr>
      </w:pPr>
      <w:r>
        <w:t xml:space="preserve">Topic #1: </w:t>
      </w:r>
      <w:r>
        <w:rPr>
          <w:lang w:eastAsia="ja-JP"/>
        </w:rPr>
        <w:t>Simulation assumptions</w:t>
      </w:r>
    </w:p>
    <w:p w14:paraId="6842CC97" w14:textId="3D0BC2FB" w:rsidR="00EF3FF4" w:rsidRPr="00404EB1" w:rsidRDefault="007B147B" w:rsidP="00404EB1">
      <w:pPr>
        <w:rPr>
          <w:b/>
          <w:u w:val="single"/>
          <w:lang w:eastAsia="ko-KR"/>
        </w:rPr>
      </w:pPr>
      <w:r w:rsidRPr="00404EB1">
        <w:rPr>
          <w:b/>
          <w:u w:val="single"/>
          <w:lang w:eastAsia="ko-KR"/>
        </w:rPr>
        <w:t>Issue 1-1: NTN Antenna Pattern</w:t>
      </w:r>
    </w:p>
    <w:p w14:paraId="4780878A" w14:textId="77777777" w:rsidR="00404EB1" w:rsidRDefault="00404EB1" w:rsidP="003E08FC">
      <w:pPr>
        <w:rPr>
          <w:lang w:eastAsia="zh-CN"/>
        </w:rPr>
      </w:pPr>
      <w:r w:rsidRPr="00404EB1">
        <w:rPr>
          <w:highlight w:val="green"/>
          <w:lang w:eastAsia="zh-CN"/>
        </w:rPr>
        <w:t>[Tentative] Agreement:</w:t>
      </w:r>
      <w:r w:rsidRPr="00404EB1">
        <w:rPr>
          <w:lang w:eastAsia="zh-CN"/>
        </w:rPr>
        <w:t xml:space="preserve"> </w:t>
      </w:r>
    </w:p>
    <w:p w14:paraId="65AFA2FB" w14:textId="19D87F95" w:rsidR="00EF3FF4" w:rsidRDefault="00404EB1" w:rsidP="00404EB1">
      <w:pPr>
        <w:pStyle w:val="B1"/>
        <w:numPr>
          <w:ilvl w:val="0"/>
          <w:numId w:val="32"/>
        </w:numPr>
        <w:rPr>
          <w:lang w:eastAsia="zh-CN"/>
        </w:rPr>
      </w:pPr>
      <w:r w:rsidRPr="00404EB1">
        <w:rPr>
          <w:lang w:eastAsia="zh-CN"/>
        </w:rPr>
        <w:t>Circular aperture antenna model for SAN and NTN UE is used in the co-existence study for Rel-18 NTN. Use of phased array antenna model needs further discussion.</w:t>
      </w:r>
    </w:p>
    <w:p w14:paraId="1423014D" w14:textId="07B8A8D8" w:rsidR="00404EB1" w:rsidRPr="00404EB1" w:rsidRDefault="00404EB1" w:rsidP="00404EB1">
      <w:pPr>
        <w:pStyle w:val="af"/>
        <w:numPr>
          <w:ilvl w:val="0"/>
          <w:numId w:val="32"/>
        </w:numPr>
        <w:ind w:firstLineChars="0"/>
        <w:rPr>
          <w:lang w:eastAsia="zh-CN"/>
        </w:rPr>
      </w:pPr>
      <w:r w:rsidRPr="00404EB1">
        <w:rPr>
          <w:lang w:eastAsia="zh-CN"/>
        </w:rPr>
        <w:t>Remove the angle rang</w:t>
      </w:r>
      <w:r>
        <w:rPr>
          <w:lang w:eastAsia="zh-CN"/>
        </w:rPr>
        <w:t>e</w:t>
      </w:r>
      <w:r w:rsidR="000F4C9E">
        <w:rPr>
          <w:lang w:eastAsia="zh-CN"/>
        </w:rPr>
        <w:t xml:space="preserve"> limitation</w:t>
      </w:r>
      <w:r>
        <w:rPr>
          <w:lang w:eastAsia="zh-CN"/>
        </w:rPr>
        <w:t xml:space="preserve"> of ± 90° for NTN UE antenna.</w:t>
      </w:r>
    </w:p>
    <w:p w14:paraId="21A33266" w14:textId="6774784F" w:rsidR="00404EB1" w:rsidRDefault="00404EB1" w:rsidP="00404EB1">
      <w:pPr>
        <w:pStyle w:val="B1"/>
        <w:numPr>
          <w:ilvl w:val="0"/>
          <w:numId w:val="32"/>
        </w:numPr>
        <w:rPr>
          <w:lang w:eastAsia="zh-CN"/>
        </w:rPr>
      </w:pPr>
      <w:r w:rsidRPr="00404EB1">
        <w:rPr>
          <w:lang w:eastAsia="zh-CN"/>
        </w:rPr>
        <w:t>Equivalent satellite antenna aperture</w:t>
      </w:r>
      <w:r w:rsidR="002D4214">
        <w:rPr>
          <w:lang w:eastAsia="zh-CN"/>
        </w:rPr>
        <w:t xml:space="preserve"> values for co-existence study:</w:t>
      </w:r>
    </w:p>
    <w:tbl>
      <w:tblPr>
        <w:tblStyle w:val="a6"/>
        <w:tblW w:w="0" w:type="auto"/>
        <w:tblInd w:w="1555" w:type="dxa"/>
        <w:tblLook w:val="04A0" w:firstRow="1" w:lastRow="0" w:firstColumn="1" w:lastColumn="0" w:noHBand="0" w:noVBand="1"/>
      </w:tblPr>
      <w:tblGrid>
        <w:gridCol w:w="2693"/>
        <w:gridCol w:w="2693"/>
        <w:gridCol w:w="2693"/>
      </w:tblGrid>
      <w:tr w:rsidR="002D4214" w14:paraId="049B3EF4" w14:textId="77777777" w:rsidTr="002D4214">
        <w:tc>
          <w:tcPr>
            <w:tcW w:w="2693" w:type="dxa"/>
            <w:vAlign w:val="center"/>
          </w:tcPr>
          <w:p w14:paraId="7A19779E" w14:textId="7537F3AA" w:rsidR="002D4214" w:rsidRPr="002D4214" w:rsidRDefault="002D4214" w:rsidP="002D4214">
            <w:pPr>
              <w:pStyle w:val="B1"/>
              <w:spacing w:after="0"/>
              <w:ind w:left="0" w:firstLine="0"/>
              <w:jc w:val="center"/>
              <w:rPr>
                <w:rFonts w:eastAsiaTheme="minorEastAsia"/>
                <w:b/>
                <w:lang w:eastAsia="zh-CN"/>
              </w:rPr>
            </w:pPr>
            <w:r w:rsidRPr="002D4214">
              <w:rPr>
                <w:rFonts w:eastAsiaTheme="minorEastAsia" w:hint="eastAsia"/>
                <w:b/>
                <w:lang w:eastAsia="zh-CN"/>
              </w:rPr>
              <w:t>G</w:t>
            </w:r>
            <w:r w:rsidRPr="002D4214">
              <w:rPr>
                <w:rFonts w:eastAsiaTheme="minorEastAsia"/>
                <w:b/>
                <w:lang w:eastAsia="zh-CN"/>
              </w:rPr>
              <w:t>EO</w:t>
            </w:r>
          </w:p>
        </w:tc>
        <w:tc>
          <w:tcPr>
            <w:tcW w:w="2693" w:type="dxa"/>
            <w:vAlign w:val="center"/>
          </w:tcPr>
          <w:p w14:paraId="3E0EE7A1" w14:textId="2267D590" w:rsidR="002D4214" w:rsidRPr="002D4214" w:rsidRDefault="002D4214" w:rsidP="002D4214">
            <w:pPr>
              <w:pStyle w:val="B1"/>
              <w:spacing w:after="0"/>
              <w:ind w:left="0" w:firstLine="0"/>
              <w:jc w:val="center"/>
              <w:rPr>
                <w:rFonts w:eastAsiaTheme="minorEastAsia"/>
                <w:b/>
                <w:lang w:eastAsia="zh-CN"/>
              </w:rPr>
            </w:pPr>
            <w:r w:rsidRPr="002D4214">
              <w:rPr>
                <w:rFonts w:eastAsiaTheme="minorEastAsia" w:hint="eastAsia"/>
                <w:b/>
                <w:lang w:eastAsia="zh-CN"/>
              </w:rPr>
              <w:t>L</w:t>
            </w:r>
            <w:r w:rsidRPr="002D4214">
              <w:rPr>
                <w:rFonts w:eastAsiaTheme="minorEastAsia"/>
                <w:b/>
                <w:lang w:eastAsia="zh-CN"/>
              </w:rPr>
              <w:t>EO-1200</w:t>
            </w:r>
          </w:p>
        </w:tc>
        <w:tc>
          <w:tcPr>
            <w:tcW w:w="2693" w:type="dxa"/>
            <w:vAlign w:val="center"/>
          </w:tcPr>
          <w:p w14:paraId="5CD8CF72" w14:textId="35281FC1" w:rsidR="002D4214" w:rsidRPr="002D4214" w:rsidRDefault="002D4214" w:rsidP="002D4214">
            <w:pPr>
              <w:pStyle w:val="B1"/>
              <w:spacing w:after="0"/>
              <w:ind w:left="0" w:firstLine="0"/>
              <w:jc w:val="center"/>
              <w:rPr>
                <w:rFonts w:eastAsiaTheme="minorEastAsia"/>
                <w:b/>
                <w:lang w:eastAsia="zh-CN"/>
              </w:rPr>
            </w:pPr>
            <w:r w:rsidRPr="002D4214">
              <w:rPr>
                <w:rFonts w:eastAsiaTheme="minorEastAsia" w:hint="eastAsia"/>
                <w:b/>
                <w:lang w:eastAsia="zh-CN"/>
              </w:rPr>
              <w:t>L</w:t>
            </w:r>
            <w:r w:rsidRPr="002D4214">
              <w:rPr>
                <w:rFonts w:eastAsiaTheme="minorEastAsia"/>
                <w:b/>
                <w:lang w:eastAsia="zh-CN"/>
              </w:rPr>
              <w:t>EO-600</w:t>
            </w:r>
          </w:p>
        </w:tc>
      </w:tr>
      <w:tr w:rsidR="002D4214" w14:paraId="3905A317" w14:textId="77777777" w:rsidTr="002D4214">
        <w:tc>
          <w:tcPr>
            <w:tcW w:w="2693" w:type="dxa"/>
            <w:vAlign w:val="center"/>
          </w:tcPr>
          <w:p w14:paraId="52CAD7C1" w14:textId="57F4A490" w:rsidR="002D4214" w:rsidRPr="002D4214" w:rsidRDefault="002D4214" w:rsidP="002D4214">
            <w:pPr>
              <w:pStyle w:val="B1"/>
              <w:spacing w:after="0"/>
              <w:ind w:left="0" w:firstLine="0"/>
              <w:jc w:val="center"/>
              <w:rPr>
                <w:rFonts w:eastAsiaTheme="minorEastAsia"/>
                <w:lang w:eastAsia="zh-CN"/>
              </w:rPr>
            </w:pPr>
            <w:r w:rsidRPr="002D4214">
              <w:rPr>
                <w:rFonts w:eastAsiaTheme="minorEastAsia"/>
                <w:lang w:eastAsia="zh-CN"/>
              </w:rPr>
              <w:t xml:space="preserve">5.9/3.66m </w:t>
            </w:r>
            <w:r>
              <w:rPr>
                <w:rFonts w:eastAsiaTheme="minorEastAsia"/>
                <w:lang w:eastAsia="zh-CN"/>
              </w:rPr>
              <w:t>(</w:t>
            </w:r>
            <w:r w:rsidRPr="002D4214">
              <w:rPr>
                <w:rFonts w:eastAsiaTheme="minorEastAsia"/>
                <w:lang w:eastAsia="zh-CN"/>
              </w:rPr>
              <w:t>DL/UL</w:t>
            </w:r>
            <w:r>
              <w:rPr>
                <w:rFonts w:eastAsiaTheme="minorEastAsia"/>
                <w:lang w:eastAsia="zh-CN"/>
              </w:rPr>
              <w:t>)</w:t>
            </w:r>
          </w:p>
        </w:tc>
        <w:tc>
          <w:tcPr>
            <w:tcW w:w="2693" w:type="dxa"/>
            <w:vAlign w:val="center"/>
          </w:tcPr>
          <w:p w14:paraId="4AC3DB08" w14:textId="36EE26EF" w:rsidR="002D4214" w:rsidRPr="002D4214" w:rsidRDefault="002D4214" w:rsidP="002D4214">
            <w:pPr>
              <w:pStyle w:val="B1"/>
              <w:spacing w:after="0"/>
              <w:ind w:left="0" w:firstLine="0"/>
              <w:jc w:val="center"/>
              <w:rPr>
                <w:rFonts w:eastAsiaTheme="minorEastAsia"/>
                <w:lang w:eastAsia="zh-CN"/>
              </w:rPr>
            </w:pPr>
            <w:r w:rsidRPr="002D4214">
              <w:rPr>
                <w:rFonts w:eastAsiaTheme="minorEastAsia"/>
                <w:lang w:eastAsia="zh-CN"/>
              </w:rPr>
              <w:t>0.6/0.36 m</w:t>
            </w:r>
            <w:r>
              <w:rPr>
                <w:rFonts w:eastAsiaTheme="minorEastAsia"/>
                <w:lang w:eastAsia="zh-CN"/>
              </w:rPr>
              <w:t xml:space="preserve"> (</w:t>
            </w:r>
            <w:r w:rsidRPr="002D4214">
              <w:rPr>
                <w:rFonts w:eastAsiaTheme="minorEastAsia"/>
                <w:lang w:eastAsia="zh-CN"/>
              </w:rPr>
              <w:t>DL/UL</w:t>
            </w:r>
            <w:r>
              <w:rPr>
                <w:rFonts w:eastAsiaTheme="minorEastAsia"/>
                <w:lang w:eastAsia="zh-CN"/>
              </w:rPr>
              <w:t>)</w:t>
            </w:r>
          </w:p>
        </w:tc>
        <w:tc>
          <w:tcPr>
            <w:tcW w:w="2693" w:type="dxa"/>
            <w:vAlign w:val="center"/>
          </w:tcPr>
          <w:p w14:paraId="56B6AC87" w14:textId="02398203" w:rsidR="002D4214" w:rsidRPr="002D4214" w:rsidRDefault="002D4214" w:rsidP="002D4214">
            <w:pPr>
              <w:pStyle w:val="B1"/>
              <w:spacing w:after="0"/>
              <w:ind w:left="0" w:firstLine="0"/>
              <w:jc w:val="center"/>
              <w:rPr>
                <w:rFonts w:eastAsiaTheme="minorEastAsia"/>
                <w:lang w:eastAsia="zh-CN"/>
              </w:rPr>
            </w:pPr>
            <w:r w:rsidRPr="002D4214">
              <w:rPr>
                <w:rFonts w:eastAsiaTheme="minorEastAsia"/>
                <w:lang w:eastAsia="zh-CN"/>
              </w:rPr>
              <w:t>0.6/0.36 m</w:t>
            </w:r>
            <w:r>
              <w:rPr>
                <w:rFonts w:eastAsiaTheme="minorEastAsia"/>
                <w:lang w:eastAsia="zh-CN"/>
              </w:rPr>
              <w:t xml:space="preserve"> (</w:t>
            </w:r>
            <w:r w:rsidRPr="002D4214">
              <w:rPr>
                <w:rFonts w:eastAsiaTheme="minorEastAsia"/>
                <w:lang w:eastAsia="zh-CN"/>
              </w:rPr>
              <w:t>DL/UL</w:t>
            </w:r>
            <w:r>
              <w:rPr>
                <w:rFonts w:eastAsiaTheme="minorEastAsia"/>
                <w:lang w:eastAsia="zh-CN"/>
              </w:rPr>
              <w:t>)</w:t>
            </w:r>
          </w:p>
        </w:tc>
      </w:tr>
    </w:tbl>
    <w:p w14:paraId="07D08553" w14:textId="77777777" w:rsidR="00404EB1" w:rsidRDefault="00404EB1" w:rsidP="00404EB1">
      <w:pPr>
        <w:pStyle w:val="B1"/>
        <w:ind w:left="644" w:firstLine="0"/>
        <w:rPr>
          <w:lang w:eastAsia="zh-CN"/>
        </w:rPr>
      </w:pPr>
    </w:p>
    <w:p w14:paraId="5D2F3298" w14:textId="7269F925" w:rsidR="00404EB1" w:rsidRPr="00404EB1" w:rsidRDefault="00404EB1" w:rsidP="00404EB1">
      <w:pPr>
        <w:rPr>
          <w:b/>
          <w:u w:val="single"/>
          <w:lang w:eastAsia="ko-KR"/>
        </w:rPr>
      </w:pPr>
      <w:r w:rsidRPr="00404EB1">
        <w:rPr>
          <w:b/>
          <w:u w:val="single"/>
          <w:lang w:eastAsia="ko-KR"/>
        </w:rPr>
        <w:t>Issue 1-2: VSAT Antenna height</w:t>
      </w:r>
    </w:p>
    <w:p w14:paraId="1193E7FA" w14:textId="1727E773" w:rsidR="00404EB1" w:rsidRDefault="00404EB1" w:rsidP="003E08FC">
      <w:pPr>
        <w:rPr>
          <w:rFonts w:eastAsiaTheme="minorEastAsia"/>
          <w:lang w:eastAsia="zh-CN"/>
        </w:rPr>
      </w:pPr>
      <w:r w:rsidRPr="00404EB1">
        <w:rPr>
          <w:rFonts w:eastAsiaTheme="minorEastAsia"/>
          <w:highlight w:val="green"/>
          <w:lang w:eastAsia="zh-CN"/>
        </w:rPr>
        <w:t>[</w:t>
      </w:r>
      <w:r w:rsidRPr="00404EB1">
        <w:rPr>
          <w:rFonts w:eastAsiaTheme="minorEastAsia" w:hint="eastAsia"/>
          <w:highlight w:val="green"/>
          <w:lang w:eastAsia="zh-CN"/>
        </w:rPr>
        <w:t>T</w:t>
      </w:r>
      <w:r w:rsidRPr="00404EB1">
        <w:rPr>
          <w:rFonts w:eastAsiaTheme="minorEastAsia"/>
          <w:highlight w:val="green"/>
          <w:lang w:eastAsia="zh-CN"/>
        </w:rPr>
        <w:t>entative] Agreement:</w:t>
      </w:r>
      <w:r>
        <w:rPr>
          <w:rFonts w:eastAsiaTheme="minorEastAsia"/>
          <w:lang w:eastAsia="zh-CN"/>
        </w:rPr>
        <w:t xml:space="preserve"> Simulation of VSAT with 1.5m height can be covered by ESIM cases taking into account the agreement of Issue 1-1. </w:t>
      </w:r>
    </w:p>
    <w:p w14:paraId="701AD447" w14:textId="504E9B1B" w:rsidR="00404EB1" w:rsidRDefault="00404EB1" w:rsidP="003E08FC">
      <w:pPr>
        <w:rPr>
          <w:rFonts w:eastAsiaTheme="minorEastAsia"/>
          <w:lang w:eastAsia="zh-CN"/>
        </w:rPr>
      </w:pPr>
    </w:p>
    <w:p w14:paraId="42444F05" w14:textId="77777777" w:rsidR="00404EB1" w:rsidRPr="00EA274C" w:rsidRDefault="00404EB1" w:rsidP="00404EB1">
      <w:pPr>
        <w:rPr>
          <w:b/>
          <w:u w:val="single"/>
          <w:lang w:eastAsia="ko-KR"/>
        </w:rPr>
      </w:pPr>
      <w:r w:rsidRPr="00EA274C">
        <w:rPr>
          <w:b/>
          <w:u w:val="single"/>
          <w:lang w:eastAsia="ko-KR"/>
        </w:rPr>
        <w:t>Issue 1-</w:t>
      </w:r>
      <w:r>
        <w:rPr>
          <w:b/>
          <w:u w:val="single"/>
          <w:lang w:eastAsia="ko-KR"/>
        </w:rPr>
        <w:t>3</w:t>
      </w:r>
      <w:r w:rsidRPr="00EA274C">
        <w:rPr>
          <w:b/>
          <w:u w:val="single"/>
          <w:lang w:eastAsia="ko-KR"/>
        </w:rPr>
        <w:t xml:space="preserve">: </w:t>
      </w:r>
      <w:r>
        <w:rPr>
          <w:b/>
          <w:u w:val="single"/>
          <w:lang w:eastAsia="ko-KR"/>
        </w:rPr>
        <w:t>A</w:t>
      </w:r>
      <w:r w:rsidRPr="00206681">
        <w:rPr>
          <w:b/>
          <w:u w:val="single"/>
          <w:lang w:eastAsia="ko-KR"/>
        </w:rPr>
        <w:t>tmospheric losses and the scintillation losses</w:t>
      </w:r>
    </w:p>
    <w:p w14:paraId="519857E5" w14:textId="77777777" w:rsidR="00404EB1" w:rsidRPr="00EA274C" w:rsidRDefault="00404EB1" w:rsidP="00404EB1">
      <w:pPr>
        <w:pStyle w:val="af"/>
        <w:numPr>
          <w:ilvl w:val="0"/>
          <w:numId w:val="33"/>
        </w:numPr>
        <w:overflowPunct/>
        <w:autoSpaceDE/>
        <w:autoSpaceDN/>
        <w:adjustRightInd/>
        <w:spacing w:after="120"/>
        <w:ind w:left="720" w:firstLineChars="0"/>
        <w:textAlignment w:val="auto"/>
        <w:rPr>
          <w:rFonts w:eastAsia="宋体"/>
          <w:szCs w:val="24"/>
          <w:lang w:eastAsia="zh-CN"/>
        </w:rPr>
      </w:pPr>
      <w:r w:rsidRPr="00EA274C">
        <w:rPr>
          <w:rFonts w:eastAsia="宋体"/>
          <w:szCs w:val="24"/>
          <w:lang w:eastAsia="zh-CN"/>
        </w:rPr>
        <w:t>Proposals</w:t>
      </w:r>
    </w:p>
    <w:p w14:paraId="5C70C74E" w14:textId="77777777" w:rsidR="00404EB1" w:rsidRDefault="00404EB1" w:rsidP="00404EB1">
      <w:pPr>
        <w:pStyle w:val="af"/>
        <w:numPr>
          <w:ilvl w:val="1"/>
          <w:numId w:val="33"/>
        </w:numPr>
        <w:overflowPunct/>
        <w:autoSpaceDE/>
        <w:autoSpaceDN/>
        <w:adjustRightInd/>
        <w:spacing w:after="120"/>
        <w:ind w:left="1440" w:firstLineChars="0"/>
        <w:textAlignment w:val="auto"/>
        <w:rPr>
          <w:rFonts w:eastAsia="宋体"/>
          <w:szCs w:val="24"/>
          <w:lang w:eastAsia="zh-CN"/>
        </w:rPr>
      </w:pPr>
      <w:r w:rsidRPr="00EA274C">
        <w:rPr>
          <w:rFonts w:eastAsia="宋体"/>
          <w:szCs w:val="24"/>
          <w:lang w:eastAsia="zh-CN"/>
        </w:rPr>
        <w:t>Option 1:</w:t>
      </w:r>
      <w:r w:rsidRPr="00206681">
        <w:t xml:space="preserve"> </w:t>
      </w:r>
      <w:r w:rsidRPr="00206681">
        <w:rPr>
          <w:rFonts w:eastAsia="宋体"/>
          <w:szCs w:val="24"/>
          <w:lang w:eastAsia="zh-CN"/>
        </w:rPr>
        <w:t>A total of 2dB of atmospheric losses and the scintillation losses to be assumed in the co-existence study.</w:t>
      </w:r>
    </w:p>
    <w:p w14:paraId="6D9AD061" w14:textId="77777777" w:rsidR="00404EB1" w:rsidRPr="00EA274C" w:rsidRDefault="00404EB1" w:rsidP="00404EB1">
      <w:pPr>
        <w:pStyle w:val="af"/>
        <w:numPr>
          <w:ilvl w:val="0"/>
          <w:numId w:val="33"/>
        </w:numPr>
        <w:overflowPunct/>
        <w:autoSpaceDE/>
        <w:autoSpaceDN/>
        <w:adjustRightInd/>
        <w:spacing w:after="120"/>
        <w:ind w:left="720" w:firstLineChars="0"/>
        <w:textAlignment w:val="auto"/>
        <w:rPr>
          <w:rFonts w:eastAsia="宋体"/>
          <w:szCs w:val="24"/>
          <w:lang w:eastAsia="zh-CN"/>
        </w:rPr>
      </w:pPr>
      <w:r w:rsidRPr="00EA274C">
        <w:rPr>
          <w:rFonts w:eastAsia="宋体"/>
          <w:szCs w:val="24"/>
          <w:lang w:eastAsia="zh-CN"/>
        </w:rPr>
        <w:t>Recommended WF</w:t>
      </w:r>
    </w:p>
    <w:p w14:paraId="6738F94B" w14:textId="258076F9" w:rsidR="00404EB1" w:rsidRPr="00EA274C" w:rsidRDefault="005C3130" w:rsidP="00404EB1">
      <w:pPr>
        <w:pStyle w:val="af"/>
        <w:numPr>
          <w:ilvl w:val="1"/>
          <w:numId w:val="3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[1/1.5/2] dB</w:t>
      </w:r>
    </w:p>
    <w:p w14:paraId="0FC0AD5B" w14:textId="77777777" w:rsidR="00404EB1" w:rsidRDefault="00404EB1" w:rsidP="00404EB1">
      <w:pPr>
        <w:rPr>
          <w:i/>
          <w:color w:val="0070C0"/>
          <w:lang w:eastAsia="zh-CN"/>
        </w:rPr>
      </w:pPr>
    </w:p>
    <w:p w14:paraId="6DC7403E" w14:textId="77777777" w:rsidR="00404EB1" w:rsidRPr="00EA274C" w:rsidRDefault="00404EB1" w:rsidP="00404EB1">
      <w:pPr>
        <w:rPr>
          <w:b/>
          <w:u w:val="single"/>
          <w:lang w:eastAsia="ko-KR"/>
        </w:rPr>
      </w:pPr>
      <w:r w:rsidRPr="00EA274C">
        <w:rPr>
          <w:b/>
          <w:u w:val="single"/>
          <w:lang w:eastAsia="ko-KR"/>
        </w:rPr>
        <w:t>Issue 1-</w:t>
      </w:r>
      <w:r>
        <w:rPr>
          <w:b/>
          <w:u w:val="single"/>
          <w:lang w:eastAsia="ko-KR"/>
        </w:rPr>
        <w:t>4</w:t>
      </w:r>
      <w:r w:rsidRPr="00EA274C">
        <w:rPr>
          <w:b/>
          <w:u w:val="single"/>
          <w:lang w:eastAsia="ko-KR"/>
        </w:rPr>
        <w:t xml:space="preserve">: </w:t>
      </w:r>
      <w:r>
        <w:rPr>
          <w:b/>
          <w:u w:val="single"/>
          <w:lang w:eastAsia="ko-KR"/>
        </w:rPr>
        <w:t>Polarization isolation</w:t>
      </w:r>
    </w:p>
    <w:p w14:paraId="0FF86F9B" w14:textId="77777777" w:rsidR="00404EB1" w:rsidRPr="00EA274C" w:rsidRDefault="00404EB1" w:rsidP="00404EB1">
      <w:pPr>
        <w:pStyle w:val="af"/>
        <w:numPr>
          <w:ilvl w:val="0"/>
          <w:numId w:val="33"/>
        </w:numPr>
        <w:overflowPunct/>
        <w:autoSpaceDE/>
        <w:autoSpaceDN/>
        <w:adjustRightInd/>
        <w:spacing w:after="120"/>
        <w:ind w:left="720" w:firstLineChars="0"/>
        <w:textAlignment w:val="auto"/>
        <w:rPr>
          <w:rFonts w:eastAsia="宋体"/>
          <w:szCs w:val="24"/>
          <w:lang w:eastAsia="zh-CN"/>
        </w:rPr>
      </w:pPr>
      <w:r w:rsidRPr="00EA274C">
        <w:rPr>
          <w:rFonts w:eastAsia="宋体"/>
          <w:szCs w:val="24"/>
          <w:lang w:eastAsia="zh-CN"/>
        </w:rPr>
        <w:t>Proposals</w:t>
      </w:r>
    </w:p>
    <w:p w14:paraId="48DE4222" w14:textId="77777777" w:rsidR="00404EB1" w:rsidRDefault="00404EB1" w:rsidP="00404EB1">
      <w:pPr>
        <w:pStyle w:val="af"/>
        <w:numPr>
          <w:ilvl w:val="1"/>
          <w:numId w:val="33"/>
        </w:numPr>
        <w:overflowPunct/>
        <w:autoSpaceDE/>
        <w:autoSpaceDN/>
        <w:adjustRightInd/>
        <w:spacing w:after="120"/>
        <w:ind w:left="1440" w:firstLineChars="0"/>
        <w:textAlignment w:val="auto"/>
        <w:rPr>
          <w:rFonts w:eastAsia="宋体"/>
          <w:szCs w:val="24"/>
          <w:lang w:eastAsia="zh-CN"/>
        </w:rPr>
      </w:pPr>
      <w:r w:rsidRPr="00EA274C">
        <w:rPr>
          <w:rFonts w:eastAsia="宋体"/>
          <w:szCs w:val="24"/>
          <w:lang w:eastAsia="zh-CN"/>
        </w:rPr>
        <w:t>Option 1:</w:t>
      </w:r>
      <w:r w:rsidRPr="00206681">
        <w:t xml:space="preserve"> </w:t>
      </w:r>
      <w:r>
        <w:rPr>
          <w:rFonts w:eastAsia="宋体"/>
          <w:szCs w:val="24"/>
          <w:lang w:eastAsia="zh-CN"/>
        </w:rPr>
        <w:t>D</w:t>
      </w:r>
      <w:r>
        <w:rPr>
          <w:rFonts w:hint="eastAsia"/>
          <w:kern w:val="2"/>
          <w:sz w:val="21"/>
          <w:szCs w:val="22"/>
          <w:lang w:val="en-US" w:eastAsia="zh-CN"/>
        </w:rPr>
        <w:t>o</w:t>
      </w:r>
      <w:r>
        <w:rPr>
          <w:kern w:val="2"/>
          <w:sz w:val="21"/>
          <w:szCs w:val="22"/>
          <w:lang w:val="en-US" w:eastAsia="zh-CN"/>
        </w:rPr>
        <w:t xml:space="preserve"> not</w:t>
      </w:r>
      <w:r>
        <w:rPr>
          <w:rFonts w:hint="eastAsia"/>
          <w:kern w:val="2"/>
          <w:sz w:val="21"/>
          <w:szCs w:val="22"/>
          <w:lang w:val="en-US" w:eastAsia="zh-CN"/>
        </w:rPr>
        <w:t xml:space="preserve"> consider the polarization isolation to simplify the Ka-band NTN coexistence study.</w:t>
      </w:r>
    </w:p>
    <w:p w14:paraId="261441B9" w14:textId="0048F927" w:rsidR="00404EB1" w:rsidRPr="00404EB1" w:rsidRDefault="00404EB1" w:rsidP="00404EB1">
      <w:pPr>
        <w:overflowPunct/>
        <w:autoSpaceDE/>
        <w:autoSpaceDN/>
        <w:adjustRightInd/>
        <w:spacing w:after="120"/>
        <w:textAlignment w:val="auto"/>
        <w:rPr>
          <w:rFonts w:eastAsia="宋体"/>
          <w:szCs w:val="24"/>
          <w:lang w:eastAsia="zh-CN"/>
        </w:rPr>
      </w:pPr>
      <w:r w:rsidRPr="00404EB1">
        <w:rPr>
          <w:rFonts w:eastAsiaTheme="minorEastAsia"/>
          <w:highlight w:val="green"/>
          <w:lang w:eastAsia="zh-CN"/>
        </w:rPr>
        <w:t>[</w:t>
      </w:r>
      <w:r w:rsidRPr="00404EB1">
        <w:rPr>
          <w:rFonts w:eastAsiaTheme="minorEastAsia" w:hint="eastAsia"/>
          <w:highlight w:val="green"/>
          <w:lang w:eastAsia="zh-CN"/>
        </w:rPr>
        <w:t>T</w:t>
      </w:r>
      <w:r w:rsidRPr="00404EB1">
        <w:rPr>
          <w:rFonts w:eastAsiaTheme="minorEastAsia"/>
          <w:highlight w:val="green"/>
          <w:lang w:eastAsia="zh-CN"/>
        </w:rPr>
        <w:t>entative] Agreement:</w:t>
      </w:r>
      <w:r>
        <w:rPr>
          <w:rFonts w:eastAsiaTheme="minorEastAsia"/>
          <w:lang w:eastAsia="zh-CN"/>
        </w:rPr>
        <w:t xml:space="preserve"> </w:t>
      </w:r>
      <w:r w:rsidRPr="00404EB1">
        <w:rPr>
          <w:rFonts w:eastAsia="宋体"/>
          <w:szCs w:val="24"/>
          <w:lang w:eastAsia="zh-CN"/>
        </w:rPr>
        <w:t>Option 1 has already been agreed in previous meeting</w:t>
      </w:r>
    </w:p>
    <w:p w14:paraId="722A2B2C" w14:textId="77777777" w:rsidR="00404EB1" w:rsidRPr="00404EB1" w:rsidRDefault="00404EB1" w:rsidP="00404EB1">
      <w:pPr>
        <w:rPr>
          <w:i/>
          <w:color w:val="0070C0"/>
          <w:lang w:eastAsia="zh-CN"/>
        </w:rPr>
      </w:pPr>
    </w:p>
    <w:p w14:paraId="56C73670" w14:textId="77777777" w:rsidR="00404EB1" w:rsidRPr="00EA274C" w:rsidRDefault="00404EB1" w:rsidP="00404EB1">
      <w:pPr>
        <w:rPr>
          <w:b/>
          <w:u w:val="single"/>
          <w:lang w:eastAsia="ko-KR"/>
        </w:rPr>
      </w:pPr>
      <w:r w:rsidRPr="00EA274C">
        <w:rPr>
          <w:b/>
          <w:u w:val="single"/>
          <w:lang w:eastAsia="ko-KR"/>
        </w:rPr>
        <w:t>Issue 1-</w:t>
      </w:r>
      <w:r>
        <w:rPr>
          <w:b/>
          <w:u w:val="single"/>
          <w:lang w:eastAsia="ko-KR"/>
        </w:rPr>
        <w:t>5</w:t>
      </w:r>
      <w:r w:rsidRPr="00EA274C">
        <w:rPr>
          <w:b/>
          <w:u w:val="single"/>
          <w:lang w:eastAsia="ko-KR"/>
        </w:rPr>
        <w:t xml:space="preserve">: </w:t>
      </w:r>
      <w:r>
        <w:rPr>
          <w:b/>
          <w:u w:val="single"/>
          <w:lang w:eastAsia="ko-KR"/>
        </w:rPr>
        <w:t>TN cellular diameter</w:t>
      </w:r>
    </w:p>
    <w:p w14:paraId="33803F7B" w14:textId="77777777" w:rsidR="00404EB1" w:rsidRPr="00EA274C" w:rsidRDefault="00404EB1" w:rsidP="00404EB1">
      <w:pPr>
        <w:pStyle w:val="af"/>
        <w:numPr>
          <w:ilvl w:val="0"/>
          <w:numId w:val="33"/>
        </w:numPr>
        <w:overflowPunct/>
        <w:autoSpaceDE/>
        <w:autoSpaceDN/>
        <w:adjustRightInd/>
        <w:spacing w:after="120"/>
        <w:ind w:left="720" w:firstLineChars="0"/>
        <w:textAlignment w:val="auto"/>
        <w:rPr>
          <w:rFonts w:eastAsia="宋体"/>
          <w:szCs w:val="24"/>
          <w:lang w:eastAsia="zh-CN"/>
        </w:rPr>
      </w:pPr>
      <w:r w:rsidRPr="00EA274C">
        <w:rPr>
          <w:rFonts w:eastAsia="宋体"/>
          <w:szCs w:val="24"/>
          <w:lang w:eastAsia="zh-CN"/>
        </w:rPr>
        <w:t>Proposals</w:t>
      </w:r>
    </w:p>
    <w:p w14:paraId="5A100E86" w14:textId="77777777" w:rsidR="00404EB1" w:rsidRDefault="00404EB1" w:rsidP="00404EB1">
      <w:pPr>
        <w:pStyle w:val="af"/>
        <w:numPr>
          <w:ilvl w:val="1"/>
          <w:numId w:val="33"/>
        </w:numPr>
        <w:overflowPunct/>
        <w:autoSpaceDE/>
        <w:autoSpaceDN/>
        <w:adjustRightInd/>
        <w:spacing w:after="120"/>
        <w:ind w:left="1440" w:firstLineChars="0"/>
        <w:textAlignment w:val="auto"/>
        <w:rPr>
          <w:rFonts w:eastAsia="宋体"/>
          <w:szCs w:val="24"/>
          <w:lang w:eastAsia="zh-CN"/>
        </w:rPr>
      </w:pPr>
      <w:r w:rsidRPr="00EA274C">
        <w:rPr>
          <w:rFonts w:eastAsia="宋体"/>
          <w:szCs w:val="24"/>
          <w:lang w:eastAsia="zh-CN"/>
        </w:rPr>
        <w:t>Option 1:</w:t>
      </w:r>
      <w:r w:rsidRPr="00206681">
        <w:t xml:space="preserve"> </w:t>
      </w:r>
      <w:r w:rsidRPr="00BD458A">
        <w:rPr>
          <w:lang w:eastAsia="fr-FR"/>
        </w:rPr>
        <w:t>Consider a cellular Terrestrial Network (TN) not larger than 50 km diameter.</w:t>
      </w:r>
    </w:p>
    <w:p w14:paraId="350A1767" w14:textId="77777777" w:rsidR="00404EB1" w:rsidRPr="00EA274C" w:rsidRDefault="00404EB1" w:rsidP="00404EB1">
      <w:pPr>
        <w:pStyle w:val="af"/>
        <w:numPr>
          <w:ilvl w:val="0"/>
          <w:numId w:val="33"/>
        </w:numPr>
        <w:overflowPunct/>
        <w:autoSpaceDE/>
        <w:autoSpaceDN/>
        <w:adjustRightInd/>
        <w:spacing w:after="120"/>
        <w:ind w:left="720" w:firstLineChars="0"/>
        <w:textAlignment w:val="auto"/>
        <w:rPr>
          <w:rFonts w:eastAsia="宋体"/>
          <w:szCs w:val="24"/>
          <w:lang w:eastAsia="zh-CN"/>
        </w:rPr>
      </w:pPr>
      <w:r w:rsidRPr="00EA274C">
        <w:rPr>
          <w:rFonts w:eastAsia="宋体"/>
          <w:szCs w:val="24"/>
          <w:lang w:eastAsia="zh-CN"/>
        </w:rPr>
        <w:t>Recommended WF</w:t>
      </w:r>
    </w:p>
    <w:p w14:paraId="5F309366" w14:textId="6F159027" w:rsidR="00404EB1" w:rsidRPr="00EA274C" w:rsidRDefault="00A02AA7" w:rsidP="00404EB1">
      <w:pPr>
        <w:pStyle w:val="af"/>
        <w:numPr>
          <w:ilvl w:val="1"/>
          <w:numId w:val="3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Stick with TN 20% active ratio rather than changing the TN cell diameter</w:t>
      </w:r>
    </w:p>
    <w:p w14:paraId="659386BF" w14:textId="77777777" w:rsidR="00404EB1" w:rsidRDefault="00404EB1" w:rsidP="00404EB1">
      <w:pPr>
        <w:rPr>
          <w:color w:val="0070C0"/>
          <w:lang w:eastAsia="zh-CN"/>
        </w:rPr>
      </w:pPr>
    </w:p>
    <w:p w14:paraId="46C78344" w14:textId="77777777" w:rsidR="00404EB1" w:rsidRPr="00EA274C" w:rsidRDefault="00404EB1" w:rsidP="00404EB1">
      <w:pPr>
        <w:rPr>
          <w:b/>
          <w:u w:val="single"/>
          <w:lang w:eastAsia="ko-KR"/>
        </w:rPr>
      </w:pPr>
      <w:r w:rsidRPr="00EA274C">
        <w:rPr>
          <w:b/>
          <w:u w:val="single"/>
          <w:lang w:eastAsia="ko-KR"/>
        </w:rPr>
        <w:t>Issue 1-</w:t>
      </w:r>
      <w:r>
        <w:rPr>
          <w:b/>
          <w:u w:val="single"/>
          <w:lang w:eastAsia="ko-KR"/>
        </w:rPr>
        <w:t>6</w:t>
      </w:r>
      <w:r w:rsidRPr="00EA274C">
        <w:rPr>
          <w:b/>
          <w:u w:val="single"/>
          <w:lang w:eastAsia="ko-KR"/>
        </w:rPr>
        <w:t xml:space="preserve">: </w:t>
      </w:r>
      <w:r>
        <w:rPr>
          <w:b/>
          <w:u w:val="single"/>
          <w:lang w:eastAsia="ko-KR"/>
        </w:rPr>
        <w:t>Scaling Factor of TN to NTN</w:t>
      </w:r>
    </w:p>
    <w:p w14:paraId="6F03AC8E" w14:textId="77777777" w:rsidR="00404EB1" w:rsidRPr="00EA274C" w:rsidRDefault="00404EB1" w:rsidP="00404EB1">
      <w:pPr>
        <w:pStyle w:val="af"/>
        <w:numPr>
          <w:ilvl w:val="0"/>
          <w:numId w:val="33"/>
        </w:numPr>
        <w:overflowPunct/>
        <w:autoSpaceDE/>
        <w:autoSpaceDN/>
        <w:adjustRightInd/>
        <w:spacing w:after="120"/>
        <w:ind w:left="720" w:firstLineChars="0"/>
        <w:textAlignment w:val="auto"/>
        <w:rPr>
          <w:rFonts w:eastAsia="宋体"/>
          <w:szCs w:val="24"/>
          <w:lang w:eastAsia="zh-CN"/>
        </w:rPr>
      </w:pPr>
      <w:r w:rsidRPr="00EA274C">
        <w:rPr>
          <w:rFonts w:eastAsia="宋体"/>
          <w:szCs w:val="24"/>
          <w:lang w:eastAsia="zh-CN"/>
        </w:rPr>
        <w:t>Proposals</w:t>
      </w:r>
    </w:p>
    <w:p w14:paraId="7AFFB027" w14:textId="77777777" w:rsidR="00404EB1" w:rsidRPr="00BD458A" w:rsidRDefault="00404EB1" w:rsidP="00404EB1">
      <w:pPr>
        <w:pStyle w:val="af"/>
        <w:numPr>
          <w:ilvl w:val="1"/>
          <w:numId w:val="33"/>
        </w:numPr>
        <w:overflowPunct/>
        <w:autoSpaceDE/>
        <w:autoSpaceDN/>
        <w:adjustRightInd/>
        <w:spacing w:after="120"/>
        <w:ind w:left="1440" w:firstLineChars="0"/>
        <w:textAlignment w:val="auto"/>
        <w:rPr>
          <w:lang w:eastAsia="fr-FR"/>
        </w:rPr>
      </w:pPr>
      <w:r w:rsidRPr="00EA274C">
        <w:rPr>
          <w:rFonts w:eastAsia="宋体"/>
          <w:szCs w:val="24"/>
          <w:lang w:eastAsia="zh-CN"/>
        </w:rPr>
        <w:lastRenderedPageBreak/>
        <w:t>Option 1:</w:t>
      </w:r>
      <w:r w:rsidRPr="00206681">
        <w:t xml:space="preserve"> </w:t>
      </w:r>
      <w:r w:rsidRPr="00BD458A">
        <w:rPr>
          <w:lang w:eastAsia="fr-FR"/>
        </w:rPr>
        <w:t xml:space="preserve">Companies to use </w:t>
      </w:r>
      <w:r w:rsidRPr="00934D42">
        <w:rPr>
          <w:rFonts w:eastAsia="宋体"/>
          <w:szCs w:val="24"/>
          <w:lang w:eastAsia="zh-CN"/>
        </w:rPr>
        <w:t>same</w:t>
      </w:r>
      <w:r w:rsidRPr="00BD458A">
        <w:rPr>
          <w:lang w:eastAsia="fr-FR"/>
        </w:rPr>
        <w:t xml:space="preserve"> scaling factor values for lower NTN SAN elevation angle (e.g. 25°) and 90° NTN SAN elevation angle.</w:t>
      </w:r>
    </w:p>
    <w:tbl>
      <w:tblPr>
        <w:tblStyle w:val="13"/>
        <w:tblW w:w="3180" w:type="dxa"/>
        <w:jc w:val="center"/>
        <w:tblLook w:val="0420" w:firstRow="1" w:lastRow="0" w:firstColumn="0" w:lastColumn="0" w:noHBand="0" w:noVBand="1"/>
      </w:tblPr>
      <w:tblGrid>
        <w:gridCol w:w="1100"/>
        <w:gridCol w:w="1080"/>
        <w:gridCol w:w="1000"/>
      </w:tblGrid>
      <w:tr w:rsidR="00404EB1" w:rsidRPr="00BD458A" w14:paraId="6A1FBC07" w14:textId="77777777" w:rsidTr="008570BE">
        <w:trPr>
          <w:trHeight w:val="337"/>
          <w:jc w:val="center"/>
        </w:trPr>
        <w:tc>
          <w:tcPr>
            <w:tcW w:w="1100" w:type="dxa"/>
            <w:hideMark/>
          </w:tcPr>
          <w:p w14:paraId="3E15D003" w14:textId="77777777" w:rsidR="00404EB1" w:rsidRPr="00BD458A" w:rsidRDefault="00404EB1" w:rsidP="008570BE">
            <w:pPr>
              <w:spacing w:after="160" w:line="259" w:lineRule="auto"/>
              <w:jc w:val="both"/>
              <w:rPr>
                <w:lang w:eastAsia="fr-FR"/>
              </w:rPr>
            </w:pPr>
            <w:r w:rsidRPr="00BD458A">
              <w:rPr>
                <w:b/>
                <w:bCs/>
                <w:lang w:eastAsia="fr-FR"/>
              </w:rPr>
              <w:t>Orbit</w:t>
            </w:r>
          </w:p>
        </w:tc>
        <w:tc>
          <w:tcPr>
            <w:tcW w:w="1080" w:type="dxa"/>
            <w:hideMark/>
          </w:tcPr>
          <w:p w14:paraId="65D9E911" w14:textId="77777777" w:rsidR="00404EB1" w:rsidRPr="00BD458A" w:rsidRDefault="00404EB1" w:rsidP="008570BE">
            <w:pPr>
              <w:spacing w:after="160" w:line="259" w:lineRule="auto"/>
              <w:jc w:val="both"/>
              <w:rPr>
                <w:lang w:eastAsia="fr-FR"/>
              </w:rPr>
            </w:pPr>
            <w:r w:rsidRPr="00BD458A">
              <w:rPr>
                <w:b/>
                <w:bCs/>
                <w:lang w:eastAsia="fr-FR"/>
              </w:rPr>
              <w:t>90°</w:t>
            </w:r>
          </w:p>
        </w:tc>
        <w:tc>
          <w:tcPr>
            <w:tcW w:w="1000" w:type="dxa"/>
            <w:hideMark/>
          </w:tcPr>
          <w:p w14:paraId="73CF132E" w14:textId="77777777" w:rsidR="00404EB1" w:rsidRPr="00BD458A" w:rsidRDefault="00404EB1" w:rsidP="008570BE">
            <w:pPr>
              <w:spacing w:after="160" w:line="259" w:lineRule="auto"/>
              <w:jc w:val="both"/>
              <w:rPr>
                <w:lang w:eastAsia="fr-FR"/>
              </w:rPr>
            </w:pPr>
            <w:r w:rsidRPr="00BD458A">
              <w:rPr>
                <w:b/>
                <w:bCs/>
                <w:lang w:eastAsia="fr-FR"/>
              </w:rPr>
              <w:t>25°</w:t>
            </w:r>
          </w:p>
        </w:tc>
      </w:tr>
      <w:tr w:rsidR="00404EB1" w:rsidRPr="00BD458A" w14:paraId="77AEE4B6" w14:textId="77777777" w:rsidTr="008570BE">
        <w:trPr>
          <w:trHeight w:val="337"/>
          <w:jc w:val="center"/>
        </w:trPr>
        <w:tc>
          <w:tcPr>
            <w:tcW w:w="1100" w:type="dxa"/>
            <w:hideMark/>
          </w:tcPr>
          <w:p w14:paraId="5E7D3D2C" w14:textId="77777777" w:rsidR="00404EB1" w:rsidRPr="00BD458A" w:rsidRDefault="00404EB1" w:rsidP="008570BE">
            <w:pPr>
              <w:spacing w:after="160" w:line="259" w:lineRule="auto"/>
              <w:jc w:val="both"/>
              <w:rPr>
                <w:lang w:eastAsia="fr-FR"/>
              </w:rPr>
            </w:pPr>
            <w:r w:rsidRPr="00BD458A">
              <w:rPr>
                <w:lang w:eastAsia="fr-FR"/>
              </w:rPr>
              <w:t>LEO600</w:t>
            </w:r>
          </w:p>
        </w:tc>
        <w:tc>
          <w:tcPr>
            <w:tcW w:w="1080" w:type="dxa"/>
            <w:hideMark/>
          </w:tcPr>
          <w:p w14:paraId="05A098A8" w14:textId="77777777" w:rsidR="00404EB1" w:rsidRPr="00BD458A" w:rsidRDefault="00404EB1" w:rsidP="008570BE">
            <w:pPr>
              <w:spacing w:after="160" w:line="259" w:lineRule="auto"/>
              <w:jc w:val="both"/>
              <w:rPr>
                <w:lang w:eastAsia="fr-FR"/>
              </w:rPr>
            </w:pPr>
            <w:r w:rsidRPr="00BD458A">
              <w:rPr>
                <w:b/>
                <w:bCs/>
                <w:lang w:eastAsia="fr-FR"/>
              </w:rPr>
              <w:t>13.8 dB</w:t>
            </w:r>
          </w:p>
        </w:tc>
        <w:tc>
          <w:tcPr>
            <w:tcW w:w="1000" w:type="dxa"/>
            <w:hideMark/>
          </w:tcPr>
          <w:p w14:paraId="7D0D0612" w14:textId="77777777" w:rsidR="00404EB1" w:rsidRPr="00BD458A" w:rsidRDefault="00404EB1" w:rsidP="008570BE">
            <w:pPr>
              <w:spacing w:after="160" w:line="259" w:lineRule="auto"/>
              <w:jc w:val="both"/>
              <w:rPr>
                <w:highlight w:val="yellow"/>
                <w:lang w:eastAsia="fr-FR"/>
              </w:rPr>
            </w:pPr>
            <w:r w:rsidRPr="00BD458A">
              <w:rPr>
                <w:b/>
                <w:bCs/>
                <w:highlight w:val="yellow"/>
                <w:lang w:eastAsia="fr-FR"/>
              </w:rPr>
              <w:t>13.8 dB</w:t>
            </w:r>
          </w:p>
        </w:tc>
      </w:tr>
      <w:tr w:rsidR="00404EB1" w:rsidRPr="00BD458A" w14:paraId="46D93C43" w14:textId="77777777" w:rsidTr="008570BE">
        <w:trPr>
          <w:trHeight w:val="363"/>
          <w:jc w:val="center"/>
        </w:trPr>
        <w:tc>
          <w:tcPr>
            <w:tcW w:w="1100" w:type="dxa"/>
            <w:hideMark/>
          </w:tcPr>
          <w:p w14:paraId="0B8903D8" w14:textId="77777777" w:rsidR="00404EB1" w:rsidRPr="00BD458A" w:rsidRDefault="00404EB1" w:rsidP="008570BE">
            <w:pPr>
              <w:spacing w:after="160" w:line="259" w:lineRule="auto"/>
              <w:jc w:val="both"/>
              <w:rPr>
                <w:lang w:eastAsia="fr-FR"/>
              </w:rPr>
            </w:pPr>
            <w:r w:rsidRPr="00BD458A">
              <w:rPr>
                <w:lang w:eastAsia="fr-FR"/>
              </w:rPr>
              <w:t>LEO1200</w:t>
            </w:r>
          </w:p>
        </w:tc>
        <w:tc>
          <w:tcPr>
            <w:tcW w:w="1080" w:type="dxa"/>
            <w:hideMark/>
          </w:tcPr>
          <w:p w14:paraId="22653456" w14:textId="77777777" w:rsidR="00404EB1" w:rsidRPr="00BD458A" w:rsidRDefault="00404EB1" w:rsidP="008570BE">
            <w:pPr>
              <w:spacing w:after="160" w:line="259" w:lineRule="auto"/>
              <w:jc w:val="both"/>
              <w:rPr>
                <w:lang w:eastAsia="fr-FR"/>
              </w:rPr>
            </w:pPr>
            <w:r w:rsidRPr="00BD458A">
              <w:rPr>
                <w:b/>
                <w:bCs/>
                <w:lang w:eastAsia="fr-FR"/>
              </w:rPr>
              <w:t>19.6 dB</w:t>
            </w:r>
          </w:p>
        </w:tc>
        <w:tc>
          <w:tcPr>
            <w:tcW w:w="1000" w:type="dxa"/>
            <w:hideMark/>
          </w:tcPr>
          <w:p w14:paraId="1F9589EE" w14:textId="77777777" w:rsidR="00404EB1" w:rsidRPr="00BD458A" w:rsidRDefault="00404EB1" w:rsidP="008570BE">
            <w:pPr>
              <w:spacing w:after="160" w:line="259" w:lineRule="auto"/>
              <w:jc w:val="both"/>
              <w:rPr>
                <w:highlight w:val="yellow"/>
                <w:lang w:eastAsia="fr-FR"/>
              </w:rPr>
            </w:pPr>
            <w:r w:rsidRPr="00BD458A">
              <w:rPr>
                <w:b/>
                <w:bCs/>
                <w:highlight w:val="yellow"/>
                <w:lang w:eastAsia="fr-FR"/>
              </w:rPr>
              <w:t>19.6 dB</w:t>
            </w:r>
          </w:p>
        </w:tc>
      </w:tr>
      <w:tr w:rsidR="00404EB1" w:rsidRPr="00BD458A" w14:paraId="6B04BF5B" w14:textId="77777777" w:rsidTr="008570BE">
        <w:trPr>
          <w:jc w:val="center"/>
        </w:trPr>
        <w:tc>
          <w:tcPr>
            <w:tcW w:w="1100" w:type="dxa"/>
            <w:hideMark/>
          </w:tcPr>
          <w:p w14:paraId="16E9B726" w14:textId="77777777" w:rsidR="00404EB1" w:rsidRPr="00BD458A" w:rsidRDefault="00404EB1" w:rsidP="008570BE">
            <w:pPr>
              <w:spacing w:after="160" w:line="259" w:lineRule="auto"/>
              <w:jc w:val="both"/>
              <w:rPr>
                <w:lang w:eastAsia="fr-FR"/>
              </w:rPr>
            </w:pPr>
            <w:r w:rsidRPr="00BD458A">
              <w:rPr>
                <w:lang w:eastAsia="fr-FR"/>
              </w:rPr>
              <w:t>GEO</w:t>
            </w:r>
          </w:p>
        </w:tc>
        <w:tc>
          <w:tcPr>
            <w:tcW w:w="1080" w:type="dxa"/>
            <w:hideMark/>
          </w:tcPr>
          <w:p w14:paraId="1F23FA5C" w14:textId="77777777" w:rsidR="00404EB1" w:rsidRPr="00BD458A" w:rsidRDefault="00404EB1" w:rsidP="008570BE">
            <w:pPr>
              <w:spacing w:after="160" w:line="259" w:lineRule="auto"/>
              <w:jc w:val="both"/>
              <w:rPr>
                <w:lang w:eastAsia="fr-FR"/>
              </w:rPr>
            </w:pPr>
            <w:r w:rsidRPr="00BD458A">
              <w:rPr>
                <w:b/>
                <w:bCs/>
                <w:lang w:eastAsia="fr-FR"/>
              </w:rPr>
              <w:t>29.1 dB</w:t>
            </w:r>
          </w:p>
        </w:tc>
        <w:tc>
          <w:tcPr>
            <w:tcW w:w="1000" w:type="dxa"/>
            <w:hideMark/>
          </w:tcPr>
          <w:p w14:paraId="42484ED3" w14:textId="77777777" w:rsidR="00404EB1" w:rsidRPr="00BD458A" w:rsidRDefault="00404EB1" w:rsidP="008570BE">
            <w:pPr>
              <w:spacing w:after="160" w:line="259" w:lineRule="auto"/>
              <w:jc w:val="both"/>
              <w:rPr>
                <w:highlight w:val="yellow"/>
                <w:lang w:eastAsia="fr-FR"/>
              </w:rPr>
            </w:pPr>
            <w:r w:rsidRPr="00BD458A">
              <w:rPr>
                <w:b/>
                <w:bCs/>
                <w:highlight w:val="yellow"/>
                <w:lang w:eastAsia="fr-FR"/>
              </w:rPr>
              <w:t>29.1 dB</w:t>
            </w:r>
          </w:p>
        </w:tc>
      </w:tr>
    </w:tbl>
    <w:p w14:paraId="302DE392" w14:textId="77777777" w:rsidR="00404EB1" w:rsidRDefault="00404EB1" w:rsidP="00404EB1">
      <w:pPr>
        <w:pStyle w:val="af"/>
        <w:overflowPunct/>
        <w:autoSpaceDE/>
        <w:autoSpaceDN/>
        <w:adjustRightInd/>
        <w:spacing w:after="120"/>
        <w:ind w:left="1440" w:firstLineChars="0" w:firstLine="0"/>
        <w:textAlignment w:val="auto"/>
        <w:rPr>
          <w:rFonts w:eastAsia="宋体"/>
          <w:szCs w:val="24"/>
          <w:lang w:eastAsia="zh-CN"/>
        </w:rPr>
      </w:pPr>
    </w:p>
    <w:p w14:paraId="6B8025E3" w14:textId="77777777" w:rsidR="00404EB1" w:rsidRPr="00EA274C" w:rsidRDefault="00404EB1" w:rsidP="00404EB1">
      <w:pPr>
        <w:pStyle w:val="af"/>
        <w:numPr>
          <w:ilvl w:val="0"/>
          <w:numId w:val="33"/>
        </w:numPr>
        <w:overflowPunct/>
        <w:autoSpaceDE/>
        <w:autoSpaceDN/>
        <w:adjustRightInd/>
        <w:spacing w:after="120"/>
        <w:ind w:left="720" w:firstLineChars="0"/>
        <w:textAlignment w:val="auto"/>
        <w:rPr>
          <w:rFonts w:eastAsia="宋体"/>
          <w:szCs w:val="24"/>
          <w:lang w:eastAsia="zh-CN"/>
        </w:rPr>
      </w:pPr>
      <w:r w:rsidRPr="00EA274C">
        <w:rPr>
          <w:rFonts w:eastAsia="宋体"/>
          <w:szCs w:val="24"/>
          <w:lang w:eastAsia="zh-CN"/>
        </w:rPr>
        <w:t>Recommended WF</w:t>
      </w:r>
    </w:p>
    <w:p w14:paraId="4F1933B1" w14:textId="217D8C1B" w:rsidR="00A02AA7" w:rsidRPr="00A02AA7" w:rsidRDefault="00A02AA7" w:rsidP="00A02AA7">
      <w:pPr>
        <w:pStyle w:val="af"/>
        <w:numPr>
          <w:ilvl w:val="1"/>
          <w:numId w:val="3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Stick with TN 20% active ratio rather than changing the TN cell diameter</w:t>
      </w:r>
    </w:p>
    <w:p w14:paraId="2F6C9C4B" w14:textId="77777777" w:rsidR="00404EB1" w:rsidRDefault="00404EB1" w:rsidP="00404EB1">
      <w:pPr>
        <w:rPr>
          <w:color w:val="0070C0"/>
          <w:lang w:eastAsia="zh-CN"/>
        </w:rPr>
      </w:pPr>
    </w:p>
    <w:p w14:paraId="74B4C721" w14:textId="77777777" w:rsidR="00404EB1" w:rsidRPr="00EA274C" w:rsidRDefault="00404EB1" w:rsidP="00404EB1">
      <w:pPr>
        <w:rPr>
          <w:b/>
          <w:u w:val="single"/>
          <w:lang w:eastAsia="ko-KR"/>
        </w:rPr>
      </w:pPr>
      <w:r w:rsidRPr="00EA274C">
        <w:rPr>
          <w:b/>
          <w:u w:val="single"/>
          <w:lang w:eastAsia="ko-KR"/>
        </w:rPr>
        <w:t>Issue 1-</w:t>
      </w:r>
      <w:r>
        <w:rPr>
          <w:b/>
          <w:u w:val="single"/>
          <w:lang w:eastAsia="ko-KR"/>
        </w:rPr>
        <w:t>7</w:t>
      </w:r>
      <w:r w:rsidRPr="00EA274C">
        <w:rPr>
          <w:b/>
          <w:u w:val="single"/>
          <w:lang w:eastAsia="ko-KR"/>
        </w:rPr>
        <w:t xml:space="preserve">: </w:t>
      </w:r>
      <w:r>
        <w:rPr>
          <w:rFonts w:hint="eastAsia"/>
          <w:b/>
          <w:u w:val="single"/>
          <w:lang w:eastAsia="zh-CN"/>
        </w:rPr>
        <w:t>SAN</w:t>
      </w:r>
      <w:r>
        <w:rPr>
          <w:b/>
          <w:u w:val="single"/>
          <w:lang w:eastAsia="ko-KR"/>
        </w:rPr>
        <w:t xml:space="preserve"> Elevation Angle</w:t>
      </w:r>
    </w:p>
    <w:p w14:paraId="56482DAE" w14:textId="77777777" w:rsidR="00404EB1" w:rsidRPr="00EA274C" w:rsidRDefault="00404EB1" w:rsidP="00404EB1">
      <w:pPr>
        <w:pStyle w:val="af"/>
        <w:numPr>
          <w:ilvl w:val="0"/>
          <w:numId w:val="33"/>
        </w:numPr>
        <w:overflowPunct/>
        <w:autoSpaceDE/>
        <w:autoSpaceDN/>
        <w:adjustRightInd/>
        <w:spacing w:after="120"/>
        <w:ind w:left="720" w:firstLineChars="0"/>
        <w:textAlignment w:val="auto"/>
        <w:rPr>
          <w:rFonts w:eastAsia="宋体"/>
          <w:szCs w:val="24"/>
          <w:lang w:eastAsia="zh-CN"/>
        </w:rPr>
      </w:pPr>
      <w:r w:rsidRPr="00EA274C">
        <w:rPr>
          <w:rFonts w:eastAsia="宋体"/>
          <w:szCs w:val="24"/>
          <w:lang w:eastAsia="zh-CN"/>
        </w:rPr>
        <w:t>Proposals</w:t>
      </w:r>
    </w:p>
    <w:p w14:paraId="2A0D4D3F" w14:textId="77777777" w:rsidR="00404EB1" w:rsidRDefault="00404EB1" w:rsidP="00404EB1">
      <w:pPr>
        <w:pStyle w:val="af"/>
        <w:numPr>
          <w:ilvl w:val="1"/>
          <w:numId w:val="33"/>
        </w:numPr>
        <w:overflowPunct/>
        <w:autoSpaceDE/>
        <w:autoSpaceDN/>
        <w:adjustRightInd/>
        <w:spacing w:after="120"/>
        <w:ind w:left="1440" w:firstLineChars="0"/>
        <w:textAlignment w:val="auto"/>
        <w:rPr>
          <w:lang w:eastAsia="fr-FR"/>
        </w:rPr>
      </w:pPr>
      <w:r w:rsidRPr="00EA274C">
        <w:rPr>
          <w:rFonts w:eastAsia="宋体"/>
          <w:szCs w:val="24"/>
          <w:lang w:eastAsia="zh-CN"/>
        </w:rPr>
        <w:t>Option 1:</w:t>
      </w:r>
      <w:r w:rsidRPr="00206681">
        <w:t xml:space="preserve"> </w:t>
      </w:r>
      <w:r w:rsidRPr="00934D42">
        <w:rPr>
          <w:lang w:eastAsia="fr-FR"/>
        </w:rPr>
        <w:t xml:space="preserve">Companies to focus on 90° elevation angle. If a second value is still required, companies are encouraged to decide use e.g. 45° elevation </w:t>
      </w:r>
      <w:r w:rsidRPr="00934D42">
        <w:rPr>
          <w:rFonts w:eastAsia="宋体"/>
          <w:szCs w:val="24"/>
          <w:lang w:eastAsia="zh-CN"/>
        </w:rPr>
        <w:t>angle</w:t>
      </w:r>
      <w:r w:rsidRPr="00934D42">
        <w:rPr>
          <w:lang w:eastAsia="fr-FR"/>
        </w:rPr>
        <w:t>.</w:t>
      </w:r>
    </w:p>
    <w:p w14:paraId="5B5925FA" w14:textId="77777777" w:rsidR="00404EB1" w:rsidRPr="007D22D4" w:rsidRDefault="00404EB1" w:rsidP="00404EB1">
      <w:pPr>
        <w:pStyle w:val="af"/>
        <w:numPr>
          <w:ilvl w:val="1"/>
          <w:numId w:val="33"/>
        </w:numPr>
        <w:overflowPunct/>
        <w:autoSpaceDE/>
        <w:autoSpaceDN/>
        <w:adjustRightInd/>
        <w:spacing w:after="120"/>
        <w:ind w:left="1440" w:firstLineChars="0"/>
        <w:textAlignment w:val="auto"/>
        <w:rPr>
          <w:lang w:eastAsia="fr-FR"/>
        </w:rPr>
      </w:pPr>
      <w:r w:rsidRPr="007D22D4">
        <w:rPr>
          <w:rFonts w:eastAsia="宋体"/>
          <w:szCs w:val="24"/>
          <w:lang w:eastAsia="zh-CN"/>
        </w:rPr>
        <w:t>Option 2: To further simulate lower elevation angles i.e., 25 degrees in order to have more accurate conclusions for all the scenarios as this is the worst-case scenario.</w:t>
      </w:r>
    </w:p>
    <w:p w14:paraId="0612DB97" w14:textId="77777777" w:rsidR="00404EB1" w:rsidRPr="00EA274C" w:rsidRDefault="00404EB1" w:rsidP="00404EB1">
      <w:pPr>
        <w:pStyle w:val="af"/>
        <w:numPr>
          <w:ilvl w:val="0"/>
          <w:numId w:val="33"/>
        </w:numPr>
        <w:overflowPunct/>
        <w:autoSpaceDE/>
        <w:autoSpaceDN/>
        <w:adjustRightInd/>
        <w:spacing w:after="120"/>
        <w:ind w:left="720" w:firstLineChars="0"/>
        <w:textAlignment w:val="auto"/>
        <w:rPr>
          <w:rFonts w:eastAsia="宋体"/>
          <w:szCs w:val="24"/>
          <w:lang w:eastAsia="zh-CN"/>
        </w:rPr>
      </w:pPr>
      <w:r w:rsidRPr="00EA274C">
        <w:rPr>
          <w:rFonts w:eastAsia="宋体"/>
          <w:szCs w:val="24"/>
          <w:lang w:eastAsia="zh-CN"/>
        </w:rPr>
        <w:t>Recommended WF</w:t>
      </w:r>
    </w:p>
    <w:p w14:paraId="1C7ED552" w14:textId="77777777" w:rsidR="00404EB1" w:rsidRPr="007D22D4" w:rsidRDefault="00404EB1" w:rsidP="00404EB1">
      <w:pPr>
        <w:pStyle w:val="af"/>
        <w:numPr>
          <w:ilvl w:val="1"/>
          <w:numId w:val="3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No issues on 90</w:t>
      </w:r>
      <w:r w:rsidRPr="00934D42">
        <w:rPr>
          <w:lang w:eastAsia="fr-FR"/>
        </w:rPr>
        <w:t>°</w:t>
      </w:r>
      <w:r>
        <w:rPr>
          <w:lang w:eastAsia="fr-FR"/>
        </w:rPr>
        <w:t xml:space="preserve"> so keep moving on this and further evaluate 25</w:t>
      </w:r>
      <w:r w:rsidRPr="00934D42">
        <w:rPr>
          <w:lang w:eastAsia="fr-FR"/>
        </w:rPr>
        <w:t>°</w:t>
      </w:r>
      <w:r>
        <w:rPr>
          <w:lang w:eastAsia="fr-FR"/>
        </w:rPr>
        <w:t xml:space="preserve"> cases.</w:t>
      </w:r>
    </w:p>
    <w:p w14:paraId="48CA7DBC" w14:textId="77777777" w:rsidR="00404EB1" w:rsidRDefault="00404EB1" w:rsidP="00404EB1">
      <w:pPr>
        <w:rPr>
          <w:color w:val="0070C0"/>
          <w:lang w:eastAsia="zh-CN"/>
        </w:rPr>
      </w:pPr>
    </w:p>
    <w:p w14:paraId="1B467210" w14:textId="77777777" w:rsidR="00404EB1" w:rsidRPr="00EA274C" w:rsidRDefault="00404EB1" w:rsidP="00404EB1">
      <w:pPr>
        <w:rPr>
          <w:b/>
          <w:u w:val="single"/>
          <w:lang w:eastAsia="ko-KR"/>
        </w:rPr>
      </w:pPr>
      <w:r w:rsidRPr="00EA274C">
        <w:rPr>
          <w:b/>
          <w:u w:val="single"/>
          <w:lang w:eastAsia="ko-KR"/>
        </w:rPr>
        <w:t>Issue 1-</w:t>
      </w:r>
      <w:r>
        <w:rPr>
          <w:b/>
          <w:u w:val="single"/>
          <w:lang w:eastAsia="ko-KR"/>
        </w:rPr>
        <w:t>8</w:t>
      </w:r>
      <w:r w:rsidRPr="00EA274C">
        <w:rPr>
          <w:b/>
          <w:u w:val="single"/>
          <w:lang w:eastAsia="ko-KR"/>
        </w:rPr>
        <w:t xml:space="preserve">: </w:t>
      </w:r>
      <w:r>
        <w:rPr>
          <w:b/>
          <w:u w:val="single"/>
          <w:lang w:eastAsia="ko-KR"/>
        </w:rPr>
        <w:t>Isolation distance and frequency offset</w:t>
      </w:r>
    </w:p>
    <w:p w14:paraId="78927E57" w14:textId="77777777" w:rsidR="00404EB1" w:rsidRPr="00EA274C" w:rsidRDefault="00404EB1" w:rsidP="00404EB1">
      <w:pPr>
        <w:pStyle w:val="af"/>
        <w:numPr>
          <w:ilvl w:val="0"/>
          <w:numId w:val="33"/>
        </w:numPr>
        <w:overflowPunct/>
        <w:autoSpaceDE/>
        <w:autoSpaceDN/>
        <w:adjustRightInd/>
        <w:spacing w:after="120"/>
        <w:ind w:left="720" w:firstLineChars="0"/>
        <w:textAlignment w:val="auto"/>
        <w:rPr>
          <w:rFonts w:eastAsia="宋体"/>
          <w:szCs w:val="24"/>
          <w:lang w:eastAsia="zh-CN"/>
        </w:rPr>
      </w:pPr>
      <w:r w:rsidRPr="00EA274C">
        <w:rPr>
          <w:rFonts w:eastAsia="宋体"/>
          <w:szCs w:val="24"/>
          <w:lang w:eastAsia="zh-CN"/>
        </w:rPr>
        <w:t>Proposals</w:t>
      </w:r>
    </w:p>
    <w:p w14:paraId="2705C818" w14:textId="77777777" w:rsidR="00404EB1" w:rsidRPr="007D22D4" w:rsidRDefault="00404EB1" w:rsidP="00404EB1">
      <w:pPr>
        <w:pStyle w:val="af"/>
        <w:numPr>
          <w:ilvl w:val="1"/>
          <w:numId w:val="33"/>
        </w:numPr>
        <w:overflowPunct/>
        <w:autoSpaceDE/>
        <w:autoSpaceDN/>
        <w:adjustRightInd/>
        <w:spacing w:after="120"/>
        <w:ind w:left="1440" w:firstLineChars="0"/>
        <w:textAlignment w:val="auto"/>
        <w:rPr>
          <w:lang w:eastAsia="fr-FR"/>
        </w:rPr>
      </w:pPr>
      <w:r w:rsidRPr="00EA274C">
        <w:rPr>
          <w:rFonts w:eastAsia="宋体"/>
          <w:szCs w:val="24"/>
          <w:lang w:eastAsia="zh-CN"/>
        </w:rPr>
        <w:t>Option 1:</w:t>
      </w:r>
      <w:r w:rsidRPr="00206681">
        <w:t xml:space="preserve"> </w:t>
      </w:r>
      <w:r w:rsidRPr="007D22D4">
        <w:rPr>
          <w:lang w:eastAsia="fr-FR"/>
        </w:rPr>
        <w:t xml:space="preserve">To </w:t>
      </w:r>
      <w:r w:rsidRPr="007D22D4">
        <w:rPr>
          <w:rFonts w:eastAsia="宋体"/>
          <w:szCs w:val="24"/>
          <w:lang w:eastAsia="zh-CN"/>
        </w:rPr>
        <w:t>test</w:t>
      </w:r>
      <w:r w:rsidRPr="007D22D4">
        <w:rPr>
          <w:lang w:eastAsia="fr-FR"/>
        </w:rPr>
        <w:t xml:space="preserve"> different isolation distances and investigate frequency offset for scenario 5 between the TN BS and the NTN VSAT to have better coexistence.</w:t>
      </w:r>
    </w:p>
    <w:p w14:paraId="23D9F732" w14:textId="77777777" w:rsidR="00404EB1" w:rsidRPr="00EA274C" w:rsidRDefault="00404EB1" w:rsidP="00404EB1">
      <w:pPr>
        <w:pStyle w:val="af"/>
        <w:numPr>
          <w:ilvl w:val="0"/>
          <w:numId w:val="33"/>
        </w:numPr>
        <w:overflowPunct/>
        <w:autoSpaceDE/>
        <w:autoSpaceDN/>
        <w:adjustRightInd/>
        <w:spacing w:after="120"/>
        <w:ind w:left="720" w:firstLineChars="0"/>
        <w:textAlignment w:val="auto"/>
        <w:rPr>
          <w:rFonts w:eastAsia="宋体"/>
          <w:szCs w:val="24"/>
          <w:lang w:eastAsia="zh-CN"/>
        </w:rPr>
      </w:pPr>
      <w:r w:rsidRPr="00EA274C">
        <w:rPr>
          <w:rFonts w:eastAsia="宋体"/>
          <w:szCs w:val="24"/>
          <w:lang w:eastAsia="zh-CN"/>
        </w:rPr>
        <w:t>Recommended WF</w:t>
      </w:r>
    </w:p>
    <w:p w14:paraId="7BECEEA9" w14:textId="77777777" w:rsidR="00404EB1" w:rsidRPr="007D22D4" w:rsidRDefault="00404EB1" w:rsidP="00404EB1">
      <w:pPr>
        <w:pStyle w:val="af"/>
        <w:numPr>
          <w:ilvl w:val="1"/>
          <w:numId w:val="3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FFS</w:t>
      </w:r>
    </w:p>
    <w:p w14:paraId="4B8CBDC2" w14:textId="77777777" w:rsidR="00404EB1" w:rsidRDefault="00404EB1" w:rsidP="00404EB1">
      <w:pPr>
        <w:rPr>
          <w:color w:val="0070C0"/>
          <w:lang w:eastAsia="zh-CN"/>
        </w:rPr>
      </w:pPr>
    </w:p>
    <w:p w14:paraId="715898C2" w14:textId="77777777" w:rsidR="00404EB1" w:rsidRPr="00EA274C" w:rsidRDefault="00404EB1" w:rsidP="00404EB1">
      <w:pPr>
        <w:rPr>
          <w:b/>
          <w:u w:val="single"/>
          <w:lang w:eastAsia="ko-KR"/>
        </w:rPr>
      </w:pPr>
      <w:r w:rsidRPr="00EA274C">
        <w:rPr>
          <w:b/>
          <w:u w:val="single"/>
          <w:lang w:eastAsia="ko-KR"/>
        </w:rPr>
        <w:t>Issue 1-</w:t>
      </w:r>
      <w:r>
        <w:rPr>
          <w:b/>
          <w:u w:val="single"/>
          <w:lang w:eastAsia="ko-KR"/>
        </w:rPr>
        <w:t>9</w:t>
      </w:r>
      <w:r w:rsidRPr="00EA274C">
        <w:rPr>
          <w:b/>
          <w:u w:val="single"/>
          <w:lang w:eastAsia="ko-KR"/>
        </w:rPr>
        <w:t>:</w:t>
      </w:r>
      <w:r>
        <w:rPr>
          <w:b/>
          <w:u w:val="single"/>
          <w:lang w:eastAsia="ko-KR"/>
        </w:rPr>
        <w:t xml:space="preserve"> TN ACLR &amp; ACS @ 17GHz</w:t>
      </w:r>
    </w:p>
    <w:p w14:paraId="6EE95025" w14:textId="77777777" w:rsidR="00404EB1" w:rsidRPr="00EA274C" w:rsidRDefault="00404EB1" w:rsidP="00404EB1">
      <w:pPr>
        <w:pStyle w:val="af"/>
        <w:numPr>
          <w:ilvl w:val="0"/>
          <w:numId w:val="33"/>
        </w:numPr>
        <w:overflowPunct/>
        <w:autoSpaceDE/>
        <w:autoSpaceDN/>
        <w:adjustRightInd/>
        <w:spacing w:after="120"/>
        <w:ind w:left="720" w:firstLineChars="0"/>
        <w:textAlignment w:val="auto"/>
        <w:rPr>
          <w:rFonts w:eastAsia="宋体"/>
          <w:szCs w:val="24"/>
          <w:lang w:eastAsia="zh-CN"/>
        </w:rPr>
      </w:pPr>
      <w:r w:rsidRPr="00EA274C">
        <w:rPr>
          <w:rFonts w:eastAsia="宋体"/>
          <w:szCs w:val="24"/>
          <w:lang w:eastAsia="zh-CN"/>
        </w:rPr>
        <w:t>Proposals</w:t>
      </w:r>
    </w:p>
    <w:p w14:paraId="07B49D72" w14:textId="77777777" w:rsidR="00404EB1" w:rsidRDefault="00404EB1" w:rsidP="00404EB1">
      <w:pPr>
        <w:pStyle w:val="af"/>
        <w:numPr>
          <w:ilvl w:val="1"/>
          <w:numId w:val="33"/>
        </w:numPr>
        <w:overflowPunct/>
        <w:autoSpaceDE/>
        <w:autoSpaceDN/>
        <w:adjustRightInd/>
        <w:spacing w:after="120"/>
        <w:ind w:left="1440" w:firstLineChars="0"/>
        <w:textAlignment w:val="auto"/>
        <w:rPr>
          <w:lang w:eastAsia="fr-FR"/>
        </w:rPr>
      </w:pPr>
      <w:r w:rsidRPr="00EA274C">
        <w:rPr>
          <w:rFonts w:eastAsia="宋体"/>
          <w:szCs w:val="24"/>
          <w:lang w:eastAsia="zh-CN"/>
        </w:rPr>
        <w:t>Option 1:</w:t>
      </w:r>
      <w:r w:rsidRPr="00206681">
        <w:t xml:space="preserve"> </w:t>
      </w:r>
      <w:r w:rsidRPr="007D22D4">
        <w:rPr>
          <w:lang w:eastAsia="fr-FR"/>
        </w:rPr>
        <w:t xml:space="preserve">To </w:t>
      </w:r>
      <w:r>
        <w:rPr>
          <w:rFonts w:eastAsia="宋体"/>
          <w:szCs w:val="24"/>
          <w:lang w:eastAsia="zh-CN"/>
        </w:rPr>
        <w:t>i</w:t>
      </w:r>
      <w:r w:rsidRPr="00BD458A">
        <w:rPr>
          <w:lang w:eastAsia="fr-FR"/>
        </w:rPr>
        <w:t>ncrease hypothetical TN requirements (which are not currently specified by any TN specification since such TN deployment does not exist) at least with 3 more dBs:</w:t>
      </w:r>
    </w:p>
    <w:tbl>
      <w:tblPr>
        <w:tblStyle w:val="a6"/>
        <w:tblW w:w="9180" w:type="dxa"/>
        <w:tblInd w:w="171" w:type="dxa"/>
        <w:tblLook w:val="04A0" w:firstRow="1" w:lastRow="0" w:firstColumn="1" w:lastColumn="0" w:noHBand="0" w:noVBand="1"/>
      </w:tblPr>
      <w:tblGrid>
        <w:gridCol w:w="1127"/>
        <w:gridCol w:w="1226"/>
        <w:gridCol w:w="1278"/>
        <w:gridCol w:w="1243"/>
        <w:gridCol w:w="1110"/>
        <w:gridCol w:w="1253"/>
        <w:gridCol w:w="1943"/>
      </w:tblGrid>
      <w:tr w:rsidR="00404EB1" w:rsidRPr="00BD458A" w14:paraId="213A55E2" w14:textId="77777777" w:rsidTr="008570BE">
        <w:trPr>
          <w:trHeight w:val="284"/>
        </w:trPr>
        <w:tc>
          <w:tcPr>
            <w:tcW w:w="1127" w:type="dxa"/>
            <w:vMerge w:val="restart"/>
            <w:shd w:val="clear" w:color="auto" w:fill="D9D9D9" w:themeFill="background1" w:themeFillShade="D9"/>
          </w:tcPr>
          <w:p w14:paraId="3708D796" w14:textId="77777777" w:rsidR="00404EB1" w:rsidRPr="00BD458A" w:rsidRDefault="00404EB1" w:rsidP="008570BE">
            <w:pPr>
              <w:pStyle w:val="TAH"/>
              <w:rPr>
                <w:rFonts w:ascii="Times New Roman" w:hAnsi="Times New Roman"/>
                <w:sz w:val="20"/>
              </w:rPr>
            </w:pPr>
            <w:r w:rsidRPr="00BD458A">
              <w:rPr>
                <w:rFonts w:ascii="Times New Roman" w:hAnsi="Times New Roman"/>
                <w:sz w:val="20"/>
              </w:rPr>
              <w:t>Frequency band</w:t>
            </w:r>
          </w:p>
        </w:tc>
        <w:tc>
          <w:tcPr>
            <w:tcW w:w="2504" w:type="dxa"/>
            <w:gridSpan w:val="2"/>
            <w:shd w:val="clear" w:color="auto" w:fill="D9D9D9" w:themeFill="background1" w:themeFillShade="D9"/>
          </w:tcPr>
          <w:p w14:paraId="69435FAB" w14:textId="77777777" w:rsidR="00404EB1" w:rsidRPr="00BD458A" w:rsidRDefault="00404EB1" w:rsidP="008570BE">
            <w:pPr>
              <w:pStyle w:val="TAH"/>
              <w:rPr>
                <w:rFonts w:ascii="Times New Roman" w:hAnsi="Times New Roman"/>
                <w:sz w:val="20"/>
              </w:rPr>
            </w:pPr>
            <w:r w:rsidRPr="00BD458A">
              <w:rPr>
                <w:rFonts w:ascii="Times New Roman" w:hAnsi="Times New Roman"/>
                <w:sz w:val="20"/>
              </w:rPr>
              <w:t>BS</w:t>
            </w:r>
          </w:p>
        </w:tc>
        <w:tc>
          <w:tcPr>
            <w:tcW w:w="2353" w:type="dxa"/>
            <w:gridSpan w:val="2"/>
            <w:shd w:val="clear" w:color="auto" w:fill="D9D9D9" w:themeFill="background1" w:themeFillShade="D9"/>
          </w:tcPr>
          <w:p w14:paraId="58BA1C94" w14:textId="77777777" w:rsidR="00404EB1" w:rsidRPr="00BD458A" w:rsidRDefault="00404EB1" w:rsidP="008570BE">
            <w:pPr>
              <w:pStyle w:val="TAH"/>
              <w:rPr>
                <w:rFonts w:ascii="Times New Roman" w:hAnsi="Times New Roman"/>
                <w:sz w:val="20"/>
              </w:rPr>
            </w:pPr>
            <w:r w:rsidRPr="00BD458A">
              <w:rPr>
                <w:rFonts w:ascii="Times New Roman" w:hAnsi="Times New Roman"/>
                <w:sz w:val="20"/>
              </w:rPr>
              <w:t>UE</w:t>
            </w:r>
          </w:p>
        </w:tc>
        <w:tc>
          <w:tcPr>
            <w:tcW w:w="3196" w:type="dxa"/>
            <w:gridSpan w:val="2"/>
            <w:shd w:val="clear" w:color="auto" w:fill="D9D9D9" w:themeFill="background1" w:themeFillShade="D9"/>
          </w:tcPr>
          <w:p w14:paraId="76E74476" w14:textId="77777777" w:rsidR="00404EB1" w:rsidRPr="00BD458A" w:rsidRDefault="00404EB1" w:rsidP="008570BE">
            <w:pPr>
              <w:pStyle w:val="TAH"/>
              <w:rPr>
                <w:rFonts w:ascii="Times New Roman" w:hAnsi="Times New Roman"/>
                <w:sz w:val="20"/>
                <w:lang w:val="en-US"/>
              </w:rPr>
            </w:pPr>
            <w:r w:rsidRPr="00BD458A">
              <w:rPr>
                <w:rFonts w:ascii="Times New Roman" w:hAnsi="Times New Roman"/>
                <w:sz w:val="20"/>
                <w:lang w:val="en-US"/>
              </w:rPr>
              <w:t>ACIR</w:t>
            </w:r>
          </w:p>
        </w:tc>
      </w:tr>
      <w:tr w:rsidR="00404EB1" w:rsidRPr="00BD458A" w14:paraId="45F35EC5" w14:textId="77777777" w:rsidTr="008570BE">
        <w:trPr>
          <w:trHeight w:val="284"/>
        </w:trPr>
        <w:tc>
          <w:tcPr>
            <w:tcW w:w="1127" w:type="dxa"/>
            <w:vMerge/>
            <w:shd w:val="clear" w:color="auto" w:fill="D9D9D9" w:themeFill="background1" w:themeFillShade="D9"/>
          </w:tcPr>
          <w:p w14:paraId="55FD920C" w14:textId="77777777" w:rsidR="00404EB1" w:rsidRPr="00BD458A" w:rsidRDefault="00404EB1" w:rsidP="008570BE">
            <w:pPr>
              <w:pStyle w:val="TAH"/>
              <w:rPr>
                <w:rFonts w:ascii="Times New Roman" w:hAnsi="Times New Roman"/>
                <w:sz w:val="20"/>
              </w:rPr>
            </w:pPr>
          </w:p>
        </w:tc>
        <w:tc>
          <w:tcPr>
            <w:tcW w:w="1226" w:type="dxa"/>
            <w:shd w:val="clear" w:color="auto" w:fill="D9D9D9" w:themeFill="background1" w:themeFillShade="D9"/>
          </w:tcPr>
          <w:p w14:paraId="7BD8B31E" w14:textId="77777777" w:rsidR="00404EB1" w:rsidRPr="00BD458A" w:rsidRDefault="00404EB1" w:rsidP="008570BE">
            <w:pPr>
              <w:pStyle w:val="TAH"/>
              <w:rPr>
                <w:rFonts w:ascii="Times New Roman" w:hAnsi="Times New Roman"/>
                <w:sz w:val="20"/>
              </w:rPr>
            </w:pPr>
            <w:r w:rsidRPr="00BD458A">
              <w:rPr>
                <w:rFonts w:ascii="Times New Roman" w:hAnsi="Times New Roman"/>
                <w:sz w:val="20"/>
              </w:rPr>
              <w:t>ACLR</w:t>
            </w:r>
          </w:p>
        </w:tc>
        <w:tc>
          <w:tcPr>
            <w:tcW w:w="1278" w:type="dxa"/>
            <w:shd w:val="clear" w:color="auto" w:fill="D9D9D9" w:themeFill="background1" w:themeFillShade="D9"/>
          </w:tcPr>
          <w:p w14:paraId="435C8128" w14:textId="77777777" w:rsidR="00404EB1" w:rsidRPr="00BD458A" w:rsidRDefault="00404EB1" w:rsidP="008570BE">
            <w:pPr>
              <w:pStyle w:val="TAH"/>
              <w:rPr>
                <w:rFonts w:ascii="Times New Roman" w:hAnsi="Times New Roman"/>
                <w:sz w:val="20"/>
              </w:rPr>
            </w:pPr>
            <w:r w:rsidRPr="00BD458A">
              <w:rPr>
                <w:rFonts w:ascii="Times New Roman" w:hAnsi="Times New Roman"/>
                <w:sz w:val="20"/>
              </w:rPr>
              <w:t>ACS</w:t>
            </w:r>
          </w:p>
        </w:tc>
        <w:tc>
          <w:tcPr>
            <w:tcW w:w="1243" w:type="dxa"/>
            <w:shd w:val="clear" w:color="auto" w:fill="D9D9D9" w:themeFill="background1" w:themeFillShade="D9"/>
          </w:tcPr>
          <w:p w14:paraId="4ED3ADBA" w14:textId="77777777" w:rsidR="00404EB1" w:rsidRPr="00BD458A" w:rsidRDefault="00404EB1" w:rsidP="008570BE">
            <w:pPr>
              <w:pStyle w:val="TAH"/>
              <w:rPr>
                <w:rFonts w:ascii="Times New Roman" w:hAnsi="Times New Roman"/>
                <w:sz w:val="20"/>
              </w:rPr>
            </w:pPr>
            <w:r w:rsidRPr="00BD458A">
              <w:rPr>
                <w:rFonts w:ascii="Times New Roman" w:hAnsi="Times New Roman"/>
                <w:sz w:val="20"/>
              </w:rPr>
              <w:t>ACLR</w:t>
            </w:r>
          </w:p>
        </w:tc>
        <w:tc>
          <w:tcPr>
            <w:tcW w:w="1110" w:type="dxa"/>
            <w:shd w:val="clear" w:color="auto" w:fill="D9D9D9" w:themeFill="background1" w:themeFillShade="D9"/>
          </w:tcPr>
          <w:p w14:paraId="29BC9C60" w14:textId="77777777" w:rsidR="00404EB1" w:rsidRPr="00BD458A" w:rsidRDefault="00404EB1" w:rsidP="008570BE">
            <w:pPr>
              <w:pStyle w:val="TAH"/>
              <w:rPr>
                <w:rFonts w:ascii="Times New Roman" w:hAnsi="Times New Roman"/>
                <w:sz w:val="20"/>
              </w:rPr>
            </w:pPr>
            <w:r w:rsidRPr="00BD458A">
              <w:rPr>
                <w:rFonts w:ascii="Times New Roman" w:hAnsi="Times New Roman"/>
                <w:sz w:val="20"/>
              </w:rPr>
              <w:t>ACS</w:t>
            </w:r>
          </w:p>
        </w:tc>
        <w:tc>
          <w:tcPr>
            <w:tcW w:w="1253" w:type="dxa"/>
            <w:shd w:val="clear" w:color="auto" w:fill="D9D9D9" w:themeFill="background1" w:themeFillShade="D9"/>
          </w:tcPr>
          <w:p w14:paraId="43C7E69E" w14:textId="77777777" w:rsidR="00404EB1" w:rsidRPr="00BD458A" w:rsidRDefault="00404EB1" w:rsidP="008570BE">
            <w:pPr>
              <w:pStyle w:val="TAH"/>
              <w:rPr>
                <w:rFonts w:ascii="Times New Roman" w:hAnsi="Times New Roman"/>
                <w:sz w:val="20"/>
                <w:lang w:val="en-US"/>
              </w:rPr>
            </w:pPr>
            <w:r w:rsidRPr="00BD458A">
              <w:rPr>
                <w:rFonts w:ascii="Times New Roman" w:hAnsi="Times New Roman"/>
                <w:sz w:val="20"/>
                <w:lang w:val="en-US"/>
              </w:rPr>
              <w:t>BS ACLR</w:t>
            </w:r>
          </w:p>
          <w:p w14:paraId="66E709C5" w14:textId="77777777" w:rsidR="00404EB1" w:rsidRPr="00BD458A" w:rsidRDefault="00404EB1" w:rsidP="008570BE">
            <w:pPr>
              <w:pStyle w:val="TAH"/>
              <w:rPr>
                <w:rFonts w:ascii="Times New Roman" w:hAnsi="Times New Roman"/>
                <w:sz w:val="20"/>
              </w:rPr>
            </w:pPr>
            <w:r w:rsidRPr="00BD458A">
              <w:rPr>
                <w:rFonts w:ascii="Times New Roman" w:hAnsi="Times New Roman"/>
                <w:sz w:val="20"/>
                <w:lang w:val="en-US"/>
              </w:rPr>
              <w:t>UE ACS</w:t>
            </w:r>
          </w:p>
        </w:tc>
        <w:tc>
          <w:tcPr>
            <w:tcW w:w="1943" w:type="dxa"/>
            <w:shd w:val="clear" w:color="auto" w:fill="D9D9D9" w:themeFill="background1" w:themeFillShade="D9"/>
          </w:tcPr>
          <w:p w14:paraId="486ECA9E" w14:textId="77777777" w:rsidR="00404EB1" w:rsidRPr="00BD458A" w:rsidRDefault="00404EB1" w:rsidP="008570BE">
            <w:pPr>
              <w:pStyle w:val="TAH"/>
              <w:rPr>
                <w:rFonts w:ascii="Times New Roman" w:hAnsi="Times New Roman"/>
                <w:sz w:val="20"/>
                <w:lang w:val="en-US"/>
              </w:rPr>
            </w:pPr>
            <w:r w:rsidRPr="00BD458A">
              <w:rPr>
                <w:rFonts w:ascii="Times New Roman" w:hAnsi="Times New Roman"/>
                <w:sz w:val="20"/>
                <w:lang w:val="en-US"/>
              </w:rPr>
              <w:t>UE ACLR</w:t>
            </w:r>
          </w:p>
          <w:p w14:paraId="5D5FF97F" w14:textId="77777777" w:rsidR="00404EB1" w:rsidRPr="00BD458A" w:rsidRDefault="00404EB1" w:rsidP="008570BE">
            <w:pPr>
              <w:pStyle w:val="TAH"/>
              <w:rPr>
                <w:rFonts w:ascii="Times New Roman" w:hAnsi="Times New Roman"/>
                <w:sz w:val="20"/>
              </w:rPr>
            </w:pPr>
            <w:r w:rsidRPr="00BD458A">
              <w:rPr>
                <w:rFonts w:ascii="Times New Roman" w:hAnsi="Times New Roman"/>
                <w:sz w:val="20"/>
                <w:lang w:val="en-US"/>
              </w:rPr>
              <w:t>BS ACS</w:t>
            </w:r>
          </w:p>
        </w:tc>
      </w:tr>
      <w:tr w:rsidR="00404EB1" w:rsidRPr="00BD458A" w14:paraId="261EC2A0" w14:textId="77777777" w:rsidTr="008570BE">
        <w:trPr>
          <w:trHeight w:val="284"/>
        </w:trPr>
        <w:tc>
          <w:tcPr>
            <w:tcW w:w="1127" w:type="dxa"/>
          </w:tcPr>
          <w:p w14:paraId="2487790B" w14:textId="77777777" w:rsidR="00404EB1" w:rsidRPr="00BD458A" w:rsidRDefault="00404EB1" w:rsidP="008570BE">
            <w:pPr>
              <w:pStyle w:val="TAL"/>
              <w:rPr>
                <w:rFonts w:ascii="Times New Roman" w:hAnsi="Times New Roman"/>
                <w:sz w:val="20"/>
              </w:rPr>
            </w:pPr>
            <w:r w:rsidRPr="00BD458A">
              <w:rPr>
                <w:rFonts w:ascii="Times New Roman" w:hAnsi="Times New Roman"/>
                <w:sz w:val="20"/>
              </w:rPr>
              <w:t xml:space="preserve">17 GHz </w:t>
            </w:r>
          </w:p>
        </w:tc>
        <w:tc>
          <w:tcPr>
            <w:tcW w:w="1226" w:type="dxa"/>
          </w:tcPr>
          <w:p w14:paraId="7C3B6DCA" w14:textId="77777777" w:rsidR="00404EB1" w:rsidRPr="00BD458A" w:rsidRDefault="00404EB1" w:rsidP="008570BE">
            <w:pPr>
              <w:pStyle w:val="TAC"/>
              <w:rPr>
                <w:rFonts w:ascii="Times New Roman" w:eastAsiaTheme="minorEastAsia" w:hAnsi="Times New Roman"/>
                <w:sz w:val="20"/>
                <w:lang w:val="en-US"/>
              </w:rPr>
            </w:pPr>
            <w:r w:rsidRPr="00BD458A">
              <w:rPr>
                <w:rFonts w:ascii="Times New Roman" w:eastAsiaTheme="minorEastAsia" w:hAnsi="Times New Roman"/>
                <w:sz w:val="20"/>
                <w:lang w:val="en-US"/>
              </w:rPr>
              <w:t xml:space="preserve">[30] </w:t>
            </w:r>
            <w:r w:rsidRPr="00BD458A">
              <w:rPr>
                <w:rFonts w:ascii="Times New Roman" w:eastAsiaTheme="minorEastAsia" w:hAnsi="Times New Roman"/>
                <w:sz w:val="20"/>
                <w:highlight w:val="yellow"/>
                <w:lang w:val="en-US"/>
              </w:rPr>
              <w:t>+ 3dB</w:t>
            </w:r>
          </w:p>
        </w:tc>
        <w:tc>
          <w:tcPr>
            <w:tcW w:w="1278" w:type="dxa"/>
          </w:tcPr>
          <w:p w14:paraId="0EEFD393" w14:textId="77777777" w:rsidR="00404EB1" w:rsidRPr="00BD458A" w:rsidRDefault="00404EB1" w:rsidP="008570BE">
            <w:pPr>
              <w:pStyle w:val="TAC"/>
              <w:rPr>
                <w:rFonts w:ascii="Times New Roman" w:hAnsi="Times New Roman"/>
                <w:sz w:val="20"/>
                <w:lang w:val="en-US"/>
              </w:rPr>
            </w:pPr>
            <w:r w:rsidRPr="00BD458A">
              <w:rPr>
                <w:rFonts w:ascii="Times New Roman" w:hAnsi="Times New Roman"/>
                <w:sz w:val="20"/>
                <w:lang w:val="en-US"/>
              </w:rPr>
              <w:t xml:space="preserve">[26] </w:t>
            </w:r>
            <w:r w:rsidRPr="00BD458A">
              <w:rPr>
                <w:rFonts w:ascii="Times New Roman" w:hAnsi="Times New Roman"/>
                <w:sz w:val="20"/>
                <w:highlight w:val="yellow"/>
                <w:lang w:val="en-US"/>
              </w:rPr>
              <w:t xml:space="preserve">+ </w:t>
            </w:r>
            <w:r w:rsidRPr="00BD458A">
              <w:rPr>
                <w:rFonts w:ascii="Times New Roman" w:eastAsiaTheme="minorEastAsia" w:hAnsi="Times New Roman"/>
                <w:sz w:val="20"/>
                <w:highlight w:val="yellow"/>
                <w:lang w:val="en-US"/>
              </w:rPr>
              <w:t>3dB</w:t>
            </w:r>
          </w:p>
        </w:tc>
        <w:tc>
          <w:tcPr>
            <w:tcW w:w="1243" w:type="dxa"/>
          </w:tcPr>
          <w:p w14:paraId="2194652D" w14:textId="77777777" w:rsidR="00404EB1" w:rsidRPr="00BD458A" w:rsidRDefault="00404EB1" w:rsidP="008570BE">
            <w:pPr>
              <w:pStyle w:val="TAC"/>
              <w:rPr>
                <w:rFonts w:ascii="Times New Roman" w:hAnsi="Times New Roman"/>
                <w:sz w:val="20"/>
                <w:lang w:val="en-US"/>
              </w:rPr>
            </w:pPr>
            <w:r w:rsidRPr="00BD458A">
              <w:rPr>
                <w:rFonts w:ascii="Times New Roman" w:hAnsi="Times New Roman"/>
                <w:sz w:val="20"/>
                <w:lang w:val="en-US"/>
              </w:rPr>
              <w:t xml:space="preserve">[19] </w:t>
            </w:r>
            <w:r w:rsidRPr="00BD458A">
              <w:rPr>
                <w:rFonts w:ascii="Times New Roman" w:hAnsi="Times New Roman"/>
                <w:sz w:val="20"/>
                <w:highlight w:val="yellow"/>
                <w:lang w:val="en-US"/>
              </w:rPr>
              <w:t>+</w:t>
            </w:r>
            <w:r w:rsidRPr="00BD458A">
              <w:rPr>
                <w:rFonts w:ascii="Times New Roman" w:eastAsiaTheme="minorEastAsia" w:hAnsi="Times New Roman"/>
                <w:sz w:val="20"/>
                <w:highlight w:val="yellow"/>
                <w:lang w:val="en-US"/>
              </w:rPr>
              <w:t xml:space="preserve"> 3dB</w:t>
            </w:r>
          </w:p>
        </w:tc>
        <w:tc>
          <w:tcPr>
            <w:tcW w:w="1110" w:type="dxa"/>
          </w:tcPr>
          <w:p w14:paraId="54FA40B8" w14:textId="77777777" w:rsidR="00404EB1" w:rsidRPr="00BD458A" w:rsidRDefault="00404EB1" w:rsidP="008570BE">
            <w:pPr>
              <w:pStyle w:val="TAC"/>
              <w:rPr>
                <w:rFonts w:ascii="Times New Roman" w:hAnsi="Times New Roman"/>
                <w:sz w:val="20"/>
                <w:lang w:val="en-US"/>
              </w:rPr>
            </w:pPr>
            <w:r w:rsidRPr="00BD458A">
              <w:rPr>
                <w:rFonts w:ascii="Times New Roman" w:hAnsi="Times New Roman"/>
                <w:sz w:val="20"/>
                <w:lang w:val="en-US"/>
              </w:rPr>
              <w:t xml:space="preserve">[25] </w:t>
            </w:r>
            <w:r w:rsidRPr="00BD458A">
              <w:rPr>
                <w:rFonts w:ascii="Times New Roman" w:hAnsi="Times New Roman"/>
                <w:sz w:val="20"/>
                <w:highlight w:val="yellow"/>
                <w:lang w:val="en-US"/>
              </w:rPr>
              <w:t xml:space="preserve">+ </w:t>
            </w:r>
            <w:r w:rsidRPr="00BD458A">
              <w:rPr>
                <w:rFonts w:ascii="Times New Roman" w:eastAsiaTheme="minorEastAsia" w:hAnsi="Times New Roman"/>
                <w:sz w:val="20"/>
                <w:highlight w:val="yellow"/>
                <w:lang w:val="en-US"/>
              </w:rPr>
              <w:t>3dB</w:t>
            </w:r>
          </w:p>
        </w:tc>
        <w:tc>
          <w:tcPr>
            <w:tcW w:w="1253" w:type="dxa"/>
          </w:tcPr>
          <w:p w14:paraId="1F91B6BA" w14:textId="77777777" w:rsidR="00404EB1" w:rsidRPr="00BD458A" w:rsidRDefault="00404EB1" w:rsidP="008570BE">
            <w:pPr>
              <w:pStyle w:val="TAC"/>
              <w:rPr>
                <w:rFonts w:ascii="Times New Roman" w:hAnsi="Times New Roman"/>
                <w:sz w:val="20"/>
                <w:lang w:val="en-US"/>
              </w:rPr>
            </w:pPr>
            <w:r w:rsidRPr="00BD458A">
              <w:rPr>
                <w:rFonts w:ascii="Times New Roman" w:hAnsi="Times New Roman"/>
                <w:sz w:val="20"/>
                <w:lang w:val="en-US"/>
              </w:rPr>
              <w:t xml:space="preserve">[23.8] </w:t>
            </w:r>
            <w:r w:rsidRPr="00BD458A">
              <w:rPr>
                <w:rFonts w:ascii="Times New Roman" w:hAnsi="Times New Roman"/>
                <w:sz w:val="20"/>
                <w:highlight w:val="yellow"/>
                <w:lang w:val="en-US"/>
              </w:rPr>
              <w:t>+3dB</w:t>
            </w:r>
          </w:p>
        </w:tc>
        <w:tc>
          <w:tcPr>
            <w:tcW w:w="1943" w:type="dxa"/>
          </w:tcPr>
          <w:p w14:paraId="341BB5EB" w14:textId="77777777" w:rsidR="00404EB1" w:rsidRPr="00BD458A" w:rsidRDefault="00404EB1" w:rsidP="008570BE">
            <w:pPr>
              <w:pStyle w:val="TAC"/>
              <w:rPr>
                <w:rFonts w:ascii="Times New Roman" w:hAnsi="Times New Roman"/>
                <w:sz w:val="20"/>
                <w:lang w:val="en-US"/>
              </w:rPr>
            </w:pPr>
            <w:r w:rsidRPr="00BD458A">
              <w:rPr>
                <w:rFonts w:ascii="Times New Roman" w:hAnsi="Times New Roman"/>
                <w:sz w:val="20"/>
                <w:lang w:val="en-US"/>
              </w:rPr>
              <w:t xml:space="preserve">[18.2] </w:t>
            </w:r>
            <w:r w:rsidRPr="00BD458A">
              <w:rPr>
                <w:rFonts w:ascii="Times New Roman" w:hAnsi="Times New Roman"/>
                <w:sz w:val="20"/>
                <w:highlight w:val="yellow"/>
                <w:lang w:val="en-US"/>
              </w:rPr>
              <w:t>+3dB</w:t>
            </w:r>
          </w:p>
        </w:tc>
      </w:tr>
      <w:tr w:rsidR="00404EB1" w:rsidRPr="00BD458A" w14:paraId="3C15D270" w14:textId="77777777" w:rsidTr="008570BE">
        <w:trPr>
          <w:trHeight w:val="284"/>
        </w:trPr>
        <w:tc>
          <w:tcPr>
            <w:tcW w:w="1127" w:type="dxa"/>
          </w:tcPr>
          <w:p w14:paraId="051D4E31" w14:textId="77777777" w:rsidR="00404EB1" w:rsidRPr="00BD458A" w:rsidRDefault="00404EB1" w:rsidP="008570BE">
            <w:pPr>
              <w:pStyle w:val="TAL"/>
              <w:rPr>
                <w:rFonts w:ascii="Times New Roman" w:hAnsi="Times New Roman"/>
                <w:sz w:val="20"/>
              </w:rPr>
            </w:pPr>
            <w:r w:rsidRPr="00BD458A">
              <w:rPr>
                <w:rFonts w:ascii="Times New Roman" w:hAnsi="Times New Roman"/>
                <w:sz w:val="20"/>
              </w:rPr>
              <w:t xml:space="preserve">27 GHz </w:t>
            </w:r>
          </w:p>
        </w:tc>
        <w:tc>
          <w:tcPr>
            <w:tcW w:w="1226" w:type="dxa"/>
          </w:tcPr>
          <w:p w14:paraId="504D6E03" w14:textId="77777777" w:rsidR="00404EB1" w:rsidRPr="00BD458A" w:rsidRDefault="00404EB1" w:rsidP="008570BE">
            <w:pPr>
              <w:pStyle w:val="TAC"/>
              <w:rPr>
                <w:rFonts w:ascii="Times New Roman" w:hAnsi="Times New Roman"/>
                <w:sz w:val="20"/>
              </w:rPr>
            </w:pPr>
            <w:r w:rsidRPr="00BD458A">
              <w:rPr>
                <w:rFonts w:ascii="Times New Roman" w:hAnsi="Times New Roman"/>
                <w:sz w:val="20"/>
              </w:rPr>
              <w:t>28</w:t>
            </w:r>
          </w:p>
        </w:tc>
        <w:tc>
          <w:tcPr>
            <w:tcW w:w="1278" w:type="dxa"/>
          </w:tcPr>
          <w:p w14:paraId="45825C7B" w14:textId="77777777" w:rsidR="00404EB1" w:rsidRPr="00BD458A" w:rsidRDefault="00404EB1" w:rsidP="008570BE">
            <w:pPr>
              <w:pStyle w:val="TAC"/>
              <w:rPr>
                <w:rFonts w:ascii="Times New Roman" w:hAnsi="Times New Roman"/>
                <w:sz w:val="20"/>
              </w:rPr>
            </w:pPr>
            <w:r w:rsidRPr="00BD458A">
              <w:rPr>
                <w:rFonts w:ascii="Times New Roman" w:hAnsi="Times New Roman"/>
                <w:sz w:val="20"/>
              </w:rPr>
              <w:t>24</w:t>
            </w:r>
          </w:p>
        </w:tc>
        <w:tc>
          <w:tcPr>
            <w:tcW w:w="1243" w:type="dxa"/>
          </w:tcPr>
          <w:p w14:paraId="3522AA09" w14:textId="77777777" w:rsidR="00404EB1" w:rsidRPr="00BD458A" w:rsidRDefault="00404EB1" w:rsidP="008570BE">
            <w:pPr>
              <w:pStyle w:val="TAC"/>
              <w:rPr>
                <w:rFonts w:ascii="Times New Roman" w:hAnsi="Times New Roman"/>
                <w:sz w:val="20"/>
              </w:rPr>
            </w:pPr>
            <w:r w:rsidRPr="00BD458A">
              <w:rPr>
                <w:rFonts w:ascii="Times New Roman" w:hAnsi="Times New Roman"/>
                <w:sz w:val="20"/>
              </w:rPr>
              <w:t>17</w:t>
            </w:r>
          </w:p>
        </w:tc>
        <w:tc>
          <w:tcPr>
            <w:tcW w:w="1110" w:type="dxa"/>
          </w:tcPr>
          <w:p w14:paraId="0DE1DC76" w14:textId="77777777" w:rsidR="00404EB1" w:rsidRPr="00BD458A" w:rsidRDefault="00404EB1" w:rsidP="008570BE">
            <w:pPr>
              <w:pStyle w:val="TAC"/>
              <w:rPr>
                <w:rFonts w:ascii="Times New Roman" w:hAnsi="Times New Roman"/>
                <w:sz w:val="20"/>
              </w:rPr>
            </w:pPr>
            <w:r w:rsidRPr="00BD458A">
              <w:rPr>
                <w:rFonts w:ascii="Times New Roman" w:hAnsi="Times New Roman"/>
                <w:sz w:val="20"/>
              </w:rPr>
              <w:t>23</w:t>
            </w:r>
          </w:p>
        </w:tc>
        <w:tc>
          <w:tcPr>
            <w:tcW w:w="1253" w:type="dxa"/>
          </w:tcPr>
          <w:p w14:paraId="2CD34F65" w14:textId="77777777" w:rsidR="00404EB1" w:rsidRPr="00BD458A" w:rsidRDefault="00404EB1" w:rsidP="008570BE">
            <w:pPr>
              <w:pStyle w:val="TAC"/>
              <w:rPr>
                <w:rFonts w:ascii="Times New Roman" w:hAnsi="Times New Roman"/>
                <w:sz w:val="20"/>
                <w:lang w:val="en-US"/>
              </w:rPr>
            </w:pPr>
            <w:r w:rsidRPr="00BD458A">
              <w:rPr>
                <w:rFonts w:ascii="Times New Roman" w:hAnsi="Times New Roman"/>
                <w:sz w:val="20"/>
                <w:lang w:val="en-US"/>
              </w:rPr>
              <w:t>21.8</w:t>
            </w:r>
          </w:p>
        </w:tc>
        <w:tc>
          <w:tcPr>
            <w:tcW w:w="1943" w:type="dxa"/>
          </w:tcPr>
          <w:p w14:paraId="419995D5" w14:textId="77777777" w:rsidR="00404EB1" w:rsidRPr="00BD458A" w:rsidRDefault="00404EB1" w:rsidP="008570BE">
            <w:pPr>
              <w:pStyle w:val="TAC"/>
              <w:rPr>
                <w:rFonts w:ascii="Times New Roman" w:hAnsi="Times New Roman"/>
                <w:sz w:val="20"/>
                <w:lang w:val="en-US"/>
              </w:rPr>
            </w:pPr>
            <w:r w:rsidRPr="00BD458A">
              <w:rPr>
                <w:rFonts w:ascii="Times New Roman" w:hAnsi="Times New Roman"/>
                <w:sz w:val="20"/>
                <w:lang w:val="en-US"/>
              </w:rPr>
              <w:t>16.2</w:t>
            </w:r>
          </w:p>
        </w:tc>
      </w:tr>
    </w:tbl>
    <w:p w14:paraId="2C36E629" w14:textId="77777777" w:rsidR="00404EB1" w:rsidRDefault="00404EB1" w:rsidP="00404EB1">
      <w:pPr>
        <w:spacing w:after="120"/>
        <w:rPr>
          <w:lang w:eastAsia="fr-FR"/>
        </w:rPr>
      </w:pPr>
    </w:p>
    <w:p w14:paraId="512873B5" w14:textId="77777777" w:rsidR="00404EB1" w:rsidRPr="007D22D4" w:rsidRDefault="00404EB1" w:rsidP="00404EB1">
      <w:pPr>
        <w:pStyle w:val="af"/>
        <w:numPr>
          <w:ilvl w:val="1"/>
          <w:numId w:val="33"/>
        </w:numPr>
        <w:overflowPunct/>
        <w:autoSpaceDE/>
        <w:autoSpaceDN/>
        <w:adjustRightInd/>
        <w:spacing w:after="120"/>
        <w:ind w:left="1440" w:firstLineChars="0"/>
        <w:textAlignment w:val="auto"/>
        <w:rPr>
          <w:lang w:eastAsia="fr-FR"/>
        </w:rPr>
      </w:pPr>
      <w:r>
        <w:rPr>
          <w:rFonts w:eastAsiaTheme="minorEastAsia" w:hint="eastAsia"/>
          <w:lang w:eastAsia="zh-CN"/>
        </w:rPr>
        <w:t>O</w:t>
      </w:r>
      <w:r>
        <w:rPr>
          <w:rFonts w:eastAsiaTheme="minorEastAsia"/>
          <w:lang w:eastAsia="zh-CN"/>
        </w:rPr>
        <w:t xml:space="preserve">ption 2: If Option 1 is not sufficient, the values should be increased more. </w:t>
      </w:r>
    </w:p>
    <w:p w14:paraId="17EBC52B" w14:textId="77777777" w:rsidR="00404EB1" w:rsidRPr="007D22D4" w:rsidRDefault="00404EB1" w:rsidP="00404EB1">
      <w:pPr>
        <w:pStyle w:val="af"/>
        <w:numPr>
          <w:ilvl w:val="1"/>
          <w:numId w:val="33"/>
        </w:numPr>
        <w:overflowPunct/>
        <w:autoSpaceDE/>
        <w:autoSpaceDN/>
        <w:adjustRightInd/>
        <w:spacing w:after="120"/>
        <w:ind w:left="1440" w:firstLineChars="0"/>
        <w:textAlignment w:val="auto"/>
        <w:rPr>
          <w:lang w:eastAsia="fr-FR"/>
        </w:rPr>
      </w:pPr>
      <w:r>
        <w:rPr>
          <w:rFonts w:eastAsiaTheme="minorEastAsia"/>
          <w:lang w:eastAsia="zh-CN"/>
        </w:rPr>
        <w:t>Option 3: Other alternatives could be considered, including</w:t>
      </w:r>
    </w:p>
    <w:p w14:paraId="4AF7B100" w14:textId="77777777" w:rsidR="00404EB1" w:rsidRDefault="00404EB1" w:rsidP="00404EB1">
      <w:pPr>
        <w:pStyle w:val="af"/>
        <w:numPr>
          <w:ilvl w:val="2"/>
          <w:numId w:val="33"/>
        </w:numPr>
        <w:overflowPunct/>
        <w:autoSpaceDE/>
        <w:autoSpaceDN/>
        <w:adjustRightInd/>
        <w:spacing w:after="120"/>
        <w:ind w:firstLineChars="0"/>
        <w:textAlignment w:val="auto"/>
        <w:rPr>
          <w:lang w:eastAsia="fr-FR"/>
        </w:rPr>
      </w:pPr>
      <w:r>
        <w:rPr>
          <w:lang w:eastAsia="fr-FR"/>
        </w:rPr>
        <w:t>Increasing</w:t>
      </w:r>
      <w:r w:rsidRPr="00BD458A">
        <w:rPr>
          <w:lang w:eastAsia="fr-FR"/>
        </w:rPr>
        <w:t xml:space="preserve"> the guardband of NTN CBW</w:t>
      </w:r>
      <w:r>
        <w:rPr>
          <w:lang w:eastAsia="fr-FR"/>
        </w:rPr>
        <w:t xml:space="preserve">; </w:t>
      </w:r>
    </w:p>
    <w:p w14:paraId="1B4E378D" w14:textId="77777777" w:rsidR="00404EB1" w:rsidRDefault="00404EB1" w:rsidP="00404EB1">
      <w:pPr>
        <w:pStyle w:val="af"/>
        <w:numPr>
          <w:ilvl w:val="2"/>
          <w:numId w:val="33"/>
        </w:numPr>
        <w:overflowPunct/>
        <w:autoSpaceDE/>
        <w:autoSpaceDN/>
        <w:adjustRightInd/>
        <w:spacing w:after="120"/>
        <w:ind w:firstLineChars="0"/>
        <w:textAlignment w:val="auto"/>
        <w:rPr>
          <w:lang w:eastAsia="fr-FR"/>
        </w:rPr>
      </w:pPr>
      <w:r>
        <w:rPr>
          <w:lang w:eastAsia="fr-FR"/>
        </w:rPr>
        <w:t>C</w:t>
      </w:r>
      <w:r w:rsidRPr="00BD458A">
        <w:rPr>
          <w:lang w:eastAsia="fr-FR"/>
        </w:rPr>
        <w:t>onsider</w:t>
      </w:r>
      <w:r>
        <w:rPr>
          <w:lang w:eastAsia="fr-FR"/>
        </w:rPr>
        <w:t>ing</w:t>
      </w:r>
      <w:r w:rsidRPr="00BD458A">
        <w:rPr>
          <w:lang w:eastAsia="fr-FR"/>
        </w:rPr>
        <w:t xml:space="preserve"> a different ACLR model from the fixed one</w:t>
      </w:r>
      <w:r>
        <w:rPr>
          <w:lang w:eastAsia="fr-FR"/>
        </w:rPr>
        <w:t>;</w:t>
      </w:r>
    </w:p>
    <w:p w14:paraId="22B5DAF1" w14:textId="77777777" w:rsidR="00404EB1" w:rsidRPr="007D22D4" w:rsidRDefault="00404EB1" w:rsidP="00404EB1">
      <w:pPr>
        <w:pStyle w:val="af"/>
        <w:numPr>
          <w:ilvl w:val="2"/>
          <w:numId w:val="33"/>
        </w:numPr>
        <w:overflowPunct/>
        <w:autoSpaceDE/>
        <w:autoSpaceDN/>
        <w:adjustRightInd/>
        <w:spacing w:after="120"/>
        <w:ind w:firstLineChars="0"/>
        <w:textAlignment w:val="auto"/>
        <w:rPr>
          <w:lang w:eastAsia="fr-FR"/>
        </w:rPr>
      </w:pPr>
      <w:r>
        <w:rPr>
          <w:lang w:eastAsia="fr-FR"/>
        </w:rPr>
        <w:t>Other options</w:t>
      </w:r>
    </w:p>
    <w:p w14:paraId="63BAD304" w14:textId="3955F928" w:rsidR="00404EB1" w:rsidRPr="00404EB1" w:rsidRDefault="00404EB1" w:rsidP="00404EB1">
      <w:pPr>
        <w:overflowPunct/>
        <w:autoSpaceDE/>
        <w:autoSpaceDN/>
        <w:adjustRightInd/>
        <w:spacing w:after="120"/>
        <w:textAlignment w:val="auto"/>
        <w:rPr>
          <w:rFonts w:eastAsia="宋体"/>
          <w:szCs w:val="24"/>
          <w:lang w:eastAsia="zh-CN"/>
        </w:rPr>
      </w:pPr>
      <w:r w:rsidRPr="00404EB1">
        <w:rPr>
          <w:rFonts w:eastAsiaTheme="minorEastAsia"/>
          <w:highlight w:val="green"/>
          <w:lang w:eastAsia="zh-CN"/>
        </w:rPr>
        <w:t>[</w:t>
      </w:r>
      <w:r w:rsidRPr="00404EB1">
        <w:rPr>
          <w:rFonts w:eastAsiaTheme="minorEastAsia" w:hint="eastAsia"/>
          <w:highlight w:val="green"/>
          <w:lang w:eastAsia="zh-CN"/>
        </w:rPr>
        <w:t>T</w:t>
      </w:r>
      <w:r w:rsidRPr="00404EB1">
        <w:rPr>
          <w:rFonts w:eastAsiaTheme="minorEastAsia"/>
          <w:highlight w:val="green"/>
          <w:lang w:eastAsia="zh-CN"/>
        </w:rPr>
        <w:t>entative] Agreement:</w:t>
      </w:r>
      <w:r>
        <w:rPr>
          <w:rFonts w:eastAsiaTheme="minorEastAsia"/>
          <w:lang w:eastAsia="zh-CN"/>
        </w:rPr>
        <w:t xml:space="preserve"> </w:t>
      </w:r>
      <w:r w:rsidR="00B02330">
        <w:rPr>
          <w:rFonts w:eastAsiaTheme="minorEastAsia"/>
          <w:lang w:eastAsia="zh-CN"/>
        </w:rPr>
        <w:t>Do not discuss</w:t>
      </w:r>
      <w:r w:rsidRPr="00404EB1">
        <w:rPr>
          <w:rFonts w:eastAsiaTheme="minorEastAsia"/>
          <w:lang w:eastAsia="zh-CN"/>
        </w:rPr>
        <w:t xml:space="preserve"> on </w:t>
      </w:r>
      <w:r>
        <w:rPr>
          <w:rFonts w:eastAsiaTheme="minorEastAsia"/>
          <w:lang w:eastAsia="zh-CN"/>
        </w:rPr>
        <w:t xml:space="preserve">the change of </w:t>
      </w:r>
      <w:r w:rsidRPr="00404EB1">
        <w:rPr>
          <w:rFonts w:eastAsiaTheme="minorEastAsia"/>
          <w:lang w:eastAsia="zh-CN"/>
        </w:rPr>
        <w:t>TN ACLR &amp; ACS</w:t>
      </w:r>
      <w:r>
        <w:rPr>
          <w:rFonts w:eastAsiaTheme="minorEastAsia"/>
          <w:lang w:eastAsia="zh-CN"/>
        </w:rPr>
        <w:t xml:space="preserve"> values </w:t>
      </w:r>
      <w:r w:rsidRPr="00404EB1">
        <w:rPr>
          <w:rFonts w:eastAsiaTheme="minorEastAsia"/>
          <w:lang w:eastAsia="zh-CN"/>
        </w:rPr>
        <w:t>@ 17GHz</w:t>
      </w:r>
      <w:r w:rsidR="00B02330">
        <w:rPr>
          <w:rFonts w:eastAsiaTheme="minorEastAsia"/>
          <w:lang w:eastAsia="zh-CN"/>
        </w:rPr>
        <w:t xml:space="preserve"> at this stage</w:t>
      </w:r>
      <w:r w:rsidRPr="00404EB1">
        <w:rPr>
          <w:rFonts w:eastAsiaTheme="minorEastAsia"/>
          <w:lang w:eastAsia="zh-CN"/>
        </w:rPr>
        <w:t xml:space="preserve"> and as the </w:t>
      </w:r>
      <w:r w:rsidRPr="00404EB1">
        <w:rPr>
          <w:rFonts w:eastAsiaTheme="minorEastAsia" w:hint="eastAsia"/>
          <w:lang w:eastAsia="zh-CN"/>
        </w:rPr>
        <w:t>normal</w:t>
      </w:r>
      <w:r w:rsidRPr="00404EB1">
        <w:rPr>
          <w:rFonts w:eastAsiaTheme="minorEastAsia"/>
          <w:lang w:eastAsia="zh-CN"/>
        </w:rPr>
        <w:t xml:space="preserve"> approach, ACIR values will be achieved first and ACLR and ACS values </w:t>
      </w:r>
      <w:r>
        <w:rPr>
          <w:rFonts w:eastAsiaTheme="minorEastAsia"/>
          <w:lang w:eastAsia="zh-CN"/>
        </w:rPr>
        <w:t xml:space="preserve">of NTN </w:t>
      </w:r>
      <w:r w:rsidRPr="00404EB1">
        <w:rPr>
          <w:rFonts w:eastAsiaTheme="minorEastAsia"/>
          <w:lang w:eastAsia="zh-CN"/>
        </w:rPr>
        <w:t xml:space="preserve">will be derived based on </w:t>
      </w:r>
      <w:r>
        <w:rPr>
          <w:rFonts w:eastAsiaTheme="minorEastAsia"/>
          <w:lang w:eastAsia="zh-CN"/>
        </w:rPr>
        <w:t xml:space="preserve">those </w:t>
      </w:r>
      <w:r w:rsidRPr="00404EB1">
        <w:rPr>
          <w:rFonts w:eastAsiaTheme="minorEastAsia"/>
          <w:lang w:eastAsia="zh-CN"/>
        </w:rPr>
        <w:t>ACIR</w:t>
      </w:r>
      <w:r>
        <w:rPr>
          <w:rFonts w:eastAsiaTheme="minorEastAsia"/>
          <w:lang w:eastAsia="zh-CN"/>
        </w:rPr>
        <w:t xml:space="preserve"> when TN values @17GHz may be discussed and referred to. </w:t>
      </w:r>
    </w:p>
    <w:p w14:paraId="17721630" w14:textId="77777777" w:rsidR="00404EB1" w:rsidRDefault="00404EB1" w:rsidP="00404EB1">
      <w:pPr>
        <w:rPr>
          <w:color w:val="0070C0"/>
          <w:lang w:eastAsia="zh-CN"/>
        </w:rPr>
      </w:pPr>
    </w:p>
    <w:p w14:paraId="0EC9E5B0" w14:textId="29DE2CE9" w:rsidR="00404EB1" w:rsidRPr="00EA274C" w:rsidRDefault="00404EB1" w:rsidP="00404EB1">
      <w:pPr>
        <w:rPr>
          <w:b/>
          <w:u w:val="single"/>
          <w:lang w:eastAsia="ko-KR"/>
        </w:rPr>
      </w:pPr>
      <w:r w:rsidRPr="00EA274C">
        <w:rPr>
          <w:b/>
          <w:u w:val="single"/>
          <w:lang w:eastAsia="ko-KR"/>
        </w:rPr>
        <w:lastRenderedPageBreak/>
        <w:t>Issue 1-</w:t>
      </w:r>
      <w:r>
        <w:rPr>
          <w:b/>
          <w:u w:val="single"/>
          <w:lang w:eastAsia="ko-KR"/>
        </w:rPr>
        <w:t>10</w:t>
      </w:r>
      <w:r w:rsidRPr="00EA274C">
        <w:rPr>
          <w:b/>
          <w:u w:val="single"/>
          <w:lang w:eastAsia="ko-KR"/>
        </w:rPr>
        <w:t xml:space="preserve">: </w:t>
      </w:r>
      <w:r>
        <w:rPr>
          <w:b/>
          <w:u w:val="single"/>
          <w:lang w:eastAsia="ko-KR"/>
        </w:rPr>
        <w:t>ACIR modelling</w:t>
      </w:r>
    </w:p>
    <w:p w14:paraId="727D57E4" w14:textId="77777777" w:rsidR="00404EB1" w:rsidRPr="00EA274C" w:rsidRDefault="00404EB1" w:rsidP="00404EB1">
      <w:pPr>
        <w:pStyle w:val="af"/>
        <w:numPr>
          <w:ilvl w:val="0"/>
          <w:numId w:val="33"/>
        </w:numPr>
        <w:overflowPunct/>
        <w:autoSpaceDE/>
        <w:autoSpaceDN/>
        <w:adjustRightInd/>
        <w:spacing w:after="120"/>
        <w:ind w:left="720" w:firstLineChars="0"/>
        <w:textAlignment w:val="auto"/>
        <w:rPr>
          <w:rFonts w:eastAsia="宋体"/>
          <w:szCs w:val="24"/>
          <w:lang w:eastAsia="zh-CN"/>
        </w:rPr>
      </w:pPr>
      <w:r w:rsidRPr="00EA274C">
        <w:rPr>
          <w:rFonts w:eastAsia="宋体"/>
          <w:szCs w:val="24"/>
          <w:lang w:eastAsia="zh-CN"/>
        </w:rPr>
        <w:t>Proposals</w:t>
      </w:r>
    </w:p>
    <w:p w14:paraId="4DA1C68E" w14:textId="77777777" w:rsidR="00404EB1" w:rsidRDefault="00404EB1" w:rsidP="00404EB1">
      <w:pPr>
        <w:pStyle w:val="af"/>
        <w:numPr>
          <w:ilvl w:val="1"/>
          <w:numId w:val="33"/>
        </w:numPr>
        <w:overflowPunct/>
        <w:autoSpaceDE/>
        <w:autoSpaceDN/>
        <w:adjustRightInd/>
        <w:spacing w:after="120"/>
        <w:ind w:left="1440" w:firstLineChars="0"/>
        <w:textAlignment w:val="auto"/>
        <w:rPr>
          <w:lang w:eastAsia="fr-FR"/>
        </w:rPr>
      </w:pPr>
      <w:r w:rsidRPr="00EA274C">
        <w:rPr>
          <w:rFonts w:eastAsia="宋体"/>
          <w:szCs w:val="24"/>
          <w:lang w:eastAsia="zh-CN"/>
        </w:rPr>
        <w:t>Option 1:</w:t>
      </w:r>
      <w:r w:rsidRPr="00206681">
        <w:t xml:space="preserve"> </w:t>
      </w:r>
      <w:r w:rsidRPr="00DE73B7">
        <w:rPr>
          <w:lang w:eastAsia="fr-FR"/>
        </w:rPr>
        <w:t>Reuse the ACIR 3-steps model for TN and NTN in UL.</w:t>
      </w:r>
      <w:r>
        <w:rPr>
          <w:lang w:eastAsia="fr-FR"/>
        </w:rPr>
        <w:t xml:space="preserve"> And for NTN, </w:t>
      </w:r>
      <w:r w:rsidRPr="00DE73B7">
        <w:rPr>
          <w:lang w:eastAsia="fr-FR"/>
        </w:rPr>
        <w:t xml:space="preserve">the ACIR 3-steps model will be used according the following: </w:t>
      </w:r>
    </w:p>
    <w:p w14:paraId="524B11D2" w14:textId="77777777" w:rsidR="00404EB1" w:rsidRDefault="00404EB1" w:rsidP="00404EB1">
      <w:pPr>
        <w:pStyle w:val="af"/>
        <w:numPr>
          <w:ilvl w:val="2"/>
          <w:numId w:val="34"/>
        </w:numPr>
        <w:overflowPunct/>
        <w:autoSpaceDE/>
        <w:autoSpaceDN/>
        <w:adjustRightInd/>
        <w:spacing w:after="120"/>
        <w:ind w:firstLineChars="0"/>
        <w:textAlignment w:val="auto"/>
        <w:rPr>
          <w:lang w:eastAsia="fr-FR"/>
        </w:rPr>
      </w:pPr>
      <w:r w:rsidRPr="00DE73B7">
        <w:rPr>
          <w:lang w:eastAsia="fr-FR"/>
        </w:rPr>
        <w:t>3 UEs will transmit in ACIR region 1</w:t>
      </w:r>
      <w:r>
        <w:rPr>
          <w:lang w:eastAsia="fr-FR"/>
        </w:rPr>
        <w:t>;</w:t>
      </w:r>
      <w:r w:rsidRPr="00DE73B7">
        <w:rPr>
          <w:lang w:eastAsia="fr-FR"/>
        </w:rPr>
        <w:t xml:space="preserve"> </w:t>
      </w:r>
    </w:p>
    <w:p w14:paraId="24F79622" w14:textId="77777777" w:rsidR="00404EB1" w:rsidRDefault="00404EB1" w:rsidP="00404EB1">
      <w:pPr>
        <w:pStyle w:val="af"/>
        <w:numPr>
          <w:ilvl w:val="2"/>
          <w:numId w:val="34"/>
        </w:numPr>
        <w:overflowPunct/>
        <w:autoSpaceDE/>
        <w:autoSpaceDN/>
        <w:adjustRightInd/>
        <w:spacing w:after="120"/>
        <w:ind w:firstLineChars="0"/>
        <w:textAlignment w:val="auto"/>
        <w:rPr>
          <w:lang w:eastAsia="fr-FR"/>
        </w:rPr>
      </w:pPr>
      <w:r w:rsidRPr="00DE73B7">
        <w:rPr>
          <w:lang w:eastAsia="fr-FR"/>
        </w:rPr>
        <w:t>3 UEs will transmit in ACIR region 2</w:t>
      </w:r>
      <w:r>
        <w:rPr>
          <w:lang w:eastAsia="fr-FR"/>
        </w:rPr>
        <w:t>;</w:t>
      </w:r>
    </w:p>
    <w:p w14:paraId="49475EF5" w14:textId="77777777" w:rsidR="00404EB1" w:rsidRPr="007D22D4" w:rsidRDefault="00404EB1" w:rsidP="00404EB1">
      <w:pPr>
        <w:pStyle w:val="af"/>
        <w:numPr>
          <w:ilvl w:val="2"/>
          <w:numId w:val="34"/>
        </w:numPr>
        <w:overflowPunct/>
        <w:autoSpaceDE/>
        <w:autoSpaceDN/>
        <w:adjustRightInd/>
        <w:spacing w:after="120"/>
        <w:ind w:firstLineChars="0"/>
        <w:textAlignment w:val="auto"/>
        <w:rPr>
          <w:lang w:eastAsia="fr-FR"/>
        </w:rPr>
      </w:pPr>
      <w:r w:rsidRPr="00DE73B7">
        <w:rPr>
          <w:lang w:eastAsia="fr-FR"/>
        </w:rPr>
        <w:t>4 UEs will transmit in ACIR region 3</w:t>
      </w:r>
      <w:r w:rsidRPr="007D22D4">
        <w:rPr>
          <w:lang w:eastAsia="fr-FR"/>
        </w:rPr>
        <w:t>.</w:t>
      </w:r>
    </w:p>
    <w:p w14:paraId="620BA5EB" w14:textId="67C7532E" w:rsidR="00404EB1" w:rsidRDefault="00404EB1" w:rsidP="00404EB1">
      <w:pPr>
        <w:rPr>
          <w:rFonts w:eastAsiaTheme="minorEastAsia"/>
          <w:lang w:eastAsia="zh-CN"/>
        </w:rPr>
      </w:pPr>
      <w:r w:rsidRPr="00404EB1">
        <w:rPr>
          <w:rFonts w:eastAsiaTheme="minorEastAsia"/>
          <w:highlight w:val="green"/>
          <w:lang w:eastAsia="zh-CN"/>
        </w:rPr>
        <w:t>[</w:t>
      </w:r>
      <w:r w:rsidRPr="00404EB1">
        <w:rPr>
          <w:rFonts w:eastAsiaTheme="minorEastAsia" w:hint="eastAsia"/>
          <w:highlight w:val="green"/>
          <w:lang w:eastAsia="zh-CN"/>
        </w:rPr>
        <w:t>T</w:t>
      </w:r>
      <w:r w:rsidRPr="00404EB1">
        <w:rPr>
          <w:rFonts w:eastAsiaTheme="minorEastAsia"/>
          <w:highlight w:val="green"/>
          <w:lang w:eastAsia="zh-CN"/>
        </w:rPr>
        <w:t>entative] Agreement:</w:t>
      </w:r>
      <w:r>
        <w:rPr>
          <w:rFonts w:eastAsiaTheme="minorEastAsia"/>
          <w:lang w:eastAsia="zh-CN"/>
        </w:rPr>
        <w:t xml:space="preserve"> </w:t>
      </w:r>
      <w:r w:rsidR="00955B29">
        <w:rPr>
          <w:rFonts w:eastAsiaTheme="minorEastAsia"/>
          <w:lang w:eastAsia="zh-CN"/>
        </w:rPr>
        <w:t xml:space="preserve">Use the </w:t>
      </w:r>
      <w:r w:rsidR="006B0B99">
        <w:rPr>
          <w:rFonts w:eastAsiaTheme="minorEastAsia"/>
          <w:lang w:eastAsia="zh-CN"/>
        </w:rPr>
        <w:t>flat ACIR model</w:t>
      </w:r>
      <w:r w:rsidR="00A02AA7">
        <w:rPr>
          <w:rFonts w:eastAsiaTheme="minorEastAsia"/>
          <w:lang w:eastAsia="zh-CN"/>
        </w:rPr>
        <w:t xml:space="preserve"> </w:t>
      </w:r>
      <w:r w:rsidR="00955B29">
        <w:rPr>
          <w:rFonts w:eastAsiaTheme="minorEastAsia"/>
          <w:lang w:eastAsia="zh-CN"/>
        </w:rPr>
        <w:t>for both NTN &amp; TN</w:t>
      </w:r>
      <w:r w:rsidR="006B0B99">
        <w:rPr>
          <w:rFonts w:eastAsiaTheme="minorEastAsia"/>
          <w:lang w:eastAsia="zh-CN"/>
        </w:rPr>
        <w:t xml:space="preserve">. </w:t>
      </w:r>
      <w:r w:rsidR="00955B29">
        <w:rPr>
          <w:rFonts w:eastAsiaTheme="minorEastAsia"/>
          <w:lang w:eastAsia="zh-CN"/>
        </w:rPr>
        <w:t xml:space="preserve">10 NTN UEs </w:t>
      </w:r>
      <w:r w:rsidR="00955B29">
        <w:rPr>
          <w:rFonts w:eastAsiaTheme="minorEastAsia" w:hint="eastAsia"/>
          <w:lang w:eastAsia="zh-CN"/>
        </w:rPr>
        <w:t>in</w:t>
      </w:r>
      <w:r w:rsidR="00955B29">
        <w:rPr>
          <w:rFonts w:eastAsiaTheme="minorEastAsia"/>
          <w:lang w:eastAsia="zh-CN"/>
        </w:rPr>
        <w:t xml:space="preserve"> UL and 1 TN UE in UL. </w:t>
      </w:r>
    </w:p>
    <w:p w14:paraId="62984FE3" w14:textId="77777777" w:rsidR="006B0B99" w:rsidRDefault="006B0B99" w:rsidP="00404EB1">
      <w:pPr>
        <w:rPr>
          <w:color w:val="0070C0"/>
          <w:lang w:eastAsia="zh-CN"/>
        </w:rPr>
      </w:pPr>
    </w:p>
    <w:p w14:paraId="73E91ED4" w14:textId="77777777" w:rsidR="00404EB1" w:rsidRPr="00EA274C" w:rsidRDefault="00404EB1" w:rsidP="00404EB1">
      <w:pPr>
        <w:rPr>
          <w:b/>
          <w:u w:val="single"/>
          <w:lang w:eastAsia="ko-KR"/>
        </w:rPr>
      </w:pPr>
      <w:r w:rsidRPr="00EA274C">
        <w:rPr>
          <w:b/>
          <w:u w:val="single"/>
          <w:lang w:eastAsia="ko-KR"/>
        </w:rPr>
        <w:t>Issue 1-</w:t>
      </w:r>
      <w:r>
        <w:rPr>
          <w:b/>
          <w:u w:val="single"/>
          <w:lang w:eastAsia="ko-KR"/>
        </w:rPr>
        <w:t>11</w:t>
      </w:r>
      <w:r w:rsidRPr="00EA274C">
        <w:rPr>
          <w:b/>
          <w:u w:val="single"/>
          <w:lang w:eastAsia="ko-KR"/>
        </w:rPr>
        <w:t xml:space="preserve">: </w:t>
      </w:r>
      <w:r>
        <w:rPr>
          <w:b/>
          <w:u w:val="single"/>
          <w:lang w:eastAsia="ko-KR"/>
        </w:rPr>
        <w:t>NTN UL TxP</w:t>
      </w:r>
    </w:p>
    <w:p w14:paraId="5150B1E3" w14:textId="77777777" w:rsidR="00404EB1" w:rsidRPr="00EA274C" w:rsidRDefault="00404EB1" w:rsidP="00404EB1">
      <w:pPr>
        <w:pStyle w:val="af"/>
        <w:numPr>
          <w:ilvl w:val="0"/>
          <w:numId w:val="33"/>
        </w:numPr>
        <w:overflowPunct/>
        <w:autoSpaceDE/>
        <w:autoSpaceDN/>
        <w:adjustRightInd/>
        <w:spacing w:after="120"/>
        <w:ind w:left="720" w:firstLineChars="0"/>
        <w:textAlignment w:val="auto"/>
        <w:rPr>
          <w:rFonts w:eastAsia="宋体"/>
          <w:szCs w:val="24"/>
          <w:lang w:eastAsia="zh-CN"/>
        </w:rPr>
      </w:pPr>
      <w:r w:rsidRPr="00EA274C">
        <w:rPr>
          <w:rFonts w:eastAsia="宋体"/>
          <w:szCs w:val="24"/>
          <w:lang w:eastAsia="zh-CN"/>
        </w:rPr>
        <w:t>Proposals</w:t>
      </w:r>
    </w:p>
    <w:p w14:paraId="1FC52982" w14:textId="77777777" w:rsidR="00404EB1" w:rsidRPr="007D22D4" w:rsidRDefault="00404EB1" w:rsidP="00404EB1">
      <w:pPr>
        <w:pStyle w:val="af"/>
        <w:numPr>
          <w:ilvl w:val="1"/>
          <w:numId w:val="33"/>
        </w:numPr>
        <w:overflowPunct/>
        <w:autoSpaceDE/>
        <w:autoSpaceDN/>
        <w:adjustRightInd/>
        <w:spacing w:after="120"/>
        <w:ind w:left="1440" w:firstLineChars="0"/>
        <w:textAlignment w:val="auto"/>
        <w:rPr>
          <w:lang w:eastAsia="fr-FR"/>
        </w:rPr>
      </w:pPr>
      <w:r w:rsidRPr="00EA274C">
        <w:rPr>
          <w:rFonts w:eastAsia="宋体"/>
          <w:szCs w:val="24"/>
          <w:lang w:eastAsia="zh-CN"/>
        </w:rPr>
        <w:t>Option 1:</w:t>
      </w:r>
      <w:r w:rsidRPr="00206681">
        <w:t xml:space="preserve"> </w:t>
      </w:r>
      <w:r w:rsidRPr="00BD458A">
        <w:rPr>
          <w:lang w:eastAsia="fr-FR"/>
        </w:rPr>
        <w:t>RAN4 may also consider the NTN UL TxP increase as a potential way forward to improve LEO orbits in scenario 4.</w:t>
      </w:r>
    </w:p>
    <w:p w14:paraId="69D6241C" w14:textId="77777777" w:rsidR="00404EB1" w:rsidRPr="00EA274C" w:rsidRDefault="00404EB1" w:rsidP="00404EB1">
      <w:pPr>
        <w:pStyle w:val="af"/>
        <w:numPr>
          <w:ilvl w:val="0"/>
          <w:numId w:val="33"/>
        </w:numPr>
        <w:overflowPunct/>
        <w:autoSpaceDE/>
        <w:autoSpaceDN/>
        <w:adjustRightInd/>
        <w:spacing w:after="120"/>
        <w:ind w:left="720" w:firstLineChars="0"/>
        <w:textAlignment w:val="auto"/>
        <w:rPr>
          <w:rFonts w:eastAsia="宋体"/>
          <w:szCs w:val="24"/>
          <w:lang w:eastAsia="zh-CN"/>
        </w:rPr>
      </w:pPr>
      <w:r w:rsidRPr="00EA274C">
        <w:rPr>
          <w:rFonts w:eastAsia="宋体"/>
          <w:szCs w:val="24"/>
          <w:lang w:eastAsia="zh-CN"/>
        </w:rPr>
        <w:t>Recommended WF</w:t>
      </w:r>
    </w:p>
    <w:p w14:paraId="573435BD" w14:textId="49C73B21" w:rsidR="00404EB1" w:rsidRPr="007D22D4" w:rsidRDefault="00955B29" w:rsidP="00404EB1">
      <w:pPr>
        <w:pStyle w:val="af"/>
        <w:numPr>
          <w:ilvl w:val="1"/>
          <w:numId w:val="3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Not considered at this stage. </w:t>
      </w:r>
    </w:p>
    <w:p w14:paraId="08FE7F43" w14:textId="77777777" w:rsidR="00404EB1" w:rsidRDefault="00404EB1" w:rsidP="00404EB1">
      <w:pPr>
        <w:rPr>
          <w:color w:val="0070C0"/>
          <w:lang w:val="en-US" w:eastAsia="zh-CN"/>
        </w:rPr>
      </w:pPr>
    </w:p>
    <w:p w14:paraId="2664DA86" w14:textId="77777777" w:rsidR="00404EB1" w:rsidRPr="00EA274C" w:rsidRDefault="00404EB1" w:rsidP="00404EB1">
      <w:pPr>
        <w:rPr>
          <w:b/>
          <w:u w:val="single"/>
          <w:lang w:eastAsia="ko-KR"/>
        </w:rPr>
      </w:pPr>
      <w:r w:rsidRPr="00EA274C">
        <w:rPr>
          <w:b/>
          <w:u w:val="single"/>
          <w:lang w:eastAsia="ko-KR"/>
        </w:rPr>
        <w:t>Issue 1-</w:t>
      </w:r>
      <w:r>
        <w:rPr>
          <w:b/>
          <w:u w:val="single"/>
          <w:lang w:eastAsia="ko-KR"/>
        </w:rPr>
        <w:t>12</w:t>
      </w:r>
      <w:r w:rsidRPr="00EA274C">
        <w:rPr>
          <w:b/>
          <w:u w:val="single"/>
          <w:lang w:eastAsia="ko-KR"/>
        </w:rPr>
        <w:t xml:space="preserve">: </w:t>
      </w:r>
      <w:r>
        <w:rPr>
          <w:b/>
          <w:u w:val="single"/>
          <w:lang w:eastAsia="ko-KR"/>
        </w:rPr>
        <w:t>Simulation assumption summary</w:t>
      </w:r>
    </w:p>
    <w:p w14:paraId="06200E77" w14:textId="77777777" w:rsidR="00404EB1" w:rsidRPr="00EA274C" w:rsidRDefault="00404EB1" w:rsidP="00404EB1">
      <w:pPr>
        <w:pStyle w:val="af"/>
        <w:numPr>
          <w:ilvl w:val="0"/>
          <w:numId w:val="33"/>
        </w:numPr>
        <w:overflowPunct/>
        <w:autoSpaceDE/>
        <w:autoSpaceDN/>
        <w:adjustRightInd/>
        <w:spacing w:after="120"/>
        <w:ind w:left="720" w:firstLineChars="0"/>
        <w:textAlignment w:val="auto"/>
        <w:rPr>
          <w:rFonts w:eastAsia="宋体"/>
          <w:szCs w:val="24"/>
          <w:lang w:eastAsia="zh-CN"/>
        </w:rPr>
      </w:pPr>
      <w:r w:rsidRPr="00EA274C">
        <w:rPr>
          <w:rFonts w:eastAsia="宋体"/>
          <w:szCs w:val="24"/>
          <w:lang w:eastAsia="zh-CN"/>
        </w:rPr>
        <w:t>Proposals</w:t>
      </w:r>
    </w:p>
    <w:p w14:paraId="16D79F29" w14:textId="77777777" w:rsidR="00404EB1" w:rsidRDefault="00404EB1" w:rsidP="00404EB1">
      <w:pPr>
        <w:pStyle w:val="af"/>
        <w:numPr>
          <w:ilvl w:val="1"/>
          <w:numId w:val="33"/>
        </w:numPr>
        <w:overflowPunct/>
        <w:autoSpaceDE/>
        <w:autoSpaceDN/>
        <w:adjustRightInd/>
        <w:spacing w:after="120"/>
        <w:ind w:left="1440" w:firstLineChars="0"/>
        <w:textAlignment w:val="auto"/>
        <w:rPr>
          <w:rFonts w:eastAsia="宋体"/>
          <w:szCs w:val="24"/>
          <w:lang w:eastAsia="zh-CN"/>
        </w:rPr>
      </w:pPr>
      <w:r w:rsidRPr="00EA274C">
        <w:rPr>
          <w:rFonts w:eastAsia="宋体"/>
          <w:szCs w:val="24"/>
          <w:lang w:eastAsia="zh-CN"/>
        </w:rPr>
        <w:t>Option 1:</w:t>
      </w:r>
      <w:r w:rsidRPr="00206681">
        <w:t xml:space="preserve"> </w:t>
      </w:r>
      <w:r>
        <w:rPr>
          <w:rFonts w:eastAsia="宋体"/>
          <w:szCs w:val="24"/>
          <w:lang w:eastAsia="zh-CN"/>
        </w:rPr>
        <w:t xml:space="preserve">Update simulation assumption document with latest agreements </w:t>
      </w:r>
    </w:p>
    <w:p w14:paraId="690196A6" w14:textId="77777777" w:rsidR="00404EB1" w:rsidRPr="00EA274C" w:rsidRDefault="00404EB1" w:rsidP="00404EB1">
      <w:pPr>
        <w:pStyle w:val="af"/>
        <w:numPr>
          <w:ilvl w:val="0"/>
          <w:numId w:val="33"/>
        </w:numPr>
        <w:overflowPunct/>
        <w:autoSpaceDE/>
        <w:autoSpaceDN/>
        <w:adjustRightInd/>
        <w:spacing w:after="120"/>
        <w:ind w:left="720" w:firstLineChars="0"/>
        <w:textAlignment w:val="auto"/>
        <w:rPr>
          <w:rFonts w:eastAsia="宋体"/>
          <w:szCs w:val="24"/>
          <w:lang w:eastAsia="zh-CN"/>
        </w:rPr>
      </w:pPr>
      <w:r w:rsidRPr="00EA274C">
        <w:rPr>
          <w:rFonts w:eastAsia="宋体"/>
          <w:szCs w:val="24"/>
          <w:lang w:eastAsia="zh-CN"/>
        </w:rPr>
        <w:t>Recommended WF</w:t>
      </w:r>
    </w:p>
    <w:p w14:paraId="7CFD4554" w14:textId="03FE5803" w:rsidR="00404EB1" w:rsidRDefault="00404EB1" w:rsidP="00404EB1">
      <w:pPr>
        <w:pStyle w:val="af"/>
        <w:numPr>
          <w:ilvl w:val="1"/>
          <w:numId w:val="3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Option 1.</w:t>
      </w:r>
    </w:p>
    <w:p w14:paraId="4F8320F6" w14:textId="77777777" w:rsidR="0058193F" w:rsidRPr="0058193F" w:rsidRDefault="0058193F" w:rsidP="0058193F">
      <w:pPr>
        <w:overflowPunct/>
        <w:autoSpaceDE/>
        <w:autoSpaceDN/>
        <w:adjustRightInd/>
        <w:spacing w:after="120"/>
        <w:textAlignment w:val="auto"/>
        <w:rPr>
          <w:rFonts w:eastAsia="宋体"/>
          <w:szCs w:val="24"/>
          <w:lang w:eastAsia="zh-CN"/>
        </w:rPr>
      </w:pPr>
    </w:p>
    <w:p w14:paraId="29EF9E55" w14:textId="0150316D" w:rsidR="00163132" w:rsidRPr="00AB3D40" w:rsidRDefault="007C4BDA" w:rsidP="003E08FC">
      <w:pPr>
        <w:pStyle w:val="1"/>
        <w:rPr>
          <w:lang w:eastAsia="zh-CN"/>
        </w:rPr>
      </w:pPr>
      <w:r>
        <w:rPr>
          <w:lang w:eastAsia="ja-JP"/>
        </w:rPr>
        <w:t>Topic</w:t>
      </w:r>
      <w:r w:rsidRPr="00045592">
        <w:rPr>
          <w:lang w:eastAsia="ja-JP"/>
        </w:rPr>
        <w:t xml:space="preserve"> #</w:t>
      </w:r>
      <w:r>
        <w:rPr>
          <w:lang w:eastAsia="ja-JP"/>
        </w:rPr>
        <w:t>2</w:t>
      </w:r>
      <w:r w:rsidRPr="00045592">
        <w:rPr>
          <w:lang w:eastAsia="ja-JP"/>
        </w:rPr>
        <w:t xml:space="preserve">: </w:t>
      </w:r>
      <w:r>
        <w:rPr>
          <w:lang w:eastAsia="ja-JP"/>
        </w:rPr>
        <w:t>Calibration</w:t>
      </w:r>
    </w:p>
    <w:p w14:paraId="20D63911" w14:textId="77777777" w:rsidR="007C4BDA" w:rsidRPr="00DA78E8" w:rsidRDefault="007C4BDA" w:rsidP="007C4BDA">
      <w:pPr>
        <w:rPr>
          <w:b/>
          <w:u w:val="single"/>
          <w:lang w:eastAsia="ko-KR"/>
        </w:rPr>
      </w:pPr>
      <w:r w:rsidRPr="00DA78E8">
        <w:rPr>
          <w:b/>
          <w:u w:val="single"/>
          <w:lang w:eastAsia="ko-KR"/>
        </w:rPr>
        <w:t>Issue 2-1: Deviation of TN UL</w:t>
      </w:r>
    </w:p>
    <w:p w14:paraId="55581612" w14:textId="77777777" w:rsidR="007C4BDA" w:rsidRPr="00DA78E8" w:rsidRDefault="007C4BDA" w:rsidP="007C4BDA">
      <w:pPr>
        <w:pStyle w:val="af"/>
        <w:numPr>
          <w:ilvl w:val="0"/>
          <w:numId w:val="33"/>
        </w:numPr>
        <w:overflowPunct/>
        <w:autoSpaceDE/>
        <w:autoSpaceDN/>
        <w:adjustRightInd/>
        <w:spacing w:after="120"/>
        <w:ind w:left="720" w:firstLineChars="0"/>
        <w:textAlignment w:val="auto"/>
        <w:rPr>
          <w:rFonts w:eastAsia="宋体"/>
          <w:szCs w:val="24"/>
          <w:lang w:eastAsia="zh-CN"/>
        </w:rPr>
      </w:pPr>
      <w:r w:rsidRPr="00DA78E8">
        <w:rPr>
          <w:rFonts w:eastAsia="宋体"/>
          <w:szCs w:val="24"/>
          <w:lang w:eastAsia="zh-CN"/>
        </w:rPr>
        <w:t>Proposals</w:t>
      </w:r>
    </w:p>
    <w:p w14:paraId="2F5382A9" w14:textId="77777777" w:rsidR="007C4BDA" w:rsidRPr="00DA78E8" w:rsidRDefault="007C4BDA" w:rsidP="007C4BDA">
      <w:pPr>
        <w:pStyle w:val="af"/>
        <w:numPr>
          <w:ilvl w:val="1"/>
          <w:numId w:val="33"/>
        </w:numPr>
        <w:overflowPunct/>
        <w:autoSpaceDE/>
        <w:autoSpaceDN/>
        <w:adjustRightInd/>
        <w:spacing w:after="120"/>
        <w:ind w:left="1440" w:firstLineChars="0"/>
        <w:textAlignment w:val="auto"/>
        <w:rPr>
          <w:rFonts w:eastAsia="宋体"/>
          <w:szCs w:val="24"/>
          <w:lang w:eastAsia="zh-CN"/>
        </w:rPr>
      </w:pPr>
      <w:r w:rsidRPr="00DA78E8">
        <w:rPr>
          <w:rFonts w:eastAsia="宋体"/>
          <w:szCs w:val="24"/>
          <w:lang w:eastAsia="zh-CN"/>
        </w:rPr>
        <w:t>Option 1: While running the NTN-TN coexistence simulations, RAN4 should continue investigating why the TN UL results are so diverging (especially for 27GHz)</w:t>
      </w:r>
    </w:p>
    <w:p w14:paraId="31C86A3B" w14:textId="77777777" w:rsidR="007C4BDA" w:rsidRPr="00DA78E8" w:rsidRDefault="007C4BDA" w:rsidP="007C4BDA">
      <w:pPr>
        <w:pStyle w:val="af"/>
        <w:numPr>
          <w:ilvl w:val="0"/>
          <w:numId w:val="33"/>
        </w:numPr>
        <w:overflowPunct/>
        <w:autoSpaceDE/>
        <w:autoSpaceDN/>
        <w:adjustRightInd/>
        <w:spacing w:after="120"/>
        <w:ind w:left="720" w:firstLineChars="0"/>
        <w:textAlignment w:val="auto"/>
        <w:rPr>
          <w:rFonts w:eastAsia="宋体"/>
          <w:szCs w:val="24"/>
          <w:lang w:eastAsia="zh-CN"/>
        </w:rPr>
      </w:pPr>
      <w:r w:rsidRPr="00DA78E8">
        <w:rPr>
          <w:rFonts w:eastAsia="宋体"/>
          <w:szCs w:val="24"/>
          <w:lang w:eastAsia="zh-CN"/>
        </w:rPr>
        <w:t>Recommended WF</w:t>
      </w:r>
    </w:p>
    <w:p w14:paraId="70A0354B" w14:textId="77777777" w:rsidR="007C4BDA" w:rsidRDefault="007C4BDA" w:rsidP="007C4BDA">
      <w:pPr>
        <w:pStyle w:val="af"/>
        <w:numPr>
          <w:ilvl w:val="1"/>
          <w:numId w:val="33"/>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A</w:t>
      </w:r>
      <w:r>
        <w:rPr>
          <w:rFonts w:eastAsia="宋体"/>
          <w:szCs w:val="24"/>
          <w:lang w:eastAsia="zh-CN"/>
        </w:rPr>
        <w:t xml:space="preserve">gree on Option 1. </w:t>
      </w:r>
    </w:p>
    <w:p w14:paraId="4D29729C" w14:textId="77777777" w:rsidR="007C4BDA" w:rsidRDefault="007C4BDA" w:rsidP="007C4BDA">
      <w:pPr>
        <w:spacing w:after="120"/>
        <w:rPr>
          <w:szCs w:val="24"/>
          <w:lang w:eastAsia="zh-CN"/>
        </w:rPr>
      </w:pPr>
    </w:p>
    <w:p w14:paraId="4A1EA7F5" w14:textId="77777777" w:rsidR="007C4BDA" w:rsidRPr="00DA78E8" w:rsidRDefault="007C4BDA" w:rsidP="007C4BDA">
      <w:pPr>
        <w:rPr>
          <w:b/>
          <w:u w:val="single"/>
          <w:lang w:eastAsia="ko-KR"/>
        </w:rPr>
      </w:pPr>
      <w:r w:rsidRPr="00DA78E8">
        <w:rPr>
          <w:b/>
          <w:u w:val="single"/>
          <w:lang w:eastAsia="ko-KR"/>
        </w:rPr>
        <w:t>Issue 2-</w:t>
      </w:r>
      <w:r>
        <w:rPr>
          <w:b/>
          <w:u w:val="single"/>
          <w:lang w:eastAsia="ko-KR"/>
        </w:rPr>
        <w:t>2</w:t>
      </w:r>
      <w:r w:rsidRPr="00DA78E8">
        <w:rPr>
          <w:b/>
          <w:u w:val="single"/>
          <w:lang w:eastAsia="ko-KR"/>
        </w:rPr>
        <w:t>:</w:t>
      </w:r>
      <w:r>
        <w:rPr>
          <w:b/>
          <w:u w:val="single"/>
          <w:lang w:eastAsia="ko-KR"/>
        </w:rPr>
        <w:t xml:space="preserve"> Shadowing correlation</w:t>
      </w:r>
    </w:p>
    <w:p w14:paraId="151E4151" w14:textId="77777777" w:rsidR="007C4BDA" w:rsidRPr="00DA78E8" w:rsidRDefault="007C4BDA" w:rsidP="007C4BDA">
      <w:pPr>
        <w:pStyle w:val="af"/>
        <w:numPr>
          <w:ilvl w:val="0"/>
          <w:numId w:val="33"/>
        </w:numPr>
        <w:overflowPunct/>
        <w:autoSpaceDE/>
        <w:autoSpaceDN/>
        <w:adjustRightInd/>
        <w:spacing w:after="120"/>
        <w:ind w:left="720" w:firstLineChars="0"/>
        <w:textAlignment w:val="auto"/>
        <w:rPr>
          <w:rFonts w:eastAsia="宋体"/>
          <w:szCs w:val="24"/>
          <w:lang w:eastAsia="zh-CN"/>
        </w:rPr>
      </w:pPr>
      <w:r w:rsidRPr="00DA78E8">
        <w:rPr>
          <w:rFonts w:eastAsia="宋体"/>
          <w:szCs w:val="24"/>
          <w:lang w:eastAsia="zh-CN"/>
        </w:rPr>
        <w:t>Proposals</w:t>
      </w:r>
    </w:p>
    <w:p w14:paraId="44BC75B3" w14:textId="77777777" w:rsidR="007C4BDA" w:rsidRPr="00DA78E8" w:rsidRDefault="007C4BDA" w:rsidP="007C4BDA">
      <w:pPr>
        <w:pStyle w:val="af"/>
        <w:numPr>
          <w:ilvl w:val="1"/>
          <w:numId w:val="33"/>
        </w:numPr>
        <w:overflowPunct/>
        <w:autoSpaceDE/>
        <w:autoSpaceDN/>
        <w:adjustRightInd/>
        <w:spacing w:after="120"/>
        <w:ind w:left="1440" w:firstLineChars="0"/>
        <w:textAlignment w:val="auto"/>
        <w:rPr>
          <w:rFonts w:eastAsia="宋体"/>
          <w:szCs w:val="24"/>
          <w:lang w:eastAsia="zh-CN"/>
        </w:rPr>
      </w:pPr>
      <w:r w:rsidRPr="00DA78E8">
        <w:rPr>
          <w:rFonts w:eastAsia="宋体"/>
          <w:szCs w:val="24"/>
          <w:lang w:eastAsia="zh-CN"/>
        </w:rPr>
        <w:t>Option 1: Assume shadowing correlation between beams of the same satellite as 1.</w:t>
      </w:r>
    </w:p>
    <w:p w14:paraId="0CFC337D" w14:textId="77777777" w:rsidR="007C4BDA" w:rsidRPr="00DA78E8" w:rsidRDefault="007C4BDA" w:rsidP="007C4BDA">
      <w:pPr>
        <w:pStyle w:val="af"/>
        <w:numPr>
          <w:ilvl w:val="0"/>
          <w:numId w:val="33"/>
        </w:numPr>
        <w:overflowPunct/>
        <w:autoSpaceDE/>
        <w:autoSpaceDN/>
        <w:adjustRightInd/>
        <w:spacing w:after="120"/>
        <w:ind w:left="720" w:firstLineChars="0"/>
        <w:textAlignment w:val="auto"/>
        <w:rPr>
          <w:rFonts w:eastAsia="宋体"/>
          <w:szCs w:val="24"/>
          <w:lang w:eastAsia="zh-CN"/>
        </w:rPr>
      </w:pPr>
      <w:r w:rsidRPr="00DA78E8">
        <w:rPr>
          <w:rFonts w:eastAsia="宋体"/>
          <w:szCs w:val="24"/>
          <w:lang w:eastAsia="zh-CN"/>
        </w:rPr>
        <w:t>Recommended WF</w:t>
      </w:r>
    </w:p>
    <w:p w14:paraId="4250059F" w14:textId="77777777" w:rsidR="007C4BDA" w:rsidRDefault="007C4BDA" w:rsidP="007C4BDA">
      <w:pPr>
        <w:pStyle w:val="af"/>
        <w:numPr>
          <w:ilvl w:val="1"/>
          <w:numId w:val="33"/>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A</w:t>
      </w:r>
      <w:r>
        <w:rPr>
          <w:rFonts w:eastAsia="宋体"/>
          <w:szCs w:val="24"/>
          <w:lang w:eastAsia="zh-CN"/>
        </w:rPr>
        <w:t xml:space="preserve">gree on Option 1. </w:t>
      </w:r>
    </w:p>
    <w:p w14:paraId="12F47BFB" w14:textId="77777777" w:rsidR="007C4BDA" w:rsidRPr="00DA78E8" w:rsidRDefault="007C4BDA" w:rsidP="007C4BDA">
      <w:pPr>
        <w:spacing w:after="120"/>
        <w:rPr>
          <w:szCs w:val="24"/>
          <w:lang w:eastAsia="zh-CN"/>
        </w:rPr>
      </w:pPr>
    </w:p>
    <w:p w14:paraId="48451025" w14:textId="77777777" w:rsidR="007C4BDA" w:rsidRPr="00DA78E8" w:rsidRDefault="007C4BDA" w:rsidP="007C4BDA">
      <w:pPr>
        <w:rPr>
          <w:b/>
          <w:u w:val="single"/>
          <w:lang w:eastAsia="ko-KR"/>
        </w:rPr>
      </w:pPr>
      <w:r w:rsidRPr="00DA78E8">
        <w:rPr>
          <w:b/>
          <w:u w:val="single"/>
          <w:lang w:eastAsia="ko-KR"/>
        </w:rPr>
        <w:t>Issue 2-</w:t>
      </w:r>
      <w:r>
        <w:rPr>
          <w:b/>
          <w:u w:val="single"/>
          <w:lang w:eastAsia="ko-KR"/>
        </w:rPr>
        <w:t>3</w:t>
      </w:r>
      <w:r w:rsidRPr="00DA78E8">
        <w:rPr>
          <w:b/>
          <w:u w:val="single"/>
          <w:lang w:eastAsia="ko-KR"/>
        </w:rPr>
        <w:t>: Intermediate result</w:t>
      </w:r>
      <w:r>
        <w:rPr>
          <w:b/>
          <w:u w:val="single"/>
          <w:lang w:eastAsia="ko-KR"/>
        </w:rPr>
        <w:t>s</w:t>
      </w:r>
    </w:p>
    <w:p w14:paraId="1C892B9E" w14:textId="77777777" w:rsidR="007C4BDA" w:rsidRPr="00DA78E8" w:rsidRDefault="007C4BDA" w:rsidP="007C4BDA">
      <w:pPr>
        <w:pStyle w:val="af"/>
        <w:numPr>
          <w:ilvl w:val="0"/>
          <w:numId w:val="33"/>
        </w:numPr>
        <w:overflowPunct/>
        <w:autoSpaceDE/>
        <w:autoSpaceDN/>
        <w:adjustRightInd/>
        <w:spacing w:after="120"/>
        <w:ind w:left="720" w:firstLineChars="0"/>
        <w:textAlignment w:val="auto"/>
        <w:rPr>
          <w:rFonts w:eastAsia="宋体"/>
          <w:szCs w:val="24"/>
          <w:lang w:eastAsia="zh-CN"/>
        </w:rPr>
      </w:pPr>
      <w:r w:rsidRPr="00DA78E8">
        <w:rPr>
          <w:rFonts w:eastAsia="宋体"/>
          <w:szCs w:val="24"/>
          <w:lang w:eastAsia="zh-CN"/>
        </w:rPr>
        <w:t>Proposals</w:t>
      </w:r>
    </w:p>
    <w:p w14:paraId="555B0D83" w14:textId="77777777" w:rsidR="007C4BDA" w:rsidRPr="00DA78E8" w:rsidRDefault="007C4BDA" w:rsidP="007C4BDA">
      <w:pPr>
        <w:pStyle w:val="af"/>
        <w:numPr>
          <w:ilvl w:val="1"/>
          <w:numId w:val="33"/>
        </w:numPr>
        <w:overflowPunct/>
        <w:autoSpaceDE/>
        <w:autoSpaceDN/>
        <w:adjustRightInd/>
        <w:spacing w:after="120"/>
        <w:ind w:left="1440" w:firstLineChars="0"/>
        <w:textAlignment w:val="auto"/>
        <w:rPr>
          <w:rFonts w:eastAsia="宋体"/>
          <w:szCs w:val="24"/>
          <w:lang w:eastAsia="zh-CN"/>
        </w:rPr>
      </w:pPr>
      <w:r w:rsidRPr="00DA78E8">
        <w:rPr>
          <w:rFonts w:eastAsia="宋体"/>
          <w:szCs w:val="24"/>
          <w:lang w:eastAsia="zh-CN"/>
        </w:rPr>
        <w:t xml:space="preserve">Option 1: </w:t>
      </w:r>
      <w:r w:rsidRPr="00BD458A">
        <w:rPr>
          <w:lang w:eastAsia="fr-FR"/>
        </w:rPr>
        <w:t>Companies to share exact uplink Tx power control value used for calibration.</w:t>
      </w:r>
    </w:p>
    <w:p w14:paraId="21222E83" w14:textId="77777777" w:rsidR="007C4BDA" w:rsidRDefault="007C4BDA" w:rsidP="007C4BDA">
      <w:pPr>
        <w:pStyle w:val="af"/>
        <w:numPr>
          <w:ilvl w:val="1"/>
          <w:numId w:val="33"/>
        </w:numPr>
        <w:overflowPunct/>
        <w:autoSpaceDE/>
        <w:autoSpaceDN/>
        <w:adjustRightInd/>
        <w:spacing w:after="120"/>
        <w:ind w:left="1440" w:firstLineChars="0"/>
        <w:textAlignment w:val="auto"/>
        <w:rPr>
          <w:rFonts w:eastAsia="宋体"/>
          <w:szCs w:val="24"/>
          <w:lang w:eastAsia="zh-CN"/>
        </w:rPr>
      </w:pPr>
      <w:r w:rsidRPr="00DA78E8">
        <w:rPr>
          <w:rFonts w:eastAsia="宋体"/>
          <w:szCs w:val="24"/>
          <w:lang w:eastAsia="zh-CN"/>
        </w:rPr>
        <w:t>Option 2: to share UL TxP statistics and UL CLx-tile actual values between companies to align UL SINR</w:t>
      </w:r>
      <w:r>
        <w:rPr>
          <w:rFonts w:eastAsia="宋体"/>
          <w:szCs w:val="24"/>
          <w:lang w:eastAsia="zh-CN"/>
        </w:rPr>
        <w:t xml:space="preserve"> </w:t>
      </w:r>
    </w:p>
    <w:p w14:paraId="375F1BDA" w14:textId="77777777" w:rsidR="007C4BDA" w:rsidRPr="00DA78E8" w:rsidRDefault="007C4BDA" w:rsidP="007C4BDA">
      <w:pPr>
        <w:pStyle w:val="af"/>
        <w:overflowPunct/>
        <w:autoSpaceDE/>
        <w:autoSpaceDN/>
        <w:adjustRightInd/>
        <w:spacing w:after="120"/>
        <w:ind w:leftChars="720" w:left="1560" w:hangingChars="60" w:hanging="120"/>
        <w:textAlignment w:val="auto"/>
        <w:rPr>
          <w:rFonts w:eastAsia="宋体"/>
          <w:szCs w:val="24"/>
          <w:lang w:eastAsia="zh-CN"/>
        </w:rPr>
      </w:pPr>
      <w:r w:rsidRPr="00DA78E8">
        <w:rPr>
          <w:rFonts w:eastAsia="宋体"/>
          <w:szCs w:val="24"/>
          <w:lang w:eastAsia="zh-CN"/>
        </w:rPr>
        <w:t>-</w:t>
      </w:r>
      <w:r w:rsidRPr="00DA78E8">
        <w:rPr>
          <w:rFonts w:eastAsia="宋体"/>
          <w:szCs w:val="24"/>
          <w:lang w:eastAsia="zh-CN"/>
        </w:rPr>
        <w:tab/>
        <w:t>Single beam UL SINR (no interference) should be 15 dB for all users in LEO! Moreover, some GEO users may be power limited.</w:t>
      </w:r>
    </w:p>
    <w:p w14:paraId="56BC3FE1" w14:textId="77777777" w:rsidR="007C4BDA" w:rsidRPr="00DA78E8" w:rsidRDefault="007C4BDA" w:rsidP="007C4BDA">
      <w:pPr>
        <w:pStyle w:val="af"/>
        <w:numPr>
          <w:ilvl w:val="0"/>
          <w:numId w:val="33"/>
        </w:numPr>
        <w:overflowPunct/>
        <w:autoSpaceDE/>
        <w:autoSpaceDN/>
        <w:adjustRightInd/>
        <w:spacing w:after="120"/>
        <w:ind w:left="720" w:firstLineChars="0"/>
        <w:textAlignment w:val="auto"/>
        <w:rPr>
          <w:rFonts w:eastAsia="宋体"/>
          <w:szCs w:val="24"/>
          <w:lang w:eastAsia="zh-CN"/>
        </w:rPr>
      </w:pPr>
      <w:r w:rsidRPr="00DA78E8">
        <w:rPr>
          <w:rFonts w:eastAsia="宋体"/>
          <w:szCs w:val="24"/>
          <w:lang w:eastAsia="zh-CN"/>
        </w:rPr>
        <w:lastRenderedPageBreak/>
        <w:t>Recommended WF</w:t>
      </w:r>
    </w:p>
    <w:p w14:paraId="0EEB71BC" w14:textId="77777777" w:rsidR="007C4BDA" w:rsidRPr="00DA78E8" w:rsidRDefault="007C4BDA" w:rsidP="007C4BDA">
      <w:pPr>
        <w:pStyle w:val="af"/>
        <w:numPr>
          <w:ilvl w:val="1"/>
          <w:numId w:val="33"/>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Agree on Option 1 and 2. </w:t>
      </w:r>
    </w:p>
    <w:p w14:paraId="36A02631" w14:textId="38E5E783" w:rsidR="007C4BDA" w:rsidRDefault="007C4BDA" w:rsidP="003E08FC">
      <w:pPr>
        <w:pStyle w:val="B1"/>
        <w:rPr>
          <w:rFonts w:eastAsiaTheme="minorEastAsia"/>
          <w:lang w:eastAsia="zh-CN"/>
        </w:rPr>
      </w:pPr>
    </w:p>
    <w:p w14:paraId="0AF127D9" w14:textId="699F7B77" w:rsidR="007C4BDA" w:rsidRPr="00AB3D40" w:rsidRDefault="007C4BDA" w:rsidP="007C4BDA">
      <w:pPr>
        <w:pStyle w:val="1"/>
        <w:rPr>
          <w:lang w:eastAsia="zh-CN"/>
        </w:rPr>
      </w:pPr>
      <w:r>
        <w:rPr>
          <w:lang w:eastAsia="ja-JP"/>
        </w:rPr>
        <w:t>Topic</w:t>
      </w:r>
      <w:r w:rsidRPr="00045592">
        <w:rPr>
          <w:lang w:eastAsia="ja-JP"/>
        </w:rPr>
        <w:t xml:space="preserve"> #</w:t>
      </w:r>
      <w:r>
        <w:rPr>
          <w:lang w:eastAsia="ja-JP"/>
        </w:rPr>
        <w:t>3</w:t>
      </w:r>
      <w:r w:rsidRPr="00045592">
        <w:rPr>
          <w:lang w:eastAsia="ja-JP"/>
        </w:rPr>
        <w:t xml:space="preserve">: </w:t>
      </w:r>
      <w:r>
        <w:rPr>
          <w:rFonts w:hint="eastAsia"/>
          <w:lang w:eastAsia="zh-CN"/>
        </w:rPr>
        <w:t>Co-existence</w:t>
      </w:r>
      <w:r>
        <w:rPr>
          <w:lang w:eastAsia="ja-JP"/>
        </w:rPr>
        <w:t xml:space="preserve"> </w:t>
      </w:r>
      <w:r>
        <w:rPr>
          <w:rFonts w:hint="eastAsia"/>
          <w:lang w:eastAsia="zh-CN"/>
        </w:rPr>
        <w:t>study</w:t>
      </w:r>
    </w:p>
    <w:p w14:paraId="513296ED" w14:textId="77777777" w:rsidR="007C4BDA" w:rsidRDefault="007C4BDA" w:rsidP="007C4BDA">
      <w:pPr>
        <w:overflowPunct/>
        <w:autoSpaceDE/>
        <w:autoSpaceDN/>
        <w:adjustRightInd/>
        <w:spacing w:after="120"/>
        <w:textAlignment w:val="auto"/>
        <w:rPr>
          <w:rFonts w:eastAsia="宋体"/>
          <w:szCs w:val="24"/>
          <w:lang w:eastAsia="zh-CN"/>
        </w:rPr>
      </w:pPr>
      <w:r w:rsidRPr="007C4BDA">
        <w:rPr>
          <w:rFonts w:eastAsia="宋体"/>
          <w:szCs w:val="24"/>
          <w:highlight w:val="green"/>
          <w:lang w:eastAsia="zh-CN"/>
        </w:rPr>
        <w:t>[Tentative] Agreement:</w:t>
      </w:r>
      <w:r w:rsidRPr="007C4BDA">
        <w:rPr>
          <w:rFonts w:eastAsia="宋体"/>
          <w:szCs w:val="24"/>
          <w:lang w:eastAsia="zh-CN"/>
        </w:rPr>
        <w:t xml:space="preserve"> </w:t>
      </w:r>
    </w:p>
    <w:p w14:paraId="743E7FF0" w14:textId="77777777" w:rsidR="007C4BDA" w:rsidRDefault="007C4BDA" w:rsidP="007C4BDA">
      <w:pPr>
        <w:pStyle w:val="af"/>
        <w:numPr>
          <w:ilvl w:val="0"/>
          <w:numId w:val="32"/>
        </w:numPr>
        <w:overflowPunct/>
        <w:autoSpaceDE/>
        <w:autoSpaceDN/>
        <w:adjustRightInd/>
        <w:spacing w:after="120"/>
        <w:ind w:firstLineChars="0"/>
        <w:textAlignment w:val="auto"/>
        <w:rPr>
          <w:rFonts w:eastAsia="宋体"/>
          <w:szCs w:val="24"/>
          <w:lang w:eastAsia="zh-CN"/>
        </w:rPr>
      </w:pPr>
      <w:r>
        <w:rPr>
          <w:rFonts w:eastAsia="宋体"/>
          <w:szCs w:val="24"/>
          <w:lang w:eastAsia="zh-CN"/>
        </w:rPr>
        <w:t>U</w:t>
      </w:r>
      <w:r w:rsidRPr="007C4BDA">
        <w:rPr>
          <w:rFonts w:eastAsia="宋体" w:hint="eastAsia"/>
          <w:szCs w:val="24"/>
          <w:lang w:eastAsia="zh-CN"/>
        </w:rPr>
        <w:t>pdate</w:t>
      </w:r>
      <w:r w:rsidRPr="007C4BDA">
        <w:rPr>
          <w:rFonts w:eastAsia="宋体"/>
          <w:szCs w:val="24"/>
          <w:lang w:eastAsia="zh-CN"/>
        </w:rPr>
        <w:t xml:space="preserve"> and use the table in Attachment 2 of </w:t>
      </w:r>
      <w:r w:rsidRPr="00771BA0">
        <w:t xml:space="preserve">R4-2316265 </w:t>
      </w:r>
      <w:r w:rsidRPr="007C4BDA">
        <w:rPr>
          <w:rFonts w:eastAsia="宋体"/>
          <w:szCs w:val="24"/>
          <w:lang w:eastAsia="zh-CN"/>
        </w:rPr>
        <w:t>to collect results of the co-existence study of NTN in above 10GHz bands.</w:t>
      </w:r>
    </w:p>
    <w:p w14:paraId="33F650B2" w14:textId="5FA351BD" w:rsidR="007C4BDA" w:rsidRPr="007C4BDA" w:rsidRDefault="007C4BDA" w:rsidP="007C4BDA">
      <w:pPr>
        <w:pStyle w:val="af"/>
        <w:numPr>
          <w:ilvl w:val="0"/>
          <w:numId w:val="32"/>
        </w:numPr>
        <w:overflowPunct/>
        <w:autoSpaceDE/>
        <w:autoSpaceDN/>
        <w:adjustRightInd/>
        <w:spacing w:after="120"/>
        <w:ind w:firstLineChars="0"/>
        <w:textAlignment w:val="auto"/>
        <w:rPr>
          <w:rFonts w:eastAsia="宋体"/>
          <w:szCs w:val="24"/>
          <w:lang w:eastAsia="zh-CN"/>
        </w:rPr>
      </w:pPr>
      <w:r w:rsidRPr="007C4BDA">
        <w:rPr>
          <w:rFonts w:eastAsia="宋体"/>
          <w:szCs w:val="24"/>
          <w:lang w:eastAsia="zh-CN"/>
        </w:rPr>
        <w:t xml:space="preserve">Further discuss considerations on Scenario 5 taking into account related Issues in Topic 1. </w:t>
      </w:r>
    </w:p>
    <w:p w14:paraId="66EF71E4" w14:textId="77777777" w:rsidR="007C4BDA" w:rsidRPr="007C4BDA" w:rsidRDefault="007C4BDA" w:rsidP="007C4BDA">
      <w:pPr>
        <w:pStyle w:val="B1"/>
        <w:ind w:left="0" w:firstLine="0"/>
        <w:rPr>
          <w:rFonts w:eastAsiaTheme="minorEastAsia"/>
          <w:lang w:eastAsia="zh-CN"/>
        </w:rPr>
      </w:pPr>
    </w:p>
    <w:sectPr w:rsidR="007C4BDA" w:rsidRPr="007C4BDA"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A9B72" w14:textId="77777777" w:rsidR="00B06748" w:rsidRPr="00A10429" w:rsidRDefault="00B06748" w:rsidP="0064547A">
      <w:pPr>
        <w:spacing w:after="0"/>
        <w:rPr>
          <w:kern w:val="2"/>
          <w:lang w:eastAsia="zh-CN"/>
        </w:rPr>
      </w:pPr>
      <w:r>
        <w:separator/>
      </w:r>
    </w:p>
  </w:endnote>
  <w:endnote w:type="continuationSeparator" w:id="0">
    <w:p w14:paraId="125E96F8" w14:textId="77777777" w:rsidR="00B06748" w:rsidRPr="00A10429" w:rsidRDefault="00B06748"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0AF11" w14:textId="77777777" w:rsidR="00B06748" w:rsidRPr="00A10429" w:rsidRDefault="00B06748" w:rsidP="0064547A">
      <w:pPr>
        <w:spacing w:after="0"/>
        <w:rPr>
          <w:kern w:val="2"/>
          <w:lang w:eastAsia="zh-CN"/>
        </w:rPr>
      </w:pPr>
      <w:r>
        <w:separator/>
      </w:r>
    </w:p>
  </w:footnote>
  <w:footnote w:type="continuationSeparator" w:id="0">
    <w:p w14:paraId="3DA1C72F" w14:textId="77777777" w:rsidR="00B06748" w:rsidRPr="00A10429" w:rsidRDefault="00B06748"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CC10D00"/>
    <w:multiLevelType w:val="hybridMultilevel"/>
    <w:tmpl w:val="C1288C44"/>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1">
      <w:start w:val="1"/>
      <w:numFmt w:val="bullet"/>
      <w:lvlText w:val=""/>
      <w:lvlJc w:val="left"/>
      <w:pPr>
        <w:ind w:left="2376" w:hanging="360"/>
      </w:pPr>
      <w:rPr>
        <w:rFonts w:ascii="Symbol" w:hAnsi="Symbol"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1"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宋体" w:hAnsi="宋体"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宋体" w:hAnsi="宋体"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3"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7013171"/>
    <w:multiLevelType w:val="hybridMultilevel"/>
    <w:tmpl w:val="1136B5F6"/>
    <w:lvl w:ilvl="0" w:tplc="0CF21C9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24"/>
  </w:num>
  <w:num w:numId="2">
    <w:abstractNumId w:val="13"/>
  </w:num>
  <w:num w:numId="3">
    <w:abstractNumId w:val="23"/>
  </w:num>
  <w:num w:numId="4">
    <w:abstractNumId w:val="12"/>
  </w:num>
  <w:num w:numId="5">
    <w:abstractNumId w:val="5"/>
  </w:num>
  <w:num w:numId="6">
    <w:abstractNumId w:val="18"/>
  </w:num>
  <w:num w:numId="7">
    <w:abstractNumId w:val="4"/>
  </w:num>
  <w:num w:numId="8">
    <w:abstractNumId w:val="17"/>
  </w:num>
  <w:num w:numId="9">
    <w:abstractNumId w:val="24"/>
  </w:num>
  <w:num w:numId="10">
    <w:abstractNumId w:val="24"/>
  </w:num>
  <w:num w:numId="11">
    <w:abstractNumId w:val="1"/>
  </w:num>
  <w:num w:numId="12">
    <w:abstractNumId w:val="8"/>
  </w:num>
  <w:num w:numId="13">
    <w:abstractNumId w:val="7"/>
  </w:num>
  <w:num w:numId="14">
    <w:abstractNumId w:val="22"/>
  </w:num>
  <w:num w:numId="15">
    <w:abstractNumId w:val="24"/>
  </w:num>
  <w:num w:numId="16">
    <w:abstractNumId w:val="24"/>
  </w:num>
  <w:num w:numId="17">
    <w:abstractNumId w:val="16"/>
  </w:num>
  <w:num w:numId="18">
    <w:abstractNumId w:val="25"/>
  </w:num>
  <w:num w:numId="19">
    <w:abstractNumId w:val="24"/>
  </w:num>
  <w:num w:numId="20">
    <w:abstractNumId w:val="6"/>
  </w:num>
  <w:num w:numId="21">
    <w:abstractNumId w:val="24"/>
  </w:num>
  <w:num w:numId="22">
    <w:abstractNumId w:val="24"/>
  </w:num>
  <w:num w:numId="23">
    <w:abstractNumId w:val="9"/>
  </w:num>
  <w:num w:numId="24">
    <w:abstractNumId w:val="3"/>
  </w:num>
  <w:num w:numId="25">
    <w:abstractNumId w:val="0"/>
  </w:num>
  <w:num w:numId="26">
    <w:abstractNumId w:val="10"/>
  </w:num>
  <w:num w:numId="27">
    <w:abstractNumId w:val="11"/>
  </w:num>
  <w:num w:numId="28">
    <w:abstractNumId w:val="19"/>
  </w:num>
  <w:num w:numId="29">
    <w:abstractNumId w:val="20"/>
  </w:num>
  <w:num w:numId="30">
    <w:abstractNumId w:val="15"/>
  </w:num>
  <w:num w:numId="31">
    <w:abstractNumId w:val="14"/>
  </w:num>
  <w:num w:numId="32">
    <w:abstractNumId w:val="26"/>
  </w:num>
  <w:num w:numId="33">
    <w:abstractNumId w:val="21"/>
  </w:num>
  <w:num w:numId="3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ttachedTemplate r:id="rId1"/>
  <w:linkStyle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3E61"/>
    <w:rsid w:val="00064870"/>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5015"/>
    <w:rsid w:val="000A1AC6"/>
    <w:rsid w:val="000A2857"/>
    <w:rsid w:val="000A290C"/>
    <w:rsid w:val="000A35B5"/>
    <w:rsid w:val="000A37BC"/>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C9E"/>
    <w:rsid w:val="000F4EC3"/>
    <w:rsid w:val="000F526C"/>
    <w:rsid w:val="000F567C"/>
    <w:rsid w:val="000F5755"/>
    <w:rsid w:val="000F57B5"/>
    <w:rsid w:val="000F632A"/>
    <w:rsid w:val="000F73D2"/>
    <w:rsid w:val="000F78F0"/>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0CBA"/>
    <w:rsid w:val="0015432E"/>
    <w:rsid w:val="00154449"/>
    <w:rsid w:val="00155FC8"/>
    <w:rsid w:val="00156368"/>
    <w:rsid w:val="00157359"/>
    <w:rsid w:val="00157EC4"/>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C7F"/>
    <w:rsid w:val="00183889"/>
    <w:rsid w:val="00183CEE"/>
    <w:rsid w:val="00184F92"/>
    <w:rsid w:val="001856EB"/>
    <w:rsid w:val="00185B97"/>
    <w:rsid w:val="00186634"/>
    <w:rsid w:val="00186D2E"/>
    <w:rsid w:val="001876A5"/>
    <w:rsid w:val="00187BDF"/>
    <w:rsid w:val="00187D2B"/>
    <w:rsid w:val="00190D3D"/>
    <w:rsid w:val="00192AB7"/>
    <w:rsid w:val="00193B74"/>
    <w:rsid w:val="0019591E"/>
    <w:rsid w:val="00196E90"/>
    <w:rsid w:val="0019736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3F0D"/>
    <w:rsid w:val="002145B5"/>
    <w:rsid w:val="002147A1"/>
    <w:rsid w:val="00215978"/>
    <w:rsid w:val="002173C7"/>
    <w:rsid w:val="00217A80"/>
    <w:rsid w:val="00221A5B"/>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0C7B"/>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214"/>
    <w:rsid w:val="002D49F9"/>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6D1"/>
    <w:rsid w:val="0035188A"/>
    <w:rsid w:val="00351E6A"/>
    <w:rsid w:val="0035237C"/>
    <w:rsid w:val="00355B5C"/>
    <w:rsid w:val="00357962"/>
    <w:rsid w:val="0036050E"/>
    <w:rsid w:val="00362355"/>
    <w:rsid w:val="0036506F"/>
    <w:rsid w:val="00365191"/>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467"/>
    <w:rsid w:val="003A2E66"/>
    <w:rsid w:val="003A4488"/>
    <w:rsid w:val="003A4C2D"/>
    <w:rsid w:val="003A62C5"/>
    <w:rsid w:val="003A63F6"/>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421A"/>
    <w:rsid w:val="003C4B33"/>
    <w:rsid w:val="003C63A7"/>
    <w:rsid w:val="003C77D2"/>
    <w:rsid w:val="003D02D5"/>
    <w:rsid w:val="003D069C"/>
    <w:rsid w:val="003D0728"/>
    <w:rsid w:val="003D1BB6"/>
    <w:rsid w:val="003D2634"/>
    <w:rsid w:val="003D2EA7"/>
    <w:rsid w:val="003D57E8"/>
    <w:rsid w:val="003D5FD7"/>
    <w:rsid w:val="003D63E0"/>
    <w:rsid w:val="003D79D9"/>
    <w:rsid w:val="003D7E7B"/>
    <w:rsid w:val="003E02B6"/>
    <w:rsid w:val="003E08FC"/>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EB1"/>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676"/>
    <w:rsid w:val="004436DD"/>
    <w:rsid w:val="0044560C"/>
    <w:rsid w:val="004465DF"/>
    <w:rsid w:val="00451383"/>
    <w:rsid w:val="004521D3"/>
    <w:rsid w:val="0045290C"/>
    <w:rsid w:val="00452EFA"/>
    <w:rsid w:val="0045408C"/>
    <w:rsid w:val="00454651"/>
    <w:rsid w:val="00455313"/>
    <w:rsid w:val="00455F92"/>
    <w:rsid w:val="00455FBB"/>
    <w:rsid w:val="00456FE8"/>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3F3"/>
    <w:rsid w:val="00492DC5"/>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A83"/>
    <w:rsid w:val="004B5AD2"/>
    <w:rsid w:val="004B7343"/>
    <w:rsid w:val="004C0260"/>
    <w:rsid w:val="004C0607"/>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751C"/>
    <w:rsid w:val="004E7E0E"/>
    <w:rsid w:val="004F2041"/>
    <w:rsid w:val="004F268F"/>
    <w:rsid w:val="004F269B"/>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DD2"/>
    <w:rsid w:val="00510F21"/>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719A"/>
    <w:rsid w:val="00550275"/>
    <w:rsid w:val="005524EE"/>
    <w:rsid w:val="00552557"/>
    <w:rsid w:val="00552D87"/>
    <w:rsid w:val="005530C6"/>
    <w:rsid w:val="00554B06"/>
    <w:rsid w:val="00554C80"/>
    <w:rsid w:val="0055507D"/>
    <w:rsid w:val="005559BA"/>
    <w:rsid w:val="00555A76"/>
    <w:rsid w:val="005564BC"/>
    <w:rsid w:val="0055671D"/>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193F"/>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3C2D"/>
    <w:rsid w:val="005A4E59"/>
    <w:rsid w:val="005A6891"/>
    <w:rsid w:val="005A6EFF"/>
    <w:rsid w:val="005A7475"/>
    <w:rsid w:val="005A759A"/>
    <w:rsid w:val="005B022A"/>
    <w:rsid w:val="005B0987"/>
    <w:rsid w:val="005B2177"/>
    <w:rsid w:val="005B39E2"/>
    <w:rsid w:val="005B3D19"/>
    <w:rsid w:val="005B3F97"/>
    <w:rsid w:val="005B5569"/>
    <w:rsid w:val="005B6E41"/>
    <w:rsid w:val="005B6FF6"/>
    <w:rsid w:val="005C04DB"/>
    <w:rsid w:val="005C0CDA"/>
    <w:rsid w:val="005C16FD"/>
    <w:rsid w:val="005C21C7"/>
    <w:rsid w:val="005C3130"/>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0B99"/>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DE3"/>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147B"/>
    <w:rsid w:val="007B260E"/>
    <w:rsid w:val="007B3759"/>
    <w:rsid w:val="007B75EA"/>
    <w:rsid w:val="007B7840"/>
    <w:rsid w:val="007C0182"/>
    <w:rsid w:val="007C1502"/>
    <w:rsid w:val="007C1B39"/>
    <w:rsid w:val="007C225A"/>
    <w:rsid w:val="007C3F08"/>
    <w:rsid w:val="007C4BDA"/>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3C6F"/>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619F"/>
    <w:rsid w:val="0087780E"/>
    <w:rsid w:val="00877B90"/>
    <w:rsid w:val="00877C71"/>
    <w:rsid w:val="008825A5"/>
    <w:rsid w:val="00883A32"/>
    <w:rsid w:val="00884ABE"/>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1EF"/>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56E6"/>
    <w:rsid w:val="008C5B5C"/>
    <w:rsid w:val="008C5E15"/>
    <w:rsid w:val="008C5FF6"/>
    <w:rsid w:val="008C691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2BBA"/>
    <w:rsid w:val="00944FA2"/>
    <w:rsid w:val="00945CCE"/>
    <w:rsid w:val="00946849"/>
    <w:rsid w:val="00947045"/>
    <w:rsid w:val="00947EB5"/>
    <w:rsid w:val="00950BCB"/>
    <w:rsid w:val="00950C35"/>
    <w:rsid w:val="00951D0F"/>
    <w:rsid w:val="00951E51"/>
    <w:rsid w:val="009526C5"/>
    <w:rsid w:val="00952B46"/>
    <w:rsid w:val="00953472"/>
    <w:rsid w:val="009544D7"/>
    <w:rsid w:val="009553AC"/>
    <w:rsid w:val="00955B29"/>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4949"/>
    <w:rsid w:val="009762E8"/>
    <w:rsid w:val="009778E5"/>
    <w:rsid w:val="00977C6D"/>
    <w:rsid w:val="00980FCC"/>
    <w:rsid w:val="00982099"/>
    <w:rsid w:val="009830EE"/>
    <w:rsid w:val="00984E48"/>
    <w:rsid w:val="00985C65"/>
    <w:rsid w:val="009861C5"/>
    <w:rsid w:val="00987534"/>
    <w:rsid w:val="0099184E"/>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5F59"/>
    <w:rsid w:val="009E628C"/>
    <w:rsid w:val="009E6778"/>
    <w:rsid w:val="009F0E2A"/>
    <w:rsid w:val="009F11D1"/>
    <w:rsid w:val="009F1563"/>
    <w:rsid w:val="009F2CFC"/>
    <w:rsid w:val="009F3252"/>
    <w:rsid w:val="009F3B10"/>
    <w:rsid w:val="009F4713"/>
    <w:rsid w:val="009F4EAC"/>
    <w:rsid w:val="009F5CA9"/>
    <w:rsid w:val="009F5F46"/>
    <w:rsid w:val="009F6164"/>
    <w:rsid w:val="009F6FFC"/>
    <w:rsid w:val="009F7866"/>
    <w:rsid w:val="009F7FEF"/>
    <w:rsid w:val="00A01109"/>
    <w:rsid w:val="00A01584"/>
    <w:rsid w:val="00A0190B"/>
    <w:rsid w:val="00A01EDD"/>
    <w:rsid w:val="00A02AA7"/>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CF4"/>
    <w:rsid w:val="00A515A6"/>
    <w:rsid w:val="00A51758"/>
    <w:rsid w:val="00A53700"/>
    <w:rsid w:val="00A54657"/>
    <w:rsid w:val="00A5473D"/>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3D5"/>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330"/>
    <w:rsid w:val="00B02648"/>
    <w:rsid w:val="00B04B32"/>
    <w:rsid w:val="00B04F87"/>
    <w:rsid w:val="00B0554E"/>
    <w:rsid w:val="00B056C4"/>
    <w:rsid w:val="00B06748"/>
    <w:rsid w:val="00B1016D"/>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78D6"/>
    <w:rsid w:val="00BD7E39"/>
    <w:rsid w:val="00BE0BC3"/>
    <w:rsid w:val="00BE24F1"/>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190E"/>
    <w:rsid w:val="00C323C9"/>
    <w:rsid w:val="00C33E06"/>
    <w:rsid w:val="00C35143"/>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4720"/>
    <w:rsid w:val="00CB4CB0"/>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815"/>
    <w:rsid w:val="00D71F98"/>
    <w:rsid w:val="00D72EF5"/>
    <w:rsid w:val="00D74882"/>
    <w:rsid w:val="00D74C1F"/>
    <w:rsid w:val="00D7744F"/>
    <w:rsid w:val="00D80197"/>
    <w:rsid w:val="00D802D9"/>
    <w:rsid w:val="00D80D82"/>
    <w:rsid w:val="00D81A4E"/>
    <w:rsid w:val="00D8240C"/>
    <w:rsid w:val="00D83950"/>
    <w:rsid w:val="00D83D5E"/>
    <w:rsid w:val="00D83E3D"/>
    <w:rsid w:val="00D84741"/>
    <w:rsid w:val="00D84BD0"/>
    <w:rsid w:val="00D84D8F"/>
    <w:rsid w:val="00D852EC"/>
    <w:rsid w:val="00D86883"/>
    <w:rsid w:val="00D86E50"/>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939"/>
    <w:rsid w:val="00DF44DC"/>
    <w:rsid w:val="00DF523A"/>
    <w:rsid w:val="00DF591B"/>
    <w:rsid w:val="00DF5F27"/>
    <w:rsid w:val="00DF6C5A"/>
    <w:rsid w:val="00DF7C03"/>
    <w:rsid w:val="00E00585"/>
    <w:rsid w:val="00E00BD6"/>
    <w:rsid w:val="00E01786"/>
    <w:rsid w:val="00E01B4D"/>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B90"/>
    <w:rsid w:val="00E70CDF"/>
    <w:rsid w:val="00E71CF2"/>
    <w:rsid w:val="00E72A01"/>
    <w:rsid w:val="00E732BD"/>
    <w:rsid w:val="00E74223"/>
    <w:rsid w:val="00E74C4A"/>
    <w:rsid w:val="00E7704B"/>
    <w:rsid w:val="00E771C2"/>
    <w:rsid w:val="00E772C4"/>
    <w:rsid w:val="00E77456"/>
    <w:rsid w:val="00E80721"/>
    <w:rsid w:val="00E81905"/>
    <w:rsid w:val="00E8336F"/>
    <w:rsid w:val="00E83770"/>
    <w:rsid w:val="00E83D62"/>
    <w:rsid w:val="00E83F2B"/>
    <w:rsid w:val="00E84B74"/>
    <w:rsid w:val="00E84CD7"/>
    <w:rsid w:val="00E84DC7"/>
    <w:rsid w:val="00E851BF"/>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2A8B"/>
    <w:rsid w:val="00EA3D2E"/>
    <w:rsid w:val="00EA5C68"/>
    <w:rsid w:val="00EA60C8"/>
    <w:rsid w:val="00EB12DC"/>
    <w:rsid w:val="00EB2E2A"/>
    <w:rsid w:val="00EB36A9"/>
    <w:rsid w:val="00EB3956"/>
    <w:rsid w:val="00EB4280"/>
    <w:rsid w:val="00EB459E"/>
    <w:rsid w:val="00EB483C"/>
    <w:rsid w:val="00EB4A48"/>
    <w:rsid w:val="00EB4FC8"/>
    <w:rsid w:val="00EB5D91"/>
    <w:rsid w:val="00EB636A"/>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7B6B"/>
    <w:rsid w:val="00F3104E"/>
    <w:rsid w:val="00F31ECA"/>
    <w:rsid w:val="00F335A8"/>
    <w:rsid w:val="00F33A72"/>
    <w:rsid w:val="00F34055"/>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4C36"/>
    <w:rsid w:val="00FF526C"/>
    <w:rsid w:val="00FF5A95"/>
    <w:rsid w:val="00FF5AF0"/>
    <w:rsid w:val="00FF60A1"/>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8FC"/>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0"/>
    <w:qFormat/>
    <w:rsid w:val="003E08F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3E08FC"/>
    <w:p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
    <w:basedOn w:val="2"/>
    <w:next w:val="a"/>
    <w:link w:val="30"/>
    <w:qFormat/>
    <w:rsid w:val="003E08FC"/>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0"/>
    <w:qFormat/>
    <w:rsid w:val="003E08FC"/>
    <w:pPr>
      <w:ind w:left="1418" w:hanging="1418"/>
      <w:outlineLvl w:val="3"/>
    </w:pPr>
    <w:rPr>
      <w:sz w:val="24"/>
    </w:rPr>
  </w:style>
  <w:style w:type="paragraph" w:styleId="5">
    <w:name w:val="heading 5"/>
    <w:basedOn w:val="4"/>
    <w:next w:val="a"/>
    <w:link w:val="50"/>
    <w:qFormat/>
    <w:rsid w:val="003E08FC"/>
    <w:pPr>
      <w:ind w:left="1701" w:hanging="1701"/>
      <w:outlineLvl w:val="4"/>
    </w:pPr>
    <w:rPr>
      <w:sz w:val="22"/>
    </w:rPr>
  </w:style>
  <w:style w:type="paragraph" w:styleId="6">
    <w:name w:val="heading 6"/>
    <w:basedOn w:val="H6"/>
    <w:next w:val="a"/>
    <w:link w:val="60"/>
    <w:qFormat/>
    <w:rsid w:val="003E08FC"/>
    <w:pPr>
      <w:outlineLvl w:val="5"/>
    </w:pPr>
  </w:style>
  <w:style w:type="paragraph" w:styleId="7">
    <w:name w:val="heading 7"/>
    <w:basedOn w:val="H6"/>
    <w:next w:val="a"/>
    <w:link w:val="70"/>
    <w:qFormat/>
    <w:rsid w:val="003E08FC"/>
    <w:pPr>
      <w:outlineLvl w:val="6"/>
    </w:pPr>
  </w:style>
  <w:style w:type="paragraph" w:styleId="8">
    <w:name w:val="heading 8"/>
    <w:basedOn w:val="1"/>
    <w:next w:val="a"/>
    <w:link w:val="80"/>
    <w:qFormat/>
    <w:rsid w:val="003E08FC"/>
    <w:pPr>
      <w:ind w:left="0" w:firstLine="0"/>
      <w:outlineLvl w:val="7"/>
    </w:pPr>
  </w:style>
  <w:style w:type="paragraph" w:styleId="9">
    <w:name w:val="heading 9"/>
    <w:basedOn w:val="8"/>
    <w:next w:val="a"/>
    <w:link w:val="90"/>
    <w:qFormat/>
    <w:rsid w:val="003E08F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
    <w:rsid w:val="00E61455"/>
    <w:rPr>
      <w:rFonts w:ascii="Arial" w:eastAsia="Times New Roman" w:hAnsi="Arial"/>
      <w:sz w:val="36"/>
    </w:rPr>
  </w:style>
  <w:style w:type="character" w:customStyle="1" w:styleId="20">
    <w:name w:val="标题 2 字符"/>
    <w:link w:val="2"/>
    <w:rsid w:val="00E61455"/>
    <w:rPr>
      <w:rFonts w:ascii="Arial" w:eastAsia="Times New Roman" w:hAnsi="Arial"/>
      <w:sz w:val="32"/>
    </w:rPr>
  </w:style>
  <w:style w:type="character" w:customStyle="1" w:styleId="30">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
    <w:link w:val="3"/>
    <w:rsid w:val="00E61455"/>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E61455"/>
    <w:rPr>
      <w:rFonts w:ascii="Arial" w:eastAsia="Times New Roman" w:hAnsi="Arial"/>
      <w:sz w:val="24"/>
    </w:rPr>
  </w:style>
  <w:style w:type="character" w:customStyle="1" w:styleId="50">
    <w:name w:val="标题 5 字符"/>
    <w:link w:val="5"/>
    <w:rsid w:val="00E61455"/>
    <w:rPr>
      <w:rFonts w:ascii="Arial" w:eastAsia="Times New Roman" w:hAnsi="Arial"/>
      <w:sz w:val="22"/>
    </w:rPr>
  </w:style>
  <w:style w:type="character" w:customStyle="1" w:styleId="60">
    <w:name w:val="标题 6 字符"/>
    <w:link w:val="6"/>
    <w:rsid w:val="00E61455"/>
    <w:rPr>
      <w:rFonts w:ascii="Arial" w:eastAsia="Times New Roman" w:hAnsi="Arial"/>
    </w:rPr>
  </w:style>
  <w:style w:type="character" w:customStyle="1" w:styleId="70">
    <w:name w:val="标题 7 字符"/>
    <w:link w:val="7"/>
    <w:rsid w:val="00E61455"/>
    <w:rPr>
      <w:rFonts w:ascii="Arial" w:eastAsia="Times New Roman" w:hAnsi="Arial"/>
    </w:rPr>
  </w:style>
  <w:style w:type="character" w:customStyle="1" w:styleId="80">
    <w:name w:val="标题 8 字符"/>
    <w:link w:val="8"/>
    <w:rsid w:val="00E61455"/>
    <w:rPr>
      <w:rFonts w:ascii="Arial" w:eastAsia="Times New Roman" w:hAnsi="Arial"/>
      <w:sz w:val="36"/>
    </w:rPr>
  </w:style>
  <w:style w:type="character" w:customStyle="1" w:styleId="90">
    <w:name w:val="标题 9 字符"/>
    <w:link w:val="9"/>
    <w:rsid w:val="00E61455"/>
    <w:rPr>
      <w:rFonts w:ascii="Arial" w:eastAsia="Times New Roman" w:hAnsi="Arial"/>
      <w:sz w:val="36"/>
    </w:rPr>
  </w:style>
  <w:style w:type="paragraph" w:styleId="a3">
    <w:name w:val="caption"/>
    <w:aliases w:val="cap"/>
    <w:basedOn w:val="a"/>
    <w:next w:val="a"/>
    <w:qFormat/>
    <w:rsid w:val="006013E0"/>
    <w:pPr>
      <w:snapToGrid w:val="0"/>
      <w:spacing w:after="120"/>
      <w:jc w:val="center"/>
    </w:pPr>
    <w:rPr>
      <w:b/>
      <w:bCs/>
      <w:lang w:val="en-US"/>
    </w:rPr>
  </w:style>
  <w:style w:type="paragraph" w:customStyle="1" w:styleId="TAC">
    <w:name w:val="TAC"/>
    <w:basedOn w:val="TAL"/>
    <w:link w:val="TACChar"/>
    <w:qFormat/>
    <w:rsid w:val="003E08FC"/>
    <w:pPr>
      <w:jc w:val="center"/>
    </w:pPr>
  </w:style>
  <w:style w:type="character" w:customStyle="1" w:styleId="TACChar">
    <w:name w:val="TAC Char"/>
    <w:link w:val="TAC"/>
    <w:qFormat/>
    <w:rsid w:val="006013E0"/>
    <w:rPr>
      <w:rFonts w:ascii="Arial" w:eastAsia="Times New Roman" w:hAnsi="Arial"/>
      <w:sz w:val="18"/>
    </w:rPr>
  </w:style>
  <w:style w:type="paragraph" w:styleId="a4">
    <w:name w:val="Document Map"/>
    <w:basedOn w:val="a"/>
    <w:link w:val="a5"/>
    <w:uiPriority w:val="99"/>
    <w:semiHidden/>
    <w:unhideWhenUsed/>
    <w:rsid w:val="00A51758"/>
    <w:rPr>
      <w:rFonts w:ascii="宋体"/>
      <w:sz w:val="18"/>
      <w:szCs w:val="18"/>
    </w:rPr>
  </w:style>
  <w:style w:type="character" w:customStyle="1" w:styleId="a5">
    <w:name w:val="文档结构图 字符"/>
    <w:link w:val="a4"/>
    <w:uiPriority w:val="99"/>
    <w:semiHidden/>
    <w:rsid w:val="00A51758"/>
    <w:rPr>
      <w:rFonts w:ascii="宋体" w:hAnsi="Times New Roman"/>
      <w:sz w:val="18"/>
      <w:szCs w:val="18"/>
      <w:lang w:val="en-GB" w:eastAsia="en-US"/>
    </w:rPr>
  </w:style>
  <w:style w:type="table" w:styleId="a6">
    <w:name w:val="Table Grid"/>
    <w:aliases w:val="TableGrid"/>
    <w:basedOn w:val="a1"/>
    <w:uiPriority w:val="39"/>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212EC"/>
    <w:pPr>
      <w:spacing w:after="0"/>
    </w:pPr>
    <w:rPr>
      <w:sz w:val="18"/>
      <w:szCs w:val="18"/>
    </w:rPr>
  </w:style>
  <w:style w:type="character" w:customStyle="1" w:styleId="a8">
    <w:name w:val="批注框文本 字符"/>
    <w:link w:val="a7"/>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a"/>
    <w:link w:val="TALCar"/>
    <w:qFormat/>
    <w:rsid w:val="003E08FC"/>
    <w:pPr>
      <w:keepNext/>
      <w:keepLines/>
      <w:spacing w:after="0"/>
    </w:pPr>
    <w:rPr>
      <w:rFonts w:ascii="Arial" w:hAnsi="Arial"/>
      <w:sz w:val="18"/>
    </w:rPr>
  </w:style>
  <w:style w:type="paragraph" w:customStyle="1" w:styleId="TAH">
    <w:name w:val="TAH"/>
    <w:basedOn w:val="TAC"/>
    <w:link w:val="TAHCar"/>
    <w:qFormat/>
    <w:rsid w:val="003E08FC"/>
    <w:rPr>
      <w:b/>
    </w:rPr>
  </w:style>
  <w:style w:type="character" w:customStyle="1" w:styleId="THChar">
    <w:name w:val="TH Char"/>
    <w:link w:val="TH"/>
    <w:locked/>
    <w:rsid w:val="000371E4"/>
    <w:rPr>
      <w:rFonts w:ascii="Arial" w:eastAsia="Times New Roman" w:hAnsi="Arial"/>
      <w:b/>
    </w:rPr>
  </w:style>
  <w:style w:type="paragraph" w:customStyle="1" w:styleId="TH">
    <w:name w:val="TH"/>
    <w:basedOn w:val="a"/>
    <w:link w:val="THChar"/>
    <w:rsid w:val="003E08FC"/>
    <w:pPr>
      <w:keepNext/>
      <w:keepLines/>
      <w:spacing w:before="60"/>
      <w:jc w:val="center"/>
    </w:pPr>
    <w:rPr>
      <w:rFonts w:ascii="Arial" w:hAnsi="Arial"/>
      <w:b/>
    </w:rPr>
  </w:style>
  <w:style w:type="paragraph" w:customStyle="1" w:styleId="TAN">
    <w:name w:val="TAN"/>
    <w:basedOn w:val="TAL"/>
    <w:link w:val="TANChar"/>
    <w:rsid w:val="003E08FC"/>
    <w:pPr>
      <w:ind w:left="851" w:hanging="851"/>
    </w:pPr>
  </w:style>
  <w:style w:type="character" w:customStyle="1" w:styleId="TAHCar">
    <w:name w:val="TAH Car"/>
    <w:link w:val="TAH"/>
    <w:qFormat/>
    <w:rsid w:val="00245C71"/>
    <w:rPr>
      <w:rFonts w:ascii="Arial" w:eastAsia="Times New Roman" w:hAnsi="Arial"/>
      <w:b/>
      <w:sz w:val="18"/>
    </w:rPr>
  </w:style>
  <w:style w:type="character" w:customStyle="1" w:styleId="TANChar">
    <w:name w:val="TAN Char"/>
    <w:link w:val="TAN"/>
    <w:rsid w:val="00245C71"/>
    <w:rPr>
      <w:rFonts w:ascii="Arial" w:eastAsia="Times New Roman" w:hAnsi="Arial"/>
      <w:sz w:val="18"/>
    </w:rPr>
  </w:style>
  <w:style w:type="paragraph" w:styleId="a9">
    <w:name w:val="header"/>
    <w:link w:val="aa"/>
    <w:rsid w:val="003E08FC"/>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a">
    <w:name w:val="页眉 字符"/>
    <w:link w:val="a9"/>
    <w:rsid w:val="00B971DE"/>
    <w:rPr>
      <w:rFonts w:ascii="Arial" w:eastAsia="Times New Roman" w:hAnsi="Arial"/>
      <w:b/>
      <w:noProof/>
      <w:sz w:val="18"/>
    </w:rPr>
  </w:style>
  <w:style w:type="paragraph" w:styleId="ab">
    <w:name w:val="footer"/>
    <w:basedOn w:val="a9"/>
    <w:link w:val="ac"/>
    <w:rsid w:val="003E08FC"/>
    <w:pPr>
      <w:jc w:val="center"/>
    </w:pPr>
    <w:rPr>
      <w:i/>
    </w:rPr>
  </w:style>
  <w:style w:type="character" w:customStyle="1" w:styleId="ac">
    <w:name w:val="页脚 字符"/>
    <w:link w:val="ab"/>
    <w:rsid w:val="00B971DE"/>
    <w:rPr>
      <w:rFonts w:ascii="Arial" w:eastAsia="Times New Roman" w:hAnsi="Arial"/>
      <w:b/>
      <w:i/>
      <w:noProof/>
      <w:sz w:val="18"/>
    </w:rPr>
  </w:style>
  <w:style w:type="paragraph" w:styleId="ad">
    <w:name w:val="Date"/>
    <w:basedOn w:val="a"/>
    <w:next w:val="a"/>
    <w:link w:val="ae"/>
    <w:uiPriority w:val="99"/>
    <w:semiHidden/>
    <w:unhideWhenUsed/>
    <w:rsid w:val="004B3A83"/>
    <w:pPr>
      <w:ind w:leftChars="2500" w:left="100"/>
    </w:pPr>
  </w:style>
  <w:style w:type="character" w:customStyle="1" w:styleId="ae">
    <w:name w:val="日期 字符"/>
    <w:link w:val="ad"/>
    <w:uiPriority w:val="99"/>
    <w:semiHidden/>
    <w:rsid w:val="004B3A83"/>
    <w:rPr>
      <w:rFonts w:ascii="Times New Roman" w:hAnsi="Times New Roman"/>
      <w:lang w:val="en-GB" w:eastAsia="en-US"/>
    </w:rPr>
  </w:style>
  <w:style w:type="paragraph" w:styleId="af">
    <w:name w:val="List Paragraph"/>
    <w:aliases w:val="- Bullets,?? ??,?????,????,リスト段落,Lista1,列出段落1,中等深浅网格 1 - 着色 21,R4_bullets,列表段落1,—ño’i—Ž,¥¡¡¡¡ì¬º¥¹¥È¶ÎÂä,ÁÐ³ö¶ÎÂä,¥ê¥¹¥È¶ÎÂä,1st level - Bullet List Paragraph,Lettre d'introduction,Paragrafo elenco,Normal bullet 2,Bullet list,清單段落1,목록 단락,목록 단,列"/>
    <w:basedOn w:val="a"/>
    <w:link w:val="af0"/>
    <w:uiPriority w:val="34"/>
    <w:qFormat/>
    <w:rsid w:val="00D5446B"/>
    <w:pPr>
      <w:ind w:firstLineChars="200" w:firstLine="420"/>
    </w:pPr>
  </w:style>
  <w:style w:type="character" w:customStyle="1" w:styleId="texhtml">
    <w:name w:val="texhtml"/>
    <w:basedOn w:val="a0"/>
    <w:rsid w:val="001A49E4"/>
  </w:style>
  <w:style w:type="paragraph" w:styleId="af1">
    <w:name w:val="Normal (Web)"/>
    <w:basedOn w:val="a"/>
    <w:uiPriority w:val="99"/>
    <w:unhideWhenUsed/>
    <w:rsid w:val="00C43AF1"/>
    <w:pPr>
      <w:spacing w:before="100" w:beforeAutospacing="1" w:after="100" w:afterAutospacing="1"/>
    </w:pPr>
    <w:rPr>
      <w:rFonts w:ascii="宋体" w:hAnsi="宋体" w:cs="宋体"/>
      <w:sz w:val="24"/>
      <w:szCs w:val="24"/>
      <w:lang w:val="en-US" w:eastAsia="zh-CN"/>
    </w:rPr>
  </w:style>
  <w:style w:type="paragraph" w:styleId="81">
    <w:name w:val="toc 8"/>
    <w:basedOn w:val="11"/>
    <w:semiHidden/>
    <w:rsid w:val="003E08FC"/>
    <w:pPr>
      <w:spacing w:before="180"/>
      <w:ind w:left="2693" w:hanging="2693"/>
    </w:pPr>
    <w:rPr>
      <w:b/>
    </w:rPr>
  </w:style>
  <w:style w:type="paragraph" w:styleId="11">
    <w:name w:val="toc 1"/>
    <w:semiHidden/>
    <w:rsid w:val="003E08F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3E08F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51">
    <w:name w:val="toc 5"/>
    <w:basedOn w:val="41"/>
    <w:semiHidden/>
    <w:rsid w:val="003E08FC"/>
    <w:pPr>
      <w:ind w:left="1701" w:hanging="1701"/>
    </w:pPr>
  </w:style>
  <w:style w:type="paragraph" w:styleId="41">
    <w:name w:val="toc 4"/>
    <w:basedOn w:val="31"/>
    <w:semiHidden/>
    <w:rsid w:val="003E08FC"/>
    <w:pPr>
      <w:ind w:left="1418" w:hanging="1418"/>
    </w:pPr>
  </w:style>
  <w:style w:type="paragraph" w:styleId="31">
    <w:name w:val="toc 3"/>
    <w:basedOn w:val="21"/>
    <w:semiHidden/>
    <w:rsid w:val="003E08FC"/>
    <w:pPr>
      <w:ind w:left="1134" w:hanging="1134"/>
    </w:pPr>
  </w:style>
  <w:style w:type="paragraph" w:styleId="21">
    <w:name w:val="toc 2"/>
    <w:basedOn w:val="11"/>
    <w:semiHidden/>
    <w:rsid w:val="003E08FC"/>
    <w:pPr>
      <w:keepNext w:val="0"/>
      <w:spacing w:before="0"/>
      <w:ind w:left="851" w:hanging="851"/>
    </w:pPr>
    <w:rPr>
      <w:sz w:val="20"/>
    </w:rPr>
  </w:style>
  <w:style w:type="paragraph" w:styleId="22">
    <w:name w:val="index 2"/>
    <w:basedOn w:val="12"/>
    <w:semiHidden/>
    <w:rsid w:val="003E08FC"/>
    <w:pPr>
      <w:ind w:left="284"/>
    </w:pPr>
  </w:style>
  <w:style w:type="paragraph" w:styleId="12">
    <w:name w:val="index 1"/>
    <w:basedOn w:val="a"/>
    <w:semiHidden/>
    <w:rsid w:val="003E08FC"/>
    <w:pPr>
      <w:keepLines/>
      <w:spacing w:after="0"/>
    </w:pPr>
  </w:style>
  <w:style w:type="paragraph" w:customStyle="1" w:styleId="ZH">
    <w:name w:val="ZH"/>
    <w:rsid w:val="003E08F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3E08FC"/>
    <w:pPr>
      <w:outlineLvl w:val="9"/>
    </w:pPr>
  </w:style>
  <w:style w:type="paragraph" w:styleId="23">
    <w:name w:val="List Number 2"/>
    <w:basedOn w:val="af2"/>
    <w:semiHidden/>
    <w:rsid w:val="003E08FC"/>
    <w:pPr>
      <w:ind w:left="851"/>
    </w:pPr>
  </w:style>
  <w:style w:type="character" w:styleId="af3">
    <w:name w:val="footnote reference"/>
    <w:basedOn w:val="a0"/>
    <w:semiHidden/>
    <w:rsid w:val="003E08FC"/>
    <w:rPr>
      <w:b/>
      <w:position w:val="6"/>
      <w:sz w:val="16"/>
    </w:rPr>
  </w:style>
  <w:style w:type="paragraph" w:styleId="af4">
    <w:name w:val="footnote text"/>
    <w:basedOn w:val="a"/>
    <w:link w:val="af5"/>
    <w:semiHidden/>
    <w:rsid w:val="003E08FC"/>
    <w:pPr>
      <w:keepLines/>
      <w:spacing w:after="0"/>
      <w:ind w:left="454" w:hanging="454"/>
    </w:pPr>
    <w:rPr>
      <w:sz w:val="16"/>
    </w:rPr>
  </w:style>
  <w:style w:type="character" w:customStyle="1" w:styleId="af5">
    <w:name w:val="脚注文本 字符"/>
    <w:basedOn w:val="a0"/>
    <w:link w:val="af4"/>
    <w:semiHidden/>
    <w:rsid w:val="003E08FC"/>
    <w:rPr>
      <w:rFonts w:ascii="Times New Roman" w:eastAsia="Times New Roman" w:hAnsi="Times New Roman"/>
      <w:sz w:val="16"/>
    </w:rPr>
  </w:style>
  <w:style w:type="paragraph" w:customStyle="1" w:styleId="TF">
    <w:name w:val="TF"/>
    <w:basedOn w:val="TH"/>
    <w:rsid w:val="003E08FC"/>
    <w:pPr>
      <w:keepNext w:val="0"/>
      <w:spacing w:before="0" w:after="240"/>
    </w:pPr>
  </w:style>
  <w:style w:type="paragraph" w:customStyle="1" w:styleId="NO">
    <w:name w:val="NO"/>
    <w:basedOn w:val="a"/>
    <w:rsid w:val="003E08FC"/>
    <w:pPr>
      <w:keepLines/>
      <w:ind w:left="1135" w:hanging="851"/>
    </w:pPr>
  </w:style>
  <w:style w:type="paragraph" w:styleId="91">
    <w:name w:val="toc 9"/>
    <w:basedOn w:val="81"/>
    <w:semiHidden/>
    <w:rsid w:val="003E08FC"/>
    <w:pPr>
      <w:ind w:left="1418" w:hanging="1418"/>
    </w:pPr>
  </w:style>
  <w:style w:type="paragraph" w:customStyle="1" w:styleId="EX">
    <w:name w:val="EX"/>
    <w:basedOn w:val="a"/>
    <w:rsid w:val="003E08FC"/>
    <w:pPr>
      <w:keepLines/>
      <w:ind w:left="1702" w:hanging="1418"/>
    </w:pPr>
  </w:style>
  <w:style w:type="paragraph" w:customStyle="1" w:styleId="FP">
    <w:name w:val="FP"/>
    <w:basedOn w:val="a"/>
    <w:rsid w:val="003E08FC"/>
    <w:pPr>
      <w:spacing w:after="0"/>
    </w:pPr>
  </w:style>
  <w:style w:type="paragraph" w:customStyle="1" w:styleId="LD">
    <w:name w:val="LD"/>
    <w:rsid w:val="003E08FC"/>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3E08FC"/>
    <w:pPr>
      <w:spacing w:after="0"/>
    </w:pPr>
  </w:style>
  <w:style w:type="paragraph" w:customStyle="1" w:styleId="EW">
    <w:name w:val="EW"/>
    <w:basedOn w:val="EX"/>
    <w:rsid w:val="003E08FC"/>
    <w:pPr>
      <w:spacing w:after="0"/>
    </w:pPr>
  </w:style>
  <w:style w:type="paragraph" w:styleId="61">
    <w:name w:val="toc 6"/>
    <w:basedOn w:val="51"/>
    <w:next w:val="a"/>
    <w:semiHidden/>
    <w:rsid w:val="003E08FC"/>
    <w:pPr>
      <w:ind w:left="1985" w:hanging="1985"/>
    </w:pPr>
  </w:style>
  <w:style w:type="paragraph" w:styleId="71">
    <w:name w:val="toc 7"/>
    <w:basedOn w:val="61"/>
    <w:next w:val="a"/>
    <w:semiHidden/>
    <w:rsid w:val="003E08FC"/>
    <w:pPr>
      <w:ind w:left="2268" w:hanging="2268"/>
    </w:pPr>
  </w:style>
  <w:style w:type="paragraph" w:styleId="24">
    <w:name w:val="List Bullet 2"/>
    <w:basedOn w:val="af6"/>
    <w:semiHidden/>
    <w:rsid w:val="003E08FC"/>
    <w:pPr>
      <w:ind w:left="851"/>
    </w:pPr>
  </w:style>
  <w:style w:type="paragraph" w:styleId="32">
    <w:name w:val="List Bullet 3"/>
    <w:basedOn w:val="24"/>
    <w:semiHidden/>
    <w:rsid w:val="003E08FC"/>
    <w:pPr>
      <w:ind w:left="1135"/>
    </w:pPr>
  </w:style>
  <w:style w:type="paragraph" w:styleId="af2">
    <w:name w:val="List Number"/>
    <w:basedOn w:val="af7"/>
    <w:semiHidden/>
    <w:rsid w:val="003E08FC"/>
  </w:style>
  <w:style w:type="paragraph" w:customStyle="1" w:styleId="EQ">
    <w:name w:val="EQ"/>
    <w:basedOn w:val="a"/>
    <w:next w:val="a"/>
    <w:rsid w:val="003E08FC"/>
    <w:pPr>
      <w:keepLines/>
      <w:tabs>
        <w:tab w:val="center" w:pos="4536"/>
        <w:tab w:val="right" w:pos="9072"/>
      </w:tabs>
    </w:pPr>
    <w:rPr>
      <w:noProof/>
    </w:rPr>
  </w:style>
  <w:style w:type="paragraph" w:customStyle="1" w:styleId="NF">
    <w:name w:val="NF"/>
    <w:basedOn w:val="NO"/>
    <w:rsid w:val="003E08FC"/>
    <w:pPr>
      <w:keepNext/>
      <w:spacing w:after="0"/>
    </w:pPr>
    <w:rPr>
      <w:rFonts w:ascii="Arial" w:hAnsi="Arial"/>
      <w:sz w:val="18"/>
    </w:rPr>
  </w:style>
  <w:style w:type="paragraph" w:customStyle="1" w:styleId="PL">
    <w:name w:val="PL"/>
    <w:rsid w:val="003E08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E08FC"/>
    <w:pPr>
      <w:jc w:val="right"/>
    </w:pPr>
  </w:style>
  <w:style w:type="paragraph" w:customStyle="1" w:styleId="H6">
    <w:name w:val="H6"/>
    <w:basedOn w:val="5"/>
    <w:next w:val="a"/>
    <w:rsid w:val="003E08FC"/>
    <w:pPr>
      <w:ind w:left="1985" w:hanging="1985"/>
      <w:outlineLvl w:val="9"/>
    </w:pPr>
    <w:rPr>
      <w:sz w:val="20"/>
    </w:rPr>
  </w:style>
  <w:style w:type="paragraph" w:customStyle="1" w:styleId="ZA">
    <w:name w:val="ZA"/>
    <w:rsid w:val="003E08F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E08F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3E08F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3E08F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3E08FC"/>
    <w:pPr>
      <w:framePr w:wrap="notBeside" w:y="16161"/>
    </w:pPr>
  </w:style>
  <w:style w:type="character" w:customStyle="1" w:styleId="ZGSM">
    <w:name w:val="ZGSM"/>
    <w:rsid w:val="003E08FC"/>
  </w:style>
  <w:style w:type="paragraph" w:styleId="25">
    <w:name w:val="List 2"/>
    <w:basedOn w:val="af7"/>
    <w:semiHidden/>
    <w:rsid w:val="003E08FC"/>
    <w:pPr>
      <w:ind w:left="851"/>
    </w:pPr>
  </w:style>
  <w:style w:type="paragraph" w:customStyle="1" w:styleId="ZG">
    <w:name w:val="ZG"/>
    <w:rsid w:val="003E08F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3">
    <w:name w:val="List 3"/>
    <w:basedOn w:val="25"/>
    <w:semiHidden/>
    <w:rsid w:val="003E08FC"/>
    <w:pPr>
      <w:ind w:left="1135"/>
    </w:pPr>
  </w:style>
  <w:style w:type="paragraph" w:styleId="42">
    <w:name w:val="List 4"/>
    <w:basedOn w:val="33"/>
    <w:semiHidden/>
    <w:rsid w:val="003E08FC"/>
    <w:pPr>
      <w:ind w:left="1418"/>
    </w:pPr>
  </w:style>
  <w:style w:type="paragraph" w:styleId="52">
    <w:name w:val="List 5"/>
    <w:basedOn w:val="42"/>
    <w:semiHidden/>
    <w:rsid w:val="003E08FC"/>
    <w:pPr>
      <w:ind w:left="1702"/>
    </w:pPr>
  </w:style>
  <w:style w:type="paragraph" w:customStyle="1" w:styleId="EditorsNote">
    <w:name w:val="Editor's Note"/>
    <w:basedOn w:val="NO"/>
    <w:rsid w:val="003E08FC"/>
    <w:rPr>
      <w:color w:val="FF0000"/>
    </w:rPr>
  </w:style>
  <w:style w:type="paragraph" w:styleId="af7">
    <w:name w:val="List"/>
    <w:basedOn w:val="a"/>
    <w:semiHidden/>
    <w:rsid w:val="003E08FC"/>
    <w:pPr>
      <w:ind w:left="568" w:hanging="284"/>
    </w:pPr>
  </w:style>
  <w:style w:type="paragraph" w:styleId="af6">
    <w:name w:val="List Bullet"/>
    <w:basedOn w:val="af7"/>
    <w:semiHidden/>
    <w:rsid w:val="003E08FC"/>
  </w:style>
  <w:style w:type="paragraph" w:styleId="43">
    <w:name w:val="List Bullet 4"/>
    <w:basedOn w:val="32"/>
    <w:semiHidden/>
    <w:rsid w:val="003E08FC"/>
    <w:pPr>
      <w:ind w:left="1418"/>
    </w:pPr>
  </w:style>
  <w:style w:type="paragraph" w:styleId="53">
    <w:name w:val="List Bullet 5"/>
    <w:basedOn w:val="43"/>
    <w:semiHidden/>
    <w:rsid w:val="003E08FC"/>
    <w:pPr>
      <w:ind w:left="1702"/>
    </w:pPr>
  </w:style>
  <w:style w:type="paragraph" w:customStyle="1" w:styleId="B1">
    <w:name w:val="B1"/>
    <w:basedOn w:val="af7"/>
    <w:rsid w:val="003E08FC"/>
  </w:style>
  <w:style w:type="paragraph" w:customStyle="1" w:styleId="B2">
    <w:name w:val="B2"/>
    <w:basedOn w:val="25"/>
    <w:rsid w:val="003E08FC"/>
  </w:style>
  <w:style w:type="paragraph" w:customStyle="1" w:styleId="B3">
    <w:name w:val="B3"/>
    <w:basedOn w:val="33"/>
    <w:rsid w:val="003E08FC"/>
  </w:style>
  <w:style w:type="paragraph" w:customStyle="1" w:styleId="B4">
    <w:name w:val="B4"/>
    <w:basedOn w:val="42"/>
    <w:rsid w:val="003E08FC"/>
  </w:style>
  <w:style w:type="paragraph" w:customStyle="1" w:styleId="B5">
    <w:name w:val="B5"/>
    <w:basedOn w:val="52"/>
    <w:rsid w:val="003E08FC"/>
  </w:style>
  <w:style w:type="paragraph" w:customStyle="1" w:styleId="ZTD">
    <w:name w:val="ZTD"/>
    <w:basedOn w:val="ZB"/>
    <w:rsid w:val="003E08FC"/>
    <w:pPr>
      <w:framePr w:hRule="auto" w:wrap="notBeside" w:y="852"/>
    </w:pPr>
    <w:rPr>
      <w:i w:val="0"/>
      <w:sz w:val="40"/>
    </w:rPr>
  </w:style>
  <w:style w:type="character" w:customStyle="1" w:styleId="TALChar">
    <w:name w:val="TAL Char"/>
    <w:qFormat/>
    <w:rsid w:val="00404EB1"/>
    <w:rPr>
      <w:rFonts w:ascii="Arial" w:hAnsi="Arial"/>
      <w:sz w:val="18"/>
      <w:lang w:val="x-none" w:eastAsia="en-US"/>
    </w:rPr>
  </w:style>
  <w:style w:type="character" w:customStyle="1" w:styleId="af0">
    <w:name w:val="列出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
    <w:uiPriority w:val="34"/>
    <w:qFormat/>
    <w:locked/>
    <w:rsid w:val="00404EB1"/>
    <w:rPr>
      <w:rFonts w:ascii="Times New Roman" w:eastAsia="Times New Roman" w:hAnsi="Times New Roman"/>
    </w:rPr>
  </w:style>
  <w:style w:type="table" w:customStyle="1" w:styleId="13">
    <w:name w:val="网格型1"/>
    <w:basedOn w:val="a1"/>
    <w:qFormat/>
    <w:rsid w:val="00404EB1"/>
    <w:pPr>
      <w:overflowPunct w:val="0"/>
      <w:autoSpaceDE w:val="0"/>
      <w:autoSpaceDN w:val="0"/>
      <w:adjustRightInd w:val="0"/>
      <w:spacing w:after="180"/>
      <w:textAlignment w:val="baseline"/>
    </w:pPr>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62561064">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169</TotalTime>
  <Pages>4</Pages>
  <Words>792</Words>
  <Characters>4515</Characters>
  <Application>Microsoft Office Word</Application>
  <DocSecurity>0</DocSecurity>
  <Lines>37</Lines>
  <Paragraphs>10</Paragraphs>
  <ScaleCrop>false</ScaleCrop>
  <Company>Huawei Technologies Co.,Ltd.</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Yiran JIN</cp:lastModifiedBy>
  <cp:revision>15</cp:revision>
  <dcterms:created xsi:type="dcterms:W3CDTF">2023-10-10T00:57:00Z</dcterms:created>
  <dcterms:modified xsi:type="dcterms:W3CDTF">2023-10-11T01:31:00Z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ies>
</file>