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101E" w14:textId="393E868A" w:rsidR="005C0B8B" w:rsidRPr="00CB168F" w:rsidRDefault="005C0B8B" w:rsidP="005C0B8B">
      <w:pPr>
        <w:tabs>
          <w:tab w:val="left" w:pos="1985"/>
          <w:tab w:val="left" w:pos="7920"/>
        </w:tabs>
        <w:spacing w:after="0"/>
        <w:jc w:val="both"/>
        <w:rPr>
          <w:rFonts w:ascii="Arial" w:hAnsi="Arial" w:cs="Arial"/>
          <w:b/>
          <w:sz w:val="24"/>
        </w:rPr>
      </w:pPr>
      <w:bookmarkStart w:id="0" w:name="_Hlk130983941"/>
      <w:bookmarkStart w:id="1" w:name="_Toc508617208"/>
      <w:r w:rsidRPr="00571A54">
        <w:rPr>
          <w:rFonts w:ascii="Arial" w:hAnsi="Arial" w:cs="Arial"/>
          <w:b/>
          <w:sz w:val="24"/>
          <w:lang w:val="de-DE"/>
        </w:rPr>
        <w:t>3GPP TSG-RAN WG4 Meeting #10</w:t>
      </w:r>
      <w:r>
        <w:rPr>
          <w:rFonts w:ascii="Arial" w:hAnsi="Arial" w:cs="Arial"/>
          <w:b/>
          <w:sz w:val="24"/>
          <w:lang w:val="de-DE"/>
        </w:rPr>
        <w:t>7</w:t>
      </w:r>
      <w:r w:rsidRPr="0012486F">
        <w:rPr>
          <w:rFonts w:ascii="Arial" w:hAnsi="Arial" w:cs="Arial"/>
          <w:b/>
          <w:sz w:val="24"/>
          <w:lang w:val="de-DE"/>
        </w:rPr>
        <w:tab/>
      </w:r>
      <w:r w:rsidRPr="0088022D">
        <w:rPr>
          <w:rFonts w:ascii="Arial" w:hAnsi="Arial" w:cs="Arial"/>
          <w:b/>
          <w:sz w:val="24"/>
          <w:lang w:val="de-DE"/>
        </w:rPr>
        <w:t>R</w:t>
      </w:r>
      <w:r w:rsidR="00534204" w:rsidRPr="00534204">
        <w:rPr>
          <w:rFonts w:ascii="Arial" w:hAnsi="Arial" w:cs="Arial"/>
          <w:b/>
          <w:sz w:val="24"/>
          <w:lang w:val="de-DE"/>
        </w:rPr>
        <w:t>4-2307437</w:t>
      </w:r>
      <w:r w:rsidRPr="0012486F">
        <w:rPr>
          <w:rFonts w:ascii="Arial" w:hAnsi="Arial" w:cs="Arial"/>
          <w:b/>
          <w:sz w:val="24"/>
          <w:lang w:val="de-DE"/>
        </w:rPr>
        <w:br/>
      </w:r>
      <w:r>
        <w:rPr>
          <w:rFonts w:ascii="Arial" w:hAnsi="Arial" w:cs="Arial"/>
          <w:b/>
          <w:sz w:val="24"/>
        </w:rPr>
        <w:t>Incheon</w:t>
      </w:r>
      <w:r w:rsidRPr="00571A54">
        <w:rPr>
          <w:rFonts w:ascii="Arial" w:hAnsi="Arial" w:cs="Arial"/>
          <w:b/>
          <w:sz w:val="24"/>
        </w:rPr>
        <w:t>,</w:t>
      </w:r>
      <w:r>
        <w:rPr>
          <w:rFonts w:ascii="Arial" w:hAnsi="Arial" w:cs="Arial"/>
          <w:b/>
          <w:sz w:val="24"/>
        </w:rPr>
        <w:t xml:space="preserve"> KR,</w:t>
      </w:r>
      <w:r w:rsidRPr="00571A54">
        <w:rPr>
          <w:rFonts w:ascii="Arial" w:hAnsi="Arial" w:cs="Arial"/>
          <w:b/>
          <w:sz w:val="24"/>
        </w:rPr>
        <w:t xml:space="preserve"> </w:t>
      </w:r>
      <w:r>
        <w:rPr>
          <w:rFonts w:ascii="Arial" w:hAnsi="Arial" w:cs="Arial"/>
          <w:b/>
          <w:sz w:val="24"/>
        </w:rPr>
        <w:t>May 22</w:t>
      </w:r>
      <w:r w:rsidRPr="00571A54">
        <w:rPr>
          <w:rFonts w:ascii="Arial" w:hAnsi="Arial" w:cs="Arial"/>
          <w:b/>
          <w:sz w:val="24"/>
        </w:rPr>
        <w:t xml:space="preserve"> –</w:t>
      </w:r>
      <w:r>
        <w:rPr>
          <w:rFonts w:ascii="Arial" w:hAnsi="Arial" w:cs="Arial"/>
          <w:b/>
          <w:sz w:val="24"/>
        </w:rPr>
        <w:t xml:space="preserve"> May 26</w:t>
      </w:r>
      <w:r w:rsidRPr="00571A54">
        <w:rPr>
          <w:rFonts w:ascii="Arial" w:hAnsi="Arial" w:cs="Arial"/>
          <w:b/>
          <w:sz w:val="24"/>
        </w:rPr>
        <w:t>, 2023</w:t>
      </w:r>
    </w:p>
    <w:bookmarkEnd w:id="0"/>
    <w:p w14:paraId="7E584282" w14:textId="77777777" w:rsidR="005C0B8B" w:rsidRPr="00515452" w:rsidRDefault="005C0B8B" w:rsidP="005C0B8B">
      <w:pPr>
        <w:rPr>
          <w:rFonts w:ascii="Arial" w:hAnsi="Arial" w:cs="Arial"/>
          <w:b/>
          <w:sz w:val="24"/>
          <w:szCs w:val="24"/>
        </w:rPr>
      </w:pPr>
      <w:r>
        <w:rPr>
          <w:rFonts w:ascii="Arial" w:hAnsi="Arial" w:cs="Arial"/>
          <w:b/>
          <w:sz w:val="24"/>
          <w:szCs w:val="24"/>
        </w:rPr>
        <w:t xml:space="preserve"> </w:t>
      </w:r>
    </w:p>
    <w:p w14:paraId="1AFC7FEC" w14:textId="53CB9B85" w:rsidR="005C0B8B" w:rsidRPr="0012486F" w:rsidRDefault="005C0B8B" w:rsidP="005C0B8B">
      <w:pPr>
        <w:tabs>
          <w:tab w:val="left" w:pos="2160"/>
        </w:tabs>
        <w:rPr>
          <w:rFonts w:ascii="Arial" w:hAnsi="Arial" w:cs="Arial"/>
          <w:b/>
          <w:sz w:val="24"/>
          <w:szCs w:val="24"/>
        </w:rPr>
      </w:pPr>
      <w:r w:rsidRPr="0012486F">
        <w:rPr>
          <w:rFonts w:ascii="Arial" w:hAnsi="Arial" w:cs="Arial"/>
          <w:b/>
          <w:sz w:val="24"/>
          <w:szCs w:val="24"/>
        </w:rPr>
        <w:t>Agenda item:</w:t>
      </w:r>
      <w:r>
        <w:rPr>
          <w:rFonts w:ascii="Arial" w:hAnsi="Arial" w:cs="Arial"/>
          <w:b/>
          <w:sz w:val="24"/>
          <w:szCs w:val="24"/>
        </w:rPr>
        <w:tab/>
      </w:r>
      <w:r w:rsidR="007A6F49">
        <w:rPr>
          <w:rFonts w:ascii="Arial" w:hAnsi="Arial" w:cs="Arial"/>
          <w:b/>
          <w:sz w:val="24"/>
          <w:szCs w:val="24"/>
        </w:rPr>
        <w:t>7.33</w:t>
      </w:r>
      <w:r w:rsidR="000B547F">
        <w:rPr>
          <w:rFonts w:ascii="Arial" w:hAnsi="Arial" w:cs="Arial"/>
          <w:b/>
          <w:sz w:val="24"/>
          <w:szCs w:val="24"/>
        </w:rPr>
        <w:t>.1</w:t>
      </w:r>
      <w:r w:rsidRPr="0012486F">
        <w:rPr>
          <w:rFonts w:ascii="Arial" w:hAnsi="Arial" w:cs="Arial"/>
          <w:b/>
          <w:sz w:val="24"/>
          <w:szCs w:val="24"/>
        </w:rPr>
        <w:tab/>
      </w:r>
    </w:p>
    <w:p w14:paraId="63C43C9A" w14:textId="77777777" w:rsidR="005C0B8B" w:rsidRPr="0012486F" w:rsidRDefault="005C0B8B" w:rsidP="005C0B8B">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Vodafone</w:t>
      </w:r>
    </w:p>
    <w:p w14:paraId="7A55BECD" w14:textId="5705821B" w:rsidR="005C0B8B" w:rsidRDefault="005C0B8B" w:rsidP="005C0B8B">
      <w:pPr>
        <w:tabs>
          <w:tab w:val="left" w:pos="2127"/>
        </w:tabs>
        <w:spacing w:after="0"/>
        <w:ind w:left="2126" w:hanging="2126"/>
        <w:jc w:val="both"/>
        <w:outlineLvl w:val="0"/>
        <w:rPr>
          <w:rFonts w:ascii="Arial" w:eastAsia="Batang" w:hAnsi="Arial" w:cs="Arial"/>
          <w:b/>
          <w:sz w:val="24"/>
          <w:szCs w:val="24"/>
          <w:lang w:eastAsia="zh-CN"/>
        </w:rPr>
      </w:pPr>
      <w:r w:rsidRPr="0008103A">
        <w:rPr>
          <w:rFonts w:ascii="Arial" w:hAnsi="Arial" w:cs="Arial"/>
          <w:b/>
          <w:sz w:val="24"/>
          <w:szCs w:val="24"/>
        </w:rPr>
        <w:t>Title:</w:t>
      </w:r>
      <w:r w:rsidRPr="0008103A">
        <w:rPr>
          <w:rFonts w:ascii="Arial" w:hAnsi="Arial" w:cs="Arial"/>
          <w:b/>
          <w:sz w:val="24"/>
          <w:szCs w:val="24"/>
        </w:rPr>
        <w:tab/>
      </w:r>
      <w:r w:rsidR="00E1132D">
        <w:rPr>
          <w:rFonts w:ascii="Arial" w:hAnsi="Arial" w:cs="Arial"/>
          <w:b/>
          <w:sz w:val="24"/>
          <w:szCs w:val="24"/>
        </w:rPr>
        <w:t>W</w:t>
      </w:r>
      <w:r w:rsidRPr="009E0FDC">
        <w:rPr>
          <w:rFonts w:ascii="Arial" w:hAnsi="Arial" w:cs="Arial"/>
          <w:b/>
          <w:sz w:val="24"/>
          <w:szCs w:val="24"/>
        </w:rPr>
        <w:t>ork</w:t>
      </w:r>
      <w:r w:rsidR="00E1132D">
        <w:rPr>
          <w:rFonts w:ascii="Arial" w:hAnsi="Arial" w:cs="Arial"/>
          <w:b/>
          <w:sz w:val="24"/>
          <w:szCs w:val="24"/>
        </w:rPr>
        <w:t xml:space="preserve"> </w:t>
      </w:r>
      <w:r w:rsidRPr="009E0FDC">
        <w:rPr>
          <w:rFonts w:ascii="Arial" w:hAnsi="Arial" w:cs="Arial"/>
          <w:b/>
          <w:sz w:val="24"/>
          <w:szCs w:val="24"/>
        </w:rPr>
        <w:t xml:space="preserve">plan </w:t>
      </w:r>
      <w:r>
        <w:rPr>
          <w:rFonts w:ascii="Arial" w:hAnsi="Arial" w:cs="Arial"/>
          <w:b/>
          <w:sz w:val="24"/>
          <w:szCs w:val="24"/>
        </w:rPr>
        <w:t xml:space="preserve">for </w:t>
      </w:r>
      <w:bookmarkStart w:id="2" w:name="_Hlk133921194"/>
      <w:r>
        <w:rPr>
          <w:rFonts w:ascii="Arial" w:eastAsia="Batang" w:hAnsi="Arial" w:cs="Arial"/>
          <w:b/>
          <w:sz w:val="24"/>
          <w:szCs w:val="24"/>
          <w:lang w:eastAsia="zh-CN"/>
        </w:rPr>
        <w:t>n</w:t>
      </w:r>
      <w:r w:rsidRPr="000111FD">
        <w:rPr>
          <w:rFonts w:ascii="Arial" w:eastAsia="Batang" w:hAnsi="Arial" w:cs="Arial"/>
          <w:b/>
          <w:sz w:val="24"/>
          <w:szCs w:val="24"/>
          <w:lang w:eastAsia="zh-CN"/>
        </w:rPr>
        <w:t>ew FDD Bands using the uplink from n28 and the downlink of n75 and n76</w:t>
      </w:r>
    </w:p>
    <w:bookmarkEnd w:id="2"/>
    <w:p w14:paraId="4685BD07" w14:textId="77777777" w:rsidR="005C0B8B" w:rsidRPr="0008103A" w:rsidRDefault="005C0B8B" w:rsidP="005C0B8B">
      <w:pPr>
        <w:tabs>
          <w:tab w:val="left" w:pos="2250"/>
        </w:tabs>
        <w:ind w:left="2160" w:hanging="2160"/>
        <w:rPr>
          <w:rFonts w:ascii="Arial" w:hAnsi="Arial" w:cs="Arial"/>
          <w:b/>
          <w:sz w:val="24"/>
          <w:szCs w:val="24"/>
        </w:rPr>
      </w:pPr>
    </w:p>
    <w:p w14:paraId="13B18771" w14:textId="77777777" w:rsidR="005C0B8B" w:rsidRPr="0008103A" w:rsidRDefault="005C0B8B" w:rsidP="005C0B8B">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1CA5C1FC" w14:textId="77777777" w:rsidR="005C0B8B" w:rsidRDefault="005C0B8B" w:rsidP="005C0B8B">
      <w:pPr>
        <w:pStyle w:val="Heading1"/>
        <w:numPr>
          <w:ilvl w:val="0"/>
          <w:numId w:val="2"/>
        </w:numPr>
        <w:tabs>
          <w:tab w:val="num" w:pos="360"/>
        </w:tabs>
        <w:ind w:left="1134" w:hanging="1134"/>
      </w:pPr>
      <w:r w:rsidRPr="00647B25">
        <w:t>Introduction</w:t>
      </w:r>
    </w:p>
    <w:p w14:paraId="1E0FA269" w14:textId="77777777" w:rsidR="005C0B8B" w:rsidRDefault="005C0B8B" w:rsidP="005C0B8B">
      <w:pPr>
        <w:rPr>
          <w:rFonts w:eastAsia="SimSun"/>
          <w:kern w:val="2"/>
          <w:lang w:eastAsia="zh-CN"/>
        </w:rPr>
      </w:pPr>
      <w:r w:rsidRPr="004B2DA6">
        <w:rPr>
          <w:rFonts w:eastAsia="SimSun"/>
          <w:kern w:val="2"/>
          <w:lang w:eastAsia="zh-CN"/>
        </w:rPr>
        <w:t xml:space="preserve">The </w:t>
      </w:r>
      <w:r>
        <w:rPr>
          <w:rFonts w:eastAsia="SimSun"/>
          <w:kern w:val="2"/>
          <w:lang w:eastAsia="zh-CN"/>
        </w:rPr>
        <w:t>“</w:t>
      </w:r>
      <w:r w:rsidRPr="000B0DC1">
        <w:rPr>
          <w:rFonts w:eastAsia="SimSun"/>
          <w:kern w:val="2"/>
          <w:lang w:eastAsia="zh-CN"/>
        </w:rPr>
        <w:t xml:space="preserve">new FDD </w:t>
      </w:r>
      <w:r>
        <w:rPr>
          <w:rFonts w:eastAsia="SimSun"/>
          <w:kern w:val="2"/>
          <w:lang w:eastAsia="zh-CN"/>
        </w:rPr>
        <w:t>b</w:t>
      </w:r>
      <w:r w:rsidRPr="000B0DC1">
        <w:rPr>
          <w:rFonts w:eastAsia="SimSun"/>
          <w:kern w:val="2"/>
          <w:lang w:eastAsia="zh-CN"/>
        </w:rPr>
        <w:t>ands using the uplink from n28 and the downlink of n75 and n76</w:t>
      </w:r>
      <w:r>
        <w:rPr>
          <w:rFonts w:eastAsia="SimSun"/>
          <w:kern w:val="2"/>
          <w:lang w:eastAsia="zh-CN"/>
        </w:rPr>
        <w:t xml:space="preserve">” </w:t>
      </w:r>
      <w:r w:rsidRPr="004B2DA6">
        <w:rPr>
          <w:rFonts w:eastAsia="SimSun"/>
          <w:kern w:val="2"/>
          <w:lang w:eastAsia="zh-CN"/>
        </w:rPr>
        <w:t>work item has been approved at RAN#</w:t>
      </w:r>
      <w:r>
        <w:rPr>
          <w:rFonts w:eastAsia="SimSun"/>
          <w:kern w:val="2"/>
          <w:lang w:eastAsia="zh-CN"/>
        </w:rPr>
        <w:t>99</w:t>
      </w:r>
      <w:r w:rsidRPr="004B2DA6">
        <w:rPr>
          <w:rFonts w:eastAsia="SimSun"/>
          <w:kern w:val="2"/>
          <w:lang w:eastAsia="zh-CN"/>
        </w:rPr>
        <w:t xml:space="preserve"> in [1], targeting completion at the end of 20</w:t>
      </w:r>
      <w:r>
        <w:rPr>
          <w:rFonts w:eastAsia="SimSun"/>
          <w:kern w:val="2"/>
          <w:lang w:eastAsia="zh-CN"/>
        </w:rPr>
        <w:t>23</w:t>
      </w:r>
      <w:r w:rsidRPr="004B2DA6">
        <w:rPr>
          <w:rFonts w:eastAsia="SimSun"/>
          <w:kern w:val="2"/>
          <w:lang w:eastAsia="zh-CN"/>
        </w:rPr>
        <w:t xml:space="preserve"> in RAN#</w:t>
      </w:r>
      <w:r>
        <w:rPr>
          <w:rFonts w:eastAsia="SimSun"/>
          <w:kern w:val="2"/>
          <w:lang w:eastAsia="zh-CN"/>
        </w:rPr>
        <w:t>102</w:t>
      </w:r>
      <w:r w:rsidRPr="004B2DA6">
        <w:rPr>
          <w:rFonts w:eastAsia="SimSun"/>
          <w:kern w:val="2"/>
          <w:lang w:eastAsia="zh-CN"/>
        </w:rPr>
        <w:t xml:space="preserve"> for both core and performance parts. </w:t>
      </w:r>
    </w:p>
    <w:p w14:paraId="58D66305" w14:textId="77777777" w:rsidR="005C0B8B" w:rsidRPr="00FF3EEC" w:rsidRDefault="005C0B8B" w:rsidP="005C0B8B">
      <w:pPr>
        <w:rPr>
          <w:kern w:val="2"/>
          <w:lang w:eastAsia="zh-CN"/>
        </w:rPr>
      </w:pPr>
      <w:r w:rsidRPr="00B924A4">
        <w:rPr>
          <w:kern w:val="2"/>
          <w:lang w:eastAsia="zh-CN"/>
        </w:rPr>
        <w:t>This contribution presents the initial RAN4 work plan for the WI. It does not affect or limit the scope of the approved WID nor the exchanges of information the working groups can undertake.</w:t>
      </w:r>
    </w:p>
    <w:p w14:paraId="33A19E98" w14:textId="77777777" w:rsidR="005C0B8B" w:rsidRDefault="005C0B8B" w:rsidP="005C0B8B">
      <w:pPr>
        <w:pStyle w:val="Heading1"/>
        <w:numPr>
          <w:ilvl w:val="0"/>
          <w:numId w:val="2"/>
        </w:numPr>
        <w:tabs>
          <w:tab w:val="num" w:pos="360"/>
        </w:tabs>
        <w:ind w:left="1134" w:hanging="1134"/>
      </w:pPr>
      <w:r>
        <w:t>O</w:t>
      </w:r>
      <w:r w:rsidRPr="00470698">
        <w:t>bjectives</w:t>
      </w:r>
      <w:r>
        <w:t xml:space="preserve"> </w:t>
      </w:r>
    </w:p>
    <w:p w14:paraId="5A4DF6A6" w14:textId="77777777" w:rsidR="005C0B8B" w:rsidRDefault="005C0B8B" w:rsidP="005C0B8B">
      <w:pPr>
        <w:rPr>
          <w:rFonts w:eastAsia="DengXian"/>
          <w:lang w:eastAsia="zh-CN"/>
        </w:rPr>
      </w:pPr>
      <w:r>
        <w:rPr>
          <w:rFonts w:eastAsia="DengXian"/>
          <w:lang w:eastAsia="zh-CN"/>
        </w:rPr>
        <w:t xml:space="preserve">The objectives in the WID [1] are listed here for information. </w:t>
      </w:r>
    </w:p>
    <w:p w14:paraId="7BFC1871" w14:textId="77777777" w:rsidR="005C0B8B" w:rsidRPr="00B1375C" w:rsidRDefault="005C0B8B" w:rsidP="005C0B8B">
      <w:pPr>
        <w:numPr>
          <w:ilvl w:val="1"/>
          <w:numId w:val="3"/>
        </w:numPr>
        <w:spacing w:after="0"/>
        <w:rPr>
          <w:rFonts w:ascii="Arial" w:hAnsi="Arial" w:cs="Arial"/>
          <w:iCs/>
          <w:color w:val="0066FF"/>
          <w:sz w:val="21"/>
        </w:rPr>
      </w:pPr>
      <w:r w:rsidRPr="00B1375C">
        <w:rPr>
          <w:rFonts w:ascii="Arial" w:hAnsi="Arial" w:cs="Arial"/>
          <w:iCs/>
          <w:color w:val="0066FF"/>
          <w:sz w:val="21"/>
        </w:rPr>
        <w:t xml:space="preserve">Objective of Core part WI </w:t>
      </w:r>
    </w:p>
    <w:p w14:paraId="11429499" w14:textId="77777777" w:rsidR="005C0B8B" w:rsidRDefault="005C0B8B" w:rsidP="005C0B8B">
      <w:pPr>
        <w:spacing w:after="0"/>
        <w:rPr>
          <w:i/>
          <w:color w:val="0066FF"/>
          <w:sz w:val="21"/>
        </w:rPr>
      </w:pPr>
    </w:p>
    <w:p w14:paraId="424B7AA3" w14:textId="77777777" w:rsidR="005C0B8B" w:rsidRPr="00400BFF" w:rsidRDefault="005C0B8B" w:rsidP="005C0B8B">
      <w:pPr>
        <w:rPr>
          <w:rFonts w:eastAsia="DengXian"/>
          <w:lang w:eastAsia="zh-CN"/>
        </w:rPr>
      </w:pPr>
      <w:bookmarkStart w:id="3" w:name="_Hlk122105456"/>
      <w:r w:rsidRPr="00400BFF">
        <w:rPr>
          <w:rFonts w:eastAsia="DengXian"/>
          <w:lang w:eastAsia="zh-CN"/>
        </w:rPr>
        <w:t>Specify RF requirements for the following new frequency bands that include spectrum designated for SDL licensed operation in Europe, with Release independence from Rel-15:</w:t>
      </w:r>
    </w:p>
    <w:p w14:paraId="64AC9CE0" w14:textId="77777777" w:rsidR="005C0B8B" w:rsidRPr="00400BFF" w:rsidRDefault="005C0B8B" w:rsidP="005C0B8B">
      <w:pPr>
        <w:rPr>
          <w:rFonts w:eastAsia="DengXian"/>
          <w:lang w:eastAsia="zh-CN"/>
        </w:rPr>
      </w:pPr>
      <w:r w:rsidRPr="00400BFF">
        <w:rPr>
          <w:rFonts w:eastAsia="DengXian"/>
          <w:lang w:eastAsia="zh-CN"/>
        </w:rPr>
        <w:t>a)</w:t>
      </w:r>
      <w:r w:rsidRPr="00400BFF">
        <w:rPr>
          <w:rFonts w:eastAsia="DengXian"/>
          <w:lang w:eastAsia="zh-CN"/>
        </w:rPr>
        <w:tab/>
        <w:t>Band nA: 703 – 748 MHz UL / 1432 – 1517 MHz DL</w:t>
      </w:r>
    </w:p>
    <w:p w14:paraId="4D0B1929" w14:textId="77777777" w:rsidR="005C0B8B" w:rsidRPr="00400BFF" w:rsidRDefault="005C0B8B" w:rsidP="005C0B8B">
      <w:pPr>
        <w:rPr>
          <w:rFonts w:eastAsia="DengXian"/>
          <w:lang w:eastAsia="zh-CN"/>
        </w:rPr>
      </w:pPr>
      <w:r w:rsidRPr="00400BFF">
        <w:rPr>
          <w:rFonts w:eastAsia="DengXian"/>
          <w:lang w:eastAsia="zh-CN"/>
        </w:rPr>
        <w:t>b)</w:t>
      </w:r>
      <w:r w:rsidRPr="00400BFF">
        <w:rPr>
          <w:rFonts w:eastAsia="DengXian"/>
          <w:lang w:eastAsia="zh-CN"/>
        </w:rPr>
        <w:tab/>
        <w:t>Band nB: 703 – 748 MHz UL / 1427 – 1432 MHz DL</w:t>
      </w:r>
    </w:p>
    <w:p w14:paraId="3DD1274A" w14:textId="77777777" w:rsidR="005C0B8B" w:rsidRPr="00400BFF" w:rsidRDefault="005C0B8B" w:rsidP="005C0B8B">
      <w:pPr>
        <w:rPr>
          <w:rFonts w:eastAsia="DengXian"/>
          <w:lang w:eastAsia="zh-CN"/>
        </w:rPr>
      </w:pPr>
      <w:r w:rsidRPr="00400BFF">
        <w:rPr>
          <w:rFonts w:eastAsia="DengXian"/>
          <w:lang w:eastAsia="zh-CN"/>
        </w:rPr>
        <w:t>Also identify and specify the set of UL and DL channel bandwidths that are allowed to be simultaneously operated by the UE.</w:t>
      </w:r>
    </w:p>
    <w:p w14:paraId="1BDD2338" w14:textId="77777777" w:rsidR="005C0B8B" w:rsidRPr="00400BFF" w:rsidRDefault="005C0B8B" w:rsidP="005C0B8B">
      <w:pPr>
        <w:rPr>
          <w:rFonts w:eastAsia="DengXian"/>
          <w:lang w:eastAsia="zh-CN"/>
        </w:rPr>
      </w:pPr>
      <w:r w:rsidRPr="00400BFF">
        <w:rPr>
          <w:rFonts w:eastAsia="DengXian"/>
          <w:lang w:eastAsia="zh-CN"/>
        </w:rPr>
        <w:t>The RF requirements should be derived based on the assumption that UE supports the corresponding band combination(s), i.e., CA_n28-n75 and CA_n28-n76.</w:t>
      </w:r>
    </w:p>
    <w:p w14:paraId="0D9CCCF3" w14:textId="77777777" w:rsidR="005C0B8B" w:rsidRDefault="005C0B8B" w:rsidP="005C0B8B">
      <w:pPr>
        <w:rPr>
          <w:rFonts w:eastAsia="DengXian"/>
          <w:lang w:eastAsia="zh-CN"/>
        </w:rPr>
      </w:pPr>
      <w:r w:rsidRPr="00400BFF">
        <w:rPr>
          <w:rFonts w:eastAsia="DengXian"/>
          <w:lang w:eastAsia="zh-CN"/>
        </w:rPr>
        <w:t>No new CA band combinations including the new bands are specified in this WI.</w:t>
      </w:r>
    </w:p>
    <w:p w14:paraId="536F4331" w14:textId="77777777" w:rsidR="005C0B8B" w:rsidRDefault="005C0B8B" w:rsidP="005C0B8B">
      <w:pPr>
        <w:spacing w:after="0"/>
        <w:rPr>
          <w:rFonts w:eastAsia="Microsoft YaHei"/>
        </w:rPr>
      </w:pPr>
    </w:p>
    <w:p w14:paraId="6E71A27D" w14:textId="77777777" w:rsidR="005C0B8B" w:rsidRPr="00B1375C" w:rsidRDefault="005C0B8B" w:rsidP="005C0B8B">
      <w:pPr>
        <w:numPr>
          <w:ilvl w:val="1"/>
          <w:numId w:val="3"/>
        </w:numPr>
        <w:spacing w:after="0"/>
        <w:rPr>
          <w:rFonts w:ascii="Arial" w:hAnsi="Arial" w:cs="Arial"/>
          <w:iCs/>
          <w:color w:val="0066FF"/>
          <w:sz w:val="21"/>
        </w:rPr>
      </w:pPr>
      <w:r w:rsidRPr="00B1375C">
        <w:rPr>
          <w:rFonts w:ascii="Arial" w:hAnsi="Arial" w:cs="Arial"/>
          <w:iCs/>
          <w:color w:val="0066FF"/>
          <w:sz w:val="21"/>
        </w:rPr>
        <w:t xml:space="preserve">Objective of Performance part WI </w:t>
      </w:r>
    </w:p>
    <w:p w14:paraId="187380A3" w14:textId="77777777" w:rsidR="005C0B8B" w:rsidRPr="00984D22" w:rsidRDefault="005C0B8B" w:rsidP="005C0B8B">
      <w:pPr>
        <w:spacing w:after="0"/>
        <w:rPr>
          <w:i/>
          <w:color w:val="0066FF"/>
          <w:sz w:val="21"/>
        </w:rPr>
      </w:pPr>
    </w:p>
    <w:p w14:paraId="221A9DFF" w14:textId="77777777" w:rsidR="005C0B8B" w:rsidRDefault="005C0B8B" w:rsidP="005C0B8B">
      <w:pPr>
        <w:rPr>
          <w:rFonts w:eastAsia="DengXian"/>
          <w:lang w:eastAsia="zh-CN"/>
        </w:rPr>
      </w:pPr>
      <w:r w:rsidRPr="00400BFF">
        <w:rPr>
          <w:rFonts w:eastAsia="DengXian"/>
          <w:lang w:eastAsia="zh-CN"/>
        </w:rPr>
        <w:t>Specify performance requirements for the above bands and identified channel bandwidths.</w:t>
      </w:r>
    </w:p>
    <w:p w14:paraId="722BFCA0" w14:textId="77777777" w:rsidR="005C0B8B" w:rsidRPr="00984D22" w:rsidRDefault="005C0B8B" w:rsidP="005C0B8B">
      <w:pPr>
        <w:rPr>
          <w:i/>
          <w:lang w:val="en-US" w:eastAsia="zh-CN"/>
        </w:rPr>
      </w:pPr>
    </w:p>
    <w:bookmarkEnd w:id="3"/>
    <w:p w14:paraId="1C8780C9" w14:textId="77777777" w:rsidR="005C0B8B" w:rsidRDefault="005C0B8B" w:rsidP="005C0B8B">
      <w:pPr>
        <w:pStyle w:val="Heading1"/>
        <w:numPr>
          <w:ilvl w:val="0"/>
          <w:numId w:val="2"/>
        </w:numPr>
        <w:tabs>
          <w:tab w:val="num" w:pos="360"/>
        </w:tabs>
        <w:ind w:left="1134" w:hanging="1134"/>
      </w:pPr>
      <w:r>
        <w:t>Workplan for the WI and TU</w:t>
      </w:r>
    </w:p>
    <w:p w14:paraId="15645FD6" w14:textId="77777777" w:rsidR="005C0B8B" w:rsidRDefault="005C0B8B" w:rsidP="005C0B8B">
      <w:pPr>
        <w:rPr>
          <w:rFonts w:eastAsia="DengXian"/>
          <w:lang w:eastAsia="zh-CN"/>
        </w:rPr>
      </w:pPr>
      <w:r>
        <w:rPr>
          <w:rFonts w:eastAsia="DengXian"/>
          <w:lang w:eastAsia="zh-CN"/>
        </w:rPr>
        <w:t xml:space="preserve">According to the RAN4 meetings schedule in the TU budget file </w:t>
      </w:r>
      <w:r w:rsidRPr="00F81A12">
        <w:rPr>
          <w:rFonts w:eastAsia="DengXian"/>
          <w:lang w:eastAsia="zh-CN"/>
        </w:rPr>
        <w:t>RP-230791 [1]</w:t>
      </w:r>
      <w:r>
        <w:rPr>
          <w:rFonts w:eastAsia="DengXian"/>
          <w:lang w:eastAsia="zh-CN"/>
        </w:rPr>
        <w:t>, we propose the following workplan for each meeting:</w:t>
      </w:r>
    </w:p>
    <w:p w14:paraId="46BD4CCA" w14:textId="77777777" w:rsidR="005C0B8B" w:rsidRPr="00F81A12" w:rsidRDefault="005C0B8B" w:rsidP="005C0B8B">
      <w:pPr>
        <w:rPr>
          <w:rFonts w:eastAsia="DengXian"/>
          <w:lang w:eastAsia="zh-CN"/>
        </w:rPr>
      </w:pPr>
      <w:r w:rsidRPr="00F81A12">
        <w:rPr>
          <w:rFonts w:eastAsia="DengXian"/>
          <w:lang w:eastAsia="zh-CN"/>
        </w:rPr>
        <w:t>RAN4#</w:t>
      </w:r>
      <w:r>
        <w:rPr>
          <w:rFonts w:eastAsia="DengXian"/>
          <w:lang w:eastAsia="zh-CN"/>
        </w:rPr>
        <w:t>107</w:t>
      </w:r>
      <w:r w:rsidRPr="00F81A12">
        <w:rPr>
          <w:rFonts w:eastAsia="DengXian"/>
          <w:lang w:eastAsia="zh-CN"/>
        </w:rPr>
        <w:t xml:space="preserve"> (0.5 TU)</w:t>
      </w:r>
    </w:p>
    <w:p w14:paraId="6737B620" w14:textId="07D44919" w:rsidR="005C0B8B" w:rsidRPr="00F81A12" w:rsidRDefault="005C0B8B" w:rsidP="005C0B8B">
      <w:pPr>
        <w:rPr>
          <w:rFonts w:eastAsia="DengXian"/>
          <w:lang w:eastAsia="zh-CN"/>
        </w:rPr>
      </w:pPr>
      <w:r w:rsidRPr="00F81A12">
        <w:rPr>
          <w:rFonts w:eastAsia="DengXian"/>
          <w:lang w:eastAsia="zh-CN"/>
        </w:rPr>
        <w:t>-</w:t>
      </w:r>
      <w:r w:rsidRPr="00F81A12">
        <w:rPr>
          <w:rFonts w:eastAsia="DengXian"/>
          <w:lang w:eastAsia="zh-CN"/>
        </w:rPr>
        <w:tab/>
        <w:t xml:space="preserve">Discussions on the system parameters for </w:t>
      </w:r>
      <w:r>
        <w:rPr>
          <w:rFonts w:eastAsia="DengXian"/>
          <w:lang w:eastAsia="zh-CN"/>
        </w:rPr>
        <w:t xml:space="preserve">the </w:t>
      </w:r>
      <w:r w:rsidRPr="00966A88">
        <w:rPr>
          <w:rFonts w:eastAsia="DengXian"/>
          <w:lang w:eastAsia="zh-CN"/>
        </w:rPr>
        <w:t>new FDD Bands</w:t>
      </w:r>
      <w:r w:rsidRPr="00F81A12">
        <w:rPr>
          <w:rFonts w:eastAsia="DengXian"/>
          <w:lang w:eastAsia="zh-CN"/>
        </w:rPr>
        <w:t>.</w:t>
      </w:r>
      <w:r>
        <w:rPr>
          <w:rFonts w:eastAsia="DengXian"/>
          <w:lang w:eastAsia="zh-CN"/>
        </w:rPr>
        <w:t xml:space="preserve"> </w:t>
      </w:r>
    </w:p>
    <w:p w14:paraId="5F52D42C" w14:textId="3E0B1C83" w:rsidR="005C0B8B" w:rsidRPr="00F81A12" w:rsidRDefault="005C0B8B" w:rsidP="005C0B8B">
      <w:pPr>
        <w:rPr>
          <w:rFonts w:eastAsia="DengXian"/>
          <w:lang w:eastAsia="zh-CN"/>
        </w:rPr>
      </w:pPr>
      <w:r w:rsidRPr="00F81A12">
        <w:rPr>
          <w:rFonts w:eastAsia="DengXian"/>
          <w:lang w:eastAsia="zh-CN"/>
        </w:rPr>
        <w:t>-</w:t>
      </w:r>
      <w:r w:rsidRPr="00F81A12">
        <w:rPr>
          <w:rFonts w:eastAsia="DengXian"/>
          <w:lang w:eastAsia="zh-CN"/>
        </w:rPr>
        <w:tab/>
        <w:t xml:space="preserve">Discussions on the BS and UE core requirements for the </w:t>
      </w:r>
      <w:r w:rsidRPr="00966A88">
        <w:rPr>
          <w:rFonts w:eastAsia="DengXian"/>
          <w:lang w:eastAsia="zh-CN"/>
        </w:rPr>
        <w:t>new FDD</w:t>
      </w:r>
      <w:r w:rsidRPr="00F81A12">
        <w:rPr>
          <w:rFonts w:eastAsia="DengXian"/>
          <w:lang w:eastAsia="zh-CN"/>
        </w:rPr>
        <w:t>.</w:t>
      </w:r>
    </w:p>
    <w:p w14:paraId="07A28111" w14:textId="77777777" w:rsidR="005C0B8B" w:rsidRPr="00F81A12" w:rsidRDefault="005C0B8B" w:rsidP="005C0B8B">
      <w:pPr>
        <w:rPr>
          <w:rFonts w:eastAsia="DengXian"/>
          <w:lang w:eastAsia="zh-CN"/>
        </w:rPr>
      </w:pPr>
    </w:p>
    <w:p w14:paraId="003E1DEE" w14:textId="77777777" w:rsidR="005C0B8B" w:rsidRPr="00F81A12" w:rsidRDefault="005C0B8B" w:rsidP="005C0B8B">
      <w:pPr>
        <w:rPr>
          <w:rFonts w:eastAsia="DengXian"/>
          <w:lang w:eastAsia="zh-CN"/>
        </w:rPr>
      </w:pPr>
      <w:r w:rsidRPr="00F81A12">
        <w:rPr>
          <w:rFonts w:eastAsia="DengXian"/>
          <w:lang w:eastAsia="zh-CN"/>
        </w:rPr>
        <w:t>RAN4#</w:t>
      </w:r>
      <w:r>
        <w:rPr>
          <w:rFonts w:eastAsia="DengXian"/>
          <w:lang w:eastAsia="zh-CN"/>
        </w:rPr>
        <w:t>108</w:t>
      </w:r>
      <w:r w:rsidRPr="00F81A12">
        <w:rPr>
          <w:rFonts w:eastAsia="DengXian"/>
          <w:lang w:eastAsia="zh-CN"/>
        </w:rPr>
        <w:t xml:space="preserve"> (0.5 TU)</w:t>
      </w:r>
    </w:p>
    <w:p w14:paraId="6A0EE224" w14:textId="0BBB55B8" w:rsidR="005C0B8B" w:rsidRPr="00F81A12" w:rsidRDefault="005C0B8B" w:rsidP="005C0B8B">
      <w:pPr>
        <w:rPr>
          <w:rFonts w:eastAsia="DengXian"/>
          <w:lang w:eastAsia="zh-CN"/>
        </w:rPr>
      </w:pPr>
      <w:r w:rsidRPr="00F81A12">
        <w:rPr>
          <w:rFonts w:eastAsia="DengXian"/>
          <w:lang w:eastAsia="zh-CN"/>
        </w:rPr>
        <w:t>-</w:t>
      </w:r>
      <w:r w:rsidRPr="00F81A12">
        <w:rPr>
          <w:rFonts w:eastAsia="DengXian"/>
          <w:lang w:eastAsia="zh-CN"/>
        </w:rPr>
        <w:tab/>
        <w:t xml:space="preserve">Continue discussions on the system parameters for </w:t>
      </w:r>
      <w:r w:rsidR="000C5DD8">
        <w:rPr>
          <w:rFonts w:eastAsia="DengXian"/>
          <w:lang w:eastAsia="zh-CN"/>
        </w:rPr>
        <w:t xml:space="preserve">the </w:t>
      </w:r>
      <w:r w:rsidRPr="00966A88">
        <w:rPr>
          <w:rFonts w:eastAsia="DengXian"/>
          <w:lang w:eastAsia="zh-CN"/>
        </w:rPr>
        <w:t>new FDD Bands</w:t>
      </w:r>
      <w:r w:rsidRPr="00F81A12">
        <w:rPr>
          <w:rFonts w:eastAsia="DengXian"/>
          <w:lang w:eastAsia="zh-CN"/>
        </w:rPr>
        <w:t>.</w:t>
      </w:r>
    </w:p>
    <w:p w14:paraId="58065F23" w14:textId="035BEC98" w:rsidR="005C0B8B" w:rsidRPr="00F81A12" w:rsidRDefault="005C0B8B" w:rsidP="005C0B8B">
      <w:pPr>
        <w:rPr>
          <w:rFonts w:eastAsia="DengXian"/>
          <w:lang w:eastAsia="zh-CN"/>
        </w:rPr>
      </w:pPr>
      <w:r w:rsidRPr="00F81A12">
        <w:rPr>
          <w:rFonts w:eastAsia="DengXian"/>
          <w:lang w:eastAsia="zh-CN"/>
        </w:rPr>
        <w:t>-</w:t>
      </w:r>
      <w:r w:rsidRPr="00F81A12">
        <w:rPr>
          <w:rFonts w:eastAsia="DengXian"/>
          <w:lang w:eastAsia="zh-CN"/>
        </w:rPr>
        <w:tab/>
        <w:t>Continue discussions on BS and UE requirements for</w:t>
      </w:r>
      <w:r w:rsidR="000C5DD8">
        <w:rPr>
          <w:rFonts w:eastAsia="DengXian"/>
          <w:lang w:eastAsia="zh-CN"/>
        </w:rPr>
        <w:t xml:space="preserve"> the</w:t>
      </w:r>
      <w:r w:rsidRPr="00F81A12">
        <w:rPr>
          <w:rFonts w:eastAsia="DengXian"/>
          <w:lang w:eastAsia="zh-CN"/>
        </w:rPr>
        <w:t xml:space="preserve"> </w:t>
      </w:r>
      <w:r w:rsidRPr="00966A88">
        <w:rPr>
          <w:rFonts w:eastAsia="DengXian"/>
          <w:lang w:eastAsia="zh-CN"/>
        </w:rPr>
        <w:t>new FDD Bands</w:t>
      </w:r>
      <w:r w:rsidRPr="00F81A12">
        <w:rPr>
          <w:rFonts w:eastAsia="DengXian"/>
          <w:lang w:eastAsia="zh-CN"/>
        </w:rPr>
        <w:t>.</w:t>
      </w:r>
    </w:p>
    <w:p w14:paraId="077CA4B3" w14:textId="5712061B" w:rsidR="005C0B8B" w:rsidRPr="00F81A12" w:rsidRDefault="005C0B8B" w:rsidP="005C0B8B">
      <w:pPr>
        <w:rPr>
          <w:rFonts w:eastAsia="DengXian"/>
          <w:lang w:eastAsia="zh-CN"/>
        </w:rPr>
      </w:pPr>
      <w:r w:rsidRPr="00F81A12">
        <w:rPr>
          <w:rFonts w:eastAsia="DengXian"/>
          <w:lang w:eastAsia="zh-CN"/>
        </w:rPr>
        <w:t>-</w:t>
      </w:r>
      <w:r w:rsidRPr="00F81A12">
        <w:rPr>
          <w:rFonts w:eastAsia="DengXian"/>
          <w:lang w:eastAsia="zh-CN"/>
        </w:rPr>
        <w:tab/>
        <w:t xml:space="preserve">Discussions on the conformance test requirements for </w:t>
      </w:r>
      <w:r w:rsidR="000C5DD8">
        <w:rPr>
          <w:rFonts w:eastAsia="DengXian"/>
          <w:lang w:eastAsia="zh-CN"/>
        </w:rPr>
        <w:t xml:space="preserve">the </w:t>
      </w:r>
      <w:r w:rsidRPr="00966A88">
        <w:rPr>
          <w:rFonts w:eastAsia="DengXian"/>
          <w:lang w:eastAsia="zh-CN"/>
        </w:rPr>
        <w:t>new FDD Bands</w:t>
      </w:r>
      <w:r w:rsidRPr="00F81A12">
        <w:rPr>
          <w:rFonts w:eastAsia="DengXian"/>
          <w:lang w:eastAsia="zh-CN"/>
        </w:rPr>
        <w:t>.</w:t>
      </w:r>
    </w:p>
    <w:p w14:paraId="53C7187B" w14:textId="3BABBFB4" w:rsidR="005C0B8B" w:rsidRPr="00F81A12" w:rsidRDefault="005C0B8B" w:rsidP="005C0B8B">
      <w:pPr>
        <w:rPr>
          <w:rFonts w:eastAsia="DengXian"/>
          <w:lang w:eastAsia="zh-CN"/>
        </w:rPr>
      </w:pPr>
      <w:r w:rsidRPr="00F81A12">
        <w:rPr>
          <w:rFonts w:eastAsia="DengXian"/>
          <w:lang w:eastAsia="zh-CN"/>
        </w:rPr>
        <w:t>-</w:t>
      </w:r>
      <w:r w:rsidRPr="00F81A12">
        <w:rPr>
          <w:rFonts w:eastAsia="DengXian"/>
          <w:lang w:eastAsia="zh-CN"/>
        </w:rPr>
        <w:tab/>
        <w:t>Provide change requests on the system parameters for</w:t>
      </w:r>
      <w:r w:rsidR="000C5DD8">
        <w:rPr>
          <w:rFonts w:eastAsia="DengXian"/>
          <w:lang w:eastAsia="zh-CN"/>
        </w:rPr>
        <w:t xml:space="preserve"> the</w:t>
      </w:r>
      <w:r w:rsidRPr="00F81A12">
        <w:rPr>
          <w:rFonts w:eastAsia="DengXian"/>
          <w:lang w:eastAsia="zh-CN"/>
        </w:rPr>
        <w:t xml:space="preserve"> </w:t>
      </w:r>
      <w:r w:rsidRPr="00966A88">
        <w:rPr>
          <w:rFonts w:eastAsia="DengXian"/>
          <w:lang w:eastAsia="zh-CN"/>
        </w:rPr>
        <w:t>new FDD Bands</w:t>
      </w:r>
      <w:r w:rsidRPr="00F81A12">
        <w:rPr>
          <w:rFonts w:eastAsia="DengXian"/>
          <w:lang w:eastAsia="zh-CN"/>
        </w:rPr>
        <w:t>.</w:t>
      </w:r>
    </w:p>
    <w:p w14:paraId="1802FC08" w14:textId="46E9AE20" w:rsidR="005C0B8B" w:rsidRPr="00F81A12" w:rsidRDefault="005C0B8B" w:rsidP="005C0B8B">
      <w:pPr>
        <w:rPr>
          <w:rFonts w:eastAsia="DengXian"/>
          <w:lang w:eastAsia="zh-CN"/>
        </w:rPr>
      </w:pPr>
      <w:r w:rsidRPr="00F81A12">
        <w:rPr>
          <w:rFonts w:eastAsia="DengXian"/>
          <w:lang w:eastAsia="zh-CN"/>
        </w:rPr>
        <w:t>-</w:t>
      </w:r>
      <w:r w:rsidRPr="00F81A12">
        <w:rPr>
          <w:rFonts w:eastAsia="DengXian"/>
          <w:lang w:eastAsia="zh-CN"/>
        </w:rPr>
        <w:tab/>
        <w:t xml:space="preserve">Provide change requests on the BS and UE core requirements for </w:t>
      </w:r>
      <w:r w:rsidR="000C5DD8">
        <w:rPr>
          <w:rFonts w:eastAsia="DengXian"/>
          <w:lang w:eastAsia="zh-CN"/>
        </w:rPr>
        <w:t xml:space="preserve">the </w:t>
      </w:r>
      <w:r w:rsidRPr="00966A88">
        <w:rPr>
          <w:rFonts w:eastAsia="DengXian"/>
          <w:lang w:eastAsia="zh-CN"/>
        </w:rPr>
        <w:t>new FDD Bands</w:t>
      </w:r>
      <w:r w:rsidRPr="00F81A12">
        <w:rPr>
          <w:rFonts w:eastAsia="DengXian"/>
          <w:lang w:eastAsia="zh-CN"/>
        </w:rPr>
        <w:t>.</w:t>
      </w:r>
    </w:p>
    <w:p w14:paraId="458B6E1C" w14:textId="77777777" w:rsidR="005C0B8B" w:rsidRPr="00F81A12" w:rsidRDefault="005C0B8B" w:rsidP="005C0B8B">
      <w:pPr>
        <w:rPr>
          <w:rFonts w:eastAsia="DengXian"/>
          <w:lang w:eastAsia="zh-CN"/>
        </w:rPr>
      </w:pPr>
    </w:p>
    <w:p w14:paraId="110C12A6" w14:textId="77777777" w:rsidR="005C0B8B" w:rsidRPr="00F81A12" w:rsidRDefault="005C0B8B" w:rsidP="005C0B8B">
      <w:pPr>
        <w:rPr>
          <w:rFonts w:eastAsia="DengXian"/>
          <w:lang w:eastAsia="zh-CN"/>
        </w:rPr>
      </w:pPr>
      <w:r w:rsidRPr="00F81A12">
        <w:rPr>
          <w:rFonts w:eastAsia="DengXian"/>
          <w:lang w:eastAsia="zh-CN"/>
        </w:rPr>
        <w:t>RAN4#</w:t>
      </w:r>
      <w:r>
        <w:rPr>
          <w:rFonts w:eastAsia="DengXian"/>
          <w:lang w:eastAsia="zh-CN"/>
        </w:rPr>
        <w:t>108bis</w:t>
      </w:r>
      <w:r w:rsidRPr="00F81A12">
        <w:rPr>
          <w:rFonts w:eastAsia="DengXian"/>
          <w:lang w:eastAsia="zh-CN"/>
        </w:rPr>
        <w:t xml:space="preserve"> (0.5 TU)</w:t>
      </w:r>
    </w:p>
    <w:p w14:paraId="1734220E" w14:textId="5B5305DD" w:rsidR="005C0B8B" w:rsidRPr="00F81A12" w:rsidRDefault="005C0B8B" w:rsidP="005C0B8B">
      <w:pPr>
        <w:rPr>
          <w:rFonts w:eastAsia="DengXian"/>
          <w:lang w:eastAsia="zh-CN"/>
        </w:rPr>
      </w:pPr>
      <w:r w:rsidRPr="00F81A12">
        <w:rPr>
          <w:rFonts w:eastAsia="DengXian"/>
          <w:lang w:eastAsia="zh-CN"/>
        </w:rPr>
        <w:t>-</w:t>
      </w:r>
      <w:r w:rsidRPr="00F81A12">
        <w:rPr>
          <w:rFonts w:eastAsia="DengXian"/>
          <w:lang w:eastAsia="zh-CN"/>
        </w:rPr>
        <w:tab/>
        <w:t>Approve change requests on the system parameters for</w:t>
      </w:r>
      <w:r w:rsidR="000C5DD8">
        <w:rPr>
          <w:rFonts w:eastAsia="DengXian"/>
          <w:lang w:eastAsia="zh-CN"/>
        </w:rPr>
        <w:t xml:space="preserve"> the</w:t>
      </w:r>
      <w:r w:rsidRPr="00F81A12">
        <w:rPr>
          <w:rFonts w:eastAsia="DengXian"/>
          <w:lang w:eastAsia="zh-CN"/>
        </w:rPr>
        <w:t xml:space="preserve"> </w:t>
      </w:r>
      <w:r w:rsidRPr="00966A88">
        <w:rPr>
          <w:rFonts w:eastAsia="DengXian"/>
          <w:lang w:eastAsia="zh-CN"/>
        </w:rPr>
        <w:t>new FDD Bands</w:t>
      </w:r>
      <w:r w:rsidRPr="00F81A12">
        <w:rPr>
          <w:rFonts w:eastAsia="DengXian"/>
          <w:lang w:eastAsia="zh-CN"/>
        </w:rPr>
        <w:t>.</w:t>
      </w:r>
    </w:p>
    <w:p w14:paraId="460B2BF5" w14:textId="48CA425A" w:rsidR="005C0B8B" w:rsidRPr="00F81A12" w:rsidRDefault="005C0B8B" w:rsidP="005C0B8B">
      <w:pPr>
        <w:rPr>
          <w:rFonts w:eastAsia="DengXian"/>
          <w:lang w:eastAsia="zh-CN"/>
        </w:rPr>
      </w:pPr>
      <w:r w:rsidRPr="00F81A12">
        <w:rPr>
          <w:rFonts w:eastAsia="DengXian"/>
          <w:lang w:eastAsia="zh-CN"/>
        </w:rPr>
        <w:t>-</w:t>
      </w:r>
      <w:r w:rsidRPr="00F81A12">
        <w:rPr>
          <w:rFonts w:eastAsia="DengXian"/>
          <w:lang w:eastAsia="zh-CN"/>
        </w:rPr>
        <w:tab/>
        <w:t xml:space="preserve">Approve change requests on the BS and UE core requirements for </w:t>
      </w:r>
      <w:r w:rsidR="005966E1">
        <w:rPr>
          <w:rFonts w:eastAsia="DengXian"/>
          <w:lang w:eastAsia="zh-CN"/>
        </w:rPr>
        <w:t xml:space="preserve">the </w:t>
      </w:r>
      <w:r w:rsidRPr="00966A88">
        <w:rPr>
          <w:rFonts w:eastAsia="DengXian"/>
          <w:lang w:eastAsia="zh-CN"/>
        </w:rPr>
        <w:t>new FDD Bands</w:t>
      </w:r>
      <w:r w:rsidRPr="00F81A12">
        <w:rPr>
          <w:rFonts w:eastAsia="DengXian"/>
          <w:lang w:eastAsia="zh-CN"/>
        </w:rPr>
        <w:t>.</w:t>
      </w:r>
    </w:p>
    <w:p w14:paraId="294BEC11" w14:textId="4AEADE6C" w:rsidR="005C0B8B" w:rsidRDefault="005C0B8B" w:rsidP="005C0B8B">
      <w:pPr>
        <w:rPr>
          <w:rFonts w:eastAsia="DengXian"/>
          <w:lang w:eastAsia="zh-CN"/>
        </w:rPr>
      </w:pPr>
      <w:r w:rsidRPr="00F81A12">
        <w:rPr>
          <w:rFonts w:eastAsia="DengXian"/>
          <w:lang w:eastAsia="zh-CN"/>
        </w:rPr>
        <w:t>-</w:t>
      </w:r>
      <w:r w:rsidRPr="00F81A12">
        <w:rPr>
          <w:rFonts w:eastAsia="DengXian"/>
          <w:lang w:eastAsia="zh-CN"/>
        </w:rPr>
        <w:tab/>
        <w:t>Provide and approve change requests on the conformance test requirements for</w:t>
      </w:r>
      <w:r w:rsidR="005966E1">
        <w:rPr>
          <w:rFonts w:eastAsia="DengXian"/>
          <w:lang w:eastAsia="zh-CN"/>
        </w:rPr>
        <w:t xml:space="preserve"> the</w:t>
      </w:r>
      <w:r w:rsidRPr="00F81A12">
        <w:rPr>
          <w:rFonts w:eastAsia="DengXian"/>
          <w:lang w:eastAsia="zh-CN"/>
        </w:rPr>
        <w:t xml:space="preserve"> </w:t>
      </w:r>
      <w:r w:rsidRPr="00966A88">
        <w:rPr>
          <w:rFonts w:eastAsia="DengXian"/>
          <w:lang w:eastAsia="zh-CN"/>
        </w:rPr>
        <w:t>new FDD Bands</w:t>
      </w:r>
    </w:p>
    <w:p w14:paraId="60AC0B03" w14:textId="77777777" w:rsidR="005C0B8B" w:rsidRDefault="005C0B8B" w:rsidP="005C0B8B">
      <w:pPr>
        <w:rPr>
          <w:rFonts w:eastAsia="DengXian"/>
          <w:lang w:eastAsia="zh-CN"/>
        </w:rPr>
      </w:pPr>
    </w:p>
    <w:p w14:paraId="432F4CD4" w14:textId="77777777" w:rsidR="005C0B8B" w:rsidRDefault="005C0B8B" w:rsidP="005C0B8B">
      <w:pPr>
        <w:pStyle w:val="Heading1"/>
        <w:numPr>
          <w:ilvl w:val="0"/>
          <w:numId w:val="2"/>
        </w:numPr>
        <w:tabs>
          <w:tab w:val="num" w:pos="360"/>
        </w:tabs>
        <w:ind w:left="1134" w:hanging="1134"/>
      </w:pPr>
      <w:r>
        <w:t>References</w:t>
      </w:r>
    </w:p>
    <w:bookmarkEnd w:id="1"/>
    <w:p w14:paraId="08A33996" w14:textId="77777777" w:rsidR="005C0B8B" w:rsidRDefault="005C0B8B" w:rsidP="005C0B8B">
      <w:pPr>
        <w:numPr>
          <w:ilvl w:val="0"/>
          <w:numId w:val="1"/>
        </w:numPr>
        <w:overflowPunct w:val="0"/>
        <w:autoSpaceDE w:val="0"/>
        <w:autoSpaceDN w:val="0"/>
        <w:adjustRightInd w:val="0"/>
        <w:spacing w:after="100"/>
        <w:ind w:left="714" w:hanging="357"/>
        <w:textAlignment w:val="baseline"/>
      </w:pPr>
      <w:r w:rsidRPr="00A51FD3">
        <w:t>RP-230791</w:t>
      </w:r>
      <w:r w:rsidRPr="003B76E4">
        <w:t xml:space="preserve">, </w:t>
      </w:r>
      <w:r w:rsidRPr="00A51FD3">
        <w:t>new FDD Bands using the uplink from n28 and the downlink of n75 and n76</w:t>
      </w:r>
      <w:r>
        <w:t>,</w:t>
      </w:r>
      <w:r w:rsidRPr="009D7623">
        <w:rPr>
          <w:rFonts w:hint="eastAsia"/>
        </w:rPr>
        <w:t xml:space="preserve"> </w:t>
      </w:r>
      <w:r>
        <w:t>RAN#99 meeting, March 2023.</w:t>
      </w:r>
    </w:p>
    <w:p w14:paraId="7AB2CBCD" w14:textId="6BB2B9CB" w:rsidR="0088353B" w:rsidRDefault="0088353B"/>
    <w:p w14:paraId="428E8D05" w14:textId="77777777" w:rsidR="005C0B8B" w:rsidRDefault="005C0B8B"/>
    <w:sectPr w:rsidR="005C0B8B">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F43BC" w14:textId="77777777" w:rsidR="005C0B8B" w:rsidRDefault="005C0B8B" w:rsidP="005C0B8B">
      <w:pPr>
        <w:spacing w:after="0"/>
      </w:pPr>
      <w:r>
        <w:separator/>
      </w:r>
    </w:p>
  </w:endnote>
  <w:endnote w:type="continuationSeparator" w:id="0">
    <w:p w14:paraId="6746C676" w14:textId="77777777" w:rsidR="005C0B8B" w:rsidRDefault="005C0B8B" w:rsidP="005C0B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72B4B" w14:textId="7E5A06C8" w:rsidR="009E5DC1" w:rsidRDefault="005C0B8B">
    <w:pPr>
      <w:pStyle w:val="Footer"/>
    </w:pPr>
    <w:r>
      <mc:AlternateContent>
        <mc:Choice Requires="wps">
          <w:drawing>
            <wp:anchor distT="0" distB="0" distL="114300" distR="114300" simplePos="0" relativeHeight="251660288" behindDoc="0" locked="0" layoutInCell="0" allowOverlap="1" wp14:anchorId="5EC31805" wp14:editId="4018F83A">
              <wp:simplePos x="0" y="0"/>
              <wp:positionH relativeFrom="page">
                <wp:posOffset>0</wp:posOffset>
              </wp:positionH>
              <wp:positionV relativeFrom="page">
                <wp:posOffset>10229215</wp:posOffset>
              </wp:positionV>
              <wp:extent cx="7560945" cy="273050"/>
              <wp:effectExtent l="0" t="0" r="0" b="12700"/>
              <wp:wrapNone/>
              <wp:docPr id="2" name="MSIPCMcc9c4c3cafa3155461683550"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ED3FA3" w14:textId="215BC413" w:rsidR="005C0B8B" w:rsidRPr="005C0B8B" w:rsidRDefault="005C0B8B" w:rsidP="005C0B8B">
                          <w:pPr>
                            <w:spacing w:after="0"/>
                            <w:rPr>
                              <w:rFonts w:ascii="Calibri" w:hAnsi="Calibri" w:cs="Calibri"/>
                              <w:color w:val="000000"/>
                              <w:sz w:val="14"/>
                            </w:rPr>
                          </w:pPr>
                          <w:r w:rsidRPr="005C0B8B">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EC31805" id="_x0000_t202" coordsize="21600,21600" o:spt="202" path="m,l,21600r21600,l21600,xe">
              <v:stroke joinstyle="miter"/>
              <v:path gradientshapeok="t" o:connecttype="rect"/>
            </v:shapetype>
            <v:shape id="MSIPCMcc9c4c3cafa3155461683550" o:spid="_x0000_s1026" type="#_x0000_t202" alt="{&quot;HashCode&quot;:710064009,&quot;Height&quot;:842.0,&quot;Width&quot;:595.0,&quot;Placement&quot;:&quot;Footer&quot;,&quot;Index&quot;:&quot;Primary&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5EED3FA3" w14:textId="215BC413" w:rsidR="005C0B8B" w:rsidRPr="005C0B8B" w:rsidRDefault="005C0B8B" w:rsidP="005C0B8B">
                    <w:pPr>
                      <w:spacing w:after="0"/>
                      <w:rPr>
                        <w:rFonts w:ascii="Calibri" w:hAnsi="Calibri" w:cs="Calibri"/>
                        <w:color w:val="000000"/>
                        <w:sz w:val="14"/>
                      </w:rPr>
                    </w:pPr>
                    <w:r w:rsidRPr="005C0B8B">
                      <w:rPr>
                        <w:rFonts w:ascii="Calibri" w:hAnsi="Calibri" w:cs="Calibri"/>
                        <w:color w:val="000000"/>
                        <w:sz w:val="14"/>
                      </w:rPr>
                      <w:t>C1 Public</w:t>
                    </w:r>
                  </w:p>
                </w:txbxContent>
              </v:textbox>
              <w10:wrap anchorx="page" anchory="page"/>
            </v:shape>
          </w:pict>
        </mc:Fallback>
      </mc:AlternateContent>
    </w:r>
    <w:r>
      <mc:AlternateContent>
        <mc:Choice Requires="wps">
          <w:drawing>
            <wp:anchor distT="0" distB="0" distL="114300" distR="114300" simplePos="0" relativeHeight="251659264" behindDoc="0" locked="0" layoutInCell="0" allowOverlap="1" wp14:anchorId="78E4D76D" wp14:editId="183A7548">
              <wp:simplePos x="0" y="0"/>
              <wp:positionH relativeFrom="page">
                <wp:posOffset>0</wp:posOffset>
              </wp:positionH>
              <wp:positionV relativeFrom="page">
                <wp:posOffset>10229215</wp:posOffset>
              </wp:positionV>
              <wp:extent cx="7560945" cy="273685"/>
              <wp:effectExtent l="0" t="0" r="0" b="0"/>
              <wp:wrapNone/>
              <wp:docPr id="1" name="Text Box 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969AE" w14:textId="77777777" w:rsidR="009E5DC1" w:rsidRPr="009E5DC1" w:rsidRDefault="00E85D4C" w:rsidP="009E5DC1">
                          <w:pPr>
                            <w:spacing w:after="0"/>
                            <w:rPr>
                              <w:rFonts w:ascii="Calibri" w:hAnsi="Calibri" w:cs="Calibri"/>
                              <w:color w:val="000000"/>
                              <w:sz w:val="14"/>
                            </w:rPr>
                          </w:pPr>
                          <w:r w:rsidRPr="009E5DC1">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78E4D76D" id="Text Box 1" o:spid="_x0000_s1027"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emOg1OUBAAChAwAADgAAAAAAAAAAAAAAAAAuAgAAZHJzL2Uyb0RvYy54bWxQSwEC&#10;LQAUAAYACAAAACEAYMsQvd0AAAALAQAADwAAAAAAAAAAAAAAAAA/BAAAZHJzL2Rvd25yZXYueG1s&#10;UEsFBgAAAAAEAAQA8wAAAEkFAAAAAA==&#10;" o:allowincell="f" filled="f" stroked="f">
              <v:textbox inset="20pt,0,,0">
                <w:txbxContent>
                  <w:p w14:paraId="7E2969AE" w14:textId="77777777" w:rsidR="009E5DC1" w:rsidRPr="009E5DC1" w:rsidRDefault="00E85D4C" w:rsidP="009E5DC1">
                    <w:pPr>
                      <w:spacing w:after="0"/>
                      <w:rPr>
                        <w:rFonts w:ascii="Calibri" w:hAnsi="Calibri" w:cs="Calibri"/>
                        <w:color w:val="000000"/>
                        <w:sz w:val="14"/>
                      </w:rPr>
                    </w:pPr>
                    <w:r w:rsidRPr="009E5DC1">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40222" w14:textId="77777777" w:rsidR="005C0B8B" w:rsidRDefault="005C0B8B" w:rsidP="005C0B8B">
      <w:pPr>
        <w:spacing w:after="0"/>
      </w:pPr>
      <w:r>
        <w:separator/>
      </w:r>
    </w:p>
  </w:footnote>
  <w:footnote w:type="continuationSeparator" w:id="0">
    <w:p w14:paraId="7D8EEBF2" w14:textId="77777777" w:rsidR="005C0B8B" w:rsidRDefault="005C0B8B" w:rsidP="005C0B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26646"/>
    <w:multiLevelType w:val="multilevel"/>
    <w:tmpl w:val="866EC56C"/>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E07CAE"/>
    <w:multiLevelType w:val="hybridMultilevel"/>
    <w:tmpl w:val="F2C8A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1442110">
    <w:abstractNumId w:val="2"/>
  </w:num>
  <w:num w:numId="2" w16cid:durableId="2045978170">
    <w:abstractNumId w:val="1"/>
  </w:num>
  <w:num w:numId="3" w16cid:durableId="942302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0AA"/>
    <w:rsid w:val="000B547F"/>
    <w:rsid w:val="000C5DD8"/>
    <w:rsid w:val="004040AA"/>
    <w:rsid w:val="00411B47"/>
    <w:rsid w:val="00534204"/>
    <w:rsid w:val="005966E1"/>
    <w:rsid w:val="005C0B8B"/>
    <w:rsid w:val="007A6F49"/>
    <w:rsid w:val="0088353B"/>
    <w:rsid w:val="009E66F4"/>
    <w:rsid w:val="00DB2973"/>
    <w:rsid w:val="00E1132D"/>
    <w:rsid w:val="00E85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93AAB"/>
  <w15:chartTrackingRefBased/>
  <w15:docId w15:val="{CC885FAE-E8E9-4984-AC35-63C2F5A0B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B8B"/>
    <w:pPr>
      <w:spacing w:after="180" w:line="240" w:lineRule="auto"/>
    </w:pPr>
    <w:rPr>
      <w:rFonts w:ascii="Times New Roman" w:eastAsia="Malgun Gothic" w:hAnsi="Times New Roman" w:cs="Times New Roman"/>
      <w:sz w:val="20"/>
      <w:szCs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rsid w:val="005C0B8B"/>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5C0B8B"/>
    <w:rPr>
      <w:rFonts w:ascii="Arial" w:eastAsia="Malgun Gothic" w:hAnsi="Arial" w:cs="Times New Roman"/>
      <w:sz w:val="36"/>
      <w:szCs w:val="20"/>
    </w:rPr>
  </w:style>
  <w:style w:type="paragraph" w:styleId="Footer">
    <w:name w:val="footer"/>
    <w:basedOn w:val="Header"/>
    <w:link w:val="FooterChar"/>
    <w:rsid w:val="005C0B8B"/>
    <w:pPr>
      <w:widowControl w:val="0"/>
      <w:tabs>
        <w:tab w:val="clear" w:pos="4513"/>
        <w:tab w:val="clear" w:pos="9026"/>
      </w:tabs>
      <w:jc w:val="center"/>
    </w:pPr>
    <w:rPr>
      <w:rFonts w:ascii="Arial" w:hAnsi="Arial"/>
      <w:b/>
      <w:i/>
      <w:noProof/>
      <w:sz w:val="18"/>
    </w:rPr>
  </w:style>
  <w:style w:type="character" w:customStyle="1" w:styleId="FooterChar">
    <w:name w:val="Footer Char"/>
    <w:basedOn w:val="DefaultParagraphFont"/>
    <w:link w:val="Footer"/>
    <w:rsid w:val="005C0B8B"/>
    <w:rPr>
      <w:rFonts w:ascii="Arial" w:eastAsia="Malgun Gothic" w:hAnsi="Arial" w:cs="Times New Roman"/>
      <w:b/>
      <w:i/>
      <w:noProof/>
      <w:sz w:val="18"/>
      <w:szCs w:val="20"/>
    </w:rPr>
  </w:style>
  <w:style w:type="paragraph" w:styleId="Header">
    <w:name w:val="header"/>
    <w:basedOn w:val="Normal"/>
    <w:link w:val="HeaderChar"/>
    <w:uiPriority w:val="99"/>
    <w:unhideWhenUsed/>
    <w:rsid w:val="005C0B8B"/>
    <w:pPr>
      <w:tabs>
        <w:tab w:val="center" w:pos="4513"/>
        <w:tab w:val="right" w:pos="9026"/>
      </w:tabs>
      <w:spacing w:after="0"/>
    </w:pPr>
  </w:style>
  <w:style w:type="character" w:customStyle="1" w:styleId="HeaderChar">
    <w:name w:val="Header Char"/>
    <w:basedOn w:val="DefaultParagraphFont"/>
    <w:link w:val="Header"/>
    <w:uiPriority w:val="99"/>
    <w:rsid w:val="005C0B8B"/>
    <w:rPr>
      <w:rFonts w:ascii="Times New Roman" w:eastAsia="Malgun Gothic"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388</Words>
  <Characters>2216</Characters>
  <Application>Microsoft Office Word</Application>
  <DocSecurity>0</DocSecurity>
  <Lines>18</Lines>
  <Paragraphs>5</Paragraphs>
  <ScaleCrop>false</ScaleCrop>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Wael Boukley Hasan, Vodafone</dc:creator>
  <cp:keywords/>
  <dc:description/>
  <cp:lastModifiedBy>Wael Boukley Hasan, Vodafone</cp:lastModifiedBy>
  <cp:revision>12</cp:revision>
  <dcterms:created xsi:type="dcterms:W3CDTF">2023-05-04T15:51:00Z</dcterms:created>
  <dcterms:modified xsi:type="dcterms:W3CDTF">2023-05-14T13:31:00Z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0dda9e-e2e2-4af8-b1b5-a3b06c6d8782_Enabled">
    <vt:lpwstr>true</vt:lpwstr>
  </property>
  <property fmtid="{D5CDD505-2E9C-101B-9397-08002B2CF9AE}" pid="3" name="MSIP_Label_910dda9e-e2e2-4af8-b1b5-a3b06c6d8782_SetDate">
    <vt:lpwstr>2023-05-14T13:31:09Z</vt:lpwstr>
  </property>
  <property fmtid="{D5CDD505-2E9C-101B-9397-08002B2CF9AE}" pid="4" name="MSIP_Label_910dda9e-e2e2-4af8-b1b5-a3b06c6d8782_Method">
    <vt:lpwstr>Privileged</vt:lpwstr>
  </property>
  <property fmtid="{D5CDD505-2E9C-101B-9397-08002B2CF9AE}" pid="5" name="MSIP_Label_910dda9e-e2e2-4af8-b1b5-a3b06c6d8782_Name">
    <vt:lpwstr>910dda9e-e2e2-4af8-b1b5-a3b06c6d8782</vt:lpwstr>
  </property>
  <property fmtid="{D5CDD505-2E9C-101B-9397-08002B2CF9AE}" pid="6" name="MSIP_Label_910dda9e-e2e2-4af8-b1b5-a3b06c6d8782_SiteId">
    <vt:lpwstr>68283f3b-8487-4c86-adb3-a5228f18b893</vt:lpwstr>
  </property>
  <property fmtid="{D5CDD505-2E9C-101B-9397-08002B2CF9AE}" pid="7" name="MSIP_Label_910dda9e-e2e2-4af8-b1b5-a3b06c6d8782_ActionId">
    <vt:lpwstr>2e173299-ad86-4d9f-8661-9271fcd563a3</vt:lpwstr>
  </property>
  <property fmtid="{D5CDD505-2E9C-101B-9397-08002B2CF9AE}" pid="8" name="MSIP_Label_910dda9e-e2e2-4af8-b1b5-a3b06c6d8782_ContentBits">
    <vt:lpwstr>2</vt:lpwstr>
  </property>
</Properties>
</file>