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C5AF3" w14:textId="022D0893" w:rsidR="00264B21" w:rsidRPr="00264B21" w:rsidRDefault="00264B21" w:rsidP="00264B21">
      <w:pPr>
        <w:widowControl w:val="0"/>
        <w:tabs>
          <w:tab w:val="right" w:pos="9630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264B21">
        <w:rPr>
          <w:rFonts w:ascii="Arial" w:eastAsia="Times New Roman" w:hAnsi="Arial" w:cs="Arial"/>
          <w:b/>
          <w:noProof/>
          <w:sz w:val="24"/>
          <w:szCs w:val="24"/>
        </w:rPr>
        <w:t>3GPP TSG-RAN WG4 Meeting #107</w:t>
      </w:r>
      <w:r w:rsidRPr="00264B21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9D7599" w:rsidRPr="009D7599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R4-2307013</w:t>
      </w:r>
    </w:p>
    <w:p w14:paraId="2477C664" w14:textId="5C82B00B" w:rsidR="00264B21" w:rsidRDefault="00264B21" w:rsidP="00264B2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4B21">
        <w:rPr>
          <w:rFonts w:ascii="Arial" w:eastAsia="Times New Roman" w:hAnsi="Arial" w:cs="Arial"/>
          <w:b/>
          <w:noProof/>
          <w:sz w:val="24"/>
          <w:szCs w:val="24"/>
        </w:rPr>
        <w:t xml:space="preserve">Incheon, </w:t>
      </w:r>
      <w:r w:rsidR="005707B7">
        <w:rPr>
          <w:rFonts w:ascii="Arial" w:eastAsia="Times New Roman" w:hAnsi="Arial" w:cs="Arial"/>
          <w:b/>
          <w:noProof/>
          <w:sz w:val="24"/>
          <w:szCs w:val="24"/>
        </w:rPr>
        <w:t xml:space="preserve">South </w:t>
      </w:r>
      <w:r w:rsidRPr="00264B21">
        <w:rPr>
          <w:rFonts w:ascii="Arial" w:eastAsia="Times New Roman" w:hAnsi="Arial" w:cs="Arial"/>
          <w:b/>
          <w:noProof/>
          <w:sz w:val="24"/>
          <w:szCs w:val="24"/>
        </w:rPr>
        <w:t>Korea, 22 – 26 May 2023</w:t>
      </w:r>
    </w:p>
    <w:p w14:paraId="5F09F8D8" w14:textId="77777777" w:rsidR="00264B21" w:rsidRDefault="00264B2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23FCEE1" w14:textId="2202C345" w:rsidR="00463675" w:rsidRPr="000F4E43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2360CF">
        <w:rPr>
          <w:rFonts w:ascii="Arial" w:hAnsi="Arial" w:cs="Arial"/>
          <w:b/>
          <w:bCs/>
          <w:sz w:val="24"/>
          <w:szCs w:val="24"/>
        </w:rPr>
        <w:t>2</w:t>
      </w:r>
      <w:r w:rsidR="00D62920">
        <w:rPr>
          <w:rFonts w:ascii="Arial" w:hAnsi="Arial" w:cs="Arial"/>
          <w:b/>
          <w:bCs/>
          <w:sz w:val="24"/>
          <w:szCs w:val="24"/>
        </w:rPr>
        <w:t>bis-e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2467A7" w:rsidRPr="002467A7">
        <w:rPr>
          <w:rFonts w:ascii="Arial" w:hAnsi="Arial" w:cs="Arial"/>
          <w:b/>
          <w:bCs/>
          <w:sz w:val="24"/>
          <w:szCs w:val="24"/>
        </w:rPr>
        <w:t>R1-230427</w:t>
      </w:r>
      <w:r w:rsidR="00050470">
        <w:rPr>
          <w:rFonts w:ascii="Arial" w:hAnsi="Arial" w:cs="Arial"/>
          <w:b/>
          <w:bCs/>
          <w:sz w:val="24"/>
          <w:szCs w:val="24"/>
        </w:rPr>
        <w:t>6</w:t>
      </w:r>
    </w:p>
    <w:p w14:paraId="54F052D2" w14:textId="77777777" w:rsidR="00463675" w:rsidRPr="000F4E43" w:rsidRDefault="00D6292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62920">
        <w:rPr>
          <w:rFonts w:ascii="Arial" w:hAnsi="Arial" w:cs="Arial"/>
          <w:b/>
          <w:bCs/>
          <w:sz w:val="24"/>
          <w:szCs w:val="24"/>
        </w:rPr>
        <w:t>e-Meeting, April 17th – 26th, 2023</w:t>
      </w:r>
    </w:p>
    <w:p w14:paraId="22A62E43" w14:textId="77777777" w:rsidR="00463675" w:rsidRPr="00454585" w:rsidRDefault="00463675">
      <w:pPr>
        <w:rPr>
          <w:rFonts w:ascii="Arial" w:hAnsi="Arial" w:cs="Arial"/>
        </w:rPr>
      </w:pPr>
    </w:p>
    <w:p w14:paraId="5C49905D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 xml:space="preserve">LS on </w:t>
      </w:r>
      <w:r w:rsidR="00766595">
        <w:rPr>
          <w:b w:val="0"/>
          <w:bCs w:val="0"/>
        </w:rPr>
        <w:t>beam indication of target cell(s) and t</w:t>
      </w:r>
      <w:r w:rsidR="00766595" w:rsidRPr="00766595">
        <w:rPr>
          <w:b w:val="0"/>
          <w:bCs w:val="0"/>
        </w:rPr>
        <w:t>ime gap between a PDCCH order and the corresponding PRACH transmission</w:t>
      </w:r>
      <w:r w:rsidR="002360CF">
        <w:rPr>
          <w:b w:val="0"/>
          <w:bCs w:val="0"/>
        </w:rPr>
        <w:t xml:space="preserve"> for LTM</w:t>
      </w:r>
    </w:p>
    <w:p w14:paraId="0D341954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22BC6151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2FEE23F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DE57AE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A93CD9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050470">
        <w:rPr>
          <w:b w:val="0"/>
          <w:bCs/>
        </w:rPr>
        <w:t>RAN1</w:t>
      </w:r>
    </w:p>
    <w:p w14:paraId="42902281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 xml:space="preserve">RAN2, RAN3, </w:t>
      </w:r>
      <w:r w:rsidR="00454585" w:rsidRPr="00454585">
        <w:rPr>
          <w:b w:val="0"/>
        </w:rPr>
        <w:t>RAN4</w:t>
      </w:r>
    </w:p>
    <w:p w14:paraId="2E888841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6DFF3D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9A4AD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236A5E5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35874970" w14:textId="77777777" w:rsidR="004A0962" w:rsidRDefault="004A0962" w:rsidP="00B16AD6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  <w:r w:rsidR="00B16AD6">
        <w:rPr>
          <w:b w:val="0"/>
        </w:rPr>
        <w:br/>
      </w:r>
    </w:p>
    <w:p w14:paraId="22192249" w14:textId="77777777" w:rsidR="00D62920" w:rsidRPr="000F4E43" w:rsidRDefault="00D62920" w:rsidP="00D6292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Parisa</w:t>
      </w:r>
      <w:r w:rsidRPr="00D62920">
        <w:t xml:space="preserve"> </w:t>
      </w:r>
      <w:r w:rsidRPr="00D62920">
        <w:rPr>
          <w:b w:val="0"/>
        </w:rPr>
        <w:t>Cheraghi</w:t>
      </w:r>
    </w:p>
    <w:p w14:paraId="394500C5" w14:textId="77777777" w:rsidR="00D62920" w:rsidRDefault="00D62920" w:rsidP="00D62920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D62920">
        <w:rPr>
          <w:b w:val="0"/>
        </w:rPr>
        <w:t>Parisa.Cheraghi</w:t>
      </w:r>
      <w:r>
        <w:rPr>
          <w:b w:val="0"/>
        </w:rPr>
        <w:t xml:space="preserve"> at </w:t>
      </w:r>
      <w:r w:rsidRPr="00D62920">
        <w:rPr>
          <w:b w:val="0"/>
        </w:rPr>
        <w:t>mediatek.com</w:t>
      </w:r>
    </w:p>
    <w:p w14:paraId="273B4C86" w14:textId="77777777" w:rsidR="00D62920" w:rsidRDefault="00D62920" w:rsidP="00D62920">
      <w:pPr>
        <w:pStyle w:val="Contact"/>
        <w:tabs>
          <w:tab w:val="clear" w:pos="2268"/>
        </w:tabs>
      </w:pPr>
    </w:p>
    <w:p w14:paraId="28F38B0C" w14:textId="77777777" w:rsidR="002360CF" w:rsidRPr="000F4E43" w:rsidRDefault="002360CF" w:rsidP="00D6292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Xin Su</w:t>
      </w:r>
    </w:p>
    <w:p w14:paraId="222A0116" w14:textId="77777777" w:rsidR="002360CF" w:rsidRDefault="002360CF" w:rsidP="002360CF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497678">
        <w:rPr>
          <w:b w:val="0"/>
        </w:rPr>
        <w:t>suxin</w:t>
      </w:r>
      <w:r>
        <w:rPr>
          <w:b w:val="0"/>
        </w:rPr>
        <w:t xml:space="preserve"> at </w:t>
      </w:r>
      <w:r w:rsidRPr="00497678">
        <w:rPr>
          <w:b w:val="0"/>
        </w:rPr>
        <w:t>catt.cn</w:t>
      </w:r>
    </w:p>
    <w:p w14:paraId="4078658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DC099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569CBDD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6BEB27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5CD1E05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974FC6" w14:textId="77777777" w:rsidR="00463675" w:rsidRPr="000F4E43" w:rsidRDefault="00463675">
      <w:pPr>
        <w:rPr>
          <w:rFonts w:ascii="Arial" w:hAnsi="Arial" w:cs="Arial"/>
        </w:rPr>
      </w:pPr>
    </w:p>
    <w:p w14:paraId="19DC62A8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C18719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3968892C" w14:textId="77777777" w:rsidR="008169E1" w:rsidRPr="00DE21A9" w:rsidRDefault="00766595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>Beam indication of target cell(s)</w:t>
      </w:r>
    </w:p>
    <w:p w14:paraId="7A633493" w14:textId="77777777" w:rsidR="008169E1" w:rsidRPr="00DE21A9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</w:p>
    <w:p w14:paraId="4AE4D234" w14:textId="77777777" w:rsidR="00AC4FA3" w:rsidRDefault="00AC4FA3" w:rsidP="00AC4FA3">
      <w:pPr>
        <w:pStyle w:val="Header"/>
        <w:rPr>
          <w:rFonts w:ascii="Arial" w:hAnsi="Arial" w:cs="Arial"/>
          <w:lang w:val="en-US" w:eastAsia="ja-JP"/>
        </w:rPr>
      </w:pPr>
      <w:r w:rsidRPr="00AC4FA3">
        <w:rPr>
          <w:rFonts w:ascii="Arial" w:hAnsi="Arial" w:cs="Arial"/>
          <w:lang w:val="en-US" w:eastAsia="ja-JP"/>
        </w:rPr>
        <w:t>RAN1 has made the following agreement in RAN1#112bis-e</w:t>
      </w:r>
    </w:p>
    <w:p w14:paraId="4760F6D2" w14:textId="77777777" w:rsidR="00AC4FA3" w:rsidRPr="00AC4FA3" w:rsidRDefault="00AC4FA3" w:rsidP="00AC4FA3">
      <w:pPr>
        <w:pStyle w:val="Header"/>
        <w:rPr>
          <w:rFonts w:ascii="Arial" w:hAnsi="Arial" w:cs="Arial"/>
          <w:lang w:val="en-US" w:eastAsia="ja-JP"/>
        </w:rPr>
      </w:pPr>
    </w:p>
    <w:p w14:paraId="6DE9BFA3" w14:textId="77777777" w:rsidR="00AC4FA3" w:rsidRDefault="00AC4FA3" w:rsidP="00AC4FA3">
      <w:pPr>
        <w:pStyle w:val="Header"/>
        <w:numPr>
          <w:ilvl w:val="0"/>
          <w:numId w:val="36"/>
        </w:numPr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AC4FA3">
        <w:rPr>
          <w:rFonts w:ascii="Arial" w:hAnsi="Arial" w:cs="Arial"/>
          <w:lang w:val="en-US" w:eastAsia="ja-JP"/>
        </w:rPr>
        <w:t xml:space="preserve">Adopt Alt.2 for beam indication of target cell(s) and TCI state activation for candidate cell(s) (if supported), </w:t>
      </w:r>
    </w:p>
    <w:p w14:paraId="3B69B8E4" w14:textId="77777777" w:rsidR="00AC4FA3" w:rsidRDefault="00AC4FA3" w:rsidP="00AC4FA3">
      <w:pPr>
        <w:pStyle w:val="Header"/>
        <w:numPr>
          <w:ilvl w:val="1"/>
          <w:numId w:val="36"/>
        </w:numPr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AC4FA3">
        <w:rPr>
          <w:rFonts w:ascii="Arial" w:hAnsi="Arial" w:cs="Arial"/>
          <w:lang w:val="en-US" w:eastAsia="ja-JP"/>
        </w:rPr>
        <w:t>Alt. 1: By indicating RS identifier, i.e. mapping between RS identifier and Rel-17 unified TCI state is done by a UE</w:t>
      </w:r>
    </w:p>
    <w:p w14:paraId="61E6D339" w14:textId="77777777" w:rsidR="00AC4FA3" w:rsidRPr="00AC4FA3" w:rsidRDefault="00AC4FA3" w:rsidP="00AC4FA3">
      <w:pPr>
        <w:pStyle w:val="Header"/>
        <w:numPr>
          <w:ilvl w:val="1"/>
          <w:numId w:val="36"/>
        </w:numPr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AC4FA3">
        <w:rPr>
          <w:rFonts w:ascii="Arial" w:hAnsi="Arial" w:cs="Arial"/>
          <w:lang w:val="en-US" w:eastAsia="ja-JP"/>
        </w:rPr>
        <w:t>Alt. 2: By indicating Rel-17 TCI state index</w:t>
      </w:r>
    </w:p>
    <w:p w14:paraId="6F422E16" w14:textId="77777777" w:rsidR="00AC4FA3" w:rsidRDefault="00AC4FA3" w:rsidP="00AC4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58EEEFE9" w14:textId="77777777" w:rsidR="008169E1" w:rsidRDefault="00AC4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  <w:r w:rsidRPr="00AC4FA3">
        <w:rPr>
          <w:rFonts w:ascii="Arial" w:hAnsi="Arial" w:cs="Arial"/>
          <w:lang w:val="en-US" w:eastAsia="ja-JP"/>
        </w:rPr>
        <w:t xml:space="preserve">This agreement implies that the source cell must be provided with information so that the source cell can send a Rel-17 TCI state index of the target/candidate cell(s) to the UE even when source cell and target/candidate cell(s) belong to different DUs. </w:t>
      </w:r>
    </w:p>
    <w:p w14:paraId="6176A977" w14:textId="77777777" w:rsidR="00AC4FA3" w:rsidRDefault="00AC4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205022AF" w14:textId="77777777" w:rsidR="00DB712A" w:rsidRPr="00DB712A" w:rsidRDefault="00DB712A" w:rsidP="00DB712A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ja-JP"/>
        </w:rPr>
      </w:pPr>
      <w:r w:rsidRPr="00DB712A">
        <w:rPr>
          <w:rFonts w:ascii="Arial" w:eastAsia="DengXian" w:hAnsi="Arial" w:cs="Arial"/>
          <w:b/>
          <w:bCs/>
          <w:lang w:eastAsia="zh-CN"/>
        </w:rPr>
        <w:t>Time gap between a PDCCH order and the corresponding PRACH transmission</w:t>
      </w:r>
    </w:p>
    <w:p w14:paraId="3D4F4EFE" w14:textId="77777777" w:rsidR="00DB712A" w:rsidRPr="00DB712A" w:rsidRDefault="00DB712A" w:rsidP="00DB712A">
      <w:pPr>
        <w:widowControl w:val="0"/>
        <w:ind w:left="360"/>
        <w:rPr>
          <w:rFonts w:ascii="Arial" w:eastAsia="Batang" w:hAnsi="Arial" w:cs="Arial"/>
          <w:highlight w:val="green"/>
        </w:rPr>
      </w:pPr>
    </w:p>
    <w:p w14:paraId="269641B0" w14:textId="77777777" w:rsidR="00DB712A" w:rsidRPr="00DB712A" w:rsidRDefault="00DB712A" w:rsidP="00DB712A">
      <w:pPr>
        <w:pStyle w:val="ListParagraph"/>
        <w:numPr>
          <w:ilvl w:val="0"/>
          <w:numId w:val="0"/>
        </w:numPr>
        <w:spacing w:after="160" w:afterAutospacing="0" w:line="256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>RAN1 discussed the time gap between a PDCCH order and the corresponding PRACH transmission for LTM.</w:t>
      </w:r>
      <w:r>
        <w:rPr>
          <w:rFonts w:ascii="Arial" w:eastAsia="DengXian" w:hAnsi="Arial" w:cs="Arial"/>
          <w:sz w:val="20"/>
          <w:lang w:eastAsia="zh-CN"/>
        </w:rPr>
        <w:t xml:space="preserve"> </w:t>
      </w:r>
      <w:r w:rsidRPr="00DB712A">
        <w:rPr>
          <w:rFonts w:ascii="Arial" w:eastAsia="DengXian" w:hAnsi="Arial" w:cs="Arial"/>
          <w:sz w:val="20"/>
          <w:lang w:eastAsia="zh-CN"/>
        </w:rPr>
        <w:t>RAN1 believes that this will require that the time gap is increased at least for the following scenario</w:t>
      </w:r>
    </w:p>
    <w:p w14:paraId="6D62C77D" w14:textId="77777777" w:rsidR="00DB712A" w:rsidRPr="00DB712A" w:rsidRDefault="00DB712A" w:rsidP="00DB712A">
      <w:pPr>
        <w:pStyle w:val="ListParagraph"/>
        <w:numPr>
          <w:ilvl w:val="0"/>
          <w:numId w:val="41"/>
        </w:numPr>
        <w:spacing w:after="0" w:afterAutospacing="0" w:line="256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>For PDCCH-order based PRACH on a candidate cell that is not a current serving cell with PUCCH/PUSCH or inter-frequency with the current serving cell</w:t>
      </w:r>
    </w:p>
    <w:p w14:paraId="018BFC5A" w14:textId="77777777" w:rsidR="00DB712A" w:rsidRDefault="00DB712A" w:rsidP="00DB712A">
      <w:pPr>
        <w:pStyle w:val="ListParagraph"/>
        <w:numPr>
          <w:ilvl w:val="0"/>
          <w:numId w:val="0"/>
        </w:numPr>
        <w:spacing w:after="0" w:afterAutospacing="0" w:line="256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lastRenderedPageBreak/>
        <w:t>RAN1 relies on</w:t>
      </w:r>
      <w:r>
        <w:rPr>
          <w:rFonts w:ascii="Arial" w:eastAsia="DengXian" w:hAnsi="Arial" w:cs="Arial"/>
          <w:sz w:val="20"/>
          <w:lang w:eastAsia="zh-CN"/>
        </w:rPr>
        <w:t xml:space="preserve"> RAN4:</w:t>
      </w:r>
      <w:r w:rsidRPr="00DB712A">
        <w:rPr>
          <w:rFonts w:ascii="Arial" w:eastAsia="DengXian" w:hAnsi="Arial" w:cs="Arial"/>
          <w:sz w:val="20"/>
          <w:lang w:eastAsia="zh-CN"/>
        </w:rPr>
        <w:t xml:space="preserve"> </w:t>
      </w:r>
    </w:p>
    <w:p w14:paraId="725CB892" w14:textId="77777777" w:rsidR="00DB712A" w:rsidRDefault="00DB712A" w:rsidP="00DB712A">
      <w:pPr>
        <w:pStyle w:val="ListParagraph"/>
        <w:numPr>
          <w:ilvl w:val="0"/>
          <w:numId w:val="41"/>
        </w:numPr>
        <w:spacing w:after="0" w:afterAutospacing="0" w:line="256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>to verify the need for the above additional latency and, if so, the corresponding value is needed</w:t>
      </w:r>
      <w:r>
        <w:rPr>
          <w:rFonts w:ascii="Arial" w:eastAsia="DengXian" w:hAnsi="Arial" w:cs="Arial"/>
          <w:sz w:val="20"/>
          <w:lang w:eastAsia="zh-CN"/>
        </w:rPr>
        <w:t>.</w:t>
      </w:r>
    </w:p>
    <w:p w14:paraId="6A21BBDD" w14:textId="77777777" w:rsidR="00DB712A" w:rsidRDefault="00DB712A" w:rsidP="00DB712A">
      <w:pPr>
        <w:pStyle w:val="ListParagraph"/>
        <w:numPr>
          <w:ilvl w:val="0"/>
          <w:numId w:val="41"/>
        </w:numPr>
        <w:spacing w:after="0" w:afterAutospacing="0" w:line="256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>to investigate any impact/interruption on UL Tx of serving cell due to the PRACH Tx on a candidate cell that is not a current serving cell with PUCCH/PUSCH</w:t>
      </w:r>
    </w:p>
    <w:p w14:paraId="2B30F836" w14:textId="77777777" w:rsidR="00DB712A" w:rsidRPr="00DB712A" w:rsidRDefault="00DB712A" w:rsidP="00DB712A">
      <w:pPr>
        <w:pStyle w:val="ListParagraph"/>
        <w:numPr>
          <w:ilvl w:val="0"/>
          <w:numId w:val="41"/>
        </w:numPr>
        <w:spacing w:after="0" w:afterAutospacing="0" w:line="256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 xml:space="preserve">to verify the need for any update is required to </w:t>
      </w:r>
      <w:r w:rsidRPr="00DB712A">
        <w:rPr>
          <w:rFonts w:ascii="Arial" w:hAnsi="Arial" w:cs="Arial"/>
          <w:sz w:val="20"/>
        </w:rPr>
        <w:t>Δ</w:t>
      </w:r>
      <w:r w:rsidRPr="00DB712A">
        <w:rPr>
          <w:rFonts w:ascii="Arial" w:hAnsi="Arial" w:cs="Arial"/>
          <w:sz w:val="20"/>
          <w:vertAlign w:val="subscript"/>
        </w:rPr>
        <w:t xml:space="preserve">BWPSwitching, </w:t>
      </w:r>
      <w:r w:rsidRPr="00DB712A">
        <w:rPr>
          <w:rFonts w:ascii="Arial" w:hAnsi="Arial" w:cs="Arial"/>
          <w:sz w:val="20"/>
        </w:rPr>
        <w:t>Δ</w:t>
      </w:r>
      <w:r w:rsidRPr="00DB712A">
        <w:rPr>
          <w:rFonts w:ascii="Arial" w:hAnsi="Arial" w:cs="Arial"/>
          <w:sz w:val="20"/>
          <w:vertAlign w:val="subscript"/>
        </w:rPr>
        <w:t>Delay</w:t>
      </w:r>
      <w:r w:rsidRPr="00DB712A">
        <w:rPr>
          <w:rFonts w:ascii="Arial" w:eastAsia="DengXian" w:hAnsi="Arial" w:cs="Arial"/>
          <w:sz w:val="20"/>
          <w:lang w:eastAsia="zh-CN"/>
        </w:rPr>
        <w:t xml:space="preserve"> if so, the corresponding values and whether UE capability is needed</w:t>
      </w:r>
    </w:p>
    <w:p w14:paraId="10AEEAD0" w14:textId="77777777" w:rsidR="00DB712A" w:rsidRPr="00DB712A" w:rsidRDefault="00DB712A" w:rsidP="00DB712A">
      <w:pPr>
        <w:pStyle w:val="ListParagraph"/>
        <w:numPr>
          <w:ilvl w:val="0"/>
          <w:numId w:val="0"/>
        </w:numPr>
        <w:spacing w:after="0" w:afterAutospacing="0" w:line="256" w:lineRule="auto"/>
        <w:ind w:left="360" w:hanging="360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>Potential RAN1 spec update will be based on RAN4’s feedback.</w:t>
      </w:r>
    </w:p>
    <w:p w14:paraId="2172F412" w14:textId="77777777" w:rsidR="00AC4FA3" w:rsidRDefault="00AC4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20A2D75" w14:textId="77777777" w:rsidR="00DB712A" w:rsidRDefault="00DB712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B7EAFF4" w14:textId="77777777" w:rsidR="008169E1" w:rsidRPr="00DE21A9" w:rsidRDefault="004D602E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  <w:r w:rsidRPr="004D602E">
        <w:rPr>
          <w:rFonts w:ascii="Arial" w:hAnsi="Arial" w:cs="Arial"/>
          <w:b/>
          <w:bCs/>
          <w:lang w:eastAsia="ja-JP"/>
        </w:rPr>
        <w:t>RAN1 #11</w:t>
      </w:r>
      <w:r w:rsidR="00B16AD6">
        <w:rPr>
          <w:rFonts w:ascii="Arial" w:hAnsi="Arial" w:cs="Arial"/>
          <w:b/>
          <w:bCs/>
          <w:lang w:eastAsia="ja-JP"/>
        </w:rPr>
        <w:t>2</w:t>
      </w:r>
      <w:r w:rsidR="00AC4FA3">
        <w:rPr>
          <w:rFonts w:ascii="Arial" w:hAnsi="Arial" w:cs="Arial"/>
          <w:b/>
          <w:bCs/>
          <w:lang w:eastAsia="ja-JP"/>
        </w:rPr>
        <w:t>bis-e</w:t>
      </w:r>
      <w:r w:rsidRPr="004D602E">
        <w:rPr>
          <w:rFonts w:ascii="Arial" w:hAnsi="Arial" w:cs="Arial"/>
          <w:b/>
          <w:bCs/>
          <w:lang w:eastAsia="ja-JP"/>
        </w:rPr>
        <w:t xml:space="preserve"> agreements</w:t>
      </w:r>
    </w:p>
    <w:p w14:paraId="7631044C" w14:textId="77777777" w:rsidR="008169E1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17EBDBC" w14:textId="77777777" w:rsidR="008169E1" w:rsidRPr="00DE21A9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DE21A9">
        <w:rPr>
          <w:rFonts w:ascii="Arial" w:hAnsi="Arial" w:cs="Arial"/>
          <w:lang w:eastAsia="ja-JP"/>
        </w:rPr>
        <w:t>The agreements achieved in RAN1#11</w:t>
      </w:r>
      <w:r w:rsidR="00B16AD6">
        <w:rPr>
          <w:rFonts w:ascii="Arial" w:hAnsi="Arial" w:cs="Arial"/>
          <w:lang w:eastAsia="ja-JP"/>
        </w:rPr>
        <w:t>2</w:t>
      </w:r>
      <w:r w:rsidR="00AC4FA3">
        <w:rPr>
          <w:rFonts w:ascii="Arial" w:hAnsi="Arial" w:cs="Arial"/>
          <w:lang w:eastAsia="ja-JP"/>
        </w:rPr>
        <w:t>bis-e</w:t>
      </w:r>
      <w:r w:rsidRPr="00DE21A9">
        <w:rPr>
          <w:rFonts w:ascii="Arial" w:hAnsi="Arial" w:cs="Arial"/>
          <w:lang w:eastAsia="ja-JP"/>
        </w:rPr>
        <w:t xml:space="preserve"> are captured below </w:t>
      </w:r>
      <w:r w:rsidR="0012194D" w:rsidRPr="00DE21A9">
        <w:rPr>
          <w:rFonts w:ascii="Arial" w:hAnsi="Arial" w:cs="Arial"/>
          <w:lang w:eastAsia="ja-JP"/>
        </w:rPr>
        <w:t xml:space="preserve">for information. </w:t>
      </w:r>
    </w:p>
    <w:p w14:paraId="0641C552" w14:textId="77777777" w:rsidR="008169E1" w:rsidRPr="00040B22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43B7D1C" w14:textId="77777777" w:rsidR="00F02E5C" w:rsidRDefault="00F02E5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193B55FE" w14:textId="77777777" w:rsidR="00AC4FA3" w:rsidRPr="00AC4FA3" w:rsidRDefault="00AC4FA3" w:rsidP="00AC4FA3">
      <w:pPr>
        <w:pStyle w:val="ListParagraph"/>
        <w:numPr>
          <w:ilvl w:val="0"/>
          <w:numId w:val="0"/>
        </w:numPr>
        <w:tabs>
          <w:tab w:val="left" w:pos="720"/>
          <w:tab w:val="left" w:pos="1440"/>
          <w:tab w:val="left" w:pos="2160"/>
        </w:tabs>
        <w:rPr>
          <w:rFonts w:ascii="Arial" w:hAnsi="Arial" w:cs="Arial"/>
          <w:sz w:val="20"/>
          <w:highlight w:val="green"/>
          <w:lang w:eastAsia="en-US"/>
        </w:rPr>
      </w:pPr>
      <w:r w:rsidRPr="00AC4FA3">
        <w:rPr>
          <w:rFonts w:ascii="Arial" w:eastAsia="DengXian" w:hAnsi="Arial" w:cs="Arial"/>
          <w:sz w:val="20"/>
          <w:highlight w:val="green"/>
          <w:lang w:eastAsia="zh-CN"/>
        </w:rPr>
        <w:t>Agreement</w:t>
      </w:r>
    </w:p>
    <w:p w14:paraId="145EBB4E" w14:textId="77777777" w:rsidR="00AC4FA3" w:rsidRPr="00AC4FA3" w:rsidRDefault="00AC4FA3" w:rsidP="00AC4FA3">
      <w:pPr>
        <w:pStyle w:val="ListParagraph"/>
        <w:numPr>
          <w:ilvl w:val="0"/>
          <w:numId w:val="37"/>
        </w:numPr>
        <w:spacing w:after="0" w:afterAutospacing="0"/>
        <w:rPr>
          <w:rFonts w:ascii="Arial" w:hAnsi="Arial" w:cs="Arial"/>
          <w:sz w:val="20"/>
          <w:lang w:val="en-US"/>
        </w:rPr>
      </w:pPr>
      <w:r w:rsidRPr="00AC4FA3">
        <w:rPr>
          <w:rFonts w:ascii="Arial" w:hAnsi="Arial" w:cs="Arial"/>
          <w:sz w:val="20"/>
        </w:rPr>
        <w:t xml:space="preserve">Adopt Alt.2 for beam indication of target cell(s) and TCI state activation for candidate cell(s) (if supported) , </w:t>
      </w:r>
    </w:p>
    <w:p w14:paraId="1144647F" w14:textId="77777777" w:rsidR="00AC4FA3" w:rsidRPr="00AC4FA3" w:rsidRDefault="00AC4FA3" w:rsidP="00AC4FA3">
      <w:pPr>
        <w:pStyle w:val="ListParagraph"/>
        <w:numPr>
          <w:ilvl w:val="1"/>
          <w:numId w:val="37"/>
        </w:numPr>
        <w:spacing w:after="0" w:afterAutospacing="0"/>
        <w:rPr>
          <w:rFonts w:ascii="Arial" w:hAnsi="Arial" w:cs="Arial"/>
          <w:sz w:val="20"/>
          <w:lang w:val="en-US"/>
        </w:rPr>
      </w:pPr>
      <w:r w:rsidRPr="00AC4FA3">
        <w:rPr>
          <w:rFonts w:ascii="Arial" w:hAnsi="Arial" w:cs="Arial"/>
          <w:sz w:val="20"/>
          <w:lang w:val="en-US"/>
        </w:rPr>
        <w:t>Alt. 1: By indicating RS identifier, i.e. mapping between RS identifier and Rel-17 unified TCI state is done by a UE</w:t>
      </w:r>
    </w:p>
    <w:p w14:paraId="07D028B8" w14:textId="77777777" w:rsidR="00AC4FA3" w:rsidRPr="00AC4FA3" w:rsidRDefault="00AC4FA3" w:rsidP="00AC4FA3">
      <w:pPr>
        <w:pStyle w:val="ListParagraph"/>
        <w:numPr>
          <w:ilvl w:val="1"/>
          <w:numId w:val="37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  <w:lang w:val="en-US"/>
        </w:rPr>
        <w:t>Alt. 2: By indicating Rel-17 TCI state index</w:t>
      </w:r>
    </w:p>
    <w:p w14:paraId="57B6C062" w14:textId="77777777" w:rsidR="00AC4FA3" w:rsidRPr="00AC4FA3" w:rsidRDefault="00AC4FA3" w:rsidP="00AC4FA3">
      <w:pPr>
        <w:pStyle w:val="ListParagraph"/>
        <w:numPr>
          <w:ilvl w:val="0"/>
          <w:numId w:val="0"/>
        </w:numPr>
        <w:spacing w:after="0" w:afterAutospacing="0"/>
        <w:ind w:left="360" w:hanging="360"/>
        <w:rPr>
          <w:rFonts w:ascii="Arial" w:hAnsi="Arial" w:cs="Arial"/>
          <w:sz w:val="20"/>
        </w:rPr>
      </w:pPr>
    </w:p>
    <w:p w14:paraId="18FF4985" w14:textId="77777777" w:rsidR="00AC4FA3" w:rsidRPr="00AC4FA3" w:rsidRDefault="00AC4FA3" w:rsidP="00AC4FA3">
      <w:pPr>
        <w:rPr>
          <w:rFonts w:ascii="Arial" w:hAnsi="Arial" w:cs="Arial"/>
          <w:lang w:eastAsia="x-none"/>
        </w:rPr>
      </w:pPr>
    </w:p>
    <w:p w14:paraId="14B42599" w14:textId="77777777" w:rsidR="00AC4FA3" w:rsidRPr="00AC4FA3" w:rsidRDefault="00AC4FA3" w:rsidP="00AC4FA3">
      <w:pPr>
        <w:rPr>
          <w:rFonts w:ascii="Arial" w:eastAsia="DengXian" w:hAnsi="Arial" w:cs="Arial"/>
          <w:highlight w:val="green"/>
          <w:lang w:eastAsia="zh-CN"/>
        </w:rPr>
      </w:pPr>
      <w:r w:rsidRPr="00AC4FA3">
        <w:rPr>
          <w:rFonts w:ascii="Arial" w:eastAsia="DengXian" w:hAnsi="Arial" w:cs="Arial"/>
          <w:highlight w:val="green"/>
          <w:lang w:eastAsia="zh-CN"/>
        </w:rPr>
        <w:t>Agreement</w:t>
      </w:r>
    </w:p>
    <w:p w14:paraId="5E130D7C" w14:textId="77777777" w:rsidR="00AC4FA3" w:rsidRPr="00AC4FA3" w:rsidRDefault="00AC4FA3" w:rsidP="00AC4FA3">
      <w:pPr>
        <w:pStyle w:val="ListParagraph"/>
        <w:numPr>
          <w:ilvl w:val="0"/>
          <w:numId w:val="0"/>
        </w:numPr>
        <w:rPr>
          <w:rFonts w:ascii="Arial" w:eastAsia="DengXian" w:hAnsi="Arial" w:cs="Arial"/>
          <w:sz w:val="20"/>
          <w:lang w:val="en-US" w:eastAsia="en-US"/>
        </w:rPr>
      </w:pPr>
      <w:r w:rsidRPr="00AC4FA3">
        <w:rPr>
          <w:rFonts w:ascii="Arial" w:hAnsi="Arial" w:cs="Arial"/>
          <w:sz w:val="20"/>
        </w:rPr>
        <w:t>From RAN1 point of view, at least the following information can be included in the cell switch command, which is conveyed by MAC CE</w:t>
      </w:r>
    </w:p>
    <w:p w14:paraId="1BF94303" w14:textId="77777777" w:rsidR="00AC4FA3" w:rsidRPr="00AC4FA3" w:rsidRDefault="00AC4FA3" w:rsidP="00AC4FA3">
      <w:pPr>
        <w:pStyle w:val="ListParagraph"/>
        <w:numPr>
          <w:ilvl w:val="1"/>
          <w:numId w:val="38"/>
        </w:numPr>
        <w:spacing w:after="0" w:afterAutospacing="0"/>
        <w:rPr>
          <w:rFonts w:ascii="Arial" w:eastAsia="Batang" w:hAnsi="Arial" w:cs="Arial"/>
          <w:sz w:val="20"/>
        </w:rPr>
      </w:pPr>
      <w:r w:rsidRPr="00AC4FA3">
        <w:rPr>
          <w:rFonts w:ascii="Arial" w:hAnsi="Arial" w:cs="Arial"/>
          <w:sz w:val="20"/>
        </w:rPr>
        <w:t>Information to identify the target cell(s)</w:t>
      </w:r>
    </w:p>
    <w:p w14:paraId="448C9252" w14:textId="77777777" w:rsidR="00AC4FA3" w:rsidRPr="00AC4FA3" w:rsidRDefault="00AC4FA3" w:rsidP="00AC4FA3">
      <w:pPr>
        <w:pStyle w:val="ListParagraph"/>
        <w:numPr>
          <w:ilvl w:val="2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The details including bit number are designed by RAN2</w:t>
      </w:r>
    </w:p>
    <w:p w14:paraId="5FD63186" w14:textId="77777777" w:rsidR="00AC4FA3" w:rsidRPr="00AC4FA3" w:rsidRDefault="00AC4FA3" w:rsidP="00AC4FA3">
      <w:pPr>
        <w:pStyle w:val="ListParagraph"/>
        <w:numPr>
          <w:ilvl w:val="1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TA related information (details up to the discussion in A.I. 9.10.2)</w:t>
      </w:r>
    </w:p>
    <w:p w14:paraId="3736C470" w14:textId="77777777" w:rsidR="00AC4FA3" w:rsidRPr="00AC4FA3" w:rsidRDefault="00AC4FA3" w:rsidP="00AC4FA3">
      <w:pPr>
        <w:pStyle w:val="ListParagraph"/>
        <w:numPr>
          <w:ilvl w:val="1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1 joint or 1 pair of UL and DL unified TCI State index for the target Cell</w:t>
      </w:r>
    </w:p>
    <w:p w14:paraId="4B1ABF99" w14:textId="77777777" w:rsidR="00AC4FA3" w:rsidRPr="00AC4FA3" w:rsidRDefault="00AC4FA3" w:rsidP="00AC4FA3">
      <w:pPr>
        <w:pStyle w:val="ListParagraph"/>
        <w:numPr>
          <w:ilvl w:val="2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Note: discussion on target SpCell is not precluded</w:t>
      </w:r>
    </w:p>
    <w:p w14:paraId="5C35324A" w14:textId="77777777" w:rsidR="00AC4FA3" w:rsidRPr="00AC4FA3" w:rsidRDefault="00AC4FA3" w:rsidP="00AC4FA3">
      <w:pPr>
        <w:pStyle w:val="ListParagraph"/>
        <w:numPr>
          <w:ilvl w:val="1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Active DL and UL BWPs for the target cell</w:t>
      </w:r>
    </w:p>
    <w:p w14:paraId="7FD71553" w14:textId="77777777" w:rsidR="00AC4FA3" w:rsidRPr="00AC4FA3" w:rsidRDefault="00AC4FA3" w:rsidP="00AC4FA3">
      <w:pPr>
        <w:pStyle w:val="ListParagraph"/>
        <w:numPr>
          <w:ilvl w:val="1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FFS: Triggering of aperiodic TRS transmitted from the target cell</w:t>
      </w:r>
    </w:p>
    <w:p w14:paraId="795A0630" w14:textId="77777777" w:rsidR="00AC4FA3" w:rsidRPr="00AC4FA3" w:rsidRDefault="00AC4FA3" w:rsidP="00AC4FA3">
      <w:pPr>
        <w:pStyle w:val="ListParagraph"/>
        <w:numPr>
          <w:ilvl w:val="1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FFS: Triggering the CSI acquisition of the target cell and reporting to the target cell</w:t>
      </w:r>
    </w:p>
    <w:p w14:paraId="0DAC5527" w14:textId="77777777" w:rsidR="00AC4FA3" w:rsidRPr="00AC4FA3" w:rsidRDefault="00AC4FA3" w:rsidP="00AC4FA3">
      <w:pPr>
        <w:pStyle w:val="ListParagraph"/>
        <w:numPr>
          <w:ilvl w:val="1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FFS: Triggering of aperiodic SRS transmission to the target cell</w:t>
      </w:r>
    </w:p>
    <w:p w14:paraId="274B7A6F" w14:textId="77777777" w:rsidR="00AC4FA3" w:rsidRPr="00AC4FA3" w:rsidRDefault="00AC4FA3" w:rsidP="00AC4FA3">
      <w:pPr>
        <w:pStyle w:val="ListParagraph"/>
        <w:numPr>
          <w:ilvl w:val="1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FFS: C-RNTI</w:t>
      </w:r>
    </w:p>
    <w:p w14:paraId="15A4AFD2" w14:textId="77777777" w:rsidR="00AC4FA3" w:rsidRDefault="00AC4FA3" w:rsidP="00AC4FA3">
      <w:pPr>
        <w:pStyle w:val="ListParagraph"/>
        <w:numPr>
          <w:ilvl w:val="0"/>
          <w:numId w:val="38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FFS: the presence of each field (i.e. always present or configurable)</w:t>
      </w:r>
    </w:p>
    <w:p w14:paraId="69F9C74E" w14:textId="77777777" w:rsidR="00AC4FA3" w:rsidRPr="00AC4FA3" w:rsidRDefault="00AC4FA3" w:rsidP="00AC4FA3">
      <w:pPr>
        <w:pStyle w:val="ListParagraph"/>
        <w:numPr>
          <w:ilvl w:val="0"/>
          <w:numId w:val="0"/>
        </w:numPr>
        <w:spacing w:after="0" w:afterAutospacing="0"/>
        <w:ind w:left="360" w:hanging="360"/>
        <w:rPr>
          <w:rFonts w:ascii="Arial" w:hAnsi="Arial" w:cs="Arial"/>
          <w:sz w:val="20"/>
        </w:rPr>
      </w:pPr>
    </w:p>
    <w:p w14:paraId="2E5FE822" w14:textId="77777777" w:rsidR="00AC4FA3" w:rsidRPr="00AC4FA3" w:rsidRDefault="00AC4FA3" w:rsidP="00AC4FA3">
      <w:pPr>
        <w:rPr>
          <w:rFonts w:ascii="Arial" w:eastAsia="DengXian" w:hAnsi="Arial" w:cs="Arial"/>
          <w:highlight w:val="green"/>
          <w:lang w:eastAsia="zh-CN"/>
        </w:rPr>
      </w:pPr>
      <w:r w:rsidRPr="00AC4FA3">
        <w:rPr>
          <w:rFonts w:ascii="Arial" w:eastAsia="DengXian" w:hAnsi="Arial" w:cs="Arial"/>
          <w:highlight w:val="green"/>
          <w:lang w:eastAsia="zh-CN"/>
        </w:rPr>
        <w:t>Agreement</w:t>
      </w:r>
    </w:p>
    <w:p w14:paraId="3059304D" w14:textId="77777777" w:rsidR="00AC4FA3" w:rsidRPr="00AC4FA3" w:rsidRDefault="00AC4FA3" w:rsidP="00AC4FA3">
      <w:pPr>
        <w:rPr>
          <w:rFonts w:ascii="Arial" w:eastAsia="SimSun" w:hAnsi="Arial" w:cs="Arial"/>
        </w:rPr>
      </w:pPr>
      <w:r w:rsidRPr="00AC4FA3">
        <w:rPr>
          <w:rFonts w:ascii="Arial" w:hAnsi="Arial" w:cs="Arial"/>
        </w:rPr>
        <w:t>For the beam selection for SSB based L1-RSRP measurement report,</w:t>
      </w:r>
    </w:p>
    <w:p w14:paraId="689ECC8B" w14:textId="77777777" w:rsidR="00AC4FA3" w:rsidRPr="00AC4FA3" w:rsidRDefault="00AC4FA3" w:rsidP="00AC4FA3">
      <w:pPr>
        <w:pStyle w:val="ListParagraph"/>
        <w:numPr>
          <w:ilvl w:val="0"/>
          <w:numId w:val="39"/>
        </w:numPr>
        <w:tabs>
          <w:tab w:val="clear" w:pos="360"/>
          <w:tab w:val="left" w:pos="720"/>
        </w:tabs>
        <w:spacing w:after="0" w:afterAutospacing="0"/>
        <w:ind w:left="720"/>
        <w:rPr>
          <w:rFonts w:ascii="Arial" w:eastAsia="Batang" w:hAnsi="Arial" w:cs="Arial"/>
          <w:sz w:val="20"/>
        </w:rPr>
      </w:pPr>
      <w:r w:rsidRPr="00AC4FA3">
        <w:rPr>
          <w:rFonts w:ascii="Arial" w:hAnsi="Arial" w:cs="Arial"/>
          <w:sz w:val="20"/>
        </w:rPr>
        <w:t xml:space="preserve">Beam selection is performed across the L cells from configured (or activated, if introduced) cells, i.e. M beams for each of the L cells </w:t>
      </w:r>
    </w:p>
    <w:p w14:paraId="2F19D0C8" w14:textId="77777777" w:rsidR="00AC4FA3" w:rsidRPr="00AC4FA3" w:rsidRDefault="00AC4FA3" w:rsidP="00AC4FA3">
      <w:pPr>
        <w:pStyle w:val="ListParagraph"/>
        <w:numPr>
          <w:ilvl w:val="1"/>
          <w:numId w:val="39"/>
        </w:numPr>
        <w:tabs>
          <w:tab w:val="clear" w:pos="1080"/>
          <w:tab w:val="left" w:pos="1440"/>
        </w:tabs>
        <w:spacing w:after="0" w:afterAutospacing="0"/>
        <w:ind w:left="144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FFS: How to select the L cells and M beams per cells is up to UE</w:t>
      </w:r>
    </w:p>
    <w:p w14:paraId="0C6B4BCC" w14:textId="77777777" w:rsidR="00AC4FA3" w:rsidRPr="00AC4FA3" w:rsidRDefault="00AC4FA3" w:rsidP="00AC4FA3">
      <w:pPr>
        <w:pStyle w:val="ListParagraph"/>
        <w:numPr>
          <w:ilvl w:val="0"/>
          <w:numId w:val="39"/>
        </w:numPr>
        <w:tabs>
          <w:tab w:val="clear" w:pos="360"/>
          <w:tab w:val="left" w:pos="720"/>
        </w:tabs>
        <w:spacing w:after="0" w:afterAutospacing="0"/>
        <w:ind w:left="72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M x L beams are reported in a single report instance</w:t>
      </w:r>
    </w:p>
    <w:p w14:paraId="0B477AFF" w14:textId="77777777" w:rsidR="00AC4FA3" w:rsidRPr="00AC4FA3" w:rsidRDefault="00AC4FA3" w:rsidP="00AC4FA3">
      <w:pPr>
        <w:pStyle w:val="ListParagraph"/>
        <w:numPr>
          <w:ilvl w:val="1"/>
          <w:numId w:val="39"/>
        </w:numPr>
        <w:tabs>
          <w:tab w:val="clear" w:pos="1080"/>
          <w:tab w:val="left" w:pos="1440"/>
        </w:tabs>
        <w:spacing w:after="0" w:afterAutospacing="0"/>
        <w:ind w:left="1440"/>
        <w:rPr>
          <w:rFonts w:ascii="Arial" w:hAnsi="Arial" w:cs="Arial"/>
          <w:i/>
          <w:iCs/>
          <w:sz w:val="20"/>
          <w:lang w:val="en-US"/>
        </w:rPr>
      </w:pPr>
      <w:r w:rsidRPr="00AC4FA3">
        <w:rPr>
          <w:rFonts w:ascii="Arial" w:hAnsi="Arial" w:cs="Arial"/>
          <w:sz w:val="20"/>
        </w:rPr>
        <w:t xml:space="preserve">Max values of M and L are based on UE capability, and at least M x L=4 is supported as a UE capability, other UE capabilities are FFS </w:t>
      </w:r>
    </w:p>
    <w:p w14:paraId="504650B8" w14:textId="77777777" w:rsidR="00AC4FA3" w:rsidRPr="00AC4FA3" w:rsidRDefault="00AC4FA3" w:rsidP="00AC4FA3">
      <w:pPr>
        <w:pStyle w:val="ListParagraph"/>
        <w:numPr>
          <w:ilvl w:val="2"/>
          <w:numId w:val="39"/>
        </w:numPr>
        <w:tabs>
          <w:tab w:val="clear" w:pos="1800"/>
          <w:tab w:val="left" w:pos="2160"/>
        </w:tabs>
        <w:spacing w:after="0" w:afterAutospacing="0"/>
        <w:ind w:left="216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 xml:space="preserve">FFS if UE is allowed to report less than M x L beams </w:t>
      </w:r>
    </w:p>
    <w:p w14:paraId="349372A5" w14:textId="77777777" w:rsidR="00AC4FA3" w:rsidRPr="00AC4FA3" w:rsidRDefault="00AC4FA3" w:rsidP="00AC4FA3">
      <w:pPr>
        <w:pStyle w:val="ListParagraph"/>
        <w:numPr>
          <w:ilvl w:val="1"/>
          <w:numId w:val="39"/>
        </w:numPr>
        <w:tabs>
          <w:tab w:val="clear" w:pos="1080"/>
          <w:tab w:val="left" w:pos="1440"/>
        </w:tabs>
        <w:spacing w:after="0" w:afterAutospacing="0"/>
        <w:ind w:left="144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 xml:space="preserve">The values of M and L are configured to the UE in the reporting configuration </w:t>
      </w:r>
    </w:p>
    <w:p w14:paraId="17A1E894" w14:textId="77777777" w:rsidR="00AC4FA3" w:rsidRPr="00AC4FA3" w:rsidRDefault="00AC4FA3" w:rsidP="00AC4FA3">
      <w:pPr>
        <w:pStyle w:val="ListParagraph"/>
        <w:numPr>
          <w:ilvl w:val="0"/>
          <w:numId w:val="39"/>
        </w:numPr>
        <w:tabs>
          <w:tab w:val="clear" w:pos="360"/>
          <w:tab w:val="left" w:pos="720"/>
        </w:tabs>
        <w:spacing w:after="0" w:afterAutospacing="0"/>
        <w:ind w:left="720"/>
        <w:rPr>
          <w:rFonts w:ascii="Arial" w:hAnsi="Arial" w:cs="Arial"/>
          <w:sz w:val="20"/>
          <w:lang w:eastAsia="zh-CN"/>
        </w:rPr>
      </w:pPr>
      <w:r w:rsidRPr="00AC4FA3">
        <w:rPr>
          <w:rFonts w:ascii="Arial" w:hAnsi="Arial" w:cs="Arial"/>
          <w:sz w:val="20"/>
          <w:lang w:eastAsia="zh-CN"/>
        </w:rPr>
        <w:t>FFS: The following configurability is introduced in the report configuration</w:t>
      </w:r>
    </w:p>
    <w:p w14:paraId="396437EE" w14:textId="77777777" w:rsidR="00AC4FA3" w:rsidRPr="00AC4FA3" w:rsidRDefault="00AC4FA3" w:rsidP="00AC4FA3">
      <w:pPr>
        <w:pStyle w:val="ListParagraph"/>
        <w:numPr>
          <w:ilvl w:val="1"/>
          <w:numId w:val="39"/>
        </w:numPr>
        <w:tabs>
          <w:tab w:val="clear" w:pos="1080"/>
          <w:tab w:val="left" w:pos="1440"/>
        </w:tabs>
        <w:spacing w:after="0" w:afterAutospacing="0"/>
        <w:ind w:left="1440"/>
        <w:rPr>
          <w:rFonts w:ascii="Arial" w:hAnsi="Arial" w:cs="Arial"/>
          <w:sz w:val="20"/>
          <w:lang w:eastAsia="zh-CN"/>
        </w:rPr>
      </w:pPr>
      <w:r w:rsidRPr="00AC4FA3">
        <w:rPr>
          <w:rFonts w:ascii="Arial" w:hAnsi="Arial" w:cs="Arial"/>
          <w:sz w:val="20"/>
          <w:lang w:eastAsia="zh-CN"/>
        </w:rPr>
        <w:t>1) Whether serving cell is always selected in the L cell selection performed by the UE, and applicable when a UE is configured with L&gt;=2</w:t>
      </w:r>
    </w:p>
    <w:p w14:paraId="54C267D9" w14:textId="77777777" w:rsidR="00AC4FA3" w:rsidRPr="00AC4FA3" w:rsidRDefault="00AC4FA3" w:rsidP="00AC4FA3">
      <w:pPr>
        <w:pStyle w:val="ListParagraph"/>
        <w:numPr>
          <w:ilvl w:val="1"/>
          <w:numId w:val="39"/>
        </w:numPr>
        <w:tabs>
          <w:tab w:val="clear" w:pos="1080"/>
          <w:tab w:val="left" w:pos="1440"/>
        </w:tabs>
        <w:spacing w:after="0" w:afterAutospacing="0"/>
        <w:ind w:left="1440"/>
        <w:rPr>
          <w:rFonts w:ascii="Arial" w:hAnsi="Arial" w:cs="Arial"/>
          <w:sz w:val="20"/>
          <w:lang w:val="en-US" w:eastAsia="en-US"/>
        </w:rPr>
      </w:pPr>
      <w:r w:rsidRPr="00AC4FA3">
        <w:rPr>
          <w:rFonts w:ascii="Arial" w:hAnsi="Arial" w:cs="Arial"/>
          <w:sz w:val="20"/>
          <w:lang w:eastAsia="zh-CN"/>
        </w:rPr>
        <w:t xml:space="preserve">2) at least one of the inter-frequency cells is always selected in the L cell selection performed by the UE, and applicable when a UE is configured with L&gt;=2 and at least one cell in inter-frequency </w:t>
      </w:r>
    </w:p>
    <w:p w14:paraId="4116C720" w14:textId="77777777" w:rsidR="00AC4FA3" w:rsidRPr="00AC4FA3" w:rsidRDefault="00AC4FA3" w:rsidP="00AC4FA3">
      <w:pPr>
        <w:rPr>
          <w:rFonts w:ascii="Arial" w:hAnsi="Arial" w:cs="Arial"/>
        </w:rPr>
      </w:pPr>
    </w:p>
    <w:p w14:paraId="21E1E18E" w14:textId="77777777" w:rsidR="00AC4FA3" w:rsidRDefault="00AC4FA3" w:rsidP="00AC4FA3">
      <w:pPr>
        <w:rPr>
          <w:rFonts w:ascii="Arial" w:hAnsi="Arial" w:cs="Arial"/>
          <w:b/>
          <w:bCs/>
          <w:highlight w:val="green"/>
        </w:rPr>
      </w:pPr>
    </w:p>
    <w:p w14:paraId="7196D0A3" w14:textId="77777777" w:rsidR="00AC4FA3" w:rsidRPr="00AC4FA3" w:rsidRDefault="00AC4FA3" w:rsidP="00AC4FA3">
      <w:pPr>
        <w:rPr>
          <w:rFonts w:ascii="Arial" w:hAnsi="Arial" w:cs="Arial"/>
          <w:highlight w:val="green"/>
        </w:rPr>
      </w:pPr>
      <w:r w:rsidRPr="00AC4FA3">
        <w:rPr>
          <w:rFonts w:ascii="Arial" w:hAnsi="Arial" w:cs="Arial"/>
          <w:highlight w:val="green"/>
        </w:rPr>
        <w:t>Agreement</w:t>
      </w:r>
    </w:p>
    <w:p w14:paraId="41CEE511" w14:textId="77777777" w:rsidR="00AC4FA3" w:rsidRPr="00AC4FA3" w:rsidRDefault="00AC4FA3" w:rsidP="00AC4FA3">
      <w:pPr>
        <w:rPr>
          <w:rFonts w:ascii="Arial" w:hAnsi="Arial" w:cs="Arial"/>
        </w:rPr>
      </w:pPr>
      <w:r w:rsidRPr="00AC4FA3">
        <w:rPr>
          <w:rFonts w:ascii="Arial" w:hAnsi="Arial" w:cs="Arial"/>
        </w:rPr>
        <w:t>For the Rel-17 unified TCI based beam indication in Rel-18 LTM, at least Alt 1 is supported:</w:t>
      </w:r>
    </w:p>
    <w:p w14:paraId="39368DB9" w14:textId="77777777" w:rsidR="00AC4FA3" w:rsidRPr="00AC4FA3" w:rsidRDefault="00AC4FA3" w:rsidP="00AC4FA3">
      <w:pPr>
        <w:pStyle w:val="ListParagraph"/>
        <w:numPr>
          <w:ilvl w:val="0"/>
          <w:numId w:val="40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b/>
          <w:bCs/>
          <w:sz w:val="20"/>
        </w:rPr>
        <w:lastRenderedPageBreak/>
        <w:t>Alt 1:</w:t>
      </w:r>
      <w:r w:rsidRPr="00AC4FA3">
        <w:rPr>
          <w:rFonts w:ascii="Arial" w:hAnsi="Arial" w:cs="Arial"/>
          <w:sz w:val="20"/>
        </w:rPr>
        <w:t xml:space="preserve"> TCI state activation of a candidate cell is received before the reception of beam indication of the candidate cell, </w:t>
      </w:r>
    </w:p>
    <w:p w14:paraId="7CE7D628" w14:textId="77777777" w:rsidR="00AC4FA3" w:rsidRPr="00AC4FA3" w:rsidRDefault="00AC4FA3" w:rsidP="00AC4FA3">
      <w:pPr>
        <w:pStyle w:val="ListParagraph"/>
        <w:numPr>
          <w:ilvl w:val="0"/>
          <w:numId w:val="40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b/>
          <w:bCs/>
          <w:sz w:val="20"/>
        </w:rPr>
        <w:t>Alt 2:</w:t>
      </w:r>
      <w:r w:rsidRPr="00AC4FA3">
        <w:rPr>
          <w:rFonts w:ascii="Arial" w:hAnsi="Arial" w:cs="Arial"/>
          <w:sz w:val="20"/>
        </w:rPr>
        <w:t xml:space="preserve"> TCI state activation of a candidate cell is received together with the reception of beam indication of the candidate cell</w:t>
      </w:r>
    </w:p>
    <w:p w14:paraId="650FC892" w14:textId="77777777" w:rsidR="00AC4FA3" w:rsidRPr="00AC4FA3" w:rsidRDefault="00AC4FA3" w:rsidP="00AC4FA3">
      <w:pPr>
        <w:pStyle w:val="ListParagraph"/>
        <w:numPr>
          <w:ilvl w:val="1"/>
          <w:numId w:val="40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sz w:val="20"/>
        </w:rPr>
        <w:t>FFS: signalling details for TCI state indication, if both activation and indication are done in the same MAC CE message carrying switch command</w:t>
      </w:r>
    </w:p>
    <w:p w14:paraId="298E759D" w14:textId="77777777" w:rsidR="00AC4FA3" w:rsidRPr="00AC4FA3" w:rsidRDefault="00AC4FA3" w:rsidP="00AC4FA3">
      <w:pPr>
        <w:pStyle w:val="ListParagraph"/>
        <w:numPr>
          <w:ilvl w:val="0"/>
          <w:numId w:val="40"/>
        </w:numPr>
        <w:spacing w:after="0" w:afterAutospacing="0"/>
        <w:rPr>
          <w:rFonts w:ascii="Arial" w:hAnsi="Arial" w:cs="Arial"/>
          <w:sz w:val="20"/>
        </w:rPr>
      </w:pPr>
      <w:r w:rsidRPr="00AC4FA3">
        <w:rPr>
          <w:rFonts w:ascii="Arial" w:hAnsi="Arial" w:cs="Arial"/>
          <w:b/>
          <w:bCs/>
          <w:sz w:val="20"/>
        </w:rPr>
        <w:t>Alt 3:</w:t>
      </w:r>
      <w:r w:rsidRPr="00AC4FA3">
        <w:rPr>
          <w:rFonts w:ascii="Arial" w:hAnsi="Arial" w:cs="Arial"/>
          <w:sz w:val="20"/>
        </w:rPr>
        <w:t xml:space="preserve"> Alt 1 and/or Alt 2 can be supported based on the UE capability</w:t>
      </w:r>
    </w:p>
    <w:p w14:paraId="5942C314" w14:textId="77777777" w:rsidR="00AC4FA3" w:rsidRPr="00AC4FA3" w:rsidRDefault="00AC4FA3" w:rsidP="00AC4FA3">
      <w:pPr>
        <w:rPr>
          <w:rFonts w:ascii="Arial" w:hAnsi="Arial" w:cs="Arial"/>
        </w:rPr>
      </w:pPr>
      <w:r w:rsidRPr="00AC4FA3">
        <w:rPr>
          <w:rFonts w:ascii="Arial" w:hAnsi="Arial" w:cs="Arial"/>
          <w:b/>
          <w:bCs/>
        </w:rPr>
        <w:t>FFS:</w:t>
      </w:r>
      <w:r w:rsidRPr="00AC4FA3">
        <w:rPr>
          <w:rFonts w:ascii="Arial" w:hAnsi="Arial" w:cs="Arial"/>
        </w:rPr>
        <w:t xml:space="preserve"> signalling details for TCI state activation</w:t>
      </w:r>
    </w:p>
    <w:p w14:paraId="7142B532" w14:textId="77777777" w:rsidR="00AC4FA3" w:rsidRPr="00AC4FA3" w:rsidRDefault="00AC4FA3" w:rsidP="00AC4FA3">
      <w:pPr>
        <w:rPr>
          <w:rFonts w:ascii="Arial" w:hAnsi="Arial" w:cs="Arial"/>
        </w:rPr>
      </w:pPr>
      <w:r w:rsidRPr="00AC4FA3">
        <w:rPr>
          <w:rFonts w:ascii="Arial" w:hAnsi="Arial" w:cs="Arial"/>
          <w:b/>
          <w:bCs/>
        </w:rPr>
        <w:t>FFS:</w:t>
      </w:r>
      <w:r w:rsidRPr="00AC4FA3">
        <w:rPr>
          <w:rFonts w:ascii="Arial" w:hAnsi="Arial" w:cs="Arial"/>
        </w:rPr>
        <w:t xml:space="preserve"> For Alt 1, whether/how TCI state activation for candidate cell(s) is allowed</w:t>
      </w:r>
    </w:p>
    <w:p w14:paraId="272E44B0" w14:textId="77777777" w:rsidR="00AC4FA3" w:rsidRPr="00AC4FA3" w:rsidRDefault="00AC4FA3" w:rsidP="00AC4FA3">
      <w:pPr>
        <w:rPr>
          <w:rFonts w:ascii="Arial" w:hAnsi="Arial" w:cs="Arial"/>
        </w:rPr>
      </w:pPr>
      <w:r w:rsidRPr="00AC4FA3">
        <w:rPr>
          <w:rFonts w:ascii="Arial" w:hAnsi="Arial" w:cs="Arial"/>
          <w:b/>
          <w:bCs/>
        </w:rPr>
        <w:t>Note:</w:t>
      </w:r>
      <w:r w:rsidRPr="00AC4FA3">
        <w:rPr>
          <w:rFonts w:ascii="Arial" w:hAnsi="Arial" w:cs="Arial"/>
        </w:rPr>
        <w:t xml:space="preserve"> If scenarios 1 and 3 are to be supported other beam indication/TCI activation timing relationships are not precluded.</w:t>
      </w:r>
    </w:p>
    <w:p w14:paraId="350DE1CA" w14:textId="77777777" w:rsidR="00DB712A" w:rsidRDefault="00DB712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709BD1A8" w14:textId="77777777" w:rsidR="00124F55" w:rsidRPr="00DB712A" w:rsidRDefault="00124F55" w:rsidP="00124F55">
      <w:pPr>
        <w:rPr>
          <w:rFonts w:ascii="Arial" w:eastAsia="DengXian" w:hAnsi="Arial" w:cs="Arial"/>
          <w:highlight w:val="green"/>
          <w:lang w:eastAsia="zh-CN"/>
        </w:rPr>
      </w:pPr>
      <w:r w:rsidRPr="00DB712A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24C6FA9E" w14:textId="77777777" w:rsidR="00124F55" w:rsidRDefault="00124F55" w:rsidP="00124F55">
      <w:pPr>
        <w:pStyle w:val="Header"/>
        <w:numPr>
          <w:ilvl w:val="0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RRC parameter ss-PBCH-BlockPower for candidate cells is included in the LTM configuration.</w:t>
      </w:r>
    </w:p>
    <w:p w14:paraId="00893820" w14:textId="77777777" w:rsidR="00124F55" w:rsidRDefault="00124F55" w:rsidP="00124F55">
      <w:pPr>
        <w:pStyle w:val="Header"/>
        <w:numPr>
          <w:ilvl w:val="1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UE needs the parameter to (at least) perform RACH towards candidate cells</w:t>
      </w:r>
    </w:p>
    <w:p w14:paraId="2B3AC3FF" w14:textId="77777777" w:rsidR="00124F55" w:rsidRPr="00124F55" w:rsidRDefault="00124F55" w:rsidP="00124F55">
      <w:pPr>
        <w:pStyle w:val="Header"/>
        <w:numPr>
          <w:ilvl w:val="1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Note: how to capture this parameter and RRC structure are up to RAN2</w:t>
      </w:r>
    </w:p>
    <w:p w14:paraId="087DD31A" w14:textId="77777777" w:rsidR="00124F55" w:rsidRDefault="00124F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E1833AB" w14:textId="77777777" w:rsidR="00124F55" w:rsidRPr="00DB712A" w:rsidRDefault="00124F55" w:rsidP="00124F55">
      <w:pPr>
        <w:rPr>
          <w:rFonts w:ascii="Arial" w:eastAsia="DengXian" w:hAnsi="Arial" w:cs="Arial"/>
          <w:highlight w:val="green"/>
          <w:lang w:eastAsia="zh-CN"/>
        </w:rPr>
      </w:pPr>
      <w:r w:rsidRPr="00DB712A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6183178D" w14:textId="77777777" w:rsidR="00124F55" w:rsidRDefault="00124F55" w:rsidP="00124F55">
      <w:pPr>
        <w:pStyle w:val="Header"/>
        <w:numPr>
          <w:ilvl w:val="0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Companies are encouraged to study the beam application time for Rel-18 LTM, which may be different from that without serving cell change</w:t>
      </w:r>
    </w:p>
    <w:p w14:paraId="7D2B5815" w14:textId="77777777" w:rsidR="00124F55" w:rsidRDefault="00124F55" w:rsidP="00124F55">
      <w:pPr>
        <w:pStyle w:val="Header"/>
        <w:numPr>
          <w:ilvl w:val="1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Definition of the beam application time</w:t>
      </w:r>
    </w:p>
    <w:p w14:paraId="02DF11FF" w14:textId="77777777" w:rsidR="00124F55" w:rsidRDefault="00124F55" w:rsidP="00124F55">
      <w:pPr>
        <w:pStyle w:val="Header"/>
        <w:numPr>
          <w:ilvl w:val="1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The exact value(s), condition and UE capability</w:t>
      </w:r>
    </w:p>
    <w:p w14:paraId="42C21A8F" w14:textId="77777777" w:rsidR="00124F55" w:rsidRPr="00124F55" w:rsidRDefault="00124F55" w:rsidP="00124F55">
      <w:pPr>
        <w:pStyle w:val="Header"/>
        <w:numPr>
          <w:ilvl w:val="1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Consider the interaction with the application of the candidate RRC configuration.</w:t>
      </w:r>
    </w:p>
    <w:p w14:paraId="2B81BF43" w14:textId="77777777" w:rsidR="00DB712A" w:rsidRDefault="00DB712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B93399E" w14:textId="77777777" w:rsidR="00124F55" w:rsidRPr="00124F55" w:rsidRDefault="00124F55" w:rsidP="00124F55">
      <w:pPr>
        <w:pStyle w:val="Header"/>
        <w:rPr>
          <w:rFonts w:ascii="Arial" w:hAnsi="Arial" w:cs="Arial"/>
          <w:b/>
          <w:bCs/>
          <w:lang w:eastAsia="ja-JP"/>
        </w:rPr>
      </w:pPr>
      <w:r w:rsidRPr="00124F55">
        <w:rPr>
          <w:rFonts w:ascii="Arial" w:hAnsi="Arial" w:cs="Arial"/>
          <w:b/>
          <w:bCs/>
          <w:lang w:eastAsia="ja-JP"/>
        </w:rPr>
        <w:t>Conclusion</w:t>
      </w:r>
    </w:p>
    <w:p w14:paraId="4A1638CA" w14:textId="77777777" w:rsidR="00124F55" w:rsidRDefault="00124F55" w:rsidP="00124F55">
      <w:pPr>
        <w:pStyle w:val="Header"/>
        <w:numPr>
          <w:ilvl w:val="0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Whether active DL and UL BWP of the target Cell/SpCell field, within the cell switch command, is always present or not is left to RAN2 decision.</w:t>
      </w:r>
    </w:p>
    <w:p w14:paraId="518D87C8" w14:textId="77777777" w:rsidR="00124F55" w:rsidRDefault="00124F55" w:rsidP="00124F55">
      <w:pPr>
        <w:pStyle w:val="Header"/>
        <w:rPr>
          <w:rFonts w:ascii="Arial" w:hAnsi="Arial" w:cs="Arial"/>
          <w:lang w:eastAsia="ja-JP"/>
        </w:rPr>
      </w:pPr>
    </w:p>
    <w:p w14:paraId="3D9EDACC" w14:textId="77777777" w:rsidR="00124F55" w:rsidRPr="00124F55" w:rsidRDefault="00124F55" w:rsidP="00124F55">
      <w:pPr>
        <w:rPr>
          <w:rFonts w:ascii="Times" w:eastAsia="Microsoft YaHei UI" w:hAnsi="Times" w:cs="Times"/>
          <w:color w:val="000000"/>
          <w:lang w:val="en-US" w:eastAsia="ja-JP"/>
        </w:rPr>
      </w:pPr>
      <w:r>
        <w:rPr>
          <w:rFonts w:ascii="Times" w:hAnsi="Times" w:cs="Times"/>
          <w:color w:val="000000"/>
          <w:highlight w:val="darkYellow"/>
          <w:lang w:eastAsia="zh-CN"/>
        </w:rPr>
        <w:t>Working Assumption</w:t>
      </w:r>
    </w:p>
    <w:p w14:paraId="123CA778" w14:textId="77777777" w:rsidR="00124F55" w:rsidRDefault="00124F55" w:rsidP="00124F55">
      <w:pPr>
        <w:pStyle w:val="Header"/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On the presence of beam indication within cell switch command, at least for scenario 2, following is supported:</w:t>
      </w:r>
    </w:p>
    <w:p w14:paraId="3BF15486" w14:textId="77777777" w:rsidR="00124F55" w:rsidRPr="00124F55" w:rsidRDefault="00124F55" w:rsidP="00124F55">
      <w:pPr>
        <w:pStyle w:val="Header"/>
        <w:numPr>
          <w:ilvl w:val="0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 xml:space="preserve">A field to indicate 1 joint or 1 pair of UL and DL unified TCI State index for the target cell field is always present in the cell switch command. </w:t>
      </w:r>
    </w:p>
    <w:p w14:paraId="34447FC8" w14:textId="77777777" w:rsidR="00124F55" w:rsidRDefault="00124F55" w:rsidP="00124F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Note: If scenarios 1 and 3 are agreed to be supported in R18 LTM other solutions may be considered.</w:t>
      </w:r>
    </w:p>
    <w:p w14:paraId="42E6F319" w14:textId="77777777" w:rsidR="00124F55" w:rsidRDefault="00124F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108DEF3" w14:textId="77777777" w:rsidR="00124F55" w:rsidRPr="00DB712A" w:rsidRDefault="00124F55" w:rsidP="00124F55">
      <w:pPr>
        <w:rPr>
          <w:rFonts w:ascii="Arial" w:eastAsia="DengXian" w:hAnsi="Arial" w:cs="Arial"/>
          <w:highlight w:val="green"/>
          <w:lang w:eastAsia="zh-CN"/>
        </w:rPr>
      </w:pPr>
      <w:r w:rsidRPr="00DB712A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3C5DD417" w14:textId="77777777" w:rsidR="00124F55" w:rsidRDefault="00124F55" w:rsidP="00124F55">
      <w:pPr>
        <w:pStyle w:val="Header"/>
        <w:numPr>
          <w:ilvl w:val="0"/>
          <w:numId w:val="39"/>
        </w:numPr>
        <w:rPr>
          <w:rFonts w:ascii="Arial" w:hAnsi="Arial" w:cs="Arial"/>
          <w:lang w:eastAsia="ja-JP"/>
        </w:rPr>
      </w:pPr>
      <w:r w:rsidRPr="00124F55">
        <w:rPr>
          <w:rFonts w:ascii="Arial" w:hAnsi="Arial" w:cs="Arial"/>
          <w:lang w:eastAsia="ja-JP"/>
        </w:rPr>
        <w:t>Periodic and semi-persistent report on PUCCH are also supported for gNB scheduled L1-measurement reporting.</w:t>
      </w:r>
    </w:p>
    <w:p w14:paraId="769E3897" w14:textId="77777777" w:rsidR="00124F55" w:rsidRDefault="00124F5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EEDE893" w14:textId="77777777" w:rsidR="00DB712A" w:rsidRPr="00DB712A" w:rsidRDefault="00DB712A" w:rsidP="00DB712A">
      <w:pPr>
        <w:rPr>
          <w:rFonts w:ascii="Arial" w:eastAsia="DengXian" w:hAnsi="Arial" w:cs="Arial"/>
          <w:highlight w:val="green"/>
          <w:lang w:eastAsia="zh-CN"/>
        </w:rPr>
      </w:pPr>
      <w:r w:rsidRPr="00DB712A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780022A5" w14:textId="77777777" w:rsidR="00DB712A" w:rsidRPr="00DB712A" w:rsidRDefault="00DB712A" w:rsidP="00DB712A">
      <w:pPr>
        <w:rPr>
          <w:rFonts w:ascii="Arial" w:eastAsia="DengXian" w:hAnsi="Arial" w:cs="Arial"/>
          <w:lang w:eastAsia="zh-CN"/>
        </w:rPr>
      </w:pPr>
      <w:r w:rsidRPr="00DB712A">
        <w:rPr>
          <w:rFonts w:ascii="Arial" w:eastAsia="DengXian" w:hAnsi="Arial" w:cs="Arial"/>
          <w:lang w:eastAsia="zh-CN"/>
        </w:rPr>
        <w:t>For PDCCH ordered-RACH, if reception of RAR is not configured, UE autonomous re-transmission of PRACH is</w:t>
      </w:r>
      <w:r w:rsidRPr="00DB712A">
        <w:rPr>
          <w:rFonts w:ascii="Arial" w:eastAsia="DengXian" w:hAnsi="Arial" w:cs="Arial"/>
          <w:color w:val="FF0000"/>
          <w:lang w:eastAsia="zh-CN"/>
        </w:rPr>
        <w:t xml:space="preserve"> </w:t>
      </w:r>
      <w:r w:rsidRPr="00DB712A">
        <w:rPr>
          <w:rFonts w:ascii="Arial" w:eastAsia="DengXian" w:hAnsi="Arial" w:cs="Arial"/>
          <w:lang w:eastAsia="zh-CN"/>
        </w:rPr>
        <w:t>not</w:t>
      </w:r>
      <w:r w:rsidRPr="00DB712A">
        <w:rPr>
          <w:rFonts w:ascii="Arial" w:eastAsia="DengXian" w:hAnsi="Arial" w:cs="Arial"/>
          <w:color w:val="FF0000"/>
          <w:lang w:eastAsia="zh-CN"/>
        </w:rPr>
        <w:t xml:space="preserve"> </w:t>
      </w:r>
      <w:r w:rsidRPr="00DB712A">
        <w:rPr>
          <w:rFonts w:ascii="Arial" w:eastAsia="DengXian" w:hAnsi="Arial" w:cs="Arial"/>
          <w:lang w:eastAsia="zh-CN"/>
        </w:rPr>
        <w:t>allowed, regardless of the configuration of PreambleTransMax.</w:t>
      </w:r>
    </w:p>
    <w:p w14:paraId="383E0C94" w14:textId="77777777" w:rsidR="00DB712A" w:rsidRPr="00DB712A" w:rsidRDefault="00DB712A" w:rsidP="00DB712A">
      <w:pPr>
        <w:rPr>
          <w:rFonts w:ascii="Arial" w:eastAsia="DengXian" w:hAnsi="Arial" w:cs="Arial"/>
          <w:lang w:eastAsia="zh-CN"/>
        </w:rPr>
      </w:pPr>
    </w:p>
    <w:p w14:paraId="3F754E53" w14:textId="77777777" w:rsidR="00DB712A" w:rsidRPr="00DB712A" w:rsidRDefault="00DB712A" w:rsidP="00DB712A">
      <w:pPr>
        <w:snapToGrid w:val="0"/>
        <w:rPr>
          <w:rFonts w:ascii="Arial" w:eastAsia="DengXian" w:hAnsi="Arial" w:cs="Arial"/>
          <w:highlight w:val="green"/>
          <w:lang w:eastAsia="zh-CN"/>
        </w:rPr>
      </w:pPr>
      <w:r w:rsidRPr="00DB712A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124AA7B6" w14:textId="77777777" w:rsidR="00DB712A" w:rsidRPr="00DB712A" w:rsidRDefault="00DB712A" w:rsidP="00DB712A">
      <w:pPr>
        <w:snapToGrid w:val="0"/>
        <w:rPr>
          <w:rFonts w:ascii="Arial" w:eastAsia="Batang" w:hAnsi="Arial" w:cs="Arial"/>
          <w:bCs/>
          <w:strike/>
          <w:lang w:eastAsia="en-GB"/>
        </w:rPr>
      </w:pPr>
      <w:r w:rsidRPr="00DB712A">
        <w:rPr>
          <w:rFonts w:ascii="Arial" w:eastAsia="DengXian" w:hAnsi="Arial" w:cs="Arial"/>
          <w:lang w:eastAsia="zh-CN"/>
        </w:rPr>
        <w:t xml:space="preserve">When reception of RAR is configured, support RAR is received from serving cell at least in intra-DU case. </w:t>
      </w:r>
    </w:p>
    <w:p w14:paraId="5510B7A0" w14:textId="77777777" w:rsidR="00DB712A" w:rsidRPr="00DB712A" w:rsidRDefault="00DB712A" w:rsidP="00DB712A">
      <w:pPr>
        <w:rPr>
          <w:rFonts w:ascii="Arial" w:eastAsia="DengXian" w:hAnsi="Arial" w:cs="Arial"/>
          <w:lang w:eastAsia="zh-CN"/>
        </w:rPr>
      </w:pPr>
    </w:p>
    <w:p w14:paraId="7D614C0A" w14:textId="77777777" w:rsidR="00DB712A" w:rsidRPr="00DB712A" w:rsidRDefault="00DB712A" w:rsidP="00DB712A">
      <w:pPr>
        <w:snapToGrid w:val="0"/>
        <w:jc w:val="both"/>
        <w:rPr>
          <w:rFonts w:ascii="Arial" w:eastAsia="DengXian" w:hAnsi="Arial" w:cs="Arial"/>
          <w:highlight w:val="green"/>
          <w:lang w:eastAsia="zh-CN"/>
        </w:rPr>
      </w:pPr>
      <w:r w:rsidRPr="00DB712A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18AF1073" w14:textId="77777777" w:rsidR="00DB712A" w:rsidRPr="00DB712A" w:rsidRDefault="00DB712A" w:rsidP="00DB712A">
      <w:pPr>
        <w:snapToGrid w:val="0"/>
        <w:jc w:val="both"/>
        <w:rPr>
          <w:rFonts w:ascii="Arial" w:eastAsia="DengXian" w:hAnsi="Arial" w:cs="Arial"/>
          <w:lang w:eastAsia="zh-CN"/>
        </w:rPr>
      </w:pPr>
      <w:r w:rsidRPr="00DB712A">
        <w:rPr>
          <w:rFonts w:ascii="Arial" w:eastAsia="DengXian" w:hAnsi="Arial" w:cs="Arial"/>
          <w:lang w:eastAsia="zh-CN"/>
        </w:rPr>
        <w:t>When reception of RAR is configured, support RAR is received from serving cell in inter-DU case.</w:t>
      </w:r>
    </w:p>
    <w:p w14:paraId="0F16C626" w14:textId="77777777" w:rsidR="00DB712A" w:rsidRPr="00DB712A" w:rsidRDefault="00DB712A" w:rsidP="00DB712A">
      <w:pPr>
        <w:pStyle w:val="ListParagraph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napToGrid/>
        <w:spacing w:after="160" w:afterAutospacing="0" w:line="256" w:lineRule="auto"/>
        <w:ind w:left="360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 xml:space="preserve">FFS: </w:t>
      </w:r>
      <w:r w:rsidRPr="00DB712A">
        <w:rPr>
          <w:rFonts w:ascii="Arial" w:hAnsi="Arial" w:cs="Arial"/>
          <w:sz w:val="20"/>
          <w:lang w:eastAsia="zh-CN"/>
        </w:rPr>
        <w:t xml:space="preserve">RA </w:t>
      </w:r>
      <w:r w:rsidRPr="00DB712A">
        <w:rPr>
          <w:rFonts w:ascii="Arial" w:eastAsia="DengXian" w:hAnsi="Arial" w:cs="Arial"/>
          <w:sz w:val="20"/>
          <w:lang w:eastAsia="zh-CN"/>
        </w:rPr>
        <w:t>response</w:t>
      </w:r>
      <w:r w:rsidRPr="00DB712A">
        <w:rPr>
          <w:rFonts w:ascii="Arial" w:hAnsi="Arial" w:cs="Arial"/>
          <w:sz w:val="20"/>
          <w:lang w:eastAsia="zh-CN"/>
        </w:rPr>
        <w:t xml:space="preserve"> window related issues</w:t>
      </w:r>
    </w:p>
    <w:p w14:paraId="77BC6662" w14:textId="77777777" w:rsidR="00DB712A" w:rsidRPr="00DB712A" w:rsidRDefault="00DB712A" w:rsidP="00DB712A">
      <w:pPr>
        <w:rPr>
          <w:rFonts w:ascii="Arial" w:eastAsia="DengXian" w:hAnsi="Arial" w:cs="Arial"/>
          <w:lang w:eastAsia="zh-CN"/>
        </w:rPr>
      </w:pPr>
    </w:p>
    <w:p w14:paraId="11B0C1DA" w14:textId="77777777" w:rsidR="00DB712A" w:rsidRPr="00DB712A" w:rsidRDefault="00DB712A" w:rsidP="00DB712A">
      <w:pPr>
        <w:pStyle w:val="NormalWeb"/>
        <w:shd w:val="clear" w:color="auto" w:fill="FFFFFF"/>
        <w:spacing w:beforeLines="50" w:before="120" w:beforeAutospacing="0" w:after="0" w:afterAutospacing="0"/>
        <w:jc w:val="both"/>
        <w:rPr>
          <w:rFonts w:eastAsia="DengXian"/>
          <w:sz w:val="20"/>
          <w:szCs w:val="20"/>
          <w:highlight w:val="green"/>
        </w:rPr>
      </w:pPr>
      <w:r w:rsidRPr="00DB712A">
        <w:rPr>
          <w:rFonts w:eastAsia="DengXian"/>
          <w:b/>
          <w:bCs/>
          <w:sz w:val="20"/>
          <w:szCs w:val="20"/>
          <w:highlight w:val="green"/>
        </w:rPr>
        <w:t>Agreement</w:t>
      </w:r>
      <w:r w:rsidRPr="00DB712A">
        <w:rPr>
          <w:rFonts w:eastAsia="DengXian"/>
          <w:sz w:val="20"/>
          <w:szCs w:val="20"/>
          <w:highlight w:val="green"/>
        </w:rPr>
        <w:t xml:space="preserve"> </w:t>
      </w:r>
    </w:p>
    <w:p w14:paraId="45099299" w14:textId="77777777" w:rsidR="00DB712A" w:rsidRPr="00DB712A" w:rsidRDefault="00DB712A" w:rsidP="00DB712A">
      <w:pPr>
        <w:pStyle w:val="NormalWeb"/>
        <w:shd w:val="clear" w:color="auto" w:fill="FFFFFF"/>
        <w:spacing w:beforeLines="50" w:before="120" w:beforeAutospacing="0" w:after="0" w:afterAutospacing="0"/>
        <w:jc w:val="both"/>
        <w:rPr>
          <w:rFonts w:eastAsia="Batang"/>
          <w:color w:val="auto"/>
          <w:sz w:val="20"/>
          <w:szCs w:val="20"/>
          <w:lang w:eastAsia="x-none"/>
        </w:rPr>
      </w:pPr>
      <w:r w:rsidRPr="00DB712A">
        <w:rPr>
          <w:rFonts w:eastAsia="Batang"/>
          <w:color w:val="auto"/>
          <w:sz w:val="20"/>
          <w:szCs w:val="20"/>
          <w:lang w:eastAsia="x-none"/>
        </w:rPr>
        <w:t xml:space="preserve">For PDCCH ordered RACH mechanism in R18 LTM, when reception of RAR is configured, </w:t>
      </w:r>
    </w:p>
    <w:p w14:paraId="1B49DF96" w14:textId="77777777" w:rsidR="00DB712A" w:rsidRPr="00DB712A" w:rsidRDefault="00DB712A" w:rsidP="00DB712A">
      <w:pPr>
        <w:pStyle w:val="NormalWeb"/>
        <w:numPr>
          <w:ilvl w:val="0"/>
          <w:numId w:val="41"/>
        </w:numPr>
        <w:shd w:val="clear" w:color="auto" w:fill="FFFFFF"/>
        <w:spacing w:beforeLines="50" w:before="120" w:beforeAutospacing="0" w:after="0" w:afterAutospacing="0"/>
        <w:jc w:val="both"/>
        <w:rPr>
          <w:rFonts w:eastAsia="Batang"/>
          <w:color w:val="auto"/>
          <w:sz w:val="20"/>
          <w:szCs w:val="20"/>
          <w:lang w:eastAsia="x-none"/>
        </w:rPr>
      </w:pPr>
      <w:r w:rsidRPr="00DB712A">
        <w:rPr>
          <w:rFonts w:eastAsia="Batang"/>
          <w:color w:val="auto"/>
          <w:sz w:val="20"/>
          <w:szCs w:val="20"/>
          <w:lang w:eastAsia="x-none"/>
        </w:rPr>
        <w:t>the UE stores(remembers/maintains/handles) a TA for at least one candidate cell</w:t>
      </w:r>
    </w:p>
    <w:p w14:paraId="7C133576" w14:textId="77777777" w:rsidR="00DB712A" w:rsidRPr="00DB712A" w:rsidRDefault="00DB712A" w:rsidP="00DB712A">
      <w:pPr>
        <w:pStyle w:val="NormalWeb"/>
        <w:numPr>
          <w:ilvl w:val="0"/>
          <w:numId w:val="41"/>
        </w:numPr>
        <w:shd w:val="clear" w:color="auto" w:fill="FFFFFF"/>
        <w:spacing w:beforeLines="50" w:before="120" w:beforeAutospacing="0" w:after="0" w:afterAutospacing="0"/>
        <w:jc w:val="both"/>
        <w:rPr>
          <w:rFonts w:eastAsia="Batang"/>
          <w:color w:val="auto"/>
          <w:sz w:val="20"/>
          <w:szCs w:val="20"/>
          <w:lang w:eastAsia="x-none"/>
        </w:rPr>
      </w:pPr>
      <w:r w:rsidRPr="00DB712A">
        <w:rPr>
          <w:rFonts w:eastAsia="Batang"/>
          <w:color w:val="auto"/>
          <w:sz w:val="20"/>
          <w:szCs w:val="20"/>
          <w:lang w:eastAsia="x-none"/>
        </w:rPr>
        <w:t>storing(remembering/maintaining/handling) corresponding TAs for more than one candidate cell is up to UE capability</w:t>
      </w:r>
    </w:p>
    <w:p w14:paraId="07F6E403" w14:textId="77777777" w:rsidR="00DB712A" w:rsidRPr="00DB712A" w:rsidRDefault="00DB712A" w:rsidP="00DB712A">
      <w:pPr>
        <w:pStyle w:val="NormalWeb"/>
        <w:numPr>
          <w:ilvl w:val="1"/>
          <w:numId w:val="41"/>
        </w:numPr>
        <w:shd w:val="clear" w:color="auto" w:fill="FFFFFF"/>
        <w:spacing w:beforeLines="50" w:before="120" w:beforeAutospacing="0" w:after="0" w:afterAutospacing="0"/>
        <w:jc w:val="both"/>
        <w:rPr>
          <w:rFonts w:eastAsia="Batang"/>
          <w:color w:val="auto"/>
          <w:sz w:val="20"/>
          <w:szCs w:val="20"/>
          <w:lang w:eastAsia="x-none"/>
        </w:rPr>
      </w:pPr>
      <w:r w:rsidRPr="00DB712A">
        <w:rPr>
          <w:rFonts w:eastAsia="Batang"/>
          <w:color w:val="auto"/>
          <w:sz w:val="20"/>
          <w:szCs w:val="20"/>
          <w:lang w:eastAsia="x-none"/>
        </w:rPr>
        <w:t xml:space="preserve">detailed number of candidate cell is up to UE capability </w:t>
      </w:r>
    </w:p>
    <w:p w14:paraId="2595E92F" w14:textId="77777777" w:rsidR="00DB712A" w:rsidRPr="00DB712A" w:rsidRDefault="00DB712A" w:rsidP="00DB712A">
      <w:pPr>
        <w:rPr>
          <w:rFonts w:ascii="Arial" w:eastAsia="DengXian" w:hAnsi="Arial" w:cs="Arial"/>
          <w:lang w:val="en-US" w:eastAsia="zh-CN"/>
        </w:rPr>
      </w:pPr>
    </w:p>
    <w:p w14:paraId="031F7C5B" w14:textId="77777777" w:rsidR="00DB712A" w:rsidRPr="00DB712A" w:rsidRDefault="00DB712A" w:rsidP="00DB712A">
      <w:pPr>
        <w:snapToGrid w:val="0"/>
        <w:jc w:val="both"/>
        <w:rPr>
          <w:rFonts w:ascii="Arial" w:eastAsia="DengXian" w:hAnsi="Arial" w:cs="Arial"/>
          <w:highlight w:val="green"/>
          <w:lang w:eastAsia="zh-CN"/>
        </w:rPr>
      </w:pPr>
      <w:r w:rsidRPr="00DB712A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69F25F16" w14:textId="77777777" w:rsidR="00DB712A" w:rsidRPr="00DB712A" w:rsidRDefault="00DB712A" w:rsidP="00DB712A">
      <w:pPr>
        <w:snapToGrid w:val="0"/>
        <w:jc w:val="both"/>
        <w:rPr>
          <w:rFonts w:ascii="Arial" w:eastAsia="DengXian" w:hAnsi="Arial" w:cs="Arial"/>
          <w:lang w:eastAsia="zh-CN"/>
        </w:rPr>
      </w:pPr>
      <w:r w:rsidRPr="00DB712A">
        <w:rPr>
          <w:rFonts w:ascii="Arial" w:eastAsia="DengXian" w:hAnsi="Arial" w:cs="Arial"/>
          <w:lang w:eastAsia="zh-CN"/>
        </w:rPr>
        <w:lastRenderedPageBreak/>
        <w:t>For PDCCH-order based PRACH for candidate cell study the following issues:</w:t>
      </w:r>
    </w:p>
    <w:p w14:paraId="1236B965" w14:textId="77777777" w:rsidR="00DB712A" w:rsidRPr="00DB712A" w:rsidRDefault="00DB712A" w:rsidP="00DB712A">
      <w:pPr>
        <w:pStyle w:val="ListParagraph"/>
        <w:numPr>
          <w:ilvl w:val="0"/>
          <w:numId w:val="42"/>
        </w:numPr>
        <w:spacing w:after="160" w:afterAutospacing="0" w:line="256" w:lineRule="auto"/>
        <w:ind w:left="360" w:hanging="360"/>
        <w:contextualSpacing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hAnsi="Arial" w:cs="Arial"/>
          <w:sz w:val="20"/>
        </w:rPr>
        <w:t>whether/how prioritizations for transmission power reduction for a PRACH transmission to a LTM candidate cell is performed</w:t>
      </w:r>
    </w:p>
    <w:p w14:paraId="58731F79" w14:textId="77777777" w:rsidR="00DB712A" w:rsidRPr="00DB712A" w:rsidRDefault="00DB712A" w:rsidP="00DB712A">
      <w:pPr>
        <w:pStyle w:val="ListParagraph"/>
        <w:numPr>
          <w:ilvl w:val="0"/>
          <w:numId w:val="42"/>
        </w:numPr>
        <w:spacing w:after="0" w:afterAutospacing="0" w:line="256" w:lineRule="auto"/>
        <w:ind w:left="360" w:hanging="360"/>
        <w:contextualSpacing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hAnsi="Arial" w:cs="Arial"/>
          <w:sz w:val="20"/>
        </w:rPr>
        <w:t>whether/how prioritizations for prioritization of a PARCH transmission to a LTM candidate cell compared to an overlapped (in time and frequency) serving cell UL transmission</w:t>
      </w:r>
    </w:p>
    <w:p w14:paraId="538B3F3F" w14:textId="77777777" w:rsidR="00DB712A" w:rsidRPr="00DB712A" w:rsidRDefault="00DB712A" w:rsidP="00DB712A">
      <w:pPr>
        <w:rPr>
          <w:rFonts w:ascii="Arial" w:eastAsia="DengXian" w:hAnsi="Arial" w:cs="Arial"/>
          <w:lang w:eastAsia="zh-CN"/>
        </w:rPr>
      </w:pPr>
    </w:p>
    <w:p w14:paraId="20062902" w14:textId="77777777" w:rsidR="00DB712A" w:rsidRPr="00DB712A" w:rsidRDefault="00DB712A" w:rsidP="00DB712A">
      <w:pPr>
        <w:snapToGrid w:val="0"/>
        <w:jc w:val="both"/>
        <w:rPr>
          <w:rFonts w:ascii="Arial" w:eastAsia="Batang" w:hAnsi="Arial" w:cs="Arial"/>
          <w:b/>
          <w:highlight w:val="green"/>
        </w:rPr>
      </w:pPr>
      <w:r w:rsidRPr="00DB712A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275FF264" w14:textId="77777777" w:rsidR="00DB712A" w:rsidRPr="00DB712A" w:rsidRDefault="00DB712A" w:rsidP="00DB712A">
      <w:pPr>
        <w:snapToGrid w:val="0"/>
        <w:jc w:val="both"/>
        <w:rPr>
          <w:rFonts w:ascii="Arial" w:eastAsia="DengXian" w:hAnsi="Arial" w:cs="Arial"/>
          <w:b/>
          <w:lang w:eastAsia="zh-CN"/>
        </w:rPr>
      </w:pPr>
      <w:r w:rsidRPr="00DB712A">
        <w:rPr>
          <w:rFonts w:ascii="Arial" w:eastAsia="DengXian" w:hAnsi="Arial" w:cs="Arial"/>
          <w:lang w:eastAsia="zh-CN"/>
        </w:rPr>
        <w:t>For PDCCH ordered-RACH, if reception of RAR is not configured</w:t>
      </w:r>
    </w:p>
    <w:p w14:paraId="26E2B6CE" w14:textId="77777777" w:rsidR="00DB712A" w:rsidRPr="00DB712A" w:rsidRDefault="00DB712A" w:rsidP="00DB712A">
      <w:pPr>
        <w:pStyle w:val="ListParagraph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napToGrid/>
        <w:spacing w:after="160" w:afterAutospacing="0" w:line="256" w:lineRule="auto"/>
        <w:ind w:left="360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>Whether power ramping is performed or not is determined from PDCCH order</w:t>
      </w:r>
    </w:p>
    <w:p w14:paraId="628BB375" w14:textId="77777777" w:rsidR="00DB712A" w:rsidRPr="00DB712A" w:rsidRDefault="00DB712A" w:rsidP="00DB712A">
      <w:pPr>
        <w:pStyle w:val="ListParagraph"/>
        <w:widowControl w:val="0"/>
        <w:numPr>
          <w:ilvl w:val="2"/>
          <w:numId w:val="43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firstLine="66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 xml:space="preserve">If power ramping is performed, </w:t>
      </w:r>
    </w:p>
    <w:p w14:paraId="2470794E" w14:textId="77777777" w:rsidR="00DB712A" w:rsidRPr="00DB712A" w:rsidRDefault="00DB712A" w:rsidP="00DB712A">
      <w:pPr>
        <w:pStyle w:val="ListParagraph"/>
        <w:widowControl w:val="0"/>
        <w:numPr>
          <w:ilvl w:val="3"/>
          <w:numId w:val="43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1134" w:hanging="425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>whether PRACH is an initial transmission or retransmission is explicitly indicated in PDCCH order (FFS exact indication mechanism)</w:t>
      </w:r>
    </w:p>
    <w:p w14:paraId="09EA6B19" w14:textId="77777777" w:rsidR="00DB712A" w:rsidRPr="00DB712A" w:rsidRDefault="00DB712A" w:rsidP="00DB712A">
      <w:pPr>
        <w:pStyle w:val="ListParagraph"/>
        <w:widowControl w:val="0"/>
        <w:numPr>
          <w:ilvl w:val="3"/>
          <w:numId w:val="43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1134" w:hanging="425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hAnsi="Arial" w:cs="Arial"/>
          <w:sz w:val="20"/>
        </w:rPr>
        <w:t xml:space="preserve">power </w:t>
      </w:r>
      <w:r w:rsidRPr="00DB712A">
        <w:rPr>
          <w:rFonts w:ascii="Arial" w:hAnsi="Arial" w:cs="Arial"/>
          <w:sz w:val="20"/>
          <w:lang w:eastAsia="zh-CN"/>
        </w:rPr>
        <w:t>ramping-</w:t>
      </w:r>
      <w:r w:rsidRPr="00DB712A">
        <w:rPr>
          <w:rFonts w:ascii="Arial" w:hAnsi="Arial" w:cs="Arial"/>
          <w:sz w:val="20"/>
        </w:rPr>
        <w:t xml:space="preserve">up </w:t>
      </w:r>
      <w:r w:rsidRPr="00DB712A">
        <w:rPr>
          <w:rFonts w:ascii="Arial" w:hAnsi="Arial" w:cs="Arial"/>
          <w:sz w:val="20"/>
          <w:lang w:eastAsia="zh-CN"/>
        </w:rPr>
        <w:t>value</w:t>
      </w:r>
      <w:r w:rsidRPr="00DB712A">
        <w:rPr>
          <w:rFonts w:ascii="Arial" w:hAnsi="Arial" w:cs="Arial"/>
          <w:sz w:val="20"/>
        </w:rPr>
        <w:t xml:space="preserve"> </w:t>
      </w:r>
      <w:r w:rsidRPr="00DB712A">
        <w:rPr>
          <w:rFonts w:ascii="Arial" w:hAnsi="Arial" w:cs="Arial"/>
          <w:sz w:val="20"/>
          <w:lang w:eastAsia="zh-CN"/>
        </w:rPr>
        <w:t xml:space="preserve">is </w:t>
      </w:r>
      <w:r w:rsidRPr="00DB712A">
        <w:rPr>
          <w:rFonts w:ascii="Arial" w:hAnsi="Arial" w:cs="Arial"/>
          <w:b/>
          <w:sz w:val="20"/>
        </w:rPr>
        <w:t>configured</w:t>
      </w:r>
      <w:r w:rsidRPr="00DB712A">
        <w:rPr>
          <w:rFonts w:ascii="Arial" w:hAnsi="Arial" w:cs="Arial"/>
          <w:b/>
          <w:sz w:val="20"/>
          <w:lang w:eastAsia="zh-CN"/>
        </w:rPr>
        <w:t xml:space="preserve"> </w:t>
      </w:r>
    </w:p>
    <w:p w14:paraId="011B55AF" w14:textId="77777777" w:rsidR="00DB712A" w:rsidRPr="00DB712A" w:rsidRDefault="00DB712A" w:rsidP="00DB712A">
      <w:pPr>
        <w:pStyle w:val="ListParagraph"/>
        <w:widowControl w:val="0"/>
        <w:numPr>
          <w:ilvl w:val="2"/>
          <w:numId w:val="43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firstLine="66"/>
        <w:contextualSpacing/>
        <w:textAlignment w:val="baseline"/>
        <w:rPr>
          <w:rFonts w:ascii="Arial" w:eastAsia="DengXian" w:hAnsi="Arial" w:cs="Arial"/>
          <w:sz w:val="20"/>
          <w:lang w:eastAsia="zh-CN"/>
        </w:rPr>
      </w:pPr>
      <w:r w:rsidRPr="00DB712A">
        <w:rPr>
          <w:rFonts w:ascii="Arial" w:eastAsia="DengXian" w:hAnsi="Arial" w:cs="Arial"/>
          <w:sz w:val="20"/>
          <w:lang w:eastAsia="zh-CN"/>
        </w:rPr>
        <w:t>else, the power should be determined by open-loop power control</w:t>
      </w:r>
    </w:p>
    <w:p w14:paraId="10B2C583" w14:textId="77777777" w:rsidR="00DB712A" w:rsidRPr="00DB712A" w:rsidRDefault="00DB712A" w:rsidP="00DB712A">
      <w:pPr>
        <w:rPr>
          <w:rFonts w:ascii="Arial" w:eastAsia="DengXian" w:hAnsi="Arial" w:cs="Arial"/>
          <w:lang w:eastAsia="zh-CN"/>
        </w:rPr>
      </w:pPr>
    </w:p>
    <w:p w14:paraId="354FE924" w14:textId="77777777" w:rsidR="00DB712A" w:rsidRPr="00F02E5C" w:rsidRDefault="00DB712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5AFD20C" w14:textId="77777777" w:rsidR="00421201" w:rsidRPr="00A311F9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519EEE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EEE586C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78C31EE4" w14:textId="77777777" w:rsidR="00DB712A" w:rsidRPr="0090686F" w:rsidRDefault="00DB712A" w:rsidP="00DB712A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7085141A" w14:textId="77777777" w:rsidR="00DB712A" w:rsidRDefault="00DB712A" w:rsidP="00DB712A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 xml:space="preserve">s RAN2 to take the RAN1 agreements into consideration for their work. </w:t>
      </w:r>
    </w:p>
    <w:p w14:paraId="3C610C47" w14:textId="77777777" w:rsidR="00DB712A" w:rsidRDefault="00DB712A" w:rsidP="008169E1">
      <w:pPr>
        <w:spacing w:after="120"/>
        <w:ind w:left="1985" w:hanging="1985"/>
        <w:rPr>
          <w:rFonts w:ascii="Arial" w:hAnsi="Arial" w:cs="Arial"/>
          <w:b/>
        </w:rPr>
      </w:pPr>
    </w:p>
    <w:p w14:paraId="7220C9BF" w14:textId="77777777" w:rsidR="008169E1" w:rsidRPr="0090686F" w:rsidRDefault="008169E1" w:rsidP="008169E1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</w:t>
      </w:r>
      <w:r w:rsidR="00CB68B3"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6EE888F0" w14:textId="77777777" w:rsidR="008169E1" w:rsidRPr="000C684D" w:rsidRDefault="008169E1" w:rsidP="008169E1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66595" w:rsidRPr="00AC4FA3">
        <w:rPr>
          <w:rFonts w:ascii="Arial" w:hAnsi="Arial" w:cs="Arial"/>
          <w:lang w:val="en-US" w:eastAsia="ja-JP"/>
        </w:rPr>
        <w:t xml:space="preserve">RAN1 respectfully asks RAN3 to </w:t>
      </w:r>
      <w:r w:rsidR="007F5D8B">
        <w:rPr>
          <w:rFonts w:ascii="Arial" w:hAnsi="Arial" w:cs="Arial"/>
          <w:lang w:val="en-US" w:eastAsia="ja-JP"/>
        </w:rPr>
        <w:t>consider</w:t>
      </w:r>
      <w:r w:rsidR="007F5D8B" w:rsidRPr="00AC4FA3">
        <w:rPr>
          <w:rFonts w:ascii="Arial" w:hAnsi="Arial" w:cs="Arial"/>
          <w:lang w:val="en-US" w:eastAsia="ja-JP"/>
        </w:rPr>
        <w:t xml:space="preserve"> </w:t>
      </w:r>
      <w:r w:rsidR="00766595" w:rsidRPr="00AC4FA3">
        <w:rPr>
          <w:rFonts w:ascii="Arial" w:hAnsi="Arial" w:cs="Arial"/>
          <w:lang w:val="en-US" w:eastAsia="ja-JP"/>
        </w:rPr>
        <w:t xml:space="preserve">any necessary specification work to support </w:t>
      </w:r>
      <w:r w:rsidR="00766595">
        <w:rPr>
          <w:rFonts w:ascii="Arial" w:hAnsi="Arial" w:cs="Arial"/>
          <w:lang w:val="en-US" w:eastAsia="ja-JP"/>
        </w:rPr>
        <w:t xml:space="preserve">beam indication of target cell(s) for LTM. Also, </w:t>
      </w:r>
      <w:r w:rsidR="00CB68B3">
        <w:rPr>
          <w:rFonts w:ascii="Arial" w:hAnsi="Arial" w:cs="Arial"/>
          <w:color w:val="000000"/>
          <w:shd w:val="clear" w:color="auto" w:fill="FFFFFF"/>
        </w:rPr>
        <w:t>RAN 1 respectfully asks RAN</w:t>
      </w:r>
      <w:r w:rsidR="00766595">
        <w:rPr>
          <w:rFonts w:ascii="Arial" w:hAnsi="Arial" w:cs="Arial"/>
          <w:color w:val="000000"/>
          <w:shd w:val="clear" w:color="auto" w:fill="FFFFFF"/>
        </w:rPr>
        <w:t>3</w:t>
      </w:r>
      <w:r w:rsidR="00CB68B3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040B22">
        <w:rPr>
          <w:rFonts w:ascii="Arial" w:hAnsi="Arial" w:cs="Arial"/>
          <w:bCs/>
        </w:rPr>
        <w:t xml:space="preserve">to </w:t>
      </w:r>
      <w:r>
        <w:rPr>
          <w:rFonts w:ascii="Arial" w:hAnsi="Arial" w:cs="Arial"/>
          <w:bCs/>
        </w:rPr>
        <w:t xml:space="preserve">take the RAN1 agreements into consideration for their work. </w:t>
      </w:r>
    </w:p>
    <w:p w14:paraId="69DA5665" w14:textId="77777777" w:rsidR="008169E1" w:rsidRDefault="008169E1">
      <w:pPr>
        <w:spacing w:after="120"/>
        <w:ind w:left="993" w:hanging="993"/>
        <w:rPr>
          <w:rFonts w:ascii="Arial" w:hAnsi="Arial" w:cs="Arial"/>
        </w:rPr>
      </w:pPr>
    </w:p>
    <w:p w14:paraId="78316097" w14:textId="77777777" w:rsidR="00CB68B3" w:rsidRPr="0090686F" w:rsidRDefault="00CB68B3" w:rsidP="00CB68B3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RAN4 </w:t>
      </w:r>
      <w:r w:rsidRPr="0090686F">
        <w:rPr>
          <w:rFonts w:ascii="Arial" w:hAnsi="Arial" w:cs="Arial"/>
          <w:b/>
        </w:rPr>
        <w:t>group.</w:t>
      </w:r>
    </w:p>
    <w:p w14:paraId="19538362" w14:textId="77777777" w:rsidR="00CB68B3" w:rsidRDefault="00CB68B3" w:rsidP="00CB68B3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A79A2" w:rsidRPr="005A79A2">
        <w:rPr>
          <w:rFonts w:ascii="Arial" w:hAnsi="Arial" w:cs="Arial"/>
          <w:bCs/>
        </w:rPr>
        <w:t>RAN1 respectfully asks RAN4 to take the RAN1 agreements into consideration for their work and kindly asks RAN4 to provide the feedback on the issue of time gap between a PDCCH order and the corresponding PRACH transmission</w:t>
      </w:r>
      <w:r w:rsidR="005A79A2">
        <w:rPr>
          <w:rFonts w:ascii="Arial" w:hAnsi="Arial" w:cs="Arial"/>
          <w:bCs/>
        </w:rPr>
        <w:t xml:space="preserve">. </w:t>
      </w:r>
    </w:p>
    <w:p w14:paraId="33E40A43" w14:textId="77777777" w:rsidR="00DB712A" w:rsidRDefault="00DB712A" w:rsidP="00CB68B3">
      <w:pPr>
        <w:spacing w:after="120"/>
        <w:ind w:left="993" w:hanging="993"/>
        <w:rPr>
          <w:rFonts w:ascii="Arial" w:hAnsi="Arial" w:cs="Arial"/>
          <w:bCs/>
        </w:rPr>
      </w:pPr>
    </w:p>
    <w:p w14:paraId="4E6A8701" w14:textId="77777777" w:rsidR="00DB712A" w:rsidRPr="000C684D" w:rsidRDefault="00DB712A" w:rsidP="00CB68B3">
      <w:pPr>
        <w:spacing w:after="120"/>
        <w:ind w:left="993" w:hanging="993"/>
        <w:rPr>
          <w:rFonts w:ascii="Arial" w:hAnsi="Arial" w:cs="Arial"/>
          <w:bCs/>
        </w:rPr>
      </w:pPr>
    </w:p>
    <w:p w14:paraId="67CA02F5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4BE069CA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7B473CBA" w14:textId="77777777" w:rsidR="00463675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6F30A0" w:rsidRPr="006F30A0">
        <w:rPr>
          <w:rFonts w:ascii="Arial" w:hAnsi="Arial" w:cs="Arial"/>
          <w:bCs/>
        </w:rPr>
        <w:t>1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11</w:t>
      </w:r>
      <w:r w:rsidR="00F351D1">
        <w:rPr>
          <w:rFonts w:ascii="Arial" w:hAnsi="Arial" w:cs="Arial"/>
          <w:bCs/>
        </w:rPr>
        <w:t>3</w:t>
      </w:r>
      <w:r w:rsidR="00463675" w:rsidRPr="006F30A0">
        <w:rPr>
          <w:rFonts w:ascii="Arial" w:hAnsi="Arial" w:cs="Arial"/>
          <w:bCs/>
        </w:rPr>
        <w:tab/>
      </w:r>
      <w:r w:rsidR="00F351D1">
        <w:rPr>
          <w:rFonts w:ascii="Arial" w:hAnsi="Arial" w:cs="Arial"/>
          <w:bCs/>
        </w:rPr>
        <w:t>22nd</w:t>
      </w:r>
      <w:r w:rsidR="0090686F">
        <w:rPr>
          <w:rFonts w:ascii="Arial" w:hAnsi="Arial" w:cs="Arial"/>
          <w:bCs/>
        </w:rPr>
        <w:t xml:space="preserve"> </w:t>
      </w:r>
      <w:r w:rsidR="00F351D1">
        <w:rPr>
          <w:rFonts w:ascii="Arial" w:hAnsi="Arial" w:cs="Arial"/>
          <w:bCs/>
        </w:rPr>
        <w:t>May</w:t>
      </w:r>
      <w:r w:rsidR="00463675" w:rsidRPr="006F30A0">
        <w:rPr>
          <w:rFonts w:ascii="Arial" w:hAnsi="Arial" w:cs="Arial"/>
          <w:bCs/>
        </w:rPr>
        <w:t xml:space="preserve"> – </w:t>
      </w:r>
      <w:r w:rsidR="00F351D1">
        <w:rPr>
          <w:rFonts w:ascii="Arial" w:hAnsi="Arial" w:cs="Arial"/>
          <w:bCs/>
        </w:rPr>
        <w:t>26th</w:t>
      </w:r>
      <w:r w:rsidR="00463675" w:rsidRPr="006F30A0">
        <w:rPr>
          <w:rFonts w:ascii="Arial" w:hAnsi="Arial" w:cs="Arial"/>
          <w:bCs/>
        </w:rPr>
        <w:t xml:space="preserve"> </w:t>
      </w:r>
      <w:r w:rsidR="00F351D1">
        <w:rPr>
          <w:rFonts w:ascii="Arial" w:hAnsi="Arial" w:cs="Arial"/>
          <w:bCs/>
        </w:rPr>
        <w:t>May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</w:t>
      </w:r>
      <w:r w:rsidR="00F351D1">
        <w:rPr>
          <w:rFonts w:ascii="Arial" w:hAnsi="Arial" w:cs="Arial"/>
          <w:bCs/>
        </w:rPr>
        <w:t>3</w:t>
      </w:r>
      <w:r w:rsidR="00463675" w:rsidRPr="006F30A0">
        <w:rPr>
          <w:rFonts w:ascii="Arial" w:hAnsi="Arial" w:cs="Arial"/>
          <w:bCs/>
        </w:rPr>
        <w:tab/>
      </w:r>
      <w:r w:rsidR="00F351D1">
        <w:rPr>
          <w:rFonts w:ascii="Arial" w:hAnsi="Arial" w:cs="Arial"/>
          <w:bCs/>
        </w:rPr>
        <w:t>Incheon, KR</w:t>
      </w:r>
    </w:p>
    <w:p w14:paraId="76F19D4F" w14:textId="77777777" w:rsidR="00DB712A" w:rsidRPr="006F30A0" w:rsidRDefault="00DB712A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766595">
        <w:rPr>
          <w:rFonts w:ascii="Arial" w:hAnsi="Arial" w:cs="Arial"/>
          <w:bCs/>
        </w:rPr>
        <w:t xml:space="preserve">1st </w:t>
      </w:r>
      <w:r w:rsidR="00766595">
        <w:rPr>
          <w:rFonts w:ascii="Arial" w:hAnsi="Arial" w:cs="Arial"/>
          <w:bCs/>
          <w:vertAlign w:val="superscript"/>
        </w:rPr>
        <w:t xml:space="preserve"> </w:t>
      </w:r>
      <w:r w:rsidR="00766595">
        <w:rPr>
          <w:rFonts w:ascii="Arial" w:hAnsi="Arial" w:cs="Arial"/>
          <w:bCs/>
        </w:rPr>
        <w:t>Aug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76659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766595">
        <w:rPr>
          <w:rFonts w:ascii="Arial" w:hAnsi="Arial" w:cs="Arial"/>
          <w:bCs/>
        </w:rPr>
        <w:t>Aug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766595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 xml:space="preserve">, </w:t>
      </w:r>
      <w:r w:rsidR="00766595">
        <w:rPr>
          <w:rFonts w:ascii="Arial" w:hAnsi="Arial" w:cs="Arial"/>
          <w:bCs/>
        </w:rPr>
        <w:t>FR</w:t>
      </w:r>
    </w:p>
    <w:p w14:paraId="2E2CD5B6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C14C" w14:textId="77777777" w:rsidR="00B43363" w:rsidRDefault="00B43363">
      <w:r>
        <w:separator/>
      </w:r>
    </w:p>
  </w:endnote>
  <w:endnote w:type="continuationSeparator" w:id="0">
    <w:p w14:paraId="6FA62917" w14:textId="77777777" w:rsidR="00B43363" w:rsidRDefault="00B43363">
      <w:r>
        <w:continuationSeparator/>
      </w:r>
    </w:p>
  </w:endnote>
  <w:endnote w:type="continuationNotice" w:id="1">
    <w:p w14:paraId="4B55F6A1" w14:textId="77777777" w:rsidR="00B43363" w:rsidRDefault="00B4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AF45F" w14:textId="77777777" w:rsidR="00B43363" w:rsidRDefault="00B43363">
      <w:r>
        <w:separator/>
      </w:r>
    </w:p>
  </w:footnote>
  <w:footnote w:type="continuationSeparator" w:id="0">
    <w:p w14:paraId="05C6F510" w14:textId="77777777" w:rsidR="00B43363" w:rsidRDefault="00B43363">
      <w:r>
        <w:continuationSeparator/>
      </w:r>
    </w:p>
  </w:footnote>
  <w:footnote w:type="continuationNotice" w:id="1">
    <w:p w14:paraId="65640EEA" w14:textId="77777777" w:rsidR="00B43363" w:rsidRDefault="00B433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1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7328FC"/>
    <w:multiLevelType w:val="multilevel"/>
    <w:tmpl w:val="09B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0B70A2"/>
    <w:multiLevelType w:val="multilevel"/>
    <w:tmpl w:val="A98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71D1388"/>
    <w:multiLevelType w:val="hybridMultilevel"/>
    <w:tmpl w:val="FAAC2758"/>
    <w:lvl w:ilvl="0" w:tplc="65E6B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BEA4BED"/>
    <w:multiLevelType w:val="hybridMultilevel"/>
    <w:tmpl w:val="A38E1DA2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 w:tplc="6ECC1CB8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 w:tplc="6ECC1CB8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E73888"/>
    <w:multiLevelType w:val="hybridMultilevel"/>
    <w:tmpl w:val="17382E7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510160B7"/>
    <w:multiLevelType w:val="hybridMultilevel"/>
    <w:tmpl w:val="C07AB8D2"/>
    <w:lvl w:ilvl="0" w:tplc="8936751A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D47256E"/>
    <w:multiLevelType w:val="hybridMultilevel"/>
    <w:tmpl w:val="07CA405E"/>
    <w:lvl w:ilvl="0" w:tplc="9D0A28C8">
      <w:start w:val="5"/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BDB0E01"/>
    <w:multiLevelType w:val="multilevel"/>
    <w:tmpl w:val="CBCCD6BC"/>
    <w:lvl w:ilvl="0">
      <w:start w:val="1"/>
      <w:numFmt w:val="bullet"/>
      <w:lvlText w:val="•"/>
      <w:lvlJc w:val="left"/>
      <w:pPr>
        <w:ind w:left="1160" w:hanging="42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5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20" w:hanging="420"/>
      </w:pPr>
      <w:rPr>
        <w:rFonts w:ascii="Wingdings" w:hAnsi="Wingdings" w:hint="default"/>
      </w:rPr>
    </w:lvl>
  </w:abstractNum>
  <w:abstractNum w:abstractNumId="3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7" w15:restartNumberingAfterBreak="0">
    <w:nsid w:val="76556AD7"/>
    <w:multiLevelType w:val="hybridMultilevel"/>
    <w:tmpl w:val="C2E43058"/>
    <w:lvl w:ilvl="0" w:tplc="82DA7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25729324">
    <w:abstractNumId w:val="32"/>
  </w:num>
  <w:num w:numId="2" w16cid:durableId="1753814599">
    <w:abstractNumId w:val="28"/>
  </w:num>
  <w:num w:numId="3" w16cid:durableId="1743328815">
    <w:abstractNumId w:val="24"/>
  </w:num>
  <w:num w:numId="4" w16cid:durableId="897477637">
    <w:abstractNumId w:val="13"/>
  </w:num>
  <w:num w:numId="5" w16cid:durableId="1113590896">
    <w:abstractNumId w:val="9"/>
  </w:num>
  <w:num w:numId="6" w16cid:durableId="1506747585">
    <w:abstractNumId w:val="7"/>
  </w:num>
  <w:num w:numId="7" w16cid:durableId="975571603">
    <w:abstractNumId w:val="6"/>
  </w:num>
  <w:num w:numId="8" w16cid:durableId="1422602909">
    <w:abstractNumId w:val="5"/>
  </w:num>
  <w:num w:numId="9" w16cid:durableId="1989481808">
    <w:abstractNumId w:val="4"/>
  </w:num>
  <w:num w:numId="10" w16cid:durableId="1691449175">
    <w:abstractNumId w:val="8"/>
  </w:num>
  <w:num w:numId="11" w16cid:durableId="249780587">
    <w:abstractNumId w:val="3"/>
  </w:num>
  <w:num w:numId="12" w16cid:durableId="678236099">
    <w:abstractNumId w:val="2"/>
  </w:num>
  <w:num w:numId="13" w16cid:durableId="1909341999">
    <w:abstractNumId w:val="1"/>
  </w:num>
  <w:num w:numId="14" w16cid:durableId="1067150543">
    <w:abstractNumId w:val="0"/>
  </w:num>
  <w:num w:numId="15" w16cid:durableId="395394893">
    <w:abstractNumId w:val="19"/>
  </w:num>
  <w:num w:numId="16" w16cid:durableId="918753639">
    <w:abstractNumId w:val="10"/>
  </w:num>
  <w:num w:numId="17" w16cid:durableId="1114715295">
    <w:abstractNumId w:val="35"/>
  </w:num>
  <w:num w:numId="18" w16cid:durableId="1700818878">
    <w:abstractNumId w:val="17"/>
  </w:num>
  <w:num w:numId="19" w16cid:durableId="155808371">
    <w:abstractNumId w:val="16"/>
  </w:num>
  <w:num w:numId="20" w16cid:durableId="31998265">
    <w:abstractNumId w:val="37"/>
  </w:num>
  <w:num w:numId="21" w16cid:durableId="1722559238">
    <w:abstractNumId w:val="21"/>
  </w:num>
  <w:num w:numId="22" w16cid:durableId="766193419">
    <w:abstractNumId w:val="14"/>
  </w:num>
  <w:num w:numId="23" w16cid:durableId="2040663440">
    <w:abstractNumId w:val="34"/>
  </w:num>
  <w:num w:numId="24" w16cid:durableId="1993291578">
    <w:abstractNumId w:val="35"/>
  </w:num>
  <w:num w:numId="25" w16cid:durableId="1720083064">
    <w:abstractNumId w:val="12"/>
  </w:num>
  <w:num w:numId="26" w16cid:durableId="1899511820">
    <w:abstractNumId w:val="22"/>
  </w:num>
  <w:num w:numId="27" w16cid:durableId="1053967225">
    <w:abstractNumId w:val="27"/>
  </w:num>
  <w:num w:numId="28" w16cid:durableId="1189831034">
    <w:abstractNumId w:val="25"/>
  </w:num>
  <w:num w:numId="29" w16cid:durableId="1494644742">
    <w:abstractNumId w:val="25"/>
  </w:num>
  <w:num w:numId="30" w16cid:durableId="1187914380">
    <w:abstractNumId w:val="29"/>
  </w:num>
  <w:num w:numId="31" w16cid:durableId="75369046">
    <w:abstractNumId w:val="38"/>
  </w:num>
  <w:num w:numId="32" w16cid:durableId="1230772978">
    <w:abstractNumId w:val="20"/>
  </w:num>
  <w:num w:numId="33" w16cid:durableId="1759404905">
    <w:abstractNumId w:val="11"/>
  </w:num>
  <w:num w:numId="34" w16cid:durableId="1914267628">
    <w:abstractNumId w:val="15"/>
  </w:num>
  <w:num w:numId="35" w16cid:durableId="494955852">
    <w:abstractNumId w:val="11"/>
  </w:num>
  <w:num w:numId="36" w16cid:durableId="1412852571">
    <w:abstractNumId w:val="26"/>
  </w:num>
  <w:num w:numId="37" w16cid:durableId="1189300063">
    <w:abstractNumId w:val="30"/>
  </w:num>
  <w:num w:numId="38" w16cid:durableId="1297687249">
    <w:abstractNumId w:val="35"/>
  </w:num>
  <w:num w:numId="39" w16cid:durableId="1430270129">
    <w:abstractNumId w:val="31"/>
  </w:num>
  <w:num w:numId="40" w16cid:durableId="1178271973">
    <w:abstractNumId w:val="36"/>
  </w:num>
  <w:num w:numId="41" w16cid:durableId="299850942">
    <w:abstractNumId w:val="18"/>
  </w:num>
  <w:num w:numId="42" w16cid:durableId="1030688198">
    <w:abstractNumId w:val="33"/>
  </w:num>
  <w:num w:numId="43" w16cid:durableId="220558062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8F1"/>
    <w:rsid w:val="00040B22"/>
    <w:rsid w:val="00050470"/>
    <w:rsid w:val="000514DE"/>
    <w:rsid w:val="000B217C"/>
    <w:rsid w:val="000C684D"/>
    <w:rsid w:val="000F4E43"/>
    <w:rsid w:val="000F511E"/>
    <w:rsid w:val="00105FE3"/>
    <w:rsid w:val="00120E5B"/>
    <w:rsid w:val="0012194D"/>
    <w:rsid w:val="00124F55"/>
    <w:rsid w:val="00180936"/>
    <w:rsid w:val="001819D7"/>
    <w:rsid w:val="001C47C9"/>
    <w:rsid w:val="001D2FAF"/>
    <w:rsid w:val="001D5225"/>
    <w:rsid w:val="00203C3D"/>
    <w:rsid w:val="002360CF"/>
    <w:rsid w:val="002467A7"/>
    <w:rsid w:val="00264B21"/>
    <w:rsid w:val="002A7E84"/>
    <w:rsid w:val="003626E9"/>
    <w:rsid w:val="003B0BFB"/>
    <w:rsid w:val="003E1692"/>
    <w:rsid w:val="003F19EC"/>
    <w:rsid w:val="00421201"/>
    <w:rsid w:val="00432BBE"/>
    <w:rsid w:val="00451829"/>
    <w:rsid w:val="00454585"/>
    <w:rsid w:val="00463675"/>
    <w:rsid w:val="004638F1"/>
    <w:rsid w:val="0046596F"/>
    <w:rsid w:val="004707E1"/>
    <w:rsid w:val="00497678"/>
    <w:rsid w:val="004A0962"/>
    <w:rsid w:val="004A32B8"/>
    <w:rsid w:val="004A3C00"/>
    <w:rsid w:val="004A4433"/>
    <w:rsid w:val="004A4552"/>
    <w:rsid w:val="004B6964"/>
    <w:rsid w:val="004D602E"/>
    <w:rsid w:val="00517B08"/>
    <w:rsid w:val="005707B7"/>
    <w:rsid w:val="005755FE"/>
    <w:rsid w:val="00583420"/>
    <w:rsid w:val="00584B08"/>
    <w:rsid w:val="005A79A2"/>
    <w:rsid w:val="005D2DC3"/>
    <w:rsid w:val="005F0EE0"/>
    <w:rsid w:val="006443D1"/>
    <w:rsid w:val="006A538D"/>
    <w:rsid w:val="006B003D"/>
    <w:rsid w:val="006F30A0"/>
    <w:rsid w:val="00704D2E"/>
    <w:rsid w:val="00726FC3"/>
    <w:rsid w:val="0073141A"/>
    <w:rsid w:val="00734D68"/>
    <w:rsid w:val="0073788A"/>
    <w:rsid w:val="007558CB"/>
    <w:rsid w:val="00766595"/>
    <w:rsid w:val="007F5D8B"/>
    <w:rsid w:val="00814AAF"/>
    <w:rsid w:val="008169E1"/>
    <w:rsid w:val="0085078F"/>
    <w:rsid w:val="008A4465"/>
    <w:rsid w:val="008A709B"/>
    <w:rsid w:val="008D0C52"/>
    <w:rsid w:val="008D471A"/>
    <w:rsid w:val="0090686F"/>
    <w:rsid w:val="00910065"/>
    <w:rsid w:val="00923E7C"/>
    <w:rsid w:val="0096114C"/>
    <w:rsid w:val="009A6B52"/>
    <w:rsid w:val="009B6BF7"/>
    <w:rsid w:val="009D7599"/>
    <w:rsid w:val="00A311F9"/>
    <w:rsid w:val="00A3794A"/>
    <w:rsid w:val="00A63C3F"/>
    <w:rsid w:val="00A640F8"/>
    <w:rsid w:val="00A76D29"/>
    <w:rsid w:val="00AC4FA3"/>
    <w:rsid w:val="00B16AD6"/>
    <w:rsid w:val="00B200DB"/>
    <w:rsid w:val="00B26299"/>
    <w:rsid w:val="00B36DC0"/>
    <w:rsid w:val="00B43363"/>
    <w:rsid w:val="00B532E9"/>
    <w:rsid w:val="00B53886"/>
    <w:rsid w:val="00B7467E"/>
    <w:rsid w:val="00B8036D"/>
    <w:rsid w:val="00BC11AE"/>
    <w:rsid w:val="00BD7D73"/>
    <w:rsid w:val="00BE45A9"/>
    <w:rsid w:val="00C02698"/>
    <w:rsid w:val="00C03033"/>
    <w:rsid w:val="00C43678"/>
    <w:rsid w:val="00C71BBF"/>
    <w:rsid w:val="00C7421A"/>
    <w:rsid w:val="00C8280E"/>
    <w:rsid w:val="00CB68B3"/>
    <w:rsid w:val="00CC55EF"/>
    <w:rsid w:val="00D02494"/>
    <w:rsid w:val="00D0367C"/>
    <w:rsid w:val="00D226A6"/>
    <w:rsid w:val="00D2581F"/>
    <w:rsid w:val="00D26751"/>
    <w:rsid w:val="00D62920"/>
    <w:rsid w:val="00D651CB"/>
    <w:rsid w:val="00DB712A"/>
    <w:rsid w:val="00DC0FF9"/>
    <w:rsid w:val="00DC445D"/>
    <w:rsid w:val="00DE21A9"/>
    <w:rsid w:val="00E93194"/>
    <w:rsid w:val="00E96957"/>
    <w:rsid w:val="00EA1B52"/>
    <w:rsid w:val="00EB5D2C"/>
    <w:rsid w:val="00EC3034"/>
    <w:rsid w:val="00F02E5C"/>
    <w:rsid w:val="00F351D1"/>
    <w:rsid w:val="00F53914"/>
    <w:rsid w:val="00F67045"/>
    <w:rsid w:val="00F75D71"/>
    <w:rsid w:val="00F8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3B71A2C"/>
  <w15:chartTrackingRefBased/>
  <w15:docId w15:val="{2169B3D6-273C-44CD-B185-2139E61A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F55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"/>
    <w:basedOn w:val="Normal"/>
    <w:link w:val="ListParagraphChar"/>
    <w:uiPriority w:val="34"/>
    <w:qFormat/>
    <w:rsid w:val="0090686F"/>
    <w:pPr>
      <w:numPr>
        <w:numId w:val="16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6CADF-543F-4B6D-9C7B-FC6BADB3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1329</Words>
  <Characters>7580</Characters>
  <Application>Microsoft Office Word</Application>
  <DocSecurity>0</DocSecurity>
  <Lines>63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2023-05-05T12:05:00Z</dcterms:created>
  <dcterms:modified xsi:type="dcterms:W3CDTF">2023-05-11T12:12:00Z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</Properties>
</file>