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6A1C57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10B56" w:rsidRPr="00D10B56">
        <w:rPr>
          <w:rFonts w:ascii="Arial" w:eastAsiaTheme="minorEastAsia" w:hAnsi="Arial" w:cs="Arial"/>
          <w:b/>
          <w:sz w:val="24"/>
          <w:szCs w:val="24"/>
          <w:lang w:eastAsia="zh-CN"/>
        </w:rPr>
        <w:t>R4-23</w:t>
      </w:r>
      <w:r w:rsidR="00BE1E95">
        <w:rPr>
          <w:rFonts w:ascii="Arial" w:eastAsiaTheme="minorEastAsia" w:hAnsi="Arial" w:cs="Arial"/>
          <w:b/>
          <w:sz w:val="24"/>
          <w:szCs w:val="24"/>
          <w:lang w:eastAsia="zh-CN"/>
        </w:rPr>
        <w:t>xxxxx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0DFA10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27BC">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2027BC">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2027BC">
        <w:rPr>
          <w:rFonts w:ascii="Arial" w:eastAsiaTheme="minorEastAsia" w:hAnsi="Arial" w:cs="Arial"/>
          <w:color w:val="000000"/>
          <w:sz w:val="22"/>
          <w:lang w:eastAsia="zh-CN"/>
        </w:rPr>
        <w:t>6</w:t>
      </w:r>
    </w:p>
    <w:p w14:paraId="50D5329D" w14:textId="27DA96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027BC" w:rsidRPr="002027BC">
        <w:rPr>
          <w:rFonts w:ascii="Arial" w:eastAsia="MS Mincho" w:hAnsi="Arial" w:cs="Arial"/>
          <w:bCs/>
          <w:sz w:val="22"/>
        </w:rPr>
        <w:t>Qualcomm Incorporated</w:t>
      </w:r>
    </w:p>
    <w:p w14:paraId="1E0389E7" w14:textId="25AB68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E1E95">
        <w:rPr>
          <w:rFonts w:ascii="Arial" w:eastAsiaTheme="minorEastAsia" w:hAnsi="Arial" w:cs="Arial"/>
          <w:color w:val="000000"/>
          <w:sz w:val="22"/>
          <w:lang w:eastAsia="zh-CN"/>
        </w:rPr>
        <w:t>Ad-hoc minutes</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2027BC">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2027BC" w:rsidRPr="002027BC">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05728F0"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16FA027" w14:textId="10CF8BC0" w:rsidR="006953CB" w:rsidRDefault="006953CB" w:rsidP="006953CB">
      <w:pPr>
        <w:rPr>
          <w:rFonts w:eastAsia="MS Mincho"/>
          <w:color w:val="000000" w:themeColor="text1"/>
          <w:lang w:eastAsia="zh-CN"/>
        </w:rPr>
      </w:pPr>
      <w:r w:rsidRPr="004177B0">
        <w:rPr>
          <w:rFonts w:eastAsia="MS Mincho"/>
          <w:color w:val="000000" w:themeColor="text1"/>
          <w:lang w:eastAsia="zh-CN"/>
        </w:rPr>
        <w:t xml:space="preserve">The summary is to </w:t>
      </w:r>
      <w:r>
        <w:rPr>
          <w:rFonts w:eastAsia="MS Mincho"/>
          <w:color w:val="000000" w:themeColor="text1"/>
          <w:lang w:eastAsia="zh-CN"/>
        </w:rPr>
        <w:t xml:space="preserve">summarize the open issues for </w:t>
      </w:r>
      <w:r w:rsidRPr="004177B0">
        <w:rPr>
          <w:rFonts w:eastAsia="MS Mincho"/>
          <w:color w:val="000000" w:themeColor="text1"/>
          <w:lang w:eastAsia="zh-CN"/>
        </w:rPr>
        <w:t xml:space="preserve">Rel-18 SI on NR FR2 OTA testing enhancements and </w:t>
      </w:r>
      <w:r>
        <w:rPr>
          <w:rFonts w:eastAsia="MS Mincho"/>
          <w:color w:val="000000" w:themeColor="text1"/>
          <w:lang w:eastAsia="zh-CN"/>
        </w:rPr>
        <w:t>u</w:t>
      </w:r>
      <w:r w:rsidRPr="006953CB">
        <w:rPr>
          <w:rFonts w:eastAsia="MS Mincho"/>
          <w:color w:val="000000" w:themeColor="text1"/>
          <w:lang w:eastAsia="zh-CN"/>
        </w:rPr>
        <w:t>p to Rel-16 OTA maintenance</w:t>
      </w:r>
      <w:r>
        <w:rPr>
          <w:rFonts w:eastAsia="MS Mincho"/>
          <w:color w:val="000000" w:themeColor="text1"/>
          <w:lang w:eastAsia="zh-CN"/>
        </w:rPr>
        <w:t>. The summary</w:t>
      </w:r>
      <w:r w:rsidRPr="004177B0">
        <w:rPr>
          <w:rFonts w:eastAsia="MS Mincho"/>
          <w:color w:val="000000" w:themeColor="text1"/>
          <w:lang w:eastAsia="zh-CN"/>
        </w:rPr>
        <w:t xml:space="preserve"> covers the contributions submitted under the following agendas:</w:t>
      </w:r>
    </w:p>
    <w:p w14:paraId="05310411" w14:textId="73AE305F" w:rsidR="006953CB" w:rsidRDefault="006953CB" w:rsidP="006953CB">
      <w:pPr>
        <w:pStyle w:val="ListParagraph"/>
        <w:numPr>
          <w:ilvl w:val="0"/>
          <w:numId w:val="24"/>
        </w:numPr>
        <w:ind w:firstLineChars="0"/>
        <w:rPr>
          <w:color w:val="000000" w:themeColor="text1"/>
          <w:lang w:eastAsia="zh-CN"/>
        </w:rPr>
      </w:pPr>
      <w:r w:rsidRPr="006953CB">
        <w:rPr>
          <w:color w:val="000000" w:themeColor="text1"/>
          <w:lang w:eastAsia="zh-CN"/>
        </w:rPr>
        <w:t>4.6</w:t>
      </w:r>
      <w:r w:rsidRPr="006953CB">
        <w:rPr>
          <w:color w:val="000000" w:themeColor="text1"/>
          <w:lang w:eastAsia="zh-CN"/>
        </w:rPr>
        <w:tab/>
        <w:t>OTA and TRP/TRS test aspects</w:t>
      </w:r>
      <w:r>
        <w:rPr>
          <w:color w:val="000000" w:themeColor="text1"/>
          <w:lang w:eastAsia="zh-CN"/>
        </w:rPr>
        <w:t xml:space="preserve"> (</w:t>
      </w:r>
      <w:r w:rsidRPr="006953CB">
        <w:rPr>
          <w:color w:val="000000" w:themeColor="text1"/>
          <w:lang w:eastAsia="zh-CN"/>
        </w:rPr>
        <w:t>R4-2307504</w:t>
      </w:r>
      <w:r>
        <w:rPr>
          <w:color w:val="000000" w:themeColor="text1"/>
          <w:lang w:eastAsia="zh-CN"/>
        </w:rPr>
        <w:t>)</w:t>
      </w:r>
    </w:p>
    <w:p w14:paraId="5ACA641D" w14:textId="4C70E330" w:rsidR="006953CB" w:rsidRPr="006953CB" w:rsidRDefault="006953CB" w:rsidP="00642BC6">
      <w:pPr>
        <w:pStyle w:val="ListParagraph"/>
        <w:numPr>
          <w:ilvl w:val="0"/>
          <w:numId w:val="24"/>
        </w:numPr>
        <w:ind w:firstLineChars="0"/>
        <w:rPr>
          <w:color w:val="000000" w:themeColor="text1"/>
          <w:lang w:eastAsia="zh-CN"/>
        </w:rPr>
      </w:pPr>
      <w:r>
        <w:rPr>
          <w:color w:val="000000" w:themeColor="text1"/>
          <w:lang w:eastAsia="zh-CN"/>
        </w:rPr>
        <w:t>8.3</w:t>
      </w:r>
      <w:r>
        <w:rPr>
          <w:color w:val="000000" w:themeColor="text1"/>
          <w:lang w:eastAsia="zh-CN"/>
        </w:rPr>
        <w:tab/>
      </w:r>
      <w:r w:rsidRPr="006953CB">
        <w:rPr>
          <w:color w:val="000000" w:themeColor="text1"/>
          <w:lang w:eastAsia="zh-CN"/>
        </w:rPr>
        <w:t>Study on NR FR2 OTA testing enhancements</w:t>
      </w:r>
    </w:p>
    <w:p w14:paraId="609286E5" w14:textId="62F4C9E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53CB">
        <w:rPr>
          <w:lang w:eastAsia="ja-JP"/>
        </w:rPr>
        <w:t>Test method for UE RF</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430"/>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3079A06" w:rsidR="00F53FE2" w:rsidRPr="004A7544" w:rsidRDefault="00025AFB" w:rsidP="00805BE8">
            <w:pPr>
              <w:spacing w:before="120" w:after="120"/>
            </w:pPr>
            <w:r w:rsidRPr="00025AFB">
              <w:t>R4-2307933</w:t>
            </w:r>
          </w:p>
        </w:tc>
        <w:tc>
          <w:tcPr>
            <w:tcW w:w="1437" w:type="dxa"/>
          </w:tcPr>
          <w:p w14:paraId="1A5AAE84" w14:textId="09FD8B5A" w:rsidR="00F53FE2" w:rsidRPr="004A7544" w:rsidRDefault="00025AFB" w:rsidP="00805BE8">
            <w:pPr>
              <w:spacing w:before="120" w:after="120"/>
            </w:pPr>
            <w:r>
              <w:t>Samsung</w:t>
            </w:r>
          </w:p>
        </w:tc>
        <w:tc>
          <w:tcPr>
            <w:tcW w:w="6772" w:type="dxa"/>
          </w:tcPr>
          <w:p w14:paraId="457F13F3" w14:textId="77777777" w:rsidR="00025AFB" w:rsidRDefault="00025AFB" w:rsidP="00025AFB">
            <w:pPr>
              <w:spacing w:after="120"/>
              <w:ind w:left="1418" w:hanging="1418"/>
              <w:rPr>
                <w:lang w:eastAsia="zh-CN"/>
              </w:rPr>
            </w:pPr>
            <w:r>
              <w:rPr>
                <w:b/>
                <w:bCs/>
              </w:rPr>
              <w:t>Observation 1</w:t>
            </w:r>
            <w:r w:rsidRPr="00DF1B01">
              <w:rPr>
                <w:b/>
                <w:bCs/>
              </w:rPr>
              <w:t>:</w:t>
            </w:r>
            <w:r w:rsidRPr="00DF1B01">
              <w:rPr>
                <w:b/>
                <w:bCs/>
              </w:rPr>
              <w:tab/>
            </w:r>
            <w:r w:rsidRPr="00C04E77">
              <w:rPr>
                <w:b/>
                <w:lang w:eastAsia="zh-CN"/>
              </w:rPr>
              <w:t>multi-RX DL 2AoA</w:t>
            </w:r>
            <w:r w:rsidRPr="00C04E77">
              <w:rPr>
                <w:b/>
                <w:bCs/>
              </w:rPr>
              <w:t xml:space="preserve"> spherical coverage test result in not in dBm unit but in percentage</w:t>
            </w:r>
            <w:r w:rsidRPr="006933DF">
              <w:rPr>
                <w:b/>
                <w:lang w:eastAsia="zh-CN"/>
              </w:rPr>
              <w:t>.</w:t>
            </w:r>
          </w:p>
          <w:p w14:paraId="372D1E87" w14:textId="77777777" w:rsidR="00025AFB" w:rsidRDefault="00025AFB" w:rsidP="00025AFB">
            <w:pPr>
              <w:spacing w:after="120"/>
              <w:ind w:left="1418" w:hanging="1418"/>
              <w:rPr>
                <w:lang w:eastAsia="zh-CN"/>
              </w:rPr>
            </w:pPr>
            <w:r>
              <w:rPr>
                <w:b/>
                <w:bCs/>
              </w:rPr>
              <w:t>Observation 2</w:t>
            </w:r>
            <w:r w:rsidRPr="00DF1B01">
              <w:rPr>
                <w:b/>
                <w:bCs/>
              </w:rPr>
              <w:t>:</w:t>
            </w:r>
            <w:r w:rsidRPr="00DF1B01">
              <w:rPr>
                <w:b/>
                <w:bCs/>
              </w:rPr>
              <w:tab/>
            </w:r>
            <w:r w:rsidRPr="00C04E77">
              <w:rPr>
                <w:b/>
                <w:lang w:eastAsia="zh-CN"/>
              </w:rPr>
              <w:t xml:space="preserve">UE orientation itself is part of </w:t>
            </w:r>
            <w:r>
              <w:rPr>
                <w:b/>
                <w:lang w:eastAsia="zh-CN"/>
              </w:rPr>
              <w:t xml:space="preserve">Multi-RX </w:t>
            </w:r>
            <w:r w:rsidRPr="00C04E77">
              <w:rPr>
                <w:b/>
                <w:lang w:eastAsia="zh-CN"/>
              </w:rPr>
              <w:t>core-requirement</w:t>
            </w:r>
            <w:r>
              <w:rPr>
                <w:b/>
                <w:lang w:eastAsia="zh-CN"/>
              </w:rPr>
              <w:t xml:space="preserve"> and hence deviation analysis based on numerous random orientation may be not doable</w:t>
            </w:r>
            <w:r w:rsidRPr="006933DF">
              <w:rPr>
                <w:b/>
                <w:lang w:eastAsia="zh-CN"/>
              </w:rPr>
              <w:t>.</w:t>
            </w:r>
          </w:p>
          <w:p w14:paraId="58F9054C" w14:textId="77777777" w:rsidR="00025AFB" w:rsidRDefault="00025AFB" w:rsidP="00025AFB">
            <w:pPr>
              <w:spacing w:after="120"/>
              <w:ind w:left="1418" w:hanging="1418"/>
              <w:rPr>
                <w:lang w:eastAsia="zh-CN"/>
              </w:rPr>
            </w:pPr>
            <w:r>
              <w:rPr>
                <w:b/>
                <w:bCs/>
              </w:rPr>
              <w:t>Proposal 1</w:t>
            </w:r>
            <w:r w:rsidRPr="00DF1B01">
              <w:rPr>
                <w:b/>
                <w:bCs/>
              </w:rPr>
              <w:t>:</w:t>
            </w:r>
            <w:r w:rsidRPr="00DF1B01">
              <w:rPr>
                <w:b/>
                <w:bCs/>
              </w:rPr>
              <w:tab/>
            </w:r>
            <w:r>
              <w:rPr>
                <w:b/>
                <w:bCs/>
              </w:rPr>
              <w:t xml:space="preserve">RAN4 </w:t>
            </w:r>
            <w:r w:rsidRPr="000E20AD">
              <w:rPr>
                <w:b/>
                <w:lang w:eastAsia="zh-CN"/>
              </w:rPr>
              <w:t>further discuss how the measurement grid analysis could be done for multi-RX DL 2AoA spherical coverage</w:t>
            </w:r>
            <w:r w:rsidRPr="006933DF">
              <w:rPr>
                <w:b/>
                <w:lang w:eastAsia="zh-CN"/>
              </w:rPr>
              <w:t>.</w:t>
            </w:r>
          </w:p>
          <w:p w14:paraId="644D0FCC" w14:textId="77777777" w:rsidR="00025AFB" w:rsidRPr="007D1A86" w:rsidRDefault="00025AFB" w:rsidP="00025AFB">
            <w:pPr>
              <w:spacing w:after="120"/>
              <w:ind w:left="1418" w:hanging="1418"/>
              <w:rPr>
                <w:b/>
                <w:lang w:eastAsia="zh-CN"/>
              </w:rPr>
            </w:pPr>
            <w:r>
              <w:rPr>
                <w:b/>
                <w:bCs/>
              </w:rPr>
              <w:t>Proposal 2</w:t>
            </w:r>
            <w:r w:rsidRPr="00DF1B01">
              <w:rPr>
                <w:b/>
                <w:bCs/>
              </w:rPr>
              <w:t>:</w:t>
            </w:r>
            <w:r w:rsidRPr="00DF1B01">
              <w:rPr>
                <w:b/>
                <w:bCs/>
              </w:rPr>
              <w:tab/>
            </w:r>
            <w:r w:rsidRPr="007D1A86">
              <w:rPr>
                <w:b/>
                <w:bCs/>
              </w:rPr>
              <w:t xml:space="preserve">companies are encouraged </w:t>
            </w:r>
            <w:r>
              <w:rPr>
                <w:b/>
                <w:bCs/>
              </w:rPr>
              <w:t xml:space="preserve">to </w:t>
            </w:r>
            <w:r w:rsidRPr="007D1A86">
              <w:rPr>
                <w:b/>
                <w:lang w:eastAsia="zh-CN"/>
              </w:rPr>
              <w:t xml:space="preserve">compare the simulation results difference between fine grids and coarse grids. Fine grids are suggested with &lt;=2deg step size, and course grids are suggested to </w:t>
            </w:r>
            <w:r>
              <w:rPr>
                <w:b/>
                <w:lang w:eastAsia="zh-CN"/>
              </w:rPr>
              <w:t>be</w:t>
            </w:r>
            <w:r w:rsidRPr="007D1A86">
              <w:rPr>
                <w:b/>
                <w:lang w:eastAsia="zh-CN"/>
              </w:rPr>
              <w:t xml:space="preserve"> 15deg step size.</w:t>
            </w:r>
          </w:p>
          <w:p w14:paraId="23E5CF1A" w14:textId="5EF3D970" w:rsidR="005E366A" w:rsidRPr="00025AFB" w:rsidRDefault="00025AFB" w:rsidP="00025AFB">
            <w:pPr>
              <w:spacing w:after="120"/>
              <w:ind w:left="1418" w:hanging="1418"/>
              <w:rPr>
                <w:b/>
                <w:lang w:eastAsia="zh-CN"/>
              </w:rPr>
            </w:pPr>
            <w:r w:rsidRPr="007D1A86">
              <w:rPr>
                <w:b/>
                <w:bCs/>
              </w:rPr>
              <w:t>Proposal 3:</w:t>
            </w:r>
            <w:r w:rsidRPr="007D1A86">
              <w:rPr>
                <w:b/>
                <w:bCs/>
              </w:rPr>
              <w:tab/>
            </w:r>
            <w:r w:rsidRPr="007D1A86">
              <w:rPr>
                <w:b/>
                <w:lang w:eastAsia="zh-CN"/>
              </w:rPr>
              <w:t>Both sin θ weighting and Clenshaw-Curtis weighting should be included in the measurement grid analysis.</w:t>
            </w:r>
          </w:p>
        </w:tc>
      </w:tr>
      <w:tr w:rsidR="00251E8A" w14:paraId="3457EFA5" w14:textId="77777777" w:rsidTr="00805BE8">
        <w:trPr>
          <w:trHeight w:val="468"/>
        </w:trPr>
        <w:tc>
          <w:tcPr>
            <w:tcW w:w="1648" w:type="dxa"/>
          </w:tcPr>
          <w:p w14:paraId="55B89AE7" w14:textId="74453878" w:rsidR="00251E8A" w:rsidRPr="00025AFB" w:rsidRDefault="00251E8A" w:rsidP="00805BE8">
            <w:pPr>
              <w:spacing w:before="120" w:after="120"/>
            </w:pPr>
            <w:r w:rsidRPr="00251E8A">
              <w:t>R4-2308235</w:t>
            </w:r>
          </w:p>
        </w:tc>
        <w:tc>
          <w:tcPr>
            <w:tcW w:w="1437" w:type="dxa"/>
          </w:tcPr>
          <w:p w14:paraId="261B608B" w14:textId="661E7014" w:rsidR="00251E8A" w:rsidRDefault="00251E8A" w:rsidP="00805BE8">
            <w:pPr>
              <w:spacing w:before="120" w:after="120"/>
            </w:pPr>
            <w:r>
              <w:t>vivo</w:t>
            </w:r>
          </w:p>
        </w:tc>
        <w:tc>
          <w:tcPr>
            <w:tcW w:w="6772" w:type="dxa"/>
          </w:tcPr>
          <w:p w14:paraId="2BCF600D" w14:textId="17AAE48B" w:rsidR="00251E8A" w:rsidRPr="005A3DC3" w:rsidRDefault="00251E8A" w:rsidP="00251E8A">
            <w:pPr>
              <w:rPr>
                <w:b/>
                <w:bCs/>
              </w:rPr>
            </w:pPr>
            <w:r w:rsidRPr="005A3DC3">
              <w:rPr>
                <w:b/>
                <w:bCs/>
              </w:rPr>
              <w:t xml:space="preserve">Observation: Finer test grid </w:t>
            </w:r>
            <w:r>
              <w:rPr>
                <w:b/>
                <w:bCs/>
              </w:rPr>
              <w:t>requires</w:t>
            </w:r>
            <w:r w:rsidRPr="005A3DC3">
              <w:rPr>
                <w:b/>
                <w:bCs/>
              </w:rPr>
              <w:t xml:space="preserve"> higher UE capability and also </w:t>
            </w:r>
            <w:r>
              <w:rPr>
                <w:b/>
                <w:bCs/>
              </w:rPr>
              <w:t>enlarges</w:t>
            </w:r>
            <w:r w:rsidRPr="005A3DC3">
              <w:rPr>
                <w:b/>
                <w:bCs/>
              </w:rPr>
              <w:t xml:space="preserve"> the test time.</w:t>
            </w:r>
          </w:p>
          <w:p w14:paraId="0353790F" w14:textId="120E68CA" w:rsidR="00251E8A" w:rsidRDefault="00251E8A" w:rsidP="00251E8A">
            <w:pPr>
              <w:rPr>
                <w:b/>
                <w:bCs/>
              </w:rPr>
            </w:pPr>
            <w:r w:rsidRPr="005A3DC3">
              <w:rPr>
                <w:b/>
                <w:bCs/>
              </w:rPr>
              <w:t xml:space="preserve">Proposal: The step size of </w:t>
            </w:r>
            <w:r>
              <w:rPr>
                <w:b/>
                <w:bCs/>
              </w:rPr>
              <w:t xml:space="preserve">the </w:t>
            </w:r>
            <w:r w:rsidRPr="005A3DC3">
              <w:rPr>
                <w:b/>
                <w:bCs/>
              </w:rPr>
              <w:t>test grid for multi-Rx verification should be 15</w:t>
            </w:r>
            <w:r w:rsidRPr="005A3DC3">
              <w:rPr>
                <w:rFonts w:hint="eastAsia"/>
                <w:b/>
                <w:bCs/>
              </w:rPr>
              <w:t>°</w:t>
            </w:r>
            <w:r w:rsidRPr="005A3DC3">
              <w:rPr>
                <w:b/>
                <w:bCs/>
              </w:rPr>
              <w:t xml:space="preserve">.  </w:t>
            </w:r>
          </w:p>
        </w:tc>
      </w:tr>
      <w:tr w:rsidR="00251E8A" w14:paraId="5B4FC4DB" w14:textId="77777777" w:rsidTr="00805BE8">
        <w:trPr>
          <w:trHeight w:val="468"/>
        </w:trPr>
        <w:tc>
          <w:tcPr>
            <w:tcW w:w="1648" w:type="dxa"/>
          </w:tcPr>
          <w:p w14:paraId="766F0CB4" w14:textId="1D6A198B" w:rsidR="00251E8A" w:rsidRPr="00251E8A" w:rsidRDefault="005D52DF" w:rsidP="00805BE8">
            <w:pPr>
              <w:spacing w:before="120" w:after="120"/>
            </w:pPr>
            <w:r w:rsidRPr="005D52DF">
              <w:t>R4-2308980</w:t>
            </w:r>
          </w:p>
        </w:tc>
        <w:tc>
          <w:tcPr>
            <w:tcW w:w="1437" w:type="dxa"/>
          </w:tcPr>
          <w:p w14:paraId="1D475479" w14:textId="593DB757" w:rsidR="00251E8A" w:rsidRDefault="005D52DF" w:rsidP="00805BE8">
            <w:pPr>
              <w:spacing w:before="120" w:after="120"/>
            </w:pPr>
            <w:r>
              <w:t>OPPO</w:t>
            </w:r>
          </w:p>
        </w:tc>
        <w:tc>
          <w:tcPr>
            <w:tcW w:w="6772" w:type="dxa"/>
          </w:tcPr>
          <w:p w14:paraId="54805BD4" w14:textId="7D1D0AFD" w:rsidR="00251E8A" w:rsidRPr="005A3DC3" w:rsidRDefault="001A6250" w:rsidP="00251E8A">
            <w:pPr>
              <w:rPr>
                <w:b/>
                <w:bCs/>
              </w:rPr>
            </w:pPr>
            <w:r w:rsidRPr="001A6250">
              <w:rPr>
                <w:b/>
                <w:bCs/>
              </w:rPr>
              <w:t>Proposal: It is proposed to adopt the coordinate (θ, ϕ, ω) to represent the AoA pair on the measurement grid to eliminate the test point expression ambiguity, where ω demonstrates AoA1-AoA2 DL Orientation Vector.</w:t>
            </w:r>
          </w:p>
        </w:tc>
      </w:tr>
      <w:tr w:rsidR="001A6250" w14:paraId="192CF142" w14:textId="77777777" w:rsidTr="00805BE8">
        <w:trPr>
          <w:trHeight w:val="468"/>
        </w:trPr>
        <w:tc>
          <w:tcPr>
            <w:tcW w:w="1648" w:type="dxa"/>
          </w:tcPr>
          <w:p w14:paraId="16CCDDBE" w14:textId="4C96B033" w:rsidR="001A6250" w:rsidRPr="005D52DF" w:rsidRDefault="001A6250" w:rsidP="00805BE8">
            <w:pPr>
              <w:spacing w:before="120" w:after="120"/>
            </w:pPr>
            <w:r w:rsidRPr="001A6250">
              <w:lastRenderedPageBreak/>
              <w:t>R4-2309300</w:t>
            </w:r>
          </w:p>
        </w:tc>
        <w:tc>
          <w:tcPr>
            <w:tcW w:w="1437" w:type="dxa"/>
          </w:tcPr>
          <w:p w14:paraId="4C637E7D" w14:textId="0A8D8451" w:rsidR="001A6250" w:rsidRDefault="001A6250" w:rsidP="001A6250">
            <w:pPr>
              <w:spacing w:before="120" w:after="120"/>
            </w:pPr>
            <w:r w:rsidRPr="001A6250">
              <w:t>Huawei, HiSilicon</w:t>
            </w:r>
          </w:p>
        </w:tc>
        <w:tc>
          <w:tcPr>
            <w:tcW w:w="6772" w:type="dxa"/>
          </w:tcPr>
          <w:p w14:paraId="1EA71D22" w14:textId="77777777" w:rsidR="001A6250" w:rsidRPr="001A6250" w:rsidRDefault="001A6250" w:rsidP="001A6250">
            <w:pPr>
              <w:rPr>
                <w:b/>
                <w:bCs/>
              </w:rPr>
            </w:pPr>
            <w:r w:rsidRPr="001A6250">
              <w:rPr>
                <w:b/>
                <w:bCs/>
              </w:rPr>
              <w:t>Proposal 1: The Far-field criteria defined for the IFF UE RF test method described in clause 5.2.1 of TR 38.810 can be reused for IFF based multi-AoA test system.</w:t>
            </w:r>
          </w:p>
          <w:p w14:paraId="1FF871A8" w14:textId="0C1551C2" w:rsidR="001A6250" w:rsidRPr="005A3DC3" w:rsidRDefault="001A6250" w:rsidP="001A6250">
            <w:pPr>
              <w:rPr>
                <w:b/>
                <w:bCs/>
              </w:rPr>
            </w:pPr>
            <w:r w:rsidRPr="001A6250">
              <w:rPr>
                <w:b/>
                <w:bCs/>
              </w:rPr>
              <w:t>Proposal 2: The Far-field criteria defined for the DFF UE RF test method described in clause 5.2.3 of TR 38.810 can be reused for DFF based multi-AoA test system.</w:t>
            </w:r>
          </w:p>
        </w:tc>
      </w:tr>
      <w:tr w:rsidR="00B53CB3" w14:paraId="52E5DACA" w14:textId="77777777" w:rsidTr="00805BE8">
        <w:trPr>
          <w:trHeight w:val="468"/>
        </w:trPr>
        <w:tc>
          <w:tcPr>
            <w:tcW w:w="1648" w:type="dxa"/>
          </w:tcPr>
          <w:p w14:paraId="0B93B64D" w14:textId="060E1498" w:rsidR="00B53CB3" w:rsidRPr="001A6250" w:rsidRDefault="00B53CB3" w:rsidP="00805BE8">
            <w:pPr>
              <w:spacing w:before="120" w:after="120"/>
            </w:pPr>
            <w:r w:rsidRPr="00B53CB3">
              <w:t>R4-2309435</w:t>
            </w:r>
          </w:p>
        </w:tc>
        <w:tc>
          <w:tcPr>
            <w:tcW w:w="1437" w:type="dxa"/>
          </w:tcPr>
          <w:p w14:paraId="3CC554DB" w14:textId="266BC846" w:rsidR="00B53CB3" w:rsidRPr="001A6250" w:rsidRDefault="00B53CB3" w:rsidP="001A6250">
            <w:pPr>
              <w:spacing w:before="120" w:after="120"/>
            </w:pPr>
            <w:r w:rsidRPr="00B53CB3">
              <w:t>Rohde &amp; Schwarz</w:t>
            </w:r>
          </w:p>
        </w:tc>
        <w:tc>
          <w:tcPr>
            <w:tcW w:w="6772" w:type="dxa"/>
          </w:tcPr>
          <w:p w14:paraId="795527D4" w14:textId="65EA1444" w:rsidR="00B53CB3" w:rsidRPr="001A6250" w:rsidRDefault="00B53CB3" w:rsidP="001A6250">
            <w:pPr>
              <w:rPr>
                <w:b/>
                <w:bCs/>
              </w:rPr>
            </w:pPr>
            <w:r w:rsidRPr="00B53CB3">
              <w:rPr>
                <w:b/>
                <w:bCs/>
              </w:rPr>
              <w:t>Proposal 1: continue progressing in the definition of the non-parametric test approach for spherical coverage using the diagram in Figure 2 1 as baseline</w:t>
            </w:r>
          </w:p>
        </w:tc>
      </w:tr>
      <w:tr w:rsidR="00B0455A" w14:paraId="0FAD9526" w14:textId="77777777" w:rsidTr="00805BE8">
        <w:trPr>
          <w:trHeight w:val="468"/>
        </w:trPr>
        <w:tc>
          <w:tcPr>
            <w:tcW w:w="1648" w:type="dxa"/>
          </w:tcPr>
          <w:p w14:paraId="330FC586" w14:textId="3C02C349" w:rsidR="00B0455A" w:rsidRPr="00B53CB3" w:rsidRDefault="000F7BB9" w:rsidP="00805BE8">
            <w:pPr>
              <w:spacing w:before="120" w:after="120"/>
            </w:pPr>
            <w:r w:rsidRPr="000F7BB9">
              <w:t>R4-2309469</w:t>
            </w:r>
          </w:p>
        </w:tc>
        <w:tc>
          <w:tcPr>
            <w:tcW w:w="1437" w:type="dxa"/>
          </w:tcPr>
          <w:p w14:paraId="7F19825D" w14:textId="5A9CBC9E" w:rsidR="00B0455A" w:rsidRPr="00B53CB3" w:rsidRDefault="000F7BB9" w:rsidP="001A6250">
            <w:pPr>
              <w:spacing w:before="120" w:after="120"/>
            </w:pPr>
            <w:r w:rsidRPr="000F7BB9">
              <w:t>Keysight Technologies UK Ltd</w:t>
            </w:r>
          </w:p>
        </w:tc>
        <w:tc>
          <w:tcPr>
            <w:tcW w:w="6772" w:type="dxa"/>
          </w:tcPr>
          <w:p w14:paraId="113F88E8" w14:textId="77777777" w:rsidR="00B0455A" w:rsidRPr="00B55803" w:rsidRDefault="00B0455A" w:rsidP="00B0455A">
            <w:pPr>
              <w:rPr>
                <w:b/>
                <w:bCs/>
              </w:rPr>
            </w:pPr>
            <w:r w:rsidRPr="00B55803">
              <w:rPr>
                <w:b/>
                <w:bCs/>
              </w:rPr>
              <w:fldChar w:fldCharType="begin"/>
            </w:r>
            <w:r w:rsidRPr="00B55803">
              <w:rPr>
                <w:b/>
                <w:bCs/>
              </w:rPr>
              <w:instrText xml:space="preserve"> REF _Ref135042201 \h  \* MERGEFORMAT </w:instrText>
            </w:r>
            <w:r w:rsidRPr="00B55803">
              <w:rPr>
                <w:b/>
                <w:bCs/>
              </w:rPr>
            </w:r>
            <w:r w:rsidRPr="00B55803">
              <w:rPr>
                <w:b/>
                <w:bCs/>
              </w:rPr>
              <w:fldChar w:fldCharType="separate"/>
            </w:r>
            <w:r w:rsidRPr="00B55803">
              <w:rPr>
                <w:b/>
                <w:bCs/>
              </w:rPr>
              <w:t xml:space="preserve">Proposal </w:t>
            </w:r>
            <w:r w:rsidRPr="00B55803">
              <w:rPr>
                <w:b/>
                <w:bCs/>
                <w:noProof/>
              </w:rPr>
              <w:t>1</w:t>
            </w:r>
            <w:r w:rsidRPr="00B55803">
              <w:rPr>
                <w:b/>
                <w:bCs/>
              </w:rPr>
              <w:t>: Consider the previous agreement for absolute probe locations for UE RF testing unnecessary for multi-Rx UE RF testing using the proposed test system and testing methodology.</w:t>
            </w:r>
            <w:r w:rsidRPr="00B55803">
              <w:rPr>
                <w:b/>
                <w:bCs/>
              </w:rPr>
              <w:fldChar w:fldCharType="end"/>
            </w:r>
          </w:p>
          <w:p w14:paraId="10AB1E14" w14:textId="20B4D3DA" w:rsidR="00B0455A" w:rsidRPr="00B53CB3" w:rsidRDefault="00B0455A" w:rsidP="001A6250">
            <w:pPr>
              <w:rPr>
                <w:b/>
                <w:bCs/>
              </w:rPr>
            </w:pPr>
            <w:r w:rsidRPr="00B55803">
              <w:rPr>
                <w:b/>
                <w:bCs/>
              </w:rPr>
              <w:fldChar w:fldCharType="begin"/>
            </w:r>
            <w:r w:rsidRPr="00B55803">
              <w:rPr>
                <w:b/>
                <w:bCs/>
              </w:rPr>
              <w:instrText xml:space="preserve"> REF _Ref135042202 \h  \* MERGEFORMAT </w:instrText>
            </w:r>
            <w:r w:rsidRPr="00B55803">
              <w:rPr>
                <w:b/>
                <w:bCs/>
              </w:rPr>
            </w:r>
            <w:r w:rsidRPr="00B55803">
              <w:rPr>
                <w:b/>
                <w:bCs/>
              </w:rPr>
              <w:fldChar w:fldCharType="separate"/>
            </w:r>
            <w:r w:rsidRPr="00B55803">
              <w:rPr>
                <w:b/>
                <w:bCs/>
              </w:rPr>
              <w:t xml:space="preserve">Proposal </w:t>
            </w:r>
            <w:r w:rsidRPr="00B55803">
              <w:rPr>
                <w:b/>
                <w:bCs/>
                <w:noProof/>
              </w:rPr>
              <w:t>2</w:t>
            </w:r>
            <w:r w:rsidRPr="00B55803">
              <w:rPr>
                <w:b/>
                <w:bCs/>
              </w:rPr>
              <w:t xml:space="preserve">: Consider any 2 AoA RRM test system with probes in the </w:t>
            </w:r>
            <w:r w:rsidRPr="00B55803">
              <w:rPr>
                <w:b/>
                <w:bCs/>
                <w:i/>
                <w:iCs/>
              </w:rPr>
              <w:t>xz</w:t>
            </w:r>
            <w:r w:rsidRPr="00B55803">
              <w:rPr>
                <w:b/>
                <w:bCs/>
              </w:rPr>
              <w:t xml:space="preserve"> plane and the required relative angular offsets for Multi-Rx testing suitable for Multi-Rx OTA spherical coverage test cases.</w:t>
            </w:r>
            <w:r w:rsidRPr="00B55803">
              <w:rPr>
                <w:b/>
                <w:bCs/>
              </w:rPr>
              <w:fldChar w:fldCharType="end"/>
            </w:r>
          </w:p>
        </w:tc>
      </w:tr>
      <w:tr w:rsidR="000F7BB9" w14:paraId="006FAD9C" w14:textId="77777777" w:rsidTr="00805BE8">
        <w:trPr>
          <w:trHeight w:val="468"/>
        </w:trPr>
        <w:tc>
          <w:tcPr>
            <w:tcW w:w="1648" w:type="dxa"/>
          </w:tcPr>
          <w:p w14:paraId="736B788F" w14:textId="61E7EED1" w:rsidR="000F7BB9" w:rsidRPr="00B53CB3" w:rsidRDefault="000F7BB9" w:rsidP="00805BE8">
            <w:pPr>
              <w:spacing w:before="120" w:after="120"/>
            </w:pPr>
            <w:r w:rsidRPr="000F7BB9">
              <w:t>R4-2309287</w:t>
            </w:r>
          </w:p>
        </w:tc>
        <w:tc>
          <w:tcPr>
            <w:tcW w:w="1437" w:type="dxa"/>
          </w:tcPr>
          <w:p w14:paraId="7CFD0420" w14:textId="471C70C7" w:rsidR="000F7BB9" w:rsidRPr="00B53CB3" w:rsidRDefault="000F7BB9" w:rsidP="001A6250">
            <w:pPr>
              <w:spacing w:before="120" w:after="120"/>
            </w:pPr>
            <w:r w:rsidRPr="000F7BB9">
              <w:t>Qualcomm Incorporated</w:t>
            </w:r>
          </w:p>
        </w:tc>
        <w:tc>
          <w:tcPr>
            <w:tcW w:w="6772" w:type="dxa"/>
          </w:tcPr>
          <w:p w14:paraId="119446E0" w14:textId="4B2F8DBA" w:rsidR="000F7BB9" w:rsidRPr="00B55803" w:rsidRDefault="000F7BB9" w:rsidP="00B0455A">
            <w:pPr>
              <w:rPr>
                <w:b/>
                <w:bCs/>
              </w:rPr>
            </w:pPr>
            <w:r w:rsidRPr="000F7BB9">
              <w:rPr>
                <w:b/>
                <w:bCs/>
              </w:rPr>
              <w:t>TP to TR 38.871 on 3-axis positioner considerations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20CEABC" w14:textId="6E3AD6EF" w:rsidR="00B0455A"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9E55C0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A53B8D">
        <w:rPr>
          <w:sz w:val="24"/>
          <w:szCs w:val="16"/>
        </w:rPr>
        <w:t>: Measurement grid</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7EF7E9A1" w:rsidR="00B4108D" w:rsidRPr="00805BE8" w:rsidRDefault="00B4108D" w:rsidP="00B4108D">
      <w:pPr>
        <w:rPr>
          <w:b/>
          <w:color w:val="0070C0"/>
          <w:u w:val="single"/>
          <w:lang w:eastAsia="ko-KR"/>
        </w:rPr>
      </w:pPr>
      <w:r w:rsidRPr="00805BE8">
        <w:rPr>
          <w:b/>
          <w:color w:val="0070C0"/>
          <w:u w:val="single"/>
          <w:lang w:eastAsia="ko-KR"/>
        </w:rPr>
        <w:t>Issue 1-1</w:t>
      </w:r>
      <w:r w:rsidR="00251E8A">
        <w:rPr>
          <w:b/>
          <w:color w:val="0070C0"/>
          <w:u w:val="single"/>
          <w:lang w:eastAsia="ko-KR"/>
        </w:rPr>
        <w:t>-1</w:t>
      </w:r>
      <w:r w:rsidRPr="00805BE8">
        <w:rPr>
          <w:b/>
          <w:color w:val="0070C0"/>
          <w:u w:val="single"/>
          <w:lang w:eastAsia="ko-KR"/>
        </w:rPr>
        <w:t xml:space="preserve">: </w:t>
      </w:r>
      <w:r w:rsidR="00025AFB">
        <w:rPr>
          <w:b/>
          <w:color w:val="0070C0"/>
          <w:u w:val="single"/>
          <w:lang w:eastAsia="ko-KR"/>
        </w:rPr>
        <w:t xml:space="preserve">Measurement grid </w:t>
      </w:r>
      <w:r w:rsidR="00251E8A">
        <w:rPr>
          <w:b/>
          <w:color w:val="0070C0"/>
          <w:u w:val="single"/>
          <w:lang w:eastAsia="ko-KR"/>
        </w:rPr>
        <w:t>analysis</w:t>
      </w:r>
      <w:r w:rsidR="00B45963">
        <w:rPr>
          <w:b/>
          <w:color w:val="0070C0"/>
          <w:u w:val="single"/>
          <w:lang w:eastAsia="ko-KR"/>
        </w:rPr>
        <w:t xml:space="preserve"> for preliminary MU</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44A2583" w:rsidR="00B4108D" w:rsidRDefault="00D35A9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B45963">
        <w:rPr>
          <w:rFonts w:eastAsia="SimSun"/>
          <w:color w:val="0070C0"/>
          <w:szCs w:val="24"/>
          <w:lang w:eastAsia="zh-CN"/>
        </w:rPr>
        <w:t>1</w:t>
      </w:r>
      <w:r w:rsidR="00025AFB">
        <w:rPr>
          <w:rFonts w:eastAsia="SimSun"/>
          <w:color w:val="0070C0"/>
          <w:szCs w:val="24"/>
          <w:lang w:eastAsia="zh-CN"/>
        </w:rPr>
        <w:t xml:space="preserve"> (</w:t>
      </w:r>
      <w:r w:rsidR="00025AFB" w:rsidRPr="00025AFB">
        <w:rPr>
          <w:rFonts w:eastAsia="SimSun"/>
          <w:color w:val="0070C0"/>
          <w:szCs w:val="24"/>
          <w:lang w:eastAsia="zh-CN"/>
        </w:rPr>
        <w:t>R4-2307933</w:t>
      </w:r>
      <w:r w:rsidR="00025AFB">
        <w:rPr>
          <w:rFonts w:eastAsia="SimSun"/>
          <w:color w:val="0070C0"/>
          <w:szCs w:val="24"/>
          <w:lang w:eastAsia="zh-CN"/>
        </w:rPr>
        <w:t>)</w:t>
      </w:r>
      <w:r w:rsidR="00B4108D" w:rsidRPr="00805BE8">
        <w:rPr>
          <w:rFonts w:eastAsia="SimSun"/>
          <w:color w:val="0070C0"/>
          <w:szCs w:val="24"/>
          <w:lang w:eastAsia="zh-CN"/>
        </w:rPr>
        <w:t xml:space="preserve">: </w:t>
      </w:r>
      <w:r w:rsidR="00025AFB" w:rsidRPr="00025AFB">
        <w:rPr>
          <w:rFonts w:eastAsia="SimSun"/>
          <w:color w:val="0070C0"/>
          <w:szCs w:val="24"/>
          <w:lang w:eastAsia="zh-CN"/>
        </w:rPr>
        <w:t>RAN4 further discuss how the measurement grid analysis could be done for multi-RX DL 2AoA spherical coverage.</w:t>
      </w:r>
      <w:r w:rsidR="00025AFB">
        <w:rPr>
          <w:rFonts w:eastAsia="SimSun"/>
          <w:color w:val="0070C0"/>
          <w:szCs w:val="24"/>
          <w:lang w:eastAsia="zh-CN"/>
        </w:rPr>
        <w:t xml:space="preserve"> </w:t>
      </w:r>
      <w:r w:rsidR="00025AFB" w:rsidRPr="00025AFB">
        <w:rPr>
          <w:rFonts w:eastAsia="SimSun"/>
          <w:color w:val="0070C0"/>
          <w:szCs w:val="24"/>
          <w:lang w:eastAsia="zh-CN"/>
        </w:rPr>
        <w:t>Both sin θ weighting and Clenshaw-Curtis weighting should be included in the measurement grid analysis.</w:t>
      </w:r>
    </w:p>
    <w:p w14:paraId="49271ED1" w14:textId="5B8E1749" w:rsidR="00B45963" w:rsidRPr="00805BE8" w:rsidRDefault="00D35A9B" w:rsidP="00B459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B45963">
        <w:rPr>
          <w:rFonts w:eastAsia="SimSun"/>
          <w:color w:val="0070C0"/>
          <w:szCs w:val="24"/>
          <w:lang w:eastAsia="zh-CN"/>
        </w:rPr>
        <w:t>2 (</w:t>
      </w:r>
      <w:r w:rsidR="00B45963" w:rsidRPr="00025AFB">
        <w:rPr>
          <w:rFonts w:eastAsia="SimSun"/>
          <w:color w:val="0070C0"/>
          <w:szCs w:val="24"/>
          <w:lang w:eastAsia="zh-CN"/>
        </w:rPr>
        <w:t>R4-2307933</w:t>
      </w:r>
      <w:r w:rsidR="00B45963">
        <w:rPr>
          <w:rFonts w:eastAsia="SimSun"/>
          <w:color w:val="0070C0"/>
          <w:szCs w:val="24"/>
          <w:lang w:eastAsia="zh-CN"/>
        </w:rPr>
        <w:t>)</w:t>
      </w:r>
      <w:r w:rsidR="00B45963" w:rsidRPr="00805BE8">
        <w:rPr>
          <w:rFonts w:eastAsia="SimSun"/>
          <w:color w:val="0070C0"/>
          <w:szCs w:val="24"/>
          <w:lang w:eastAsia="zh-CN"/>
        </w:rPr>
        <w:t xml:space="preserve">: </w:t>
      </w:r>
      <w:r w:rsidR="00B45963">
        <w:rPr>
          <w:rFonts w:eastAsia="SimSun"/>
          <w:color w:val="0070C0"/>
          <w:szCs w:val="24"/>
          <w:lang w:eastAsia="zh-CN"/>
        </w:rPr>
        <w:t>C</w:t>
      </w:r>
      <w:r w:rsidR="00B45963" w:rsidRPr="00251E8A">
        <w:rPr>
          <w:rFonts w:eastAsia="SimSun"/>
          <w:color w:val="0070C0"/>
          <w:szCs w:val="24"/>
          <w:lang w:eastAsia="zh-CN"/>
        </w:rPr>
        <w:t>ompanies are encouraged to compare the simulation results difference between fine grids and coarse grids. Fine grids are suggested with &lt;=2deg step size, and course grids are suggested to be 15deg step size</w:t>
      </w:r>
      <w:r w:rsidR="00B45963" w:rsidRPr="00025AFB">
        <w:rPr>
          <w:rFonts w:eastAsia="SimSun"/>
          <w:color w:val="0070C0"/>
          <w:szCs w:val="24"/>
          <w:lang w:eastAsia="zh-CN"/>
        </w:rPr>
        <w: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648322AA" w:rsidR="00B4108D" w:rsidRDefault="00B4108D" w:rsidP="005B4802">
      <w:pPr>
        <w:rPr>
          <w:i/>
          <w:color w:val="0070C0"/>
          <w:lang w:eastAsia="zh-CN"/>
        </w:rPr>
      </w:pPr>
    </w:p>
    <w:p w14:paraId="43AACA1D" w14:textId="73C52781" w:rsidR="00251E8A" w:rsidRPr="00805BE8" w:rsidRDefault="00251E8A" w:rsidP="00251E8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Constant step size</w:t>
      </w:r>
    </w:p>
    <w:p w14:paraId="0A188192" w14:textId="77777777" w:rsidR="00251E8A" w:rsidRPr="00805BE8" w:rsidRDefault="00251E8A" w:rsidP="00251E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D4219B1" w14:textId="0D42A8BF" w:rsidR="00251E8A" w:rsidRPr="00805BE8" w:rsidRDefault="00251E8A" w:rsidP="00251E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45963">
        <w:rPr>
          <w:rFonts w:eastAsia="SimSun"/>
          <w:color w:val="0070C0"/>
          <w:szCs w:val="24"/>
          <w:lang w:eastAsia="zh-CN"/>
        </w:rPr>
        <w:t xml:space="preserve">1 </w:t>
      </w:r>
      <w:r>
        <w:rPr>
          <w:rFonts w:eastAsia="SimSun"/>
          <w:color w:val="0070C0"/>
          <w:szCs w:val="24"/>
          <w:lang w:eastAsia="zh-CN"/>
        </w:rPr>
        <w:t>(</w:t>
      </w:r>
      <w:r w:rsidR="005D52DF" w:rsidRPr="005D52DF">
        <w:rPr>
          <w:rFonts w:eastAsia="SimSun"/>
          <w:color w:val="0070C0"/>
          <w:szCs w:val="24"/>
          <w:lang w:eastAsia="zh-CN"/>
        </w:rPr>
        <w:t>R4-2308235</w:t>
      </w:r>
      <w:r>
        <w:rPr>
          <w:rFonts w:eastAsia="SimSun"/>
          <w:color w:val="0070C0"/>
          <w:szCs w:val="24"/>
          <w:lang w:eastAsia="zh-CN"/>
        </w:rPr>
        <w:t>)</w:t>
      </w:r>
      <w:r w:rsidRPr="00805BE8">
        <w:rPr>
          <w:rFonts w:eastAsia="SimSun"/>
          <w:color w:val="0070C0"/>
          <w:szCs w:val="24"/>
          <w:lang w:eastAsia="zh-CN"/>
        </w:rPr>
        <w:t xml:space="preserve">: </w:t>
      </w:r>
      <w:r w:rsidR="005D52DF" w:rsidRPr="005D52DF">
        <w:rPr>
          <w:rFonts w:eastAsia="SimSun"/>
          <w:color w:val="0070C0"/>
          <w:szCs w:val="24"/>
          <w:lang w:eastAsia="zh-CN"/>
        </w:rPr>
        <w:t>The step size of the test grid for multi-Rx verification should be 15°</w:t>
      </w:r>
    </w:p>
    <w:p w14:paraId="4BE07E95" w14:textId="77777777" w:rsidR="00251E8A" w:rsidRPr="00805BE8" w:rsidRDefault="00251E8A" w:rsidP="00251E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E64E774" w14:textId="77777777" w:rsidR="00251E8A" w:rsidRPr="00805BE8" w:rsidRDefault="00251E8A" w:rsidP="00251E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5D5BC70" w14:textId="6EC35D08" w:rsidR="00251E8A" w:rsidRDefault="00251E8A" w:rsidP="005B4802">
      <w:pPr>
        <w:rPr>
          <w:i/>
          <w:color w:val="0070C0"/>
          <w:lang w:eastAsia="zh-CN"/>
        </w:rPr>
      </w:pPr>
    </w:p>
    <w:p w14:paraId="1D3539D3" w14:textId="2EB1AB06" w:rsidR="005D52DF" w:rsidRPr="00805BE8" w:rsidRDefault="005D52DF" w:rsidP="005D52DF">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How to represent AoA pair in the measurement grid</w:t>
      </w:r>
    </w:p>
    <w:p w14:paraId="1DF80628" w14:textId="77777777" w:rsidR="005D52DF" w:rsidRPr="00805BE8" w:rsidRDefault="005D52DF" w:rsidP="005D52D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4F10F057" w14:textId="2EFE7747" w:rsidR="005D52DF" w:rsidRDefault="005D52DF" w:rsidP="005D52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1A6250" w:rsidRPr="001A6250">
        <w:rPr>
          <w:rFonts w:eastAsia="SimSun"/>
          <w:color w:val="0070C0"/>
          <w:szCs w:val="24"/>
          <w:lang w:eastAsia="zh-CN"/>
        </w:rPr>
        <w:t>R4-2308980</w:t>
      </w:r>
      <w:r>
        <w:rPr>
          <w:rFonts w:eastAsia="SimSun"/>
          <w:color w:val="0070C0"/>
          <w:szCs w:val="24"/>
          <w:lang w:eastAsia="zh-CN"/>
        </w:rPr>
        <w:t>)</w:t>
      </w:r>
      <w:r w:rsidRPr="00805BE8">
        <w:rPr>
          <w:rFonts w:eastAsia="SimSun"/>
          <w:color w:val="0070C0"/>
          <w:szCs w:val="24"/>
          <w:lang w:eastAsia="zh-CN"/>
        </w:rPr>
        <w:t xml:space="preserve">: </w:t>
      </w:r>
      <w:r>
        <w:rPr>
          <w:rFonts w:eastAsia="SimSun"/>
          <w:color w:val="0070C0"/>
          <w:szCs w:val="24"/>
          <w:lang w:eastAsia="zh-CN"/>
        </w:rPr>
        <w:t>A</w:t>
      </w:r>
      <w:r w:rsidRPr="005D52DF">
        <w:rPr>
          <w:rFonts w:eastAsia="SimSun"/>
          <w:color w:val="0070C0"/>
          <w:szCs w:val="24"/>
          <w:lang w:eastAsia="zh-CN"/>
        </w:rPr>
        <w:t>dopt the coordinate (θ, ϕ, ω) to represent the AoA pair on the measurement grid to eliminate the test point expression ambiguity, where ω demonstrates AoA1-AoA2 DL Orientation Vector.</w:t>
      </w:r>
    </w:p>
    <w:p w14:paraId="13335DDD" w14:textId="37754D31" w:rsidR="005D52DF" w:rsidRDefault="005D52DF" w:rsidP="005D52DF">
      <w:pPr>
        <w:pStyle w:val="ListParagraph"/>
        <w:overflowPunct/>
        <w:autoSpaceDE/>
        <w:autoSpaceDN/>
        <w:adjustRightInd/>
        <w:spacing w:after="120"/>
        <w:ind w:left="1440" w:firstLineChars="0" w:firstLine="0"/>
        <w:textAlignment w:val="auto"/>
        <w:rPr>
          <w:rFonts w:eastAsia="SimSun"/>
          <w:color w:val="0070C0"/>
          <w:szCs w:val="24"/>
          <w:lang w:eastAsia="zh-CN"/>
        </w:rPr>
      </w:pPr>
      <w:r>
        <w:rPr>
          <w:noProof/>
          <w:lang w:val="en-US" w:eastAsia="zh-CN"/>
        </w:rPr>
        <w:drawing>
          <wp:inline distT="0" distB="0" distL="0" distR="0" wp14:anchorId="4F2B34DD" wp14:editId="4797E33E">
            <wp:extent cx="2262695" cy="2387600"/>
            <wp:effectExtent l="0" t="0" r="44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1344" cy="2396726"/>
                    </a:xfrm>
                    <a:prstGeom prst="rect">
                      <a:avLst/>
                    </a:prstGeom>
                  </pic:spPr>
                </pic:pic>
              </a:graphicData>
            </a:graphic>
          </wp:inline>
        </w:drawing>
      </w:r>
      <w:r>
        <w:rPr>
          <w:rFonts w:eastAsia="SimSun"/>
          <w:color w:val="0070C0"/>
          <w:szCs w:val="24"/>
          <w:lang w:eastAsia="zh-CN"/>
        </w:rPr>
        <w:t xml:space="preserve">   </w:t>
      </w:r>
      <w:r>
        <w:rPr>
          <w:rFonts w:eastAsia="SimSun"/>
          <w:noProof/>
          <w:color w:val="0070C0"/>
          <w:szCs w:val="24"/>
          <w:lang w:val="en-US" w:eastAsia="zh-CN"/>
        </w:rPr>
        <w:drawing>
          <wp:inline distT="0" distB="0" distL="0" distR="0" wp14:anchorId="6AEB7A42" wp14:editId="7974A29A">
            <wp:extent cx="1955800" cy="20584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6663" cy="2059324"/>
                    </a:xfrm>
                    <a:prstGeom prst="rect">
                      <a:avLst/>
                    </a:prstGeom>
                    <a:noFill/>
                  </pic:spPr>
                </pic:pic>
              </a:graphicData>
            </a:graphic>
          </wp:inline>
        </w:drawing>
      </w:r>
    </w:p>
    <w:p w14:paraId="2A1F2852" w14:textId="515DA4D2" w:rsidR="005D52DF" w:rsidRPr="00805BE8" w:rsidRDefault="005D52DF" w:rsidP="005D52DF">
      <w:pPr>
        <w:pStyle w:val="ListParagraph"/>
        <w:overflowPunct/>
        <w:autoSpaceDE/>
        <w:autoSpaceDN/>
        <w:adjustRightInd/>
        <w:spacing w:after="120"/>
        <w:ind w:left="1440" w:firstLineChars="0" w:firstLine="0"/>
        <w:textAlignment w:val="auto"/>
        <w:rPr>
          <w:rFonts w:eastAsia="SimSun"/>
          <w:color w:val="0070C0"/>
          <w:szCs w:val="24"/>
          <w:lang w:eastAsia="zh-CN"/>
        </w:rPr>
      </w:pPr>
      <w:r w:rsidRPr="005D52DF">
        <w:rPr>
          <w:rFonts w:eastAsia="SimSun"/>
          <w:color w:val="0070C0"/>
          <w:szCs w:val="24"/>
          <w:lang w:eastAsia="zh-CN"/>
        </w:rPr>
        <w:t>Figure 1.2.1-1: Illustration of representation of AoA1-AoA2 pair</w:t>
      </w:r>
      <w:r w:rsidR="00B53CB3">
        <w:rPr>
          <w:rFonts w:eastAsia="SimSun"/>
          <w:color w:val="0070C0"/>
          <w:szCs w:val="24"/>
          <w:lang w:eastAsia="zh-CN"/>
        </w:rPr>
        <w:t xml:space="preserve"> (</w:t>
      </w:r>
      <w:r w:rsidR="00B53CB3" w:rsidRPr="001A6250">
        <w:rPr>
          <w:rFonts w:eastAsia="SimSun"/>
          <w:color w:val="0070C0"/>
          <w:szCs w:val="24"/>
          <w:lang w:eastAsia="zh-CN"/>
        </w:rPr>
        <w:t>R4-2308980</w:t>
      </w:r>
      <w:r w:rsidR="00B53CB3">
        <w:rPr>
          <w:rFonts w:eastAsia="SimSun"/>
          <w:color w:val="0070C0"/>
          <w:szCs w:val="24"/>
          <w:lang w:eastAsia="zh-CN"/>
        </w:rPr>
        <w:t>)</w:t>
      </w:r>
    </w:p>
    <w:p w14:paraId="57E12234" w14:textId="101BB164" w:rsidR="005D52DF" w:rsidRPr="00805BE8" w:rsidRDefault="005D52DF" w:rsidP="005D52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72EA149B" w14:textId="77777777" w:rsidR="005D52DF" w:rsidRPr="00805BE8" w:rsidRDefault="005D52DF" w:rsidP="005D52D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92577D8" w14:textId="77777777" w:rsidR="005D52DF" w:rsidRPr="00805BE8" w:rsidRDefault="005D52DF" w:rsidP="005D52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7D4E3D5" w14:textId="77777777" w:rsidR="005D52DF" w:rsidRPr="00805BE8" w:rsidRDefault="005D52DF" w:rsidP="005B4802">
      <w:pPr>
        <w:rPr>
          <w:i/>
          <w:color w:val="0070C0"/>
          <w:lang w:eastAsia="zh-CN"/>
        </w:rPr>
      </w:pPr>
    </w:p>
    <w:p w14:paraId="66F9C9AC" w14:textId="1E9D02D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A53B8D">
        <w:rPr>
          <w:sz w:val="24"/>
          <w:szCs w:val="16"/>
        </w:rPr>
        <w:t>: Far-field criteria</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1B45ABC1" w:rsidR="00571777" w:rsidRPr="00805BE8" w:rsidRDefault="00571777" w:rsidP="00571777">
      <w:pPr>
        <w:rPr>
          <w:b/>
          <w:color w:val="0070C0"/>
          <w:u w:val="single"/>
          <w:lang w:eastAsia="ko-KR"/>
        </w:rPr>
      </w:pPr>
      <w:r w:rsidRPr="00805BE8">
        <w:rPr>
          <w:b/>
          <w:color w:val="0070C0"/>
          <w:u w:val="single"/>
          <w:lang w:eastAsia="ko-KR"/>
        </w:rPr>
        <w:t>Issue 1-2</w:t>
      </w:r>
      <w:r w:rsidR="001A6250">
        <w:rPr>
          <w:b/>
          <w:color w:val="0070C0"/>
          <w:u w:val="single"/>
          <w:lang w:eastAsia="ko-KR"/>
        </w:rPr>
        <w:t>-1</w:t>
      </w:r>
      <w:r w:rsidRPr="00805BE8">
        <w:rPr>
          <w:b/>
          <w:color w:val="0070C0"/>
          <w:u w:val="single"/>
          <w:lang w:eastAsia="ko-KR"/>
        </w:rPr>
        <w:t xml:space="preserve">: </w:t>
      </w:r>
      <w:r w:rsidR="00F01CBA">
        <w:rPr>
          <w:b/>
          <w:color w:val="0070C0"/>
          <w:u w:val="single"/>
          <w:lang w:eastAsia="ko-KR"/>
        </w:rPr>
        <w:t>Far-field criteria for IFF</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5203FBB"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F01CBA">
        <w:rPr>
          <w:rFonts w:eastAsia="SimSun"/>
          <w:color w:val="0070C0"/>
          <w:szCs w:val="24"/>
          <w:lang w:eastAsia="zh-CN"/>
        </w:rPr>
        <w:t>(</w:t>
      </w:r>
      <w:r w:rsidR="00F01CBA" w:rsidRPr="00F01CBA">
        <w:rPr>
          <w:rFonts w:eastAsia="SimSun"/>
          <w:color w:val="0070C0"/>
          <w:szCs w:val="24"/>
          <w:lang w:eastAsia="zh-CN"/>
        </w:rPr>
        <w:t>R4-2309300</w:t>
      </w:r>
      <w:r w:rsidR="00F01CBA">
        <w:rPr>
          <w:rFonts w:eastAsia="SimSun"/>
          <w:color w:val="0070C0"/>
          <w:szCs w:val="24"/>
          <w:lang w:eastAsia="zh-CN"/>
        </w:rPr>
        <w:t>)</w:t>
      </w:r>
      <w:r w:rsidRPr="00805BE8">
        <w:rPr>
          <w:rFonts w:eastAsia="SimSun"/>
          <w:color w:val="0070C0"/>
          <w:szCs w:val="24"/>
          <w:lang w:eastAsia="zh-CN"/>
        </w:rPr>
        <w:t xml:space="preserve">: </w:t>
      </w:r>
      <w:r w:rsidR="00F01CBA" w:rsidRPr="00F01CBA">
        <w:rPr>
          <w:rFonts w:eastAsia="SimSun"/>
          <w:color w:val="0070C0"/>
          <w:szCs w:val="24"/>
          <w:lang w:eastAsia="zh-CN"/>
        </w:rPr>
        <w:t>The Far-field criteria defined for the IFF UE RF test method described in clause 5.2.</w:t>
      </w:r>
      <w:r w:rsidR="008D33F9">
        <w:rPr>
          <w:rFonts w:eastAsia="SimSun"/>
          <w:color w:val="0070C0"/>
          <w:szCs w:val="24"/>
          <w:lang w:eastAsia="zh-CN"/>
        </w:rPr>
        <w:t>3</w:t>
      </w:r>
      <w:r w:rsidR="00F01CBA" w:rsidRPr="00F01CBA">
        <w:rPr>
          <w:rFonts w:eastAsia="SimSun"/>
          <w:color w:val="0070C0"/>
          <w:szCs w:val="24"/>
          <w:lang w:eastAsia="zh-CN"/>
        </w:rPr>
        <w:t xml:space="preserve"> of TR 38.810 can be reused for IFF based multi-AoA test system.</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9700AF9" w:rsidR="009415B0" w:rsidRDefault="009415B0" w:rsidP="005B4802">
      <w:pPr>
        <w:rPr>
          <w:color w:val="0070C0"/>
          <w:lang w:val="en-US" w:eastAsia="zh-CN"/>
        </w:rPr>
      </w:pPr>
    </w:p>
    <w:p w14:paraId="782BCBCB" w14:textId="190D07A5" w:rsidR="00F01CBA" w:rsidRPr="00805BE8" w:rsidRDefault="00F01CBA" w:rsidP="00F01CBA">
      <w:pPr>
        <w:rPr>
          <w:b/>
          <w:color w:val="0070C0"/>
          <w:u w:val="single"/>
          <w:lang w:eastAsia="ko-KR"/>
        </w:rPr>
      </w:pPr>
      <w:r w:rsidRPr="00805BE8">
        <w:rPr>
          <w:b/>
          <w:color w:val="0070C0"/>
          <w:u w:val="single"/>
          <w:lang w:eastAsia="ko-KR"/>
        </w:rPr>
        <w:t>Issue 1-2</w:t>
      </w:r>
      <w:r w:rsidR="001A6250">
        <w:rPr>
          <w:b/>
          <w:color w:val="0070C0"/>
          <w:u w:val="single"/>
          <w:lang w:eastAsia="ko-KR"/>
        </w:rPr>
        <w:t>-2</w:t>
      </w:r>
      <w:r w:rsidRPr="00805BE8">
        <w:rPr>
          <w:b/>
          <w:color w:val="0070C0"/>
          <w:u w:val="single"/>
          <w:lang w:eastAsia="ko-KR"/>
        </w:rPr>
        <w:t xml:space="preserve">: </w:t>
      </w:r>
      <w:r>
        <w:rPr>
          <w:b/>
          <w:color w:val="0070C0"/>
          <w:u w:val="single"/>
          <w:lang w:eastAsia="ko-KR"/>
        </w:rPr>
        <w:t>Far-field criteria for DFF</w:t>
      </w:r>
    </w:p>
    <w:p w14:paraId="43362E78" w14:textId="77777777" w:rsidR="00F01CBA" w:rsidRPr="00805BE8" w:rsidRDefault="00F01CBA" w:rsidP="00F01C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A19806" w14:textId="7139DE91" w:rsidR="00F01CBA" w:rsidRPr="00805BE8" w:rsidRDefault="00F01CBA" w:rsidP="00F01C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w:t>
      </w:r>
      <w:r w:rsidRPr="00F01CBA">
        <w:rPr>
          <w:rFonts w:eastAsia="SimSun"/>
          <w:color w:val="0070C0"/>
          <w:szCs w:val="24"/>
          <w:lang w:eastAsia="zh-CN"/>
        </w:rPr>
        <w:t>R4-2309300</w:t>
      </w:r>
      <w:r>
        <w:rPr>
          <w:rFonts w:eastAsia="SimSun"/>
          <w:color w:val="0070C0"/>
          <w:szCs w:val="24"/>
          <w:lang w:eastAsia="zh-CN"/>
        </w:rPr>
        <w:t>)</w:t>
      </w:r>
      <w:r w:rsidRPr="00805BE8">
        <w:rPr>
          <w:rFonts w:eastAsia="SimSun"/>
          <w:color w:val="0070C0"/>
          <w:szCs w:val="24"/>
          <w:lang w:eastAsia="zh-CN"/>
        </w:rPr>
        <w:t xml:space="preserve">: </w:t>
      </w:r>
      <w:r w:rsidRPr="00F01CBA">
        <w:rPr>
          <w:rFonts w:eastAsia="SimSun"/>
          <w:color w:val="0070C0"/>
          <w:szCs w:val="24"/>
          <w:lang w:eastAsia="zh-CN"/>
        </w:rPr>
        <w:t>The Far-field criteria defined for the DFF UE RF test method described in clause 5.2.</w:t>
      </w:r>
      <w:r w:rsidR="008D33F9">
        <w:rPr>
          <w:rFonts w:eastAsia="SimSun"/>
          <w:color w:val="0070C0"/>
          <w:szCs w:val="24"/>
          <w:lang w:eastAsia="zh-CN"/>
        </w:rPr>
        <w:t>1</w:t>
      </w:r>
      <w:r w:rsidRPr="00F01CBA">
        <w:rPr>
          <w:rFonts w:eastAsia="SimSun"/>
          <w:color w:val="0070C0"/>
          <w:szCs w:val="24"/>
          <w:lang w:eastAsia="zh-CN"/>
        </w:rPr>
        <w:t xml:space="preserve"> of TR 38.810 can be reused for DFF based multi-AoA test system</w:t>
      </w:r>
    </w:p>
    <w:p w14:paraId="2251DD45" w14:textId="77777777" w:rsidR="00F01CBA" w:rsidRPr="00805BE8" w:rsidRDefault="00F01CBA" w:rsidP="00F01C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39A277A9" w14:textId="77777777" w:rsidR="00F01CBA" w:rsidRPr="00805BE8" w:rsidRDefault="00F01CBA" w:rsidP="00F01C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8D54ED6" w14:textId="77777777" w:rsidR="00F01CBA" w:rsidRPr="00805BE8" w:rsidRDefault="00F01CBA" w:rsidP="00F01C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61E219" w14:textId="746C56B3" w:rsidR="00F01CBA" w:rsidRDefault="00F01CBA" w:rsidP="005B4802">
      <w:pPr>
        <w:rPr>
          <w:color w:val="0070C0"/>
          <w:lang w:val="en-US" w:eastAsia="zh-CN"/>
        </w:rPr>
      </w:pPr>
    </w:p>
    <w:p w14:paraId="6DDA93DE" w14:textId="6027128F" w:rsidR="001A6250" w:rsidRPr="00805BE8" w:rsidRDefault="001A6250" w:rsidP="001A6250">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r w:rsidR="00A53B8D">
        <w:rPr>
          <w:sz w:val="24"/>
          <w:szCs w:val="16"/>
        </w:rPr>
        <w:t>: Test procedure</w:t>
      </w:r>
    </w:p>
    <w:p w14:paraId="0A7C5933" w14:textId="5882F9C4" w:rsidR="001A6250" w:rsidRDefault="001A6250" w:rsidP="001A6250">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Test procedure</w:t>
      </w:r>
    </w:p>
    <w:p w14:paraId="1CD0AD32" w14:textId="77777777" w:rsidR="00B53CB3" w:rsidRPr="00805BE8" w:rsidRDefault="00B53CB3" w:rsidP="00B53C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C912252" w14:textId="73B0F4E2" w:rsidR="00B53CB3" w:rsidRDefault="00B53CB3" w:rsidP="00B53C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w:t>
      </w:r>
      <w:r w:rsidRPr="00B53CB3">
        <w:rPr>
          <w:rFonts w:eastAsia="SimSun"/>
          <w:color w:val="0070C0"/>
          <w:szCs w:val="24"/>
          <w:lang w:eastAsia="zh-CN"/>
        </w:rPr>
        <w:t>R4-2309435</w:t>
      </w:r>
      <w:r>
        <w:rPr>
          <w:rFonts w:eastAsia="SimSun"/>
          <w:color w:val="0070C0"/>
          <w:szCs w:val="24"/>
          <w:lang w:eastAsia="zh-CN"/>
        </w:rPr>
        <w:t>)</w:t>
      </w:r>
      <w:r w:rsidRPr="00805BE8">
        <w:rPr>
          <w:rFonts w:eastAsia="SimSun"/>
          <w:color w:val="0070C0"/>
          <w:szCs w:val="24"/>
          <w:lang w:eastAsia="zh-CN"/>
        </w:rPr>
        <w:t>:</w:t>
      </w:r>
      <w:r>
        <w:rPr>
          <w:rFonts w:eastAsia="SimSun"/>
          <w:color w:val="0070C0"/>
          <w:szCs w:val="24"/>
          <w:lang w:eastAsia="zh-CN"/>
        </w:rPr>
        <w:t xml:space="preserve"> C</w:t>
      </w:r>
      <w:r w:rsidRPr="00B53CB3">
        <w:rPr>
          <w:rFonts w:eastAsia="SimSun"/>
          <w:color w:val="0070C0"/>
          <w:szCs w:val="24"/>
          <w:lang w:eastAsia="zh-CN"/>
        </w:rPr>
        <w:t>ontinue progressing in the definition of the non-parametric test approach for spherical coverage using the diagram in as baseline</w:t>
      </w:r>
      <w:r w:rsidRPr="00F01CBA">
        <w:rPr>
          <w:rFonts w:eastAsia="SimSun"/>
          <w:color w:val="0070C0"/>
          <w:szCs w:val="24"/>
          <w:lang w:eastAsia="zh-CN"/>
        </w:rPr>
        <w:t>.</w:t>
      </w:r>
    </w:p>
    <w:p w14:paraId="66AF7603" w14:textId="68D728E0" w:rsidR="00B0455A" w:rsidRPr="00B0455A" w:rsidRDefault="00B0455A" w:rsidP="00B0455A">
      <w:pPr>
        <w:spacing w:after="120"/>
        <w:jc w:val="center"/>
        <w:rPr>
          <w:color w:val="0070C0"/>
          <w:szCs w:val="24"/>
          <w:lang w:eastAsia="zh-CN"/>
        </w:rPr>
      </w:pPr>
      <w:r w:rsidRPr="00B0455A">
        <w:rPr>
          <w:noProof/>
          <w:lang w:val="en-US" w:eastAsia="zh-CN"/>
        </w:rPr>
        <w:drawing>
          <wp:inline distT="0" distB="0" distL="0" distR="0" wp14:anchorId="0F7C7038" wp14:editId="00231034">
            <wp:extent cx="5071573" cy="7407423"/>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74055" cy="7411048"/>
                    </a:xfrm>
                    <a:prstGeom prst="rect">
                      <a:avLst/>
                    </a:prstGeom>
                    <a:noFill/>
                    <a:ln>
                      <a:noFill/>
                    </a:ln>
                  </pic:spPr>
                </pic:pic>
              </a:graphicData>
            </a:graphic>
          </wp:inline>
        </w:drawing>
      </w:r>
    </w:p>
    <w:p w14:paraId="214806EC" w14:textId="610ACB21" w:rsidR="00B0455A" w:rsidRPr="00805BE8" w:rsidRDefault="00B0455A" w:rsidP="00B0455A">
      <w:pPr>
        <w:pStyle w:val="ListParagraph"/>
        <w:overflowPunct/>
        <w:autoSpaceDE/>
        <w:autoSpaceDN/>
        <w:adjustRightInd/>
        <w:spacing w:after="120"/>
        <w:ind w:left="1440" w:firstLineChars="0" w:firstLine="0"/>
        <w:jc w:val="center"/>
        <w:textAlignment w:val="auto"/>
        <w:rPr>
          <w:rFonts w:eastAsia="SimSun"/>
          <w:color w:val="0070C0"/>
          <w:szCs w:val="24"/>
          <w:lang w:eastAsia="zh-CN"/>
        </w:rPr>
      </w:pPr>
      <w:r w:rsidRPr="00B0455A">
        <w:rPr>
          <w:rFonts w:eastAsia="SimSun"/>
          <w:color w:val="0070C0"/>
          <w:szCs w:val="24"/>
          <w:lang w:eastAsia="zh-CN"/>
        </w:rPr>
        <w:t>Figure 1.2.3-1: Test procedure for non-parametric test approach (R4-2309435)</w:t>
      </w:r>
    </w:p>
    <w:p w14:paraId="36DE5E62" w14:textId="77777777" w:rsidR="00B53CB3" w:rsidRPr="00805BE8" w:rsidRDefault="00B53CB3" w:rsidP="00B53C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0BD7B118" w14:textId="77777777" w:rsidR="00B53CB3" w:rsidRPr="00805BE8" w:rsidRDefault="00B53CB3" w:rsidP="00B53C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704B904A" w14:textId="066BC748" w:rsidR="00B53CB3" w:rsidRPr="00B53CB3" w:rsidRDefault="00B53CB3"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E2F54F0" w14:textId="7374F61A" w:rsidR="00B53CB3" w:rsidRDefault="00B53CB3" w:rsidP="00B53CB3">
      <w:pPr>
        <w:jc w:val="center"/>
      </w:pPr>
    </w:p>
    <w:p w14:paraId="6254734E" w14:textId="0C41AED1" w:rsidR="00B0455A" w:rsidRPr="00805BE8" w:rsidRDefault="00B0455A" w:rsidP="00B0455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00A53B8D">
        <w:rPr>
          <w:sz w:val="24"/>
          <w:szCs w:val="16"/>
        </w:rPr>
        <w:t>: Probe locations</w:t>
      </w:r>
    </w:p>
    <w:p w14:paraId="5CD85811" w14:textId="2EAC876D" w:rsidR="00B0455A" w:rsidRPr="00805BE8" w:rsidRDefault="00B0455A" w:rsidP="00B0455A">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sidR="00A53B8D">
        <w:rPr>
          <w:b/>
          <w:color w:val="0070C0"/>
          <w:u w:val="single"/>
          <w:lang w:eastAsia="ko-KR"/>
        </w:rPr>
        <w:t>Absolute p</w:t>
      </w:r>
      <w:r w:rsidRPr="00B0455A">
        <w:rPr>
          <w:b/>
          <w:color w:val="0070C0"/>
          <w:u w:val="single"/>
          <w:lang w:eastAsia="ko-KR"/>
        </w:rPr>
        <w:t xml:space="preserve">robe </w:t>
      </w:r>
      <w:r w:rsidR="00A53B8D">
        <w:rPr>
          <w:b/>
          <w:color w:val="0070C0"/>
          <w:u w:val="single"/>
          <w:lang w:eastAsia="ko-KR"/>
        </w:rPr>
        <w:t>l</w:t>
      </w:r>
      <w:r w:rsidRPr="00B0455A">
        <w:rPr>
          <w:b/>
          <w:color w:val="0070C0"/>
          <w:u w:val="single"/>
          <w:lang w:eastAsia="ko-KR"/>
        </w:rPr>
        <w:t>ocations</w:t>
      </w:r>
    </w:p>
    <w:p w14:paraId="72B7711E" w14:textId="77777777" w:rsidR="00B0455A" w:rsidRPr="00805BE8" w:rsidRDefault="00B0455A" w:rsidP="00B04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27B9027" w14:textId="6039E504" w:rsidR="00B0455A" w:rsidRPr="00805BE8" w:rsidRDefault="00B0455A" w:rsidP="00B04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B0455A">
        <w:rPr>
          <w:rFonts w:eastAsia="SimSun"/>
          <w:color w:val="0070C0"/>
          <w:szCs w:val="24"/>
          <w:lang w:eastAsia="zh-CN"/>
        </w:rPr>
        <w:t>R4-2309469</w:t>
      </w:r>
      <w:r>
        <w:rPr>
          <w:rFonts w:eastAsia="SimSun"/>
          <w:color w:val="0070C0"/>
          <w:szCs w:val="24"/>
          <w:lang w:eastAsia="zh-CN"/>
        </w:rPr>
        <w:t>)</w:t>
      </w:r>
      <w:r w:rsidRPr="00805BE8">
        <w:rPr>
          <w:rFonts w:eastAsia="SimSun"/>
          <w:color w:val="0070C0"/>
          <w:szCs w:val="24"/>
          <w:lang w:eastAsia="zh-CN"/>
        </w:rPr>
        <w:t xml:space="preserve">: </w:t>
      </w:r>
      <w:r w:rsidRPr="00B0455A">
        <w:rPr>
          <w:rFonts w:eastAsia="SimSun"/>
          <w:color w:val="0070C0"/>
          <w:szCs w:val="24"/>
          <w:lang w:eastAsia="zh-CN"/>
        </w:rPr>
        <w:t>Consider the previous agreement for absolute probe locations for UE RF testing unnecessary for multi-Rx UE RF testing using the proposed test system and testing methodology.</w:t>
      </w:r>
    </w:p>
    <w:p w14:paraId="5955CC35" w14:textId="77777777" w:rsidR="00B0455A" w:rsidRPr="00805BE8" w:rsidRDefault="00B0455A" w:rsidP="00B04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B87F542" w14:textId="77777777" w:rsidR="00B0455A" w:rsidRPr="00805BE8" w:rsidRDefault="00B0455A" w:rsidP="00B04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D8B3F4" w14:textId="77777777" w:rsidR="00B0455A" w:rsidRPr="00805BE8" w:rsidRDefault="00B0455A" w:rsidP="00B04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7F32A5D" w14:textId="5F5A9AAA" w:rsidR="00B53CB3" w:rsidRDefault="00B53CB3" w:rsidP="005B4802">
      <w:pPr>
        <w:rPr>
          <w:color w:val="0070C0"/>
          <w:lang w:eastAsia="zh-CN"/>
        </w:rPr>
      </w:pPr>
    </w:p>
    <w:p w14:paraId="31EC5B67" w14:textId="46A099CC" w:rsidR="00B0455A" w:rsidRPr="005B1677" w:rsidRDefault="00B0455A" w:rsidP="005B4802">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sidR="005B1677">
        <w:rPr>
          <w:b/>
          <w:color w:val="0070C0"/>
          <w:u w:val="single"/>
          <w:lang w:eastAsia="ko-KR"/>
        </w:rPr>
        <w:t>Example of measurement setup implementation</w:t>
      </w:r>
    </w:p>
    <w:p w14:paraId="28D371BF" w14:textId="77777777" w:rsidR="005B1677" w:rsidRPr="00805BE8" w:rsidRDefault="005B1677" w:rsidP="005B16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BF63C2" w14:textId="2F5A1FCF" w:rsidR="005B1677" w:rsidRPr="00805BE8" w:rsidRDefault="005B1677" w:rsidP="005B16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B0455A">
        <w:rPr>
          <w:rFonts w:eastAsia="SimSun"/>
          <w:color w:val="0070C0"/>
          <w:szCs w:val="24"/>
          <w:lang w:eastAsia="zh-CN"/>
        </w:rPr>
        <w:t>R4-2309469</w:t>
      </w:r>
      <w:r>
        <w:rPr>
          <w:rFonts w:eastAsia="SimSun"/>
          <w:color w:val="0070C0"/>
          <w:szCs w:val="24"/>
          <w:lang w:eastAsia="zh-CN"/>
        </w:rPr>
        <w:t>)</w:t>
      </w:r>
      <w:r w:rsidRPr="00805BE8">
        <w:rPr>
          <w:rFonts w:eastAsia="SimSun"/>
          <w:color w:val="0070C0"/>
          <w:szCs w:val="24"/>
          <w:lang w:eastAsia="zh-CN"/>
        </w:rPr>
        <w:t xml:space="preserve">: </w:t>
      </w:r>
      <w:r w:rsidRPr="005B1677">
        <w:rPr>
          <w:rFonts w:eastAsia="SimSun"/>
          <w:color w:val="0070C0"/>
          <w:szCs w:val="24"/>
          <w:lang w:eastAsia="zh-CN"/>
        </w:rPr>
        <w:t>Consider any 2 AoA RRM test system with probes in the xz plane and the required relative angular offsets for Multi-Rx testing suitable for Multi-Rx OTA spherical coverage test cases.</w:t>
      </w:r>
    </w:p>
    <w:p w14:paraId="1362EC3C" w14:textId="77777777" w:rsidR="005B1677" w:rsidRPr="00805BE8" w:rsidRDefault="005B1677" w:rsidP="005B16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50D7CB5" w14:textId="77777777" w:rsidR="005B1677" w:rsidRPr="00805BE8" w:rsidRDefault="005B1677" w:rsidP="005B16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1760D77" w14:textId="77777777" w:rsidR="005B1677" w:rsidRPr="00805BE8" w:rsidRDefault="005B1677" w:rsidP="005B16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C0FDCF5" w14:textId="155F42F0" w:rsidR="00A53B8D" w:rsidRPr="000F7BB9" w:rsidRDefault="000F7BB9" w:rsidP="000F7BB9">
      <w:pPr>
        <w:pStyle w:val="Heading3"/>
      </w:pPr>
      <w:r w:rsidRPr="00805BE8">
        <w:t>CRs/TPs comments collection</w:t>
      </w:r>
      <w:r w:rsidR="00A53B8D" w:rsidRPr="000F7BB9">
        <w:rPr>
          <w:i/>
          <w:color w:val="0070C0"/>
          <w:lang w:val="en-US"/>
        </w:rPr>
        <w:t xml:space="preserve"> </w:t>
      </w:r>
    </w:p>
    <w:tbl>
      <w:tblPr>
        <w:tblStyle w:val="TableGrid"/>
        <w:tblW w:w="0" w:type="auto"/>
        <w:tblLook w:val="04A0" w:firstRow="1" w:lastRow="0" w:firstColumn="1" w:lastColumn="0" w:noHBand="0" w:noVBand="1"/>
      </w:tblPr>
      <w:tblGrid>
        <w:gridCol w:w="1232"/>
        <w:gridCol w:w="8399"/>
      </w:tblGrid>
      <w:tr w:rsidR="00A53B8D" w:rsidRPr="00004165" w14:paraId="5CB7FDCE" w14:textId="77777777" w:rsidTr="00CD6647">
        <w:tc>
          <w:tcPr>
            <w:tcW w:w="1242" w:type="dxa"/>
          </w:tcPr>
          <w:p w14:paraId="579C52CF" w14:textId="77777777" w:rsidR="00A53B8D" w:rsidRPr="00805BE8" w:rsidRDefault="00A53B8D" w:rsidP="00CD6647">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321A4B2" w14:textId="7105462E" w:rsidR="00A53B8D" w:rsidRPr="00805BE8" w:rsidRDefault="000F7BB9" w:rsidP="00CD6647">
            <w:pPr>
              <w:rPr>
                <w:rFonts w:eastAsia="MS Mincho"/>
                <w:b/>
                <w:bCs/>
                <w:color w:val="0070C0"/>
                <w:lang w:val="en-US" w:eastAsia="zh-CN"/>
              </w:rPr>
            </w:pPr>
            <w:r>
              <w:rPr>
                <w:b/>
                <w:bCs/>
                <w:color w:val="0070C0"/>
                <w:lang w:val="en-US" w:eastAsia="zh-CN"/>
              </w:rPr>
              <w:t>Title of TP</w:t>
            </w:r>
          </w:p>
        </w:tc>
      </w:tr>
      <w:tr w:rsidR="00A53B8D" w14:paraId="6FA18A75" w14:textId="77777777" w:rsidTr="00CD6647">
        <w:tc>
          <w:tcPr>
            <w:tcW w:w="1242" w:type="dxa"/>
          </w:tcPr>
          <w:p w14:paraId="1990AA12" w14:textId="35F1CBB9" w:rsidR="00A53B8D" w:rsidRPr="003418CB" w:rsidRDefault="000F7BB9" w:rsidP="00CD6647">
            <w:pPr>
              <w:rPr>
                <w:rFonts w:eastAsiaTheme="minorEastAsia"/>
                <w:color w:val="0070C0"/>
                <w:lang w:val="en-US" w:eastAsia="zh-CN"/>
              </w:rPr>
            </w:pPr>
            <w:r w:rsidRPr="000F7BB9">
              <w:rPr>
                <w:rFonts w:eastAsiaTheme="minorEastAsia"/>
                <w:color w:val="0070C0"/>
                <w:lang w:val="en-US" w:eastAsia="zh-CN"/>
              </w:rPr>
              <w:t>R4-2309287</w:t>
            </w:r>
          </w:p>
        </w:tc>
        <w:tc>
          <w:tcPr>
            <w:tcW w:w="8615" w:type="dxa"/>
          </w:tcPr>
          <w:p w14:paraId="5DD92D09" w14:textId="6F0DD5D7" w:rsidR="00A53B8D" w:rsidRPr="00782164" w:rsidRDefault="000F7BB9" w:rsidP="00CD6647">
            <w:pPr>
              <w:rPr>
                <w:rFonts w:eastAsiaTheme="minorEastAsia"/>
                <w:color w:val="0070C0"/>
                <w:lang w:val="en-US" w:eastAsia="zh-CN"/>
              </w:rPr>
            </w:pPr>
            <w:r w:rsidRPr="00782164">
              <w:rPr>
                <w:color w:val="0070C0"/>
                <w:lang w:val="en-US" w:eastAsia="zh-CN"/>
              </w:rPr>
              <w:t>TP to TR 38.871 on 3-axis positioner considerations</w:t>
            </w:r>
          </w:p>
        </w:tc>
      </w:tr>
    </w:tbl>
    <w:p w14:paraId="2499515F" w14:textId="77777777" w:rsidR="005B1677" w:rsidRPr="001A6250" w:rsidRDefault="005B1677" w:rsidP="005B4802">
      <w:pPr>
        <w:rPr>
          <w:color w:val="0070C0"/>
          <w:lang w:eastAsia="zh-CN"/>
        </w:rPr>
      </w:pPr>
    </w:p>
    <w:p w14:paraId="11F36725" w14:textId="3E570EF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53B8D">
        <w:rPr>
          <w:lang w:eastAsia="ja-JP"/>
        </w:rPr>
        <w:t>Test method for UE RRM</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039267BD" w:rsidR="00DD19DE" w:rsidRPr="00FD775A" w:rsidRDefault="00782164" w:rsidP="00045592">
            <w:pPr>
              <w:spacing w:before="120" w:after="120"/>
            </w:pPr>
            <w:r w:rsidRPr="00FD775A">
              <w:t>R4-2309245</w:t>
            </w:r>
          </w:p>
        </w:tc>
        <w:tc>
          <w:tcPr>
            <w:tcW w:w="1437" w:type="dxa"/>
          </w:tcPr>
          <w:p w14:paraId="786ACC88" w14:textId="6A8DAC0C" w:rsidR="00DD19DE" w:rsidRPr="00FD775A" w:rsidRDefault="00FD775A" w:rsidP="00045592">
            <w:pPr>
              <w:spacing w:before="120" w:after="120"/>
            </w:pPr>
            <w:r w:rsidRPr="00FD775A">
              <w:t>Qualcomm Incorporated</w:t>
            </w:r>
          </w:p>
        </w:tc>
        <w:tc>
          <w:tcPr>
            <w:tcW w:w="6772" w:type="dxa"/>
          </w:tcPr>
          <w:p w14:paraId="28C657E8" w14:textId="77777777" w:rsidR="00FD775A" w:rsidRPr="00A71955" w:rsidRDefault="00FD775A" w:rsidP="00FD775A">
            <w:pPr>
              <w:jc w:val="both"/>
              <w:rPr>
                <w:b/>
                <w:bCs/>
              </w:rPr>
            </w:pPr>
            <w:r w:rsidRPr="00A71955">
              <w:rPr>
                <w:b/>
                <w:bCs/>
              </w:rPr>
              <w:t xml:space="preserve">Observation 1: With fine beams from AoA1 and AoA2, the lower bound of G1/G2 can be derived based on the case when AoA1 is from beam peak direction and AoA2 is from the direction at 50% of legacy EIS spherical coverage CDF, and vice versa. </w:t>
            </w:r>
          </w:p>
          <w:p w14:paraId="5C272497" w14:textId="77777777" w:rsidR="00FD775A" w:rsidRPr="00CB4D59" w:rsidRDefault="00FD775A" w:rsidP="00FD775A">
            <w:pPr>
              <w:jc w:val="both"/>
              <w:rPr>
                <w:b/>
                <w:bCs/>
              </w:rPr>
            </w:pPr>
            <w:r w:rsidRPr="00CB4D59">
              <w:rPr>
                <w:b/>
                <w:bCs/>
              </w:rPr>
              <w:t xml:space="preserve">Proposal 1: </w:t>
            </w:r>
            <w:r>
              <w:rPr>
                <w:b/>
                <w:bCs/>
              </w:rPr>
              <w:t xml:space="preserve">For fine beam, the lower bound of G1/G2 is the gain different from legacy REFSENS and legacy EIS spherical coverage. </w:t>
            </w:r>
          </w:p>
          <w:p w14:paraId="64B38F5E" w14:textId="77777777" w:rsidR="00FD775A" w:rsidRPr="00F66065" w:rsidRDefault="00FD775A" w:rsidP="00FD775A">
            <w:pPr>
              <w:jc w:val="both"/>
              <w:rPr>
                <w:b/>
                <w:bCs/>
              </w:rPr>
            </w:pPr>
            <w:r>
              <w:rPr>
                <w:b/>
                <w:bCs/>
              </w:rPr>
              <w:lastRenderedPageBreak/>
              <w:t>Proposal 2: For rough beam, the lower bound of G1/G2 is smaller than that for fine beam. FFS on the difference of lower bound of G1/G2 between fine and rough beams.</w:t>
            </w:r>
          </w:p>
          <w:p w14:paraId="578FF32C" w14:textId="77777777" w:rsidR="00FD775A" w:rsidRPr="00135940" w:rsidRDefault="00FD775A" w:rsidP="00FD775A">
            <w:pPr>
              <w:rPr>
                <w:b/>
                <w:bCs/>
              </w:rPr>
            </w:pPr>
            <w:r w:rsidRPr="00135940">
              <w:rPr>
                <w:b/>
                <w:bCs/>
              </w:rPr>
              <w:t xml:space="preserve">Observation </w:t>
            </w:r>
            <w:r>
              <w:rPr>
                <w:b/>
                <w:bCs/>
              </w:rPr>
              <w:t>2</w:t>
            </w:r>
            <w:r w:rsidRPr="00135940">
              <w:rPr>
                <w:b/>
                <w:bCs/>
              </w:rPr>
              <w:t xml:space="preserve">: </w:t>
            </w:r>
            <w:r>
              <w:rPr>
                <w:b/>
                <w:bCs/>
              </w:rPr>
              <w:t>L</w:t>
            </w:r>
            <w:r w:rsidRPr="00135940">
              <w:rPr>
                <w:b/>
                <w:bCs/>
              </w:rPr>
              <w:t xml:space="preserve">egacy RRM test system could be reused for scenario 1 and the only difference is SINR control for simultaneous </w:t>
            </w:r>
            <w:r>
              <w:rPr>
                <w:b/>
                <w:bCs/>
              </w:rPr>
              <w:t>transmission</w:t>
            </w:r>
            <w:r w:rsidRPr="00135940">
              <w:rPr>
                <w:b/>
                <w:bCs/>
              </w:rPr>
              <w:t xml:space="preserve"> from 2AoAs need to be studied.</w:t>
            </w:r>
          </w:p>
          <w:p w14:paraId="4870B9A6" w14:textId="77777777" w:rsidR="00FD775A" w:rsidRPr="00135940" w:rsidRDefault="00FD775A" w:rsidP="00FD775A">
            <w:pPr>
              <w:rPr>
                <w:b/>
                <w:bCs/>
              </w:rPr>
            </w:pPr>
            <w:r w:rsidRPr="00135940">
              <w:rPr>
                <w:b/>
                <w:bCs/>
              </w:rPr>
              <w:t xml:space="preserve">Observation </w:t>
            </w:r>
            <w:r>
              <w:rPr>
                <w:b/>
                <w:bCs/>
              </w:rPr>
              <w:t>3</w:t>
            </w:r>
            <w:r w:rsidRPr="00135940">
              <w:rPr>
                <w:b/>
                <w:bCs/>
              </w:rPr>
              <w:t xml:space="preserve">: At least 3 probes need to be supported by test system to achieve the switching </w:t>
            </w:r>
            <w:r>
              <w:rPr>
                <w:b/>
                <w:bCs/>
              </w:rPr>
              <w:t>from</w:t>
            </w:r>
            <w:r w:rsidRPr="00135940">
              <w:rPr>
                <w:b/>
                <w:bCs/>
              </w:rPr>
              <w:t xml:space="preserve"> probe 2 </w:t>
            </w:r>
            <w:r>
              <w:rPr>
                <w:b/>
                <w:bCs/>
              </w:rPr>
              <w:t>to</w:t>
            </w:r>
            <w:r w:rsidRPr="00135940">
              <w:rPr>
                <w:b/>
                <w:bCs/>
              </w:rPr>
              <w:t xml:space="preserve"> probe 3 in scenario 2. </w:t>
            </w:r>
            <w:r>
              <w:rPr>
                <w:b/>
                <w:bCs/>
              </w:rPr>
              <w:t xml:space="preserve">The </w:t>
            </w:r>
            <w:r w:rsidRPr="00135940">
              <w:rPr>
                <w:b/>
                <w:bCs/>
              </w:rPr>
              <w:t xml:space="preserve">SINR control for simultaneous transmission from 2AoAs </w:t>
            </w:r>
            <w:r>
              <w:rPr>
                <w:b/>
                <w:bCs/>
              </w:rPr>
              <w:t>needs</w:t>
            </w:r>
            <w:r w:rsidRPr="00135940">
              <w:rPr>
                <w:b/>
                <w:bCs/>
              </w:rPr>
              <w:t xml:space="preserve"> to be studied.</w:t>
            </w:r>
          </w:p>
          <w:p w14:paraId="278EE6E7" w14:textId="77777777" w:rsidR="00FD775A" w:rsidRPr="00135940" w:rsidRDefault="00FD775A" w:rsidP="00FD775A">
            <w:pPr>
              <w:rPr>
                <w:b/>
                <w:bCs/>
              </w:rPr>
            </w:pPr>
            <w:r w:rsidRPr="00EA0990">
              <w:rPr>
                <w:b/>
                <w:bCs/>
              </w:rPr>
              <w:t xml:space="preserve">Observation </w:t>
            </w:r>
            <w:r>
              <w:rPr>
                <w:b/>
                <w:bCs/>
              </w:rPr>
              <w:t>4</w:t>
            </w:r>
            <w:r w:rsidRPr="00135940">
              <w:rPr>
                <w:b/>
                <w:bCs/>
              </w:rPr>
              <w:t xml:space="preserve">: At least </w:t>
            </w:r>
            <w:r>
              <w:rPr>
                <w:b/>
                <w:bCs/>
              </w:rPr>
              <w:t>4</w:t>
            </w:r>
            <w:r w:rsidRPr="00135940">
              <w:rPr>
                <w:b/>
                <w:bCs/>
              </w:rPr>
              <w:t xml:space="preserve"> probes need to be supported by </w:t>
            </w:r>
            <w:r>
              <w:rPr>
                <w:b/>
                <w:bCs/>
              </w:rPr>
              <w:t xml:space="preserve">test </w:t>
            </w:r>
            <w:r w:rsidRPr="00135940">
              <w:rPr>
                <w:b/>
                <w:bCs/>
              </w:rPr>
              <w:t xml:space="preserve">system to achieve the switching </w:t>
            </w:r>
            <w:r>
              <w:rPr>
                <w:b/>
                <w:bCs/>
              </w:rPr>
              <w:t>from</w:t>
            </w:r>
            <w:r w:rsidRPr="00135940">
              <w:rPr>
                <w:b/>
                <w:bCs/>
              </w:rPr>
              <w:t xml:space="preserve"> probe 2 </w:t>
            </w:r>
            <w:r>
              <w:rPr>
                <w:b/>
                <w:bCs/>
              </w:rPr>
              <w:t>to</w:t>
            </w:r>
            <w:r w:rsidRPr="00135940">
              <w:rPr>
                <w:b/>
                <w:bCs/>
              </w:rPr>
              <w:t xml:space="preserve"> probe 3</w:t>
            </w:r>
            <w:r>
              <w:rPr>
                <w:b/>
                <w:bCs/>
              </w:rPr>
              <w:t xml:space="preserve"> and switching from probe 0 to probe 4</w:t>
            </w:r>
            <w:r w:rsidRPr="00135940">
              <w:rPr>
                <w:b/>
                <w:bCs/>
              </w:rPr>
              <w:t xml:space="preserve"> in scenario </w:t>
            </w:r>
            <w:r>
              <w:rPr>
                <w:b/>
                <w:bCs/>
              </w:rPr>
              <w:t>3</w:t>
            </w:r>
            <w:r w:rsidRPr="00135940">
              <w:rPr>
                <w:b/>
                <w:bCs/>
              </w:rPr>
              <w:t xml:space="preserve">. </w:t>
            </w:r>
            <w:r>
              <w:rPr>
                <w:b/>
                <w:bCs/>
              </w:rPr>
              <w:t xml:space="preserve">The </w:t>
            </w:r>
            <w:r w:rsidRPr="00135940">
              <w:rPr>
                <w:b/>
                <w:bCs/>
              </w:rPr>
              <w:t xml:space="preserve">SINR control for simultaneous transmission from 2AoAs </w:t>
            </w:r>
            <w:r>
              <w:rPr>
                <w:b/>
                <w:bCs/>
              </w:rPr>
              <w:t>needs</w:t>
            </w:r>
            <w:r w:rsidRPr="00135940">
              <w:rPr>
                <w:b/>
                <w:bCs/>
              </w:rPr>
              <w:t xml:space="preserve"> to be studied.</w:t>
            </w:r>
          </w:p>
          <w:p w14:paraId="7FAB433F" w14:textId="0049684F" w:rsidR="00DD19DE" w:rsidRPr="00FD775A" w:rsidRDefault="00FD775A" w:rsidP="00FD775A">
            <w:pPr>
              <w:rPr>
                <w:b/>
                <w:bCs/>
              </w:rPr>
            </w:pPr>
            <w:r w:rsidRPr="004F1A45">
              <w:rPr>
                <w:b/>
                <w:bCs/>
              </w:rPr>
              <w:t>Proposal 3: It is encouraged TE vendors provide input on the testability of scenario 1/2/3</w:t>
            </w:r>
            <w:r>
              <w:rPr>
                <w:b/>
                <w:bCs/>
              </w:rPr>
              <w:t xml:space="preserve">. The conclusion of </w:t>
            </w:r>
            <w:r w:rsidRPr="00135940">
              <w:rPr>
                <w:b/>
                <w:bCs/>
              </w:rPr>
              <w:t xml:space="preserve">SINR control for simultaneous transmission from 2AoAs </w:t>
            </w:r>
            <w:r>
              <w:rPr>
                <w:b/>
                <w:bCs/>
              </w:rPr>
              <w:t>can be applied for all three scenarios.</w:t>
            </w:r>
          </w:p>
        </w:tc>
      </w:tr>
      <w:tr w:rsidR="00FD775A" w14:paraId="50395AC2" w14:textId="77777777" w:rsidTr="00045592">
        <w:trPr>
          <w:trHeight w:val="468"/>
        </w:trPr>
        <w:tc>
          <w:tcPr>
            <w:tcW w:w="1648" w:type="dxa"/>
          </w:tcPr>
          <w:p w14:paraId="5C9E799E" w14:textId="754727EA" w:rsidR="00FD775A" w:rsidRPr="00FD775A" w:rsidRDefault="00FD775A" w:rsidP="00045592">
            <w:pPr>
              <w:spacing w:before="120" w:after="120"/>
            </w:pPr>
            <w:r w:rsidRPr="00FD775A">
              <w:lastRenderedPageBreak/>
              <w:t>R4-2309305</w:t>
            </w:r>
          </w:p>
        </w:tc>
        <w:tc>
          <w:tcPr>
            <w:tcW w:w="1437" w:type="dxa"/>
          </w:tcPr>
          <w:p w14:paraId="46AC8527" w14:textId="349E6511" w:rsidR="00FD775A" w:rsidRPr="00FD775A" w:rsidRDefault="00FD775A" w:rsidP="00045592">
            <w:pPr>
              <w:spacing w:before="120" w:after="120"/>
            </w:pPr>
            <w:r>
              <w:t xml:space="preserve">Huawei, </w:t>
            </w:r>
            <w:bookmarkStart w:id="0" w:name="OLE_LINK93"/>
            <w:r w:rsidRPr="00FD775A">
              <w:t>HiSilicon</w:t>
            </w:r>
            <w:bookmarkEnd w:id="0"/>
          </w:p>
        </w:tc>
        <w:tc>
          <w:tcPr>
            <w:tcW w:w="6772" w:type="dxa"/>
          </w:tcPr>
          <w:p w14:paraId="0A94C94B" w14:textId="77777777" w:rsidR="00FD775A" w:rsidRPr="00FD775A" w:rsidRDefault="00FD775A" w:rsidP="00FD775A">
            <w:pPr>
              <w:jc w:val="both"/>
              <w:rPr>
                <w:b/>
                <w:bCs/>
              </w:rPr>
            </w:pPr>
            <w:r w:rsidRPr="00FD775A">
              <w:rPr>
                <w:b/>
                <w:bCs/>
              </w:rPr>
              <w:t>Proposal 1: For TCI switching case from dual TCI to dual TCI case, RAN4 to consider 4 AoAs rather 2 AoAs.</w:t>
            </w:r>
          </w:p>
          <w:p w14:paraId="08FAF833" w14:textId="77777777" w:rsidR="00FD775A" w:rsidRPr="00FD775A" w:rsidRDefault="00FD775A" w:rsidP="00FD775A">
            <w:pPr>
              <w:jc w:val="both"/>
              <w:rPr>
                <w:b/>
                <w:bCs/>
              </w:rPr>
            </w:pPr>
            <w:r w:rsidRPr="00FD775A">
              <w:rPr>
                <w:b/>
                <w:bCs/>
              </w:rPr>
              <w:t>Observation1: Since the performance test cases for TCI switching case from dual TCI to dual TCI have not been discussed in multi-RX RRM part at this stage, it is difficult to confirm the feasible without the input on required SINR and side condition from multi-RX RRM part.</w:t>
            </w:r>
          </w:p>
          <w:p w14:paraId="637D1271" w14:textId="1F10679D" w:rsidR="00FD775A" w:rsidRPr="00A71955" w:rsidRDefault="00FD775A" w:rsidP="00FD775A">
            <w:pPr>
              <w:jc w:val="both"/>
              <w:rPr>
                <w:b/>
                <w:bCs/>
              </w:rPr>
            </w:pPr>
            <w:r w:rsidRPr="00FD775A">
              <w:rPr>
                <w:b/>
                <w:bCs/>
              </w:rPr>
              <w:t>Proposal 2: Feasibility of TCI switching case from dual TCI to dual TCI is deprioritized and postponed until RRM has some conclusions on it.</w:t>
            </w:r>
          </w:p>
        </w:tc>
      </w:tr>
      <w:tr w:rsidR="007B5585" w14:paraId="37D6D5E5" w14:textId="77777777" w:rsidTr="00045592">
        <w:trPr>
          <w:trHeight w:val="468"/>
        </w:trPr>
        <w:tc>
          <w:tcPr>
            <w:tcW w:w="1648" w:type="dxa"/>
          </w:tcPr>
          <w:p w14:paraId="5F9805B7" w14:textId="2A858A67" w:rsidR="007B5585" w:rsidRPr="00FD775A" w:rsidRDefault="007B5585" w:rsidP="007B5585">
            <w:pPr>
              <w:spacing w:before="120" w:after="120"/>
            </w:pPr>
            <w:r w:rsidRPr="007B5585">
              <w:t>R4-2309246</w:t>
            </w:r>
          </w:p>
        </w:tc>
        <w:tc>
          <w:tcPr>
            <w:tcW w:w="1437" w:type="dxa"/>
          </w:tcPr>
          <w:p w14:paraId="66202D7F" w14:textId="5F3B53EE" w:rsidR="007B5585" w:rsidRDefault="007B5585" w:rsidP="00045592">
            <w:pPr>
              <w:spacing w:before="120" w:after="120"/>
            </w:pPr>
            <w:r w:rsidRPr="007B5585">
              <w:t>Qualcomm Incorporated</w:t>
            </w:r>
          </w:p>
        </w:tc>
        <w:tc>
          <w:tcPr>
            <w:tcW w:w="6772" w:type="dxa"/>
          </w:tcPr>
          <w:p w14:paraId="7B7E502D" w14:textId="0C22064A" w:rsidR="007B5585" w:rsidRPr="00FD775A" w:rsidRDefault="007B5585" w:rsidP="00FD775A">
            <w:pPr>
              <w:jc w:val="both"/>
              <w:rPr>
                <w:b/>
                <w:bCs/>
              </w:rPr>
            </w:pPr>
            <w:r w:rsidRPr="007B5585">
              <w:rPr>
                <w:b/>
                <w:bCs/>
              </w:rPr>
              <w:t>TP to TR 38.871 on RRM test method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4B72895" w14:textId="7BFAC116" w:rsidR="00FD775A" w:rsidRPr="00045592"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402C16" w14:textId="5066348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7B5585">
        <w:rPr>
          <w:sz w:val="24"/>
          <w:szCs w:val="16"/>
        </w:rPr>
        <w:t>1</w:t>
      </w:r>
      <w:r w:rsidR="00700432">
        <w:rPr>
          <w:sz w:val="24"/>
          <w:szCs w:val="16"/>
        </w:rPr>
        <w:t xml:space="preserve">: </w:t>
      </w:r>
      <w:r w:rsidR="00700432" w:rsidRPr="00700432">
        <w:rPr>
          <w:sz w:val="24"/>
          <w:szCs w:val="16"/>
        </w:rPr>
        <w:t>Scenarios of multi-Rx RRM testing</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53670C5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7B5585">
        <w:rPr>
          <w:b/>
          <w:color w:val="0070C0"/>
          <w:u w:val="single"/>
          <w:lang w:eastAsia="ko-KR"/>
        </w:rPr>
        <w:t>1</w:t>
      </w:r>
      <w:r w:rsidR="00FD775A">
        <w:rPr>
          <w:b/>
          <w:color w:val="0070C0"/>
          <w:u w:val="single"/>
          <w:lang w:eastAsia="ko-KR"/>
        </w:rPr>
        <w:t>-1</w:t>
      </w:r>
      <w:r w:rsidRPr="00045592">
        <w:rPr>
          <w:b/>
          <w:color w:val="0070C0"/>
          <w:u w:val="single"/>
          <w:lang w:eastAsia="ko-KR"/>
        </w:rPr>
        <w:t xml:space="preserve">: </w:t>
      </w:r>
      <w:r w:rsidR="007B5585">
        <w:rPr>
          <w:b/>
          <w:color w:val="0070C0"/>
          <w:u w:val="single"/>
          <w:lang w:eastAsia="ko-KR"/>
        </w:rPr>
        <w:t>Testability analysis for the RRM testing scenarios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58EED" w14:textId="51E03F31" w:rsidR="00700432" w:rsidRDefault="00DD19DE"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D775A">
        <w:rPr>
          <w:rFonts w:eastAsia="SimSun"/>
          <w:color w:val="0070C0"/>
          <w:szCs w:val="24"/>
          <w:lang w:eastAsia="zh-CN"/>
        </w:rPr>
        <w:t xml:space="preserve">RAN4 consider the following 3 scenarios </w:t>
      </w:r>
      <w:r w:rsidR="00700432">
        <w:rPr>
          <w:rFonts w:eastAsia="SimSun"/>
          <w:color w:val="0070C0"/>
          <w:szCs w:val="24"/>
          <w:lang w:eastAsia="zh-CN"/>
        </w:rPr>
        <w:t>to study the testability issue</w:t>
      </w:r>
      <w:r w:rsidR="007B5585">
        <w:rPr>
          <w:rFonts w:eastAsia="SimSun"/>
          <w:color w:val="0070C0"/>
          <w:szCs w:val="24"/>
          <w:lang w:eastAsia="zh-CN"/>
        </w:rPr>
        <w:t>. Input from TE vendors are encouraged.</w:t>
      </w:r>
    </w:p>
    <w:p w14:paraId="0EB18A34" w14:textId="22E524C0" w:rsidR="00700432" w:rsidRPr="00700432" w:rsidRDefault="00700432" w:rsidP="0070043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00432">
        <w:rPr>
          <w:color w:val="0070C0"/>
          <w:szCs w:val="24"/>
          <w:lang w:eastAsia="zh-CN"/>
        </w:rPr>
        <w:t>Scenario 1</w:t>
      </w:r>
      <w:r w:rsidR="007B5585">
        <w:rPr>
          <w:color w:val="0070C0"/>
          <w:szCs w:val="24"/>
          <w:lang w:eastAsia="zh-CN"/>
        </w:rPr>
        <w:t>(</w:t>
      </w:r>
      <w:r w:rsidR="007B5585" w:rsidRPr="00700432">
        <w:rPr>
          <w:rFonts w:eastAsia="SimSun"/>
          <w:color w:val="0070C0"/>
          <w:szCs w:val="24"/>
          <w:lang w:eastAsia="zh-CN"/>
        </w:rPr>
        <w:t>R4-2309245</w:t>
      </w:r>
      <w:r w:rsidR="007B5585">
        <w:rPr>
          <w:color w:val="0070C0"/>
          <w:szCs w:val="24"/>
          <w:lang w:eastAsia="zh-CN"/>
        </w:rPr>
        <w:t>)</w:t>
      </w:r>
      <w:r w:rsidRPr="00700432">
        <w:rPr>
          <w:color w:val="0070C0"/>
          <w:szCs w:val="24"/>
          <w:lang w:eastAsia="zh-CN"/>
        </w:rPr>
        <w:t>: probe number for multiple AoA test system is at least 2</w:t>
      </w:r>
    </w:p>
    <w:p w14:paraId="436D93FE" w14:textId="77777777" w:rsidR="00700432" w:rsidRDefault="00700432" w:rsidP="00700432">
      <w:pPr>
        <w:jc w:val="center"/>
      </w:pPr>
      <w:r>
        <w:object w:dxaOrig="12720" w:dyaOrig="6420" w14:anchorId="03F61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75pt;height:152.95pt" o:ole="">
            <v:imagedata r:id="rId12" o:title=""/>
          </v:shape>
          <o:OLEObject Type="Embed" ProgID="Visio.Drawing.15" ShapeID="_x0000_i1025" DrawAspect="Content" ObjectID="_1746342179" r:id="rId13"/>
        </w:object>
      </w:r>
    </w:p>
    <w:p w14:paraId="61C71D90" w14:textId="77332615" w:rsidR="00700432" w:rsidRPr="00700432" w:rsidRDefault="00700432" w:rsidP="00700432">
      <w:pPr>
        <w:jc w:val="center"/>
        <w:rPr>
          <w:color w:val="0070C0"/>
          <w:szCs w:val="24"/>
          <w:lang w:eastAsia="zh-CN"/>
        </w:rPr>
      </w:pPr>
      <w:r w:rsidRPr="00700432">
        <w:rPr>
          <w:color w:val="0070C0"/>
          <w:szCs w:val="24"/>
          <w:lang w:eastAsia="zh-CN"/>
        </w:rPr>
        <w:t>Figure 2.2.2-1: Illustration of scenario 1 (R4-2309245)</w:t>
      </w:r>
    </w:p>
    <w:p w14:paraId="4AA5C036" w14:textId="77777777" w:rsidR="00700432" w:rsidRPr="00700432" w:rsidRDefault="00700432" w:rsidP="00700432">
      <w:pPr>
        <w:spacing w:after="120"/>
        <w:ind w:left="936"/>
        <w:rPr>
          <w:color w:val="0070C0"/>
          <w:szCs w:val="24"/>
          <w:lang w:eastAsia="zh-CN"/>
        </w:rPr>
      </w:pPr>
    </w:p>
    <w:p w14:paraId="14E4EF33" w14:textId="359473A6" w:rsidR="00700432" w:rsidRPr="00700432" w:rsidRDefault="00700432" w:rsidP="00700432">
      <w:pPr>
        <w:pStyle w:val="ListParagraph"/>
        <w:numPr>
          <w:ilvl w:val="2"/>
          <w:numId w:val="4"/>
        </w:numPr>
        <w:ind w:firstLineChars="0"/>
        <w:rPr>
          <w:rFonts w:eastAsia="SimSun"/>
          <w:color w:val="0070C0"/>
          <w:szCs w:val="24"/>
          <w:lang w:eastAsia="zh-CN"/>
        </w:rPr>
      </w:pPr>
      <w:r w:rsidRPr="00700432">
        <w:rPr>
          <w:rFonts w:eastAsia="SimSun"/>
          <w:color w:val="0070C0"/>
          <w:szCs w:val="24"/>
          <w:lang w:eastAsia="zh-CN"/>
        </w:rPr>
        <w:t>Scenario 2</w:t>
      </w:r>
      <w:r w:rsidR="007B5585">
        <w:rPr>
          <w:rFonts w:eastAsia="SimSun"/>
          <w:color w:val="0070C0"/>
          <w:szCs w:val="24"/>
          <w:lang w:eastAsia="zh-CN"/>
        </w:rPr>
        <w:t xml:space="preserve"> (</w:t>
      </w:r>
      <w:r w:rsidR="007B5585" w:rsidRPr="00700432">
        <w:rPr>
          <w:rFonts w:eastAsia="SimSun"/>
          <w:color w:val="0070C0"/>
          <w:szCs w:val="24"/>
          <w:lang w:eastAsia="zh-CN"/>
        </w:rPr>
        <w:t>R4-2309245</w:t>
      </w:r>
      <w:r w:rsidR="007B5585">
        <w:rPr>
          <w:rFonts w:eastAsia="SimSun"/>
          <w:color w:val="0070C0"/>
          <w:szCs w:val="24"/>
          <w:lang w:eastAsia="zh-CN"/>
        </w:rPr>
        <w:t>)</w:t>
      </w:r>
      <w:r w:rsidRPr="00700432">
        <w:rPr>
          <w:rFonts w:eastAsia="SimSun"/>
          <w:color w:val="0070C0"/>
          <w:szCs w:val="24"/>
          <w:lang w:eastAsia="zh-CN"/>
        </w:rPr>
        <w:t>: probe number for multiple AoA test system is at least 3</w:t>
      </w:r>
    </w:p>
    <w:p w14:paraId="020B297B" w14:textId="77777777" w:rsidR="00700432" w:rsidRDefault="00700432" w:rsidP="00700432">
      <w:pPr>
        <w:jc w:val="center"/>
      </w:pPr>
      <w:r>
        <w:object w:dxaOrig="12312" w:dyaOrig="6420" w14:anchorId="0BD7E895">
          <v:shape id="_x0000_i1026" type="#_x0000_t75" style="width:287.55pt;height:150.7pt" o:ole="">
            <v:imagedata r:id="rId14" o:title=""/>
          </v:shape>
          <o:OLEObject Type="Embed" ProgID="Visio.Drawing.15" ShapeID="_x0000_i1026" DrawAspect="Content" ObjectID="_1746342180" r:id="rId15"/>
        </w:object>
      </w:r>
    </w:p>
    <w:p w14:paraId="73059260" w14:textId="68952887" w:rsidR="00700432" w:rsidRPr="00700432" w:rsidRDefault="00700432" w:rsidP="00700432">
      <w:pPr>
        <w:jc w:val="center"/>
        <w:rPr>
          <w:color w:val="0070C0"/>
          <w:szCs w:val="24"/>
          <w:lang w:eastAsia="zh-CN"/>
        </w:rPr>
      </w:pPr>
      <w:r w:rsidRPr="00700432">
        <w:rPr>
          <w:color w:val="0070C0"/>
          <w:szCs w:val="24"/>
          <w:lang w:eastAsia="zh-CN"/>
        </w:rPr>
        <w:t>Figure 2.2.2-</w:t>
      </w:r>
      <w:r>
        <w:rPr>
          <w:color w:val="0070C0"/>
          <w:szCs w:val="24"/>
          <w:lang w:eastAsia="zh-CN"/>
        </w:rPr>
        <w:t>2</w:t>
      </w:r>
      <w:r w:rsidRPr="00700432">
        <w:rPr>
          <w:color w:val="0070C0"/>
          <w:szCs w:val="24"/>
          <w:lang w:eastAsia="zh-CN"/>
        </w:rPr>
        <w:t>: Illustration of scenario 2 (R4-2309245)</w:t>
      </w:r>
    </w:p>
    <w:p w14:paraId="6BA54B85" w14:textId="0E8BD985" w:rsidR="00700432" w:rsidRDefault="00700432" w:rsidP="00700432">
      <w:pPr>
        <w:pStyle w:val="ListParagraph"/>
        <w:numPr>
          <w:ilvl w:val="2"/>
          <w:numId w:val="4"/>
        </w:numPr>
        <w:ind w:firstLineChars="0"/>
        <w:rPr>
          <w:rFonts w:eastAsia="SimSun"/>
          <w:color w:val="0070C0"/>
          <w:szCs w:val="24"/>
          <w:lang w:eastAsia="zh-CN"/>
        </w:rPr>
      </w:pPr>
      <w:r w:rsidRPr="00700432">
        <w:rPr>
          <w:rFonts w:eastAsia="SimSun"/>
          <w:color w:val="0070C0"/>
          <w:szCs w:val="24"/>
          <w:lang w:eastAsia="zh-CN"/>
        </w:rPr>
        <w:t xml:space="preserve">Scenario </w:t>
      </w:r>
      <w:r>
        <w:rPr>
          <w:rFonts w:eastAsia="SimSun"/>
          <w:color w:val="0070C0"/>
          <w:szCs w:val="24"/>
          <w:lang w:eastAsia="zh-CN"/>
        </w:rPr>
        <w:t>3</w:t>
      </w:r>
      <w:r w:rsidR="007B5585">
        <w:rPr>
          <w:rFonts w:eastAsia="SimSun"/>
          <w:color w:val="0070C0"/>
          <w:szCs w:val="24"/>
          <w:lang w:eastAsia="zh-CN"/>
        </w:rPr>
        <w:t xml:space="preserve"> (</w:t>
      </w:r>
      <w:r w:rsidR="007B5585" w:rsidRPr="00700432">
        <w:rPr>
          <w:rFonts w:eastAsia="SimSun"/>
          <w:color w:val="0070C0"/>
          <w:szCs w:val="24"/>
          <w:lang w:eastAsia="zh-CN"/>
        </w:rPr>
        <w:t>R4-2309245</w:t>
      </w:r>
      <w:r w:rsidR="007B5585">
        <w:rPr>
          <w:rFonts w:eastAsia="SimSun"/>
          <w:color w:val="0070C0"/>
          <w:szCs w:val="24"/>
          <w:lang w:eastAsia="zh-CN"/>
        </w:rPr>
        <w:t xml:space="preserve">, </w:t>
      </w:r>
      <w:r w:rsidR="007B5585" w:rsidRPr="00700432">
        <w:rPr>
          <w:rFonts w:eastAsia="SimSun"/>
          <w:color w:val="0070C0"/>
          <w:szCs w:val="24"/>
          <w:lang w:eastAsia="zh-CN"/>
        </w:rPr>
        <w:t>R4-2309305</w:t>
      </w:r>
      <w:r w:rsidR="007B5585">
        <w:rPr>
          <w:rFonts w:eastAsia="SimSun"/>
          <w:color w:val="0070C0"/>
          <w:szCs w:val="24"/>
          <w:lang w:eastAsia="zh-CN"/>
        </w:rPr>
        <w:t>)</w:t>
      </w:r>
      <w:r w:rsidRPr="00700432">
        <w:rPr>
          <w:rFonts w:eastAsia="SimSun"/>
          <w:color w:val="0070C0"/>
          <w:szCs w:val="24"/>
          <w:lang w:eastAsia="zh-CN"/>
        </w:rPr>
        <w:t>: probe number for multiple AoA test system is at least 4</w:t>
      </w:r>
      <w:r>
        <w:rPr>
          <w:rFonts w:eastAsia="SimSun"/>
          <w:color w:val="0070C0"/>
          <w:szCs w:val="24"/>
          <w:lang w:eastAsia="zh-CN"/>
        </w:rPr>
        <w:t xml:space="preserve"> (e.g., </w:t>
      </w:r>
      <w:r w:rsidRPr="00700432">
        <w:rPr>
          <w:rFonts w:eastAsia="SimSun"/>
          <w:color w:val="0070C0"/>
          <w:szCs w:val="24"/>
          <w:lang w:eastAsia="zh-CN"/>
        </w:rPr>
        <w:t>TCI switching case from dual TCI to dual TCI case</w:t>
      </w:r>
      <w:r>
        <w:rPr>
          <w:rFonts w:eastAsia="SimSun"/>
          <w:color w:val="0070C0"/>
          <w:szCs w:val="24"/>
          <w:lang w:eastAsia="zh-CN"/>
        </w:rPr>
        <w:t>)</w:t>
      </w:r>
    </w:p>
    <w:p w14:paraId="5DD0855C" w14:textId="1F63709E" w:rsidR="00700432" w:rsidRDefault="00700432" w:rsidP="00700432">
      <w:pPr>
        <w:ind w:left="2016"/>
      </w:pPr>
      <w:r>
        <w:object w:dxaOrig="12972" w:dyaOrig="6420" w14:anchorId="2C405432">
          <v:shape id="_x0000_i1027" type="#_x0000_t75" style="width:299.2pt;height:148.9pt" o:ole="">
            <v:imagedata r:id="rId16" o:title=""/>
          </v:shape>
          <o:OLEObject Type="Embed" ProgID="Visio.Drawing.15" ShapeID="_x0000_i1027" DrawAspect="Content" ObjectID="_1746342181" r:id="rId17"/>
        </w:object>
      </w:r>
    </w:p>
    <w:p w14:paraId="28C70195" w14:textId="3B25E0AD" w:rsidR="00700432" w:rsidRPr="00700432" w:rsidRDefault="00700432" w:rsidP="00700432">
      <w:pPr>
        <w:jc w:val="center"/>
        <w:rPr>
          <w:color w:val="0070C0"/>
          <w:szCs w:val="24"/>
          <w:lang w:eastAsia="zh-CN"/>
        </w:rPr>
      </w:pPr>
      <w:r w:rsidRPr="00700432">
        <w:rPr>
          <w:color w:val="0070C0"/>
          <w:szCs w:val="24"/>
          <w:lang w:eastAsia="zh-CN"/>
        </w:rPr>
        <w:t>Figure 2.2.2-</w:t>
      </w:r>
      <w:r>
        <w:rPr>
          <w:color w:val="0070C0"/>
          <w:szCs w:val="24"/>
          <w:lang w:eastAsia="zh-CN"/>
        </w:rPr>
        <w:t>3</w:t>
      </w:r>
      <w:r w:rsidRPr="00700432">
        <w:rPr>
          <w:color w:val="0070C0"/>
          <w:szCs w:val="24"/>
          <w:lang w:eastAsia="zh-CN"/>
        </w:rPr>
        <w:t xml:space="preserve">: Illustration of scenario </w:t>
      </w:r>
      <w:r>
        <w:rPr>
          <w:color w:val="0070C0"/>
          <w:szCs w:val="24"/>
          <w:lang w:eastAsia="zh-CN"/>
        </w:rPr>
        <w:t>3</w:t>
      </w:r>
      <w:r w:rsidRPr="00700432">
        <w:rPr>
          <w:color w:val="0070C0"/>
          <w:szCs w:val="24"/>
          <w:lang w:eastAsia="zh-CN"/>
        </w:rPr>
        <w:t xml:space="preserve"> (R4-2309245)</w:t>
      </w:r>
    </w:p>
    <w:p w14:paraId="638524D6" w14:textId="143A192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700432">
        <w:rPr>
          <w:rFonts w:eastAsia="SimSun"/>
          <w:color w:val="0070C0"/>
          <w:szCs w:val="24"/>
          <w:lang w:eastAsia="zh-CN"/>
        </w:rPr>
        <w:t xml:space="preserve"> (</w:t>
      </w:r>
      <w:r w:rsidR="00700432" w:rsidRPr="00700432">
        <w:rPr>
          <w:rFonts w:eastAsia="SimSun"/>
          <w:color w:val="0070C0"/>
          <w:szCs w:val="24"/>
          <w:lang w:eastAsia="zh-CN"/>
        </w:rPr>
        <w:t>R4-2309305</w:t>
      </w:r>
      <w:r w:rsidR="00700432">
        <w:rPr>
          <w:rFonts w:eastAsia="SimSun"/>
          <w:color w:val="0070C0"/>
          <w:szCs w:val="24"/>
          <w:lang w:eastAsia="zh-CN"/>
        </w:rPr>
        <w:t>)</w:t>
      </w:r>
      <w:r w:rsidRPr="00045592">
        <w:rPr>
          <w:rFonts w:eastAsia="SimSun"/>
          <w:color w:val="0070C0"/>
          <w:szCs w:val="24"/>
          <w:lang w:eastAsia="zh-CN"/>
        </w:rPr>
        <w:t xml:space="preserve">: </w:t>
      </w:r>
      <w:r w:rsidR="00700432" w:rsidRPr="00700432">
        <w:rPr>
          <w:rFonts w:eastAsia="SimSun"/>
          <w:color w:val="0070C0"/>
          <w:szCs w:val="24"/>
          <w:lang w:eastAsia="zh-CN"/>
        </w:rPr>
        <w:t>Feasibility</w:t>
      </w:r>
      <w:r w:rsidR="00700432">
        <w:rPr>
          <w:rFonts w:eastAsia="SimSun"/>
          <w:color w:val="0070C0"/>
          <w:szCs w:val="24"/>
          <w:lang w:eastAsia="zh-CN"/>
        </w:rPr>
        <w:t>/testability</w:t>
      </w:r>
      <w:r w:rsidR="00700432" w:rsidRPr="00700432">
        <w:rPr>
          <w:rFonts w:eastAsia="SimSun"/>
          <w:color w:val="0070C0"/>
          <w:szCs w:val="24"/>
          <w:lang w:eastAsia="zh-CN"/>
        </w:rPr>
        <w:t xml:space="preserve"> of </w:t>
      </w:r>
      <w:r w:rsidR="00560227">
        <w:rPr>
          <w:rFonts w:eastAsia="SimSun"/>
          <w:color w:val="0070C0"/>
          <w:szCs w:val="24"/>
          <w:lang w:eastAsia="zh-CN"/>
        </w:rPr>
        <w:t xml:space="preserve">Scenario 3, e.g., </w:t>
      </w:r>
      <w:r w:rsidR="00700432" w:rsidRPr="00700432">
        <w:rPr>
          <w:rFonts w:eastAsia="SimSun"/>
          <w:color w:val="0070C0"/>
          <w:szCs w:val="24"/>
          <w:lang w:eastAsia="zh-CN"/>
        </w:rPr>
        <w:t>TCI switching case from dual TCI to dual TCI is deprioritized and postponed until RRM has some conclusions on it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BCE2AB9" w14:textId="37E2BE14" w:rsidR="0033052D" w:rsidRDefault="0033052D" w:rsidP="00DD19DE">
      <w:pPr>
        <w:rPr>
          <w:color w:val="0070C0"/>
          <w:lang w:val="en-US" w:eastAsia="zh-CN"/>
        </w:rPr>
      </w:pPr>
    </w:p>
    <w:p w14:paraId="707AAA1E" w14:textId="741C4CA5" w:rsidR="007B5585" w:rsidRDefault="007B5585" w:rsidP="007B55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SINR control for the RRM testing scenarios</w:t>
      </w:r>
    </w:p>
    <w:p w14:paraId="0BF1B206" w14:textId="77777777" w:rsidR="007B5585" w:rsidRPr="00045592" w:rsidRDefault="007B5585" w:rsidP="007B55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524745E7" w14:textId="6F7EB191" w:rsidR="007B5585"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700432">
        <w:rPr>
          <w:rFonts w:eastAsia="SimSun"/>
          <w:color w:val="0070C0"/>
          <w:szCs w:val="24"/>
          <w:lang w:eastAsia="zh-CN"/>
        </w:rPr>
        <w:t>R4-2309245</w:t>
      </w:r>
      <w:r>
        <w:rPr>
          <w:rFonts w:eastAsia="SimSun"/>
          <w:color w:val="0070C0"/>
          <w:szCs w:val="24"/>
          <w:lang w:eastAsia="zh-CN"/>
        </w:rPr>
        <w:t>)</w:t>
      </w:r>
      <w:r w:rsidRPr="00045592">
        <w:rPr>
          <w:rFonts w:eastAsia="SimSun"/>
          <w:color w:val="0070C0"/>
          <w:szCs w:val="24"/>
          <w:lang w:eastAsia="zh-CN"/>
        </w:rPr>
        <w:t xml:space="preserve">: </w:t>
      </w:r>
      <w:r w:rsidRPr="007B5585">
        <w:rPr>
          <w:rFonts w:eastAsia="SimSun"/>
          <w:color w:val="0070C0"/>
          <w:szCs w:val="24"/>
          <w:lang w:eastAsia="zh-CN"/>
        </w:rPr>
        <w:t>The conclusion of SINR control for simultaneous transmission from 2AoAs can be applied for all three scenarios</w:t>
      </w:r>
      <w:r>
        <w:rPr>
          <w:rFonts w:eastAsia="SimSun"/>
          <w:color w:val="0070C0"/>
          <w:szCs w:val="24"/>
          <w:lang w:eastAsia="zh-CN"/>
        </w:rPr>
        <w:t xml:space="preserve"> in Issue 2-1-1.</w:t>
      </w:r>
    </w:p>
    <w:p w14:paraId="6A6EF392" w14:textId="05FB48BF" w:rsidR="007B5585" w:rsidRPr="007B5585"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TBA</w:t>
      </w:r>
    </w:p>
    <w:p w14:paraId="7CB541C3" w14:textId="77777777" w:rsidR="007B5585" w:rsidRPr="00045592" w:rsidRDefault="007B5585" w:rsidP="007B5585">
      <w:pPr>
        <w:rPr>
          <w:b/>
          <w:color w:val="0070C0"/>
          <w:u w:val="single"/>
          <w:lang w:eastAsia="ko-KR"/>
        </w:rPr>
      </w:pPr>
    </w:p>
    <w:p w14:paraId="47CF785D" w14:textId="07B0FA67" w:rsidR="007B5585" w:rsidRPr="00805BE8" w:rsidRDefault="007B5585" w:rsidP="007B55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SINR control</w:t>
      </w:r>
    </w:p>
    <w:p w14:paraId="7D496A3D" w14:textId="77777777" w:rsidR="007B5585" w:rsidRPr="00B831AE" w:rsidRDefault="007B5585" w:rsidP="007B558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7D99EE" w14:textId="77777777" w:rsidR="007B5585" w:rsidRDefault="007B5585" w:rsidP="007B5585">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6186E500" w14:textId="5BA61398" w:rsidR="007B5585" w:rsidRPr="00045592" w:rsidRDefault="007B5585" w:rsidP="007B55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SINR control for fine beam</w:t>
      </w:r>
    </w:p>
    <w:p w14:paraId="0F0C0AEB" w14:textId="77777777" w:rsidR="007B5585" w:rsidRPr="00045592" w:rsidRDefault="007B5585" w:rsidP="007B55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0B8BA6" w14:textId="77777777" w:rsidR="007B5585" w:rsidRPr="00045592"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FD775A">
        <w:rPr>
          <w:rFonts w:eastAsia="SimSun"/>
          <w:color w:val="0070C0"/>
          <w:szCs w:val="24"/>
          <w:lang w:eastAsia="zh-CN"/>
        </w:rPr>
        <w:t>R4-2309245</w:t>
      </w:r>
      <w:r>
        <w:rPr>
          <w:rFonts w:eastAsia="SimSun"/>
          <w:color w:val="0070C0"/>
          <w:szCs w:val="24"/>
          <w:lang w:eastAsia="zh-CN"/>
        </w:rPr>
        <w:t>)</w:t>
      </w:r>
      <w:r w:rsidRPr="00045592">
        <w:rPr>
          <w:rFonts w:eastAsia="SimSun"/>
          <w:color w:val="0070C0"/>
          <w:szCs w:val="24"/>
          <w:lang w:eastAsia="zh-CN"/>
        </w:rPr>
        <w:t xml:space="preserve">: </w:t>
      </w:r>
      <w:r w:rsidRPr="00FD775A">
        <w:rPr>
          <w:rFonts w:eastAsia="SimSun"/>
          <w:color w:val="0070C0"/>
          <w:szCs w:val="24"/>
          <w:lang w:eastAsia="zh-CN"/>
        </w:rPr>
        <w:t>For fine beam, the lower bound of G1/G2 is the gain different from legacy REFSENS and legacy EIS spherical coverage.</w:t>
      </w:r>
    </w:p>
    <w:p w14:paraId="41F93493" w14:textId="77777777" w:rsidR="007B5585" w:rsidRPr="00045592"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062BA01" w14:textId="77777777" w:rsidR="007B5585" w:rsidRPr="00045592" w:rsidRDefault="007B5585" w:rsidP="007B55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868098" w14:textId="77777777" w:rsidR="007B5585" w:rsidRPr="00045592"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10024F4" w14:textId="77777777" w:rsidR="007B5585" w:rsidRDefault="007B5585" w:rsidP="007B5585">
      <w:pPr>
        <w:rPr>
          <w:i/>
          <w:color w:val="0070C0"/>
          <w:lang w:eastAsia="zh-CN"/>
        </w:rPr>
      </w:pPr>
    </w:p>
    <w:p w14:paraId="5D968765" w14:textId="7F389A48" w:rsidR="007B5585" w:rsidRPr="00045592" w:rsidRDefault="007B5585" w:rsidP="007B55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SINR control for rough beam</w:t>
      </w:r>
    </w:p>
    <w:p w14:paraId="72D516F6" w14:textId="77777777" w:rsidR="007B5585" w:rsidRPr="00045592" w:rsidRDefault="007B5585" w:rsidP="007B55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DEE36F" w14:textId="77777777" w:rsidR="007B5585" w:rsidRPr="00045592"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FD775A">
        <w:rPr>
          <w:rFonts w:eastAsia="SimSun"/>
          <w:color w:val="0070C0"/>
          <w:szCs w:val="24"/>
          <w:lang w:eastAsia="zh-CN"/>
        </w:rPr>
        <w:t>R4-2309245</w:t>
      </w:r>
      <w:r>
        <w:rPr>
          <w:rFonts w:eastAsia="SimSun"/>
          <w:color w:val="0070C0"/>
          <w:szCs w:val="24"/>
          <w:lang w:eastAsia="zh-CN"/>
        </w:rPr>
        <w:t>)</w:t>
      </w:r>
      <w:r w:rsidRPr="00045592">
        <w:rPr>
          <w:rFonts w:eastAsia="SimSun"/>
          <w:color w:val="0070C0"/>
          <w:szCs w:val="24"/>
          <w:lang w:eastAsia="zh-CN"/>
        </w:rPr>
        <w:t xml:space="preserve">: </w:t>
      </w:r>
      <w:r w:rsidRPr="00FD775A">
        <w:rPr>
          <w:rFonts w:eastAsia="SimSun"/>
          <w:color w:val="0070C0"/>
          <w:szCs w:val="24"/>
          <w:lang w:eastAsia="zh-CN"/>
        </w:rPr>
        <w:t>For rough beam, the lower bound of G1/G2 is smaller than that for fine beam. FFS on the difference of lower bound of G1/G2 between fine and rough beams.</w:t>
      </w:r>
    </w:p>
    <w:p w14:paraId="48C81422" w14:textId="77777777" w:rsidR="007B5585" w:rsidRPr="00045592"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3EB92B1A" w14:textId="77777777" w:rsidR="007B5585" w:rsidRPr="00045592" w:rsidRDefault="007B5585" w:rsidP="007B55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B75A9C" w14:textId="77777777" w:rsidR="007B5585" w:rsidRPr="00045592"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0A2DFEF" w14:textId="53757F0F" w:rsidR="00700432" w:rsidRPr="007B5585" w:rsidRDefault="00700432" w:rsidP="00DD19DE">
      <w:pPr>
        <w:rPr>
          <w:color w:val="0070C0"/>
          <w:lang w:eastAsia="zh-CN"/>
        </w:rPr>
      </w:pPr>
    </w:p>
    <w:p w14:paraId="64767BB8" w14:textId="77777777" w:rsidR="007B5585" w:rsidRPr="000F7BB9" w:rsidRDefault="007B5585" w:rsidP="007B5585">
      <w:pPr>
        <w:pStyle w:val="Heading3"/>
      </w:pPr>
      <w:r w:rsidRPr="00805BE8">
        <w:t>CRs/TPs comments collection</w:t>
      </w:r>
      <w:r w:rsidRPr="000F7BB9">
        <w:rPr>
          <w:i/>
          <w:color w:val="0070C0"/>
          <w:lang w:val="en-US"/>
        </w:rPr>
        <w:t xml:space="preserve"> </w:t>
      </w:r>
    </w:p>
    <w:tbl>
      <w:tblPr>
        <w:tblStyle w:val="TableGrid"/>
        <w:tblW w:w="0" w:type="auto"/>
        <w:tblLook w:val="04A0" w:firstRow="1" w:lastRow="0" w:firstColumn="1" w:lastColumn="0" w:noHBand="0" w:noVBand="1"/>
      </w:tblPr>
      <w:tblGrid>
        <w:gridCol w:w="1233"/>
        <w:gridCol w:w="8398"/>
      </w:tblGrid>
      <w:tr w:rsidR="007B5585" w:rsidRPr="00004165" w14:paraId="02C04B53" w14:textId="77777777" w:rsidTr="00CD6647">
        <w:tc>
          <w:tcPr>
            <w:tcW w:w="1242" w:type="dxa"/>
          </w:tcPr>
          <w:p w14:paraId="30753503" w14:textId="77777777" w:rsidR="007B5585" w:rsidRPr="00805BE8" w:rsidRDefault="007B5585" w:rsidP="00CD6647">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B7F6E89" w14:textId="77777777" w:rsidR="007B5585" w:rsidRPr="00805BE8" w:rsidRDefault="007B5585" w:rsidP="00CD6647">
            <w:pPr>
              <w:rPr>
                <w:rFonts w:eastAsia="MS Mincho"/>
                <w:b/>
                <w:bCs/>
                <w:color w:val="0070C0"/>
                <w:lang w:val="en-US" w:eastAsia="zh-CN"/>
              </w:rPr>
            </w:pPr>
            <w:r>
              <w:rPr>
                <w:b/>
                <w:bCs/>
                <w:color w:val="0070C0"/>
                <w:lang w:val="en-US" w:eastAsia="zh-CN"/>
              </w:rPr>
              <w:t>Title of TP</w:t>
            </w:r>
          </w:p>
        </w:tc>
      </w:tr>
      <w:tr w:rsidR="007B5585" w14:paraId="11118766" w14:textId="77777777" w:rsidTr="00CD6647">
        <w:tc>
          <w:tcPr>
            <w:tcW w:w="1242" w:type="dxa"/>
          </w:tcPr>
          <w:p w14:paraId="2616628E" w14:textId="43DDA507" w:rsidR="007B5585" w:rsidRPr="003418CB" w:rsidRDefault="007B5585" w:rsidP="00CD6647">
            <w:pPr>
              <w:rPr>
                <w:rFonts w:eastAsiaTheme="minorEastAsia"/>
                <w:color w:val="0070C0"/>
                <w:lang w:val="en-US" w:eastAsia="zh-CN"/>
              </w:rPr>
            </w:pPr>
            <w:r w:rsidRPr="007B5585">
              <w:rPr>
                <w:rFonts w:eastAsiaTheme="minorEastAsia"/>
                <w:color w:val="0070C0"/>
                <w:lang w:val="en-US" w:eastAsia="zh-CN"/>
              </w:rPr>
              <w:t>R4-2309246</w:t>
            </w:r>
          </w:p>
        </w:tc>
        <w:tc>
          <w:tcPr>
            <w:tcW w:w="8615" w:type="dxa"/>
          </w:tcPr>
          <w:p w14:paraId="43CFAC4B" w14:textId="0F5DE98B" w:rsidR="007B5585" w:rsidRPr="00782164" w:rsidRDefault="007B5585" w:rsidP="00CD6647">
            <w:pPr>
              <w:rPr>
                <w:rFonts w:eastAsiaTheme="minorEastAsia"/>
                <w:color w:val="0070C0"/>
                <w:lang w:val="en-US" w:eastAsia="zh-CN"/>
              </w:rPr>
            </w:pPr>
            <w:r w:rsidRPr="007B5585">
              <w:rPr>
                <w:color w:val="0070C0"/>
                <w:lang w:val="en-US" w:eastAsia="zh-CN"/>
              </w:rPr>
              <w:t>TP to TR 38.871 on RRM test method</w:t>
            </w:r>
          </w:p>
        </w:tc>
      </w:tr>
    </w:tbl>
    <w:p w14:paraId="5D9834DE" w14:textId="3331215C" w:rsidR="00700432" w:rsidRPr="007B5585" w:rsidRDefault="00700432" w:rsidP="00DD19DE">
      <w:pPr>
        <w:rPr>
          <w:color w:val="0070C0"/>
          <w:lang w:eastAsia="zh-CN"/>
        </w:rPr>
      </w:pPr>
    </w:p>
    <w:p w14:paraId="206205F2" w14:textId="52274B2C" w:rsidR="00700432" w:rsidRPr="00045592" w:rsidRDefault="00700432" w:rsidP="00700432">
      <w:pPr>
        <w:pStyle w:val="Heading1"/>
        <w:rPr>
          <w:lang w:eastAsia="ja-JP"/>
        </w:rPr>
      </w:pPr>
      <w:r>
        <w:rPr>
          <w:lang w:eastAsia="ja-JP"/>
        </w:rPr>
        <w:t>Topic</w:t>
      </w:r>
      <w:r w:rsidRPr="00045592">
        <w:rPr>
          <w:lang w:eastAsia="ja-JP"/>
        </w:rPr>
        <w:t xml:space="preserve"> #</w:t>
      </w:r>
      <w:r w:rsidR="00AD52A0">
        <w:rPr>
          <w:lang w:eastAsia="ja-JP"/>
        </w:rPr>
        <w:t>3</w:t>
      </w:r>
      <w:r w:rsidRPr="00045592">
        <w:rPr>
          <w:lang w:eastAsia="ja-JP"/>
        </w:rPr>
        <w:t xml:space="preserve">: </w:t>
      </w:r>
      <w:r>
        <w:rPr>
          <w:lang w:eastAsia="ja-JP"/>
        </w:rPr>
        <w:t xml:space="preserve">Test method for UE </w:t>
      </w:r>
      <w:r w:rsidR="007B5585">
        <w:rPr>
          <w:lang w:eastAsia="ja-JP"/>
        </w:rPr>
        <w:t>Demodulation</w:t>
      </w:r>
    </w:p>
    <w:p w14:paraId="6B8AD02E" w14:textId="77777777" w:rsidR="00700432" w:rsidRPr="00045592" w:rsidRDefault="00700432" w:rsidP="0070043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761688D" w14:textId="77777777" w:rsidR="00700432" w:rsidRPr="00CB0305" w:rsidRDefault="00700432" w:rsidP="0070043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9"/>
        <w:gridCol w:w="6584"/>
      </w:tblGrid>
      <w:tr w:rsidR="00700432" w:rsidRPr="00F53FE2" w14:paraId="602277FF" w14:textId="77777777" w:rsidTr="00CD6647">
        <w:trPr>
          <w:trHeight w:val="468"/>
        </w:trPr>
        <w:tc>
          <w:tcPr>
            <w:tcW w:w="1648" w:type="dxa"/>
            <w:vAlign w:val="center"/>
          </w:tcPr>
          <w:p w14:paraId="7EF4BC2A" w14:textId="77777777" w:rsidR="00700432" w:rsidRPr="00045592" w:rsidRDefault="00700432" w:rsidP="00CD6647">
            <w:pPr>
              <w:spacing w:before="120" w:after="120"/>
              <w:rPr>
                <w:b/>
                <w:bCs/>
              </w:rPr>
            </w:pPr>
            <w:r w:rsidRPr="00045592">
              <w:rPr>
                <w:b/>
                <w:bCs/>
              </w:rPr>
              <w:t>T-doc number</w:t>
            </w:r>
          </w:p>
        </w:tc>
        <w:tc>
          <w:tcPr>
            <w:tcW w:w="1437" w:type="dxa"/>
            <w:vAlign w:val="center"/>
          </w:tcPr>
          <w:p w14:paraId="0DE39A63" w14:textId="77777777" w:rsidR="00700432" w:rsidRPr="00045592" w:rsidRDefault="00700432" w:rsidP="00CD6647">
            <w:pPr>
              <w:spacing w:before="120" w:after="120"/>
              <w:rPr>
                <w:b/>
                <w:bCs/>
              </w:rPr>
            </w:pPr>
            <w:r w:rsidRPr="00045592">
              <w:rPr>
                <w:b/>
                <w:bCs/>
              </w:rPr>
              <w:t>Company</w:t>
            </w:r>
          </w:p>
        </w:tc>
        <w:tc>
          <w:tcPr>
            <w:tcW w:w="6772" w:type="dxa"/>
            <w:vAlign w:val="center"/>
          </w:tcPr>
          <w:p w14:paraId="6FA676A5" w14:textId="77777777" w:rsidR="00700432" w:rsidRPr="00045592" w:rsidRDefault="00700432" w:rsidP="00CD6647">
            <w:pPr>
              <w:spacing w:before="120" w:after="120"/>
              <w:rPr>
                <w:b/>
                <w:bCs/>
              </w:rPr>
            </w:pPr>
            <w:r w:rsidRPr="00045592">
              <w:rPr>
                <w:b/>
                <w:bCs/>
              </w:rPr>
              <w:t>Proposals</w:t>
            </w:r>
            <w:r>
              <w:rPr>
                <w:b/>
                <w:bCs/>
              </w:rPr>
              <w:t xml:space="preserve"> / Observations</w:t>
            </w:r>
          </w:p>
        </w:tc>
      </w:tr>
      <w:tr w:rsidR="00700432" w14:paraId="771FACB0" w14:textId="77777777" w:rsidTr="00CD6647">
        <w:trPr>
          <w:trHeight w:val="468"/>
        </w:trPr>
        <w:tc>
          <w:tcPr>
            <w:tcW w:w="1648" w:type="dxa"/>
          </w:tcPr>
          <w:p w14:paraId="25626CBF" w14:textId="4B0A51C2" w:rsidR="00700432" w:rsidRPr="00FD775A" w:rsidRDefault="007B5585" w:rsidP="00CD6647">
            <w:pPr>
              <w:spacing w:before="120" w:after="120"/>
            </w:pPr>
            <w:r w:rsidRPr="007B5585">
              <w:t>R4-2309244</w:t>
            </w:r>
          </w:p>
        </w:tc>
        <w:tc>
          <w:tcPr>
            <w:tcW w:w="1437" w:type="dxa"/>
          </w:tcPr>
          <w:p w14:paraId="4BF29F92" w14:textId="77777777" w:rsidR="00700432" w:rsidRPr="00FD775A" w:rsidRDefault="00700432" w:rsidP="00CD6647">
            <w:pPr>
              <w:spacing w:before="120" w:after="120"/>
            </w:pPr>
            <w:r w:rsidRPr="00FD775A">
              <w:t>Qualcomm Incorporated</w:t>
            </w:r>
          </w:p>
        </w:tc>
        <w:tc>
          <w:tcPr>
            <w:tcW w:w="6772" w:type="dxa"/>
          </w:tcPr>
          <w:p w14:paraId="7034C117" w14:textId="77777777" w:rsidR="007E034E" w:rsidRPr="00AF2C47" w:rsidRDefault="007E034E" w:rsidP="007E034E">
            <w:pPr>
              <w:jc w:val="both"/>
              <w:rPr>
                <w:b/>
                <w:bCs/>
              </w:rPr>
            </w:pPr>
            <w:r w:rsidRPr="00AF2C47">
              <w:rPr>
                <w:b/>
                <w:bCs/>
              </w:rPr>
              <w:t>Observation 1: In the legacy FR2 demodulation testing, Noc level configured in TE transmitter should guarantee no larger than 1dB difference between Reference point SNR and Baseband SNR</w:t>
            </w:r>
            <w:r>
              <w:rPr>
                <w:b/>
                <w:bCs/>
              </w:rPr>
              <w:t>.</w:t>
            </w:r>
          </w:p>
          <w:p w14:paraId="32E0916F" w14:textId="77777777" w:rsidR="007E034E" w:rsidRDefault="007E034E" w:rsidP="007E034E">
            <w:pPr>
              <w:jc w:val="both"/>
              <w:rPr>
                <w:b/>
                <w:bCs/>
              </w:rPr>
            </w:pPr>
            <w:r w:rsidRPr="001A00B0">
              <w:rPr>
                <w:b/>
                <w:bCs/>
              </w:rPr>
              <w:lastRenderedPageBreak/>
              <w:t>Observation</w:t>
            </w:r>
            <w:r>
              <w:rPr>
                <w:b/>
                <w:bCs/>
              </w:rPr>
              <w:t xml:space="preserve"> 2</w:t>
            </w:r>
            <w:r w:rsidRPr="001A00B0">
              <w:rPr>
                <w:b/>
                <w:bCs/>
              </w:rPr>
              <w:t xml:space="preserve">: In legacy FR2 demodulation testing, </w:t>
            </w:r>
            <w:r>
              <w:rPr>
                <w:b/>
                <w:bCs/>
              </w:rPr>
              <w:t xml:space="preserve">to achieve 1dB different between reference SNR and baseband SNR, </w:t>
            </w:r>
            <w:r w:rsidRPr="001A00B0">
              <w:rPr>
                <w:b/>
                <w:bCs/>
              </w:rPr>
              <w:t>Noc value is set based on the side condition that the test direction shall pass the legacy REFSENS requirement.</w:t>
            </w:r>
          </w:p>
          <w:p w14:paraId="6C380F63" w14:textId="77777777" w:rsidR="007E034E" w:rsidRDefault="007E034E" w:rsidP="007E034E">
            <w:pPr>
              <w:jc w:val="both"/>
              <w:rPr>
                <w:b/>
                <w:bCs/>
              </w:rPr>
            </w:pPr>
            <w:r>
              <w:rPr>
                <w:b/>
                <w:bCs/>
              </w:rPr>
              <w:t xml:space="preserve">Observation 3: The testable SNR for </w:t>
            </w:r>
            <w:r w:rsidRPr="001A00B0">
              <w:rPr>
                <w:b/>
                <w:bCs/>
              </w:rPr>
              <w:t>legacy FR2 demodulation testing</w:t>
            </w:r>
            <w:r>
              <w:rPr>
                <w:b/>
                <w:bCs/>
              </w:rPr>
              <w:t xml:space="preserve"> is also derived based on </w:t>
            </w:r>
            <w:r w:rsidRPr="00766094">
              <w:rPr>
                <w:b/>
                <w:bCs/>
              </w:rPr>
              <w:t>the criterion that the test direction satisfies the REFSENS requirement.</w:t>
            </w:r>
          </w:p>
          <w:p w14:paraId="3DB32E6B" w14:textId="77777777" w:rsidR="007E034E" w:rsidRDefault="007E034E" w:rsidP="007E034E">
            <w:pPr>
              <w:jc w:val="both"/>
              <w:rPr>
                <w:b/>
                <w:bCs/>
                <w:lang w:val="en-US"/>
              </w:rPr>
            </w:pPr>
            <w:r w:rsidRPr="00276549">
              <w:rPr>
                <w:b/>
                <w:bCs/>
                <w:lang w:val="en-US"/>
              </w:rPr>
              <w:t xml:space="preserve">Observation 4: </w:t>
            </w:r>
            <w:r w:rsidRPr="00276549">
              <w:rPr>
                <w:b/>
                <w:bCs/>
              </w:rPr>
              <w:t xml:space="preserve">If minimum isolation can be achieved between all the branches, there is no difference between </w:t>
            </w:r>
            <w:r w:rsidRPr="00276549">
              <w:rPr>
                <w:b/>
                <w:bCs/>
                <w:lang w:val="en-US"/>
              </w:rPr>
              <w:t xml:space="preserve">legacy and multi-Rx demodulation test per branch </w:t>
            </w:r>
            <w:r>
              <w:rPr>
                <w:b/>
                <w:bCs/>
                <w:lang w:val="en-US"/>
              </w:rPr>
              <w:t>for the procedure</w:t>
            </w:r>
            <w:r w:rsidRPr="00276549">
              <w:rPr>
                <w:b/>
                <w:bCs/>
                <w:lang w:val="en-US"/>
              </w:rPr>
              <w:t xml:space="preserve"> configuring the Noc level. </w:t>
            </w:r>
          </w:p>
          <w:p w14:paraId="1E08969D" w14:textId="77777777" w:rsidR="007E034E" w:rsidRDefault="007E034E" w:rsidP="007E034E">
            <w:pPr>
              <w:jc w:val="both"/>
              <w:rPr>
                <w:rFonts w:eastAsia="SimSun"/>
                <w:b/>
                <w:bCs/>
                <w:color w:val="000000" w:themeColor="text1"/>
                <w:szCs w:val="24"/>
                <w:lang w:eastAsia="zh-CN"/>
              </w:rPr>
            </w:pPr>
            <w:r w:rsidRPr="00DE6469">
              <w:rPr>
                <w:b/>
                <w:bCs/>
              </w:rPr>
              <w:t xml:space="preserve">Proposal 1: RAN4 to confirm </w:t>
            </w:r>
            <w:r w:rsidRPr="00DE6469">
              <w:rPr>
                <w:rFonts w:eastAsia="SimSun"/>
                <w:b/>
                <w:bCs/>
                <w:color w:val="000000" w:themeColor="text1"/>
                <w:szCs w:val="24"/>
                <w:lang w:eastAsia="zh-CN"/>
              </w:rPr>
              <w:t>the test direction should guarantee 1dB difference between Reference point SNR and Baseband SNR in multi-Rx demodulation test</w:t>
            </w:r>
            <w:r>
              <w:rPr>
                <w:rFonts w:eastAsia="SimSun"/>
                <w:b/>
                <w:bCs/>
                <w:color w:val="000000" w:themeColor="text1"/>
                <w:szCs w:val="24"/>
                <w:lang w:eastAsia="zh-CN"/>
              </w:rPr>
              <w:t>.</w:t>
            </w:r>
          </w:p>
          <w:p w14:paraId="4A86D369" w14:textId="77777777" w:rsidR="007E034E" w:rsidRPr="00B348D3" w:rsidRDefault="007E034E" w:rsidP="007E034E">
            <w:pPr>
              <w:jc w:val="both"/>
              <w:rPr>
                <w:b/>
                <w:bCs/>
              </w:rPr>
            </w:pPr>
            <w:r w:rsidRPr="00B348D3">
              <w:rPr>
                <w:b/>
                <w:bCs/>
              </w:rPr>
              <w:t xml:space="preserve">Proposal </w:t>
            </w:r>
            <w:r>
              <w:rPr>
                <w:b/>
                <w:bCs/>
              </w:rPr>
              <w:t>2</w:t>
            </w:r>
            <w:r w:rsidRPr="00B348D3">
              <w:rPr>
                <w:b/>
                <w:bCs/>
              </w:rPr>
              <w:t xml:space="preserve">: RAN4 to agree the </w:t>
            </w:r>
            <w:r>
              <w:rPr>
                <w:b/>
                <w:bCs/>
              </w:rPr>
              <w:t xml:space="preserve">wanted noise, i.e., </w:t>
            </w:r>
            <w:r w:rsidRPr="00B348D3">
              <w:rPr>
                <w:b/>
                <w:bCs/>
              </w:rPr>
              <w:t>Noc</w:t>
            </w:r>
            <w:r>
              <w:rPr>
                <w:b/>
                <w:bCs/>
              </w:rPr>
              <w:t xml:space="preserve"> level </w:t>
            </w:r>
            <w:r w:rsidRPr="00B348D3">
              <w:rPr>
                <w:b/>
                <w:bCs/>
              </w:rPr>
              <w:t>is set by the below equation for multi-Rx demodulation test</w:t>
            </w:r>
            <w:r>
              <w:rPr>
                <w:b/>
                <w:bCs/>
              </w:rPr>
              <w:t xml:space="preserve"> on band Y</w:t>
            </w:r>
            <w:r w:rsidRPr="00B348D3">
              <w:rPr>
                <w:b/>
                <w:bCs/>
              </w:rPr>
              <w:t>:</w:t>
            </w:r>
          </w:p>
          <w:p w14:paraId="31693CD6" w14:textId="77777777" w:rsidR="007E034E" w:rsidRPr="007F4622" w:rsidRDefault="007E034E" w:rsidP="007E034E">
            <w:pPr>
              <w:jc w:val="center"/>
              <w:rPr>
                <w:b/>
                <w:bCs/>
              </w:rPr>
            </w:pPr>
            <w:r w:rsidRPr="007F4622">
              <w:rPr>
                <w:b/>
                <w:bCs/>
              </w:rPr>
              <w:t xml:space="preserve">Noc = </w:t>
            </w:r>
            <w:r>
              <w:rPr>
                <w:b/>
                <w:bCs/>
              </w:rPr>
              <w:t>REFS</w:t>
            </w:r>
            <w:r w:rsidRPr="007F4622">
              <w:rPr>
                <w:b/>
                <w:bCs/>
              </w:rPr>
              <w:t>ENS</w:t>
            </w:r>
            <w:r w:rsidRPr="007F4622">
              <w:rPr>
                <w:b/>
                <w:bCs/>
                <w:vertAlign w:val="subscript"/>
              </w:rPr>
              <w:t>PC3, band Y, 50MHz</w:t>
            </w:r>
            <w:r w:rsidRPr="007F4622">
              <w:rPr>
                <w:b/>
                <w:bCs/>
              </w:rPr>
              <w:t xml:space="preserve"> -10log</w:t>
            </w:r>
            <w:r w:rsidRPr="007F4622">
              <w:rPr>
                <w:b/>
                <w:bCs/>
                <w:vertAlign w:val="subscript"/>
              </w:rPr>
              <w:t>10</w:t>
            </w:r>
            <w:r w:rsidRPr="007F4622">
              <w:rPr>
                <w:b/>
                <w:bCs/>
              </w:rPr>
              <w:t>(SCS</w:t>
            </w:r>
            <w:r w:rsidRPr="007F4622">
              <w:rPr>
                <w:b/>
                <w:bCs/>
                <w:vertAlign w:val="subscript"/>
              </w:rPr>
              <w:t>REFSENS</w:t>
            </w:r>
            <w:r w:rsidRPr="007F4622">
              <w:rPr>
                <w:b/>
                <w:bCs/>
              </w:rPr>
              <w:t xml:space="preserve"> x PRB</w:t>
            </w:r>
            <w:r w:rsidRPr="007F4622">
              <w:rPr>
                <w:b/>
                <w:bCs/>
                <w:vertAlign w:val="subscript"/>
              </w:rPr>
              <w:t>REFSENS</w:t>
            </w:r>
            <w:r w:rsidRPr="007F4622">
              <w:rPr>
                <w:b/>
                <w:bCs/>
              </w:rPr>
              <w:t xml:space="preserve"> x 12) - SNR</w:t>
            </w:r>
            <w:r w:rsidRPr="007F4622">
              <w:rPr>
                <w:b/>
                <w:bCs/>
                <w:vertAlign w:val="subscript"/>
              </w:rPr>
              <w:t>REFSENS</w:t>
            </w:r>
            <w:r w:rsidRPr="007F4622">
              <w:rPr>
                <w:b/>
                <w:bCs/>
              </w:rPr>
              <w:t xml:space="preserve"> + ∆</w:t>
            </w:r>
            <w:r w:rsidRPr="007F4622">
              <w:rPr>
                <w:b/>
                <w:bCs/>
                <w:vertAlign w:val="subscript"/>
              </w:rPr>
              <w:t xml:space="preserve">thermal </w:t>
            </w:r>
            <w:r w:rsidRPr="007F4622">
              <w:rPr>
                <w:b/>
                <w:bCs/>
              </w:rPr>
              <w:t>+ X</w:t>
            </w:r>
          </w:p>
          <w:p w14:paraId="2D4FA17B" w14:textId="77777777" w:rsidR="007E034E" w:rsidRPr="007F4622" w:rsidRDefault="007E034E" w:rsidP="007E034E">
            <w:pPr>
              <w:rPr>
                <w:rFonts w:eastAsia="Times New Roman"/>
                <w:b/>
                <w:bCs/>
                <w:iCs/>
                <w:lang w:eastAsia="ja-JP"/>
              </w:rPr>
            </w:pPr>
            <w:r w:rsidRPr="007F4622">
              <w:rPr>
                <w:rFonts w:eastAsia="Times New Roman"/>
                <w:b/>
                <w:bCs/>
                <w:iCs/>
                <w:lang w:eastAsia="ja-JP"/>
              </w:rPr>
              <w:t>where:</w:t>
            </w:r>
          </w:p>
          <w:p w14:paraId="62F2A6F3" w14:textId="77777777" w:rsidR="007E034E" w:rsidRPr="007F4622" w:rsidRDefault="007E034E" w:rsidP="007E034E">
            <w:pPr>
              <w:pStyle w:val="B1"/>
              <w:rPr>
                <w:b/>
                <w:bCs/>
              </w:rPr>
            </w:pPr>
            <w:r w:rsidRPr="007F4622">
              <w:rPr>
                <w:b/>
                <w:bCs/>
              </w:rPr>
              <w:t>-</w:t>
            </w:r>
            <w:r w:rsidRPr="007F4622">
              <w:rPr>
                <w:b/>
                <w:bCs/>
              </w:rPr>
              <w:tab/>
              <w:t>REFSENS</w:t>
            </w:r>
            <w:r w:rsidRPr="007F4622">
              <w:rPr>
                <w:b/>
                <w:bCs/>
                <w:vertAlign w:val="subscript"/>
              </w:rPr>
              <w:t xml:space="preserve">PC3, </w:t>
            </w:r>
            <w:r>
              <w:rPr>
                <w:b/>
                <w:bCs/>
                <w:vertAlign w:val="subscript"/>
              </w:rPr>
              <w:t>band Y</w:t>
            </w:r>
            <w:r w:rsidRPr="007F4622">
              <w:rPr>
                <w:b/>
                <w:bCs/>
                <w:vertAlign w:val="subscript"/>
              </w:rPr>
              <w:t>, 50MHz</w:t>
            </w:r>
            <w:r w:rsidRPr="007F4622">
              <w:rPr>
                <w:b/>
                <w:bCs/>
              </w:rPr>
              <w:t xml:space="preserve"> is the REFSENS value in dBm specified for Power Class 3 UE in band Y for 50MHz channel bandwidth in TS 38.101-2 </w:t>
            </w:r>
            <w:r w:rsidRPr="007F4622">
              <w:rPr>
                <w:rFonts w:eastAsia="SimSun"/>
                <w:b/>
                <w:bCs/>
              </w:rPr>
              <w:t>Table 7.3.2.3-1</w:t>
            </w:r>
            <w:r w:rsidRPr="007F4622">
              <w:rPr>
                <w:b/>
                <w:bCs/>
                <w:iCs/>
                <w:lang w:eastAsia="ja-JP"/>
              </w:rPr>
              <w:t>, [dBm/Hz]</w:t>
            </w:r>
          </w:p>
          <w:p w14:paraId="11FBAC1F" w14:textId="77777777" w:rsidR="007E034E" w:rsidRPr="007F4622" w:rsidRDefault="007E034E" w:rsidP="007E034E">
            <w:pPr>
              <w:pStyle w:val="B1"/>
              <w:rPr>
                <w:b/>
                <w:bCs/>
              </w:rPr>
            </w:pPr>
            <w:r w:rsidRPr="007F4622">
              <w:rPr>
                <w:b/>
                <w:bCs/>
              </w:rPr>
              <w:t>-</w:t>
            </w:r>
            <w:r w:rsidRPr="007F4622">
              <w:rPr>
                <w:b/>
                <w:bCs/>
              </w:rPr>
              <w:tab/>
              <w:t>SCS</w:t>
            </w:r>
            <w:r w:rsidRPr="007F4622">
              <w:rPr>
                <w:b/>
                <w:bCs/>
                <w:vertAlign w:val="subscript"/>
              </w:rPr>
              <w:t>REFSENS</w:t>
            </w:r>
            <w:r w:rsidRPr="007F4622">
              <w:rPr>
                <w:b/>
                <w:bCs/>
              </w:rPr>
              <w:t xml:space="preserve"> is a subcarrier spacing associated with N</w:t>
            </w:r>
            <w:r w:rsidRPr="007F4622">
              <w:rPr>
                <w:b/>
                <w:bCs/>
                <w:vertAlign w:val="subscript"/>
              </w:rPr>
              <w:t>RB</w:t>
            </w:r>
            <w:r w:rsidRPr="007F4622">
              <w:rPr>
                <w:b/>
                <w:bCs/>
              </w:rPr>
              <w:t xml:space="preserve"> for 50MHz in TS 38.101-2 </w:t>
            </w:r>
            <w:r w:rsidRPr="007F4622">
              <w:rPr>
                <w:rFonts w:eastAsia="SimSun"/>
                <w:b/>
                <w:bCs/>
              </w:rPr>
              <w:t>Table 5.3.2-1, chosen as 120kHz</w:t>
            </w:r>
            <w:r w:rsidRPr="007F4622">
              <w:rPr>
                <w:b/>
                <w:bCs/>
              </w:rPr>
              <w:t xml:space="preserve">. </w:t>
            </w:r>
          </w:p>
          <w:p w14:paraId="7F06CDB1" w14:textId="77777777" w:rsidR="007E034E" w:rsidRPr="007F4622" w:rsidRDefault="007E034E" w:rsidP="007E034E">
            <w:pPr>
              <w:pStyle w:val="B1"/>
              <w:rPr>
                <w:b/>
                <w:bCs/>
              </w:rPr>
            </w:pPr>
            <w:r w:rsidRPr="007F4622">
              <w:rPr>
                <w:b/>
                <w:bCs/>
              </w:rPr>
              <w:t>-</w:t>
            </w:r>
            <w:r w:rsidRPr="007F4622">
              <w:rPr>
                <w:b/>
                <w:bCs/>
              </w:rPr>
              <w:tab/>
              <w:t>PRB</w:t>
            </w:r>
            <w:r w:rsidRPr="007F4622">
              <w:rPr>
                <w:b/>
                <w:bCs/>
                <w:vertAlign w:val="subscript"/>
              </w:rPr>
              <w:t>REFSENS</w:t>
            </w:r>
            <w:r w:rsidRPr="007F4622">
              <w:rPr>
                <w:b/>
                <w:bCs/>
              </w:rPr>
              <w:t xml:space="preserve"> is N</w:t>
            </w:r>
            <w:r w:rsidRPr="007F4622">
              <w:rPr>
                <w:b/>
                <w:bCs/>
                <w:vertAlign w:val="subscript"/>
              </w:rPr>
              <w:t>RB</w:t>
            </w:r>
            <w:r w:rsidRPr="007F4622">
              <w:rPr>
                <w:b/>
                <w:bCs/>
              </w:rPr>
              <w:t xml:space="preserve"> associated with subcarrier spacing </w:t>
            </w:r>
            <w:r w:rsidRPr="007F4622">
              <w:rPr>
                <w:rFonts w:eastAsia="SimSun"/>
                <w:b/>
                <w:bCs/>
              </w:rPr>
              <w:t>120kHz</w:t>
            </w:r>
            <w:r w:rsidRPr="007F4622">
              <w:rPr>
                <w:b/>
                <w:bCs/>
              </w:rPr>
              <w:t xml:space="preserve"> for 50MHz in TS 38.101-2 </w:t>
            </w:r>
            <w:r w:rsidRPr="007F4622">
              <w:rPr>
                <w:rFonts w:eastAsia="SimSun"/>
                <w:b/>
                <w:bCs/>
              </w:rPr>
              <w:t>Table 5.3.2-1 and is 32</w:t>
            </w:r>
            <w:r w:rsidRPr="007F4622">
              <w:rPr>
                <w:b/>
                <w:bCs/>
              </w:rPr>
              <w:t>.</w:t>
            </w:r>
          </w:p>
          <w:p w14:paraId="430DF47D" w14:textId="77777777" w:rsidR="007E034E" w:rsidRPr="007F4622" w:rsidRDefault="007E034E" w:rsidP="007E034E">
            <w:pPr>
              <w:pStyle w:val="B1"/>
              <w:rPr>
                <w:b/>
                <w:bCs/>
              </w:rPr>
            </w:pPr>
            <w:r w:rsidRPr="007F4622">
              <w:rPr>
                <w:b/>
                <w:bCs/>
              </w:rPr>
              <w:t>-</w:t>
            </w:r>
            <w:r w:rsidRPr="007F4622">
              <w:rPr>
                <w:b/>
                <w:bCs/>
              </w:rPr>
              <w:tab/>
              <w:t>12 is the number of subcarriers in a PRB</w:t>
            </w:r>
          </w:p>
          <w:p w14:paraId="09693C8D" w14:textId="77777777" w:rsidR="007E034E" w:rsidRPr="007F4622" w:rsidRDefault="007E034E" w:rsidP="007E034E">
            <w:pPr>
              <w:pStyle w:val="B1"/>
              <w:rPr>
                <w:b/>
                <w:bCs/>
              </w:rPr>
            </w:pPr>
            <w:r w:rsidRPr="007F4622">
              <w:rPr>
                <w:b/>
                <w:bCs/>
              </w:rPr>
              <w:t>-</w:t>
            </w:r>
            <w:r w:rsidRPr="007F4622">
              <w:rPr>
                <w:b/>
                <w:bCs/>
              </w:rPr>
              <w:tab/>
              <w:t>SNR</w:t>
            </w:r>
            <w:r w:rsidRPr="007F4622">
              <w:rPr>
                <w:b/>
                <w:bCs/>
                <w:vertAlign w:val="subscript"/>
              </w:rPr>
              <w:t>REFSENS</w:t>
            </w:r>
            <w:r w:rsidRPr="007F4622">
              <w:rPr>
                <w:b/>
                <w:bCs/>
              </w:rPr>
              <w:t xml:space="preserve"> = -1 dB is the SNR used for simulation of REFSENS </w:t>
            </w:r>
          </w:p>
          <w:p w14:paraId="2544983C" w14:textId="77777777" w:rsidR="007E034E" w:rsidRPr="007F4622" w:rsidRDefault="007E034E" w:rsidP="007E034E">
            <w:pPr>
              <w:pStyle w:val="B1"/>
              <w:rPr>
                <w:rFonts w:ascii="Arial" w:eastAsia="Calibri" w:hAnsi="Arial" w:cs="Arial"/>
                <w:b/>
                <w:bCs/>
                <w:sz w:val="18"/>
                <w:szCs w:val="18"/>
              </w:rPr>
            </w:pPr>
            <w:r w:rsidRPr="007F4622">
              <w:rPr>
                <w:b/>
                <w:bCs/>
              </w:rPr>
              <w:t>-</w:t>
            </w:r>
            <w:r w:rsidRPr="007F4622">
              <w:rPr>
                <w:b/>
                <w:bCs/>
              </w:rPr>
              <w:tab/>
              <w:t>∆</w:t>
            </w:r>
            <w:r w:rsidRPr="007F4622">
              <w:rPr>
                <w:b/>
                <w:bCs/>
                <w:vertAlign w:val="subscript"/>
              </w:rPr>
              <w:t>thermal</w:t>
            </w:r>
            <w:r w:rsidRPr="007F4622">
              <w:rPr>
                <w:b/>
                <w:bCs/>
              </w:rPr>
              <w:t xml:space="preserve"> is the amount of dB that the wanted noise is set above UE thermal noise, giving a rise in total noise of </w:t>
            </w:r>
            <w:r w:rsidRPr="007F4622">
              <w:rPr>
                <w:rFonts w:ascii="Arial" w:eastAsia="Calibri" w:hAnsi="Arial" w:cs="Arial"/>
                <w:b/>
                <w:bCs/>
                <w:sz w:val="18"/>
                <w:szCs w:val="18"/>
              </w:rPr>
              <w:t>∆</w:t>
            </w:r>
            <w:r w:rsidRPr="007F4622">
              <w:rPr>
                <w:rFonts w:ascii="Arial" w:eastAsia="Calibri" w:hAnsi="Arial" w:cs="Arial"/>
                <w:b/>
                <w:bCs/>
                <w:sz w:val="18"/>
                <w:szCs w:val="18"/>
                <w:vertAlign w:val="subscript"/>
              </w:rPr>
              <w:t>BB</w:t>
            </w:r>
            <w:r w:rsidRPr="007F4622">
              <w:rPr>
                <w:b/>
                <w:bCs/>
              </w:rPr>
              <w:t>. ∆</w:t>
            </w:r>
            <w:r w:rsidRPr="007F4622">
              <w:rPr>
                <w:b/>
                <w:bCs/>
                <w:vertAlign w:val="subscript"/>
              </w:rPr>
              <w:t>thermal</w:t>
            </w:r>
            <w:r w:rsidRPr="007F4622">
              <w:rPr>
                <w:b/>
                <w:bCs/>
              </w:rPr>
              <w:t xml:space="preserve"> = 6dB, giving a rise in total noise of 1dB</w:t>
            </w:r>
            <w:r w:rsidRPr="007F4622">
              <w:rPr>
                <w:rFonts w:ascii="Arial" w:eastAsia="Calibri" w:hAnsi="Arial" w:cs="Arial"/>
                <w:b/>
                <w:bCs/>
                <w:sz w:val="18"/>
                <w:szCs w:val="18"/>
              </w:rPr>
              <w:t>.</w:t>
            </w:r>
          </w:p>
          <w:p w14:paraId="5390F350" w14:textId="77777777" w:rsidR="007E034E" w:rsidRPr="007F4622" w:rsidRDefault="007E034E" w:rsidP="007E034E">
            <w:pPr>
              <w:pStyle w:val="B1"/>
              <w:rPr>
                <w:rFonts w:ascii="Arial" w:eastAsia="Calibri" w:hAnsi="Arial" w:cs="Arial"/>
                <w:b/>
                <w:bCs/>
                <w:sz w:val="18"/>
                <w:szCs w:val="18"/>
              </w:rPr>
            </w:pPr>
            <w:r w:rsidRPr="007F4622">
              <w:rPr>
                <w:b/>
                <w:bCs/>
              </w:rPr>
              <w:t>-</w:t>
            </w:r>
            <w:r w:rsidRPr="007F4622">
              <w:rPr>
                <w:b/>
                <w:bCs/>
              </w:rPr>
              <w:tab/>
              <w:t>X is the</w:t>
            </w:r>
            <w:r>
              <w:rPr>
                <w:b/>
                <w:bCs/>
              </w:rPr>
              <w:t xml:space="preserve"> allowable degradation in sensitivity</w:t>
            </w:r>
            <w:r w:rsidRPr="007F4622">
              <w:rPr>
                <w:b/>
                <w:bCs/>
              </w:rPr>
              <w:t xml:space="preserve"> from legacy REFSENS requirements in dB</w:t>
            </w:r>
          </w:p>
          <w:p w14:paraId="7AD322C5" w14:textId="77777777" w:rsidR="007E034E" w:rsidRPr="00991F0F" w:rsidRDefault="007E034E" w:rsidP="007E034E">
            <w:pPr>
              <w:jc w:val="both"/>
              <w:rPr>
                <w:b/>
                <w:bCs/>
                <w:lang w:val="en-US"/>
              </w:rPr>
            </w:pPr>
            <w:r w:rsidRPr="00B348D3">
              <w:rPr>
                <w:b/>
                <w:bCs/>
              </w:rPr>
              <w:t xml:space="preserve">Proposal </w:t>
            </w:r>
            <w:r>
              <w:rPr>
                <w:b/>
                <w:bCs/>
              </w:rPr>
              <w:t>3</w:t>
            </w:r>
            <w:r w:rsidRPr="00056E05">
              <w:rPr>
                <w:b/>
                <w:bCs/>
                <w:lang w:val="en-US"/>
              </w:rPr>
              <w:t>: There is no testability issue for TE to quantify legacy REFSENS requirement + XdB</w:t>
            </w:r>
            <w:r>
              <w:rPr>
                <w:b/>
                <w:bCs/>
                <w:lang w:val="en-US"/>
              </w:rPr>
              <w:t>. There is no testability challenge for TE to identify directions with sensitivity better than REFSENS + X dB.</w:t>
            </w:r>
          </w:p>
          <w:p w14:paraId="10E9D030" w14:textId="77777777" w:rsidR="007E034E" w:rsidRPr="00537DED" w:rsidRDefault="007E034E" w:rsidP="007E034E">
            <w:pPr>
              <w:jc w:val="both"/>
              <w:rPr>
                <w:b/>
                <w:bCs/>
              </w:rPr>
            </w:pPr>
            <w:r w:rsidRPr="00537DED">
              <w:rPr>
                <w:b/>
                <w:bCs/>
              </w:rPr>
              <w:t>Observation 5: X = 2 dB implies 1/5</w:t>
            </w:r>
            <w:r w:rsidRPr="00537DED">
              <w:rPr>
                <w:b/>
                <w:bCs/>
                <w:vertAlign w:val="superscript"/>
              </w:rPr>
              <w:t>th</w:t>
            </w:r>
            <w:r w:rsidRPr="00537DED">
              <w:rPr>
                <w:b/>
                <w:bCs/>
              </w:rPr>
              <w:t xml:space="preserve"> of all legacy spherical coverage directions (or 10% of all directions) will qualify for ‘standard’ UEs used for UE RF requirement simulation (i.e those that just meet the legacy spherical coverage requirements).</w:t>
            </w:r>
          </w:p>
          <w:p w14:paraId="74E47536" w14:textId="77777777" w:rsidR="007E034E" w:rsidRDefault="007E034E" w:rsidP="007E034E">
            <w:pPr>
              <w:jc w:val="both"/>
              <w:rPr>
                <w:b/>
                <w:bCs/>
                <w:lang w:val="en-US"/>
              </w:rPr>
            </w:pPr>
            <w:r w:rsidRPr="00537DED">
              <w:rPr>
                <w:b/>
                <w:bCs/>
                <w:lang w:val="en-US"/>
              </w:rPr>
              <w:t xml:space="preserve">Observation 6: </w:t>
            </w:r>
            <w:r>
              <w:rPr>
                <w:b/>
                <w:bCs/>
                <w:lang w:val="en-US"/>
              </w:rPr>
              <w:t xml:space="preserve">With 2dB, the number of AoA paris with at least 12dB isolation is at least 6 even with a very coarse grid, i.e., </w:t>
            </w:r>
            <w:r w:rsidRPr="00BF3493">
              <w:rPr>
                <w:b/>
                <w:bCs/>
                <w:lang w:val="en-US"/>
              </w:rPr>
              <w:t>15⁰ step size grid</w:t>
            </w:r>
            <w:r>
              <w:rPr>
                <w:b/>
                <w:bCs/>
                <w:lang w:val="en-US"/>
              </w:rPr>
              <w:t>.</w:t>
            </w:r>
          </w:p>
          <w:p w14:paraId="7B718629" w14:textId="77777777" w:rsidR="007E034E" w:rsidRDefault="007E034E" w:rsidP="007E034E">
            <w:pPr>
              <w:jc w:val="both"/>
              <w:rPr>
                <w:b/>
                <w:bCs/>
                <w:lang w:val="en-US"/>
              </w:rPr>
            </w:pPr>
            <w:r w:rsidRPr="00A854F1">
              <w:rPr>
                <w:b/>
                <w:bCs/>
                <w:lang w:val="en-US"/>
              </w:rPr>
              <w:t>Observation 7: With a small value of X, it is easier to achieve the minimum isolation between polarizations.</w:t>
            </w:r>
          </w:p>
          <w:p w14:paraId="4D34C250" w14:textId="77777777" w:rsidR="007E034E" w:rsidRPr="00E960CA" w:rsidRDefault="007E034E" w:rsidP="007E034E">
            <w:pPr>
              <w:jc w:val="both"/>
              <w:rPr>
                <w:b/>
                <w:bCs/>
              </w:rPr>
            </w:pPr>
            <w:r>
              <w:rPr>
                <w:b/>
                <w:bCs/>
              </w:rPr>
              <w:t>Proposal 4: As a baseline, RAN4 to use X = 2 for multi-Rx demodulation test directions selection.</w:t>
            </w:r>
          </w:p>
          <w:p w14:paraId="7C0F54CB" w14:textId="77777777" w:rsidR="007E034E" w:rsidRDefault="007E034E" w:rsidP="007E034E">
            <w:pPr>
              <w:rPr>
                <w:b/>
                <w:bCs/>
                <w:lang w:val="en-US"/>
              </w:rPr>
            </w:pPr>
            <w:r w:rsidRPr="00843A31">
              <w:rPr>
                <w:b/>
                <w:bCs/>
                <w:lang w:val="en-US"/>
              </w:rPr>
              <w:t xml:space="preserve">Observation </w:t>
            </w:r>
            <w:r>
              <w:rPr>
                <w:b/>
                <w:bCs/>
                <w:lang w:val="en-US"/>
              </w:rPr>
              <w:t>8</w:t>
            </w:r>
            <w:r w:rsidRPr="00843A31">
              <w:rPr>
                <w:b/>
                <w:bCs/>
                <w:lang w:val="en-US"/>
              </w:rPr>
              <w:t xml:space="preserve">: The number of AoA pairs </w:t>
            </w:r>
            <w:r>
              <w:rPr>
                <w:b/>
                <w:bCs/>
                <w:lang w:val="en-US"/>
              </w:rPr>
              <w:t xml:space="preserve">for a given step size of grid and </w:t>
            </w:r>
            <w:r w:rsidRPr="00843A31">
              <w:rPr>
                <w:b/>
                <w:bCs/>
                <w:lang w:val="en-US"/>
              </w:rPr>
              <w:t>with at least 12 dB isolation depend</w:t>
            </w:r>
            <w:r>
              <w:rPr>
                <w:b/>
                <w:bCs/>
                <w:lang w:val="en-US"/>
              </w:rPr>
              <w:t>s</w:t>
            </w:r>
            <w:r w:rsidRPr="00843A31">
              <w:rPr>
                <w:b/>
                <w:bCs/>
                <w:lang w:val="en-US"/>
              </w:rPr>
              <w:t xml:space="preserve"> on UE implementation. The test </w:t>
            </w:r>
            <w:r w:rsidRPr="00843A31">
              <w:rPr>
                <w:b/>
                <w:bCs/>
                <w:lang w:val="en-US"/>
              </w:rPr>
              <w:lastRenderedPageBreak/>
              <w:t xml:space="preserve">directions and AoA separations </w:t>
            </w:r>
            <w:r>
              <w:rPr>
                <w:b/>
                <w:bCs/>
                <w:lang w:val="en-US"/>
              </w:rPr>
              <w:t xml:space="preserve">for demodulation test </w:t>
            </w:r>
            <w:r w:rsidRPr="00843A31">
              <w:rPr>
                <w:b/>
                <w:bCs/>
                <w:lang w:val="en-US"/>
              </w:rPr>
              <w:t xml:space="preserve">could be declared by </w:t>
            </w:r>
            <w:r>
              <w:rPr>
                <w:b/>
                <w:bCs/>
                <w:lang w:val="en-US"/>
              </w:rPr>
              <w:t>manufacturer.</w:t>
            </w:r>
          </w:p>
          <w:p w14:paraId="7334F8DD" w14:textId="77777777" w:rsidR="007E034E" w:rsidRDefault="007E034E" w:rsidP="007E034E">
            <w:pPr>
              <w:rPr>
                <w:rFonts w:eastAsia="DengXian"/>
                <w:b/>
                <w:bCs/>
                <w:lang w:val="en-US" w:eastAsia="zh-CN"/>
              </w:rPr>
            </w:pPr>
            <w:r w:rsidRPr="00A311E7">
              <w:rPr>
                <w:b/>
                <w:bCs/>
                <w:lang w:val="en-US"/>
              </w:rPr>
              <w:t xml:space="preserve">Observation </w:t>
            </w:r>
            <w:r>
              <w:rPr>
                <w:b/>
                <w:bCs/>
                <w:lang w:val="en-US"/>
              </w:rPr>
              <w:t>9</w:t>
            </w:r>
            <w:r w:rsidRPr="00A311E7">
              <w:rPr>
                <w:b/>
                <w:bCs/>
                <w:lang w:val="en-US"/>
              </w:rPr>
              <w:t>:</w:t>
            </w:r>
            <w:r w:rsidRPr="00A311E7">
              <w:rPr>
                <w:rFonts w:eastAsia="DengXian"/>
                <w:b/>
                <w:bCs/>
                <w:lang w:val="en-US" w:eastAsia="zh-CN"/>
              </w:rPr>
              <w:t xml:space="preserve"> It is not enough to choose the minimum isolation</w:t>
            </w:r>
            <w:r>
              <w:rPr>
                <w:rFonts w:eastAsia="DengXian"/>
                <w:b/>
                <w:bCs/>
                <w:lang w:val="en-US" w:eastAsia="zh-CN"/>
              </w:rPr>
              <w:t xml:space="preserve"> (strictly SIR based)</w:t>
            </w:r>
            <w:r w:rsidRPr="00A311E7">
              <w:rPr>
                <w:rFonts w:eastAsia="DengXian"/>
                <w:b/>
                <w:bCs/>
                <w:lang w:val="en-US" w:eastAsia="zh-CN"/>
              </w:rPr>
              <w:t xml:space="preserve"> as the only criterion, which will lead to the selected test direction </w:t>
            </w:r>
            <w:r>
              <w:rPr>
                <w:rFonts w:eastAsia="DengXian"/>
                <w:b/>
                <w:bCs/>
                <w:lang w:val="en-US" w:eastAsia="zh-CN"/>
              </w:rPr>
              <w:t>can</w:t>
            </w:r>
            <w:r w:rsidRPr="00A311E7">
              <w:rPr>
                <w:rFonts w:eastAsia="DengXian"/>
                <w:b/>
                <w:bCs/>
                <w:lang w:val="en-US" w:eastAsia="zh-CN"/>
              </w:rPr>
              <w:t xml:space="preserve">not achieve the desired SINR at </w:t>
            </w:r>
            <w:r>
              <w:rPr>
                <w:rFonts w:eastAsia="DengXian"/>
                <w:b/>
                <w:bCs/>
                <w:lang w:val="en-US" w:eastAsia="zh-CN"/>
              </w:rPr>
              <w:t xml:space="preserve">the </w:t>
            </w:r>
            <w:r w:rsidRPr="00A311E7">
              <w:rPr>
                <w:rFonts w:eastAsia="DengXian"/>
                <w:b/>
                <w:bCs/>
                <w:lang w:val="en-US" w:eastAsia="zh-CN"/>
              </w:rPr>
              <w:t>baseband.</w:t>
            </w:r>
          </w:p>
          <w:p w14:paraId="523C1FB5" w14:textId="77777777" w:rsidR="007E034E" w:rsidRDefault="007E034E" w:rsidP="007E034E">
            <w:pPr>
              <w:rPr>
                <w:rFonts w:eastAsia="DengXian"/>
                <w:b/>
                <w:bCs/>
                <w:lang w:val="en-US" w:eastAsia="zh-CN"/>
              </w:rPr>
            </w:pPr>
            <w:r>
              <w:rPr>
                <w:rFonts w:eastAsia="DengXian"/>
                <w:b/>
                <w:bCs/>
                <w:lang w:val="en-US" w:eastAsia="zh-CN"/>
              </w:rPr>
              <w:t xml:space="preserve">Proposal 5: The test directions and AoA separation for multi-Rx demodulation test can be declared by </w:t>
            </w:r>
            <w:r>
              <w:rPr>
                <w:b/>
                <w:bCs/>
                <w:lang w:val="en-US"/>
              </w:rPr>
              <w:t xml:space="preserve">UE. The UE declared test directions should </w:t>
            </w:r>
            <w:r>
              <w:rPr>
                <w:rFonts w:eastAsia="DengXian"/>
                <w:b/>
                <w:bCs/>
                <w:lang w:val="en-US" w:eastAsia="zh-CN"/>
              </w:rPr>
              <w:t>satisfy</w:t>
            </w:r>
            <w:r w:rsidRPr="00E55333">
              <w:rPr>
                <w:rFonts w:eastAsia="DengXian"/>
                <w:b/>
                <w:bCs/>
                <w:lang w:val="en-US" w:eastAsia="zh-CN"/>
              </w:rPr>
              <w:t xml:space="preserve"> the following </w:t>
            </w:r>
            <w:r>
              <w:rPr>
                <w:rFonts w:eastAsia="DengXian"/>
                <w:b/>
                <w:bCs/>
                <w:lang w:val="en-US" w:eastAsia="zh-CN"/>
              </w:rPr>
              <w:t xml:space="preserve">3 </w:t>
            </w:r>
            <w:r w:rsidRPr="00E55333">
              <w:rPr>
                <w:rFonts w:eastAsia="DengXian"/>
                <w:b/>
                <w:bCs/>
                <w:lang w:val="en-US" w:eastAsia="zh-CN"/>
              </w:rPr>
              <w:t>criteria</w:t>
            </w:r>
            <w:r>
              <w:rPr>
                <w:rFonts w:eastAsia="DengXian"/>
                <w:b/>
                <w:bCs/>
                <w:lang w:val="en-US" w:eastAsia="zh-CN"/>
              </w:rPr>
              <w:t>:</w:t>
            </w:r>
          </w:p>
          <w:p w14:paraId="67995278" w14:textId="77777777" w:rsidR="007E034E" w:rsidRPr="00DE5403" w:rsidRDefault="007E034E" w:rsidP="007E034E">
            <w:pPr>
              <w:pStyle w:val="ListParagraph"/>
              <w:numPr>
                <w:ilvl w:val="0"/>
                <w:numId w:val="25"/>
              </w:numPr>
              <w:ind w:firstLineChars="0"/>
              <w:contextualSpacing/>
              <w:rPr>
                <w:rFonts w:eastAsia="DengXian"/>
                <w:b/>
                <w:bCs/>
                <w:lang w:val="en-US" w:eastAsia="zh-CN"/>
              </w:rPr>
            </w:pPr>
            <w:r w:rsidRPr="00DE5403">
              <w:rPr>
                <w:rFonts w:eastAsia="SimSun"/>
                <w:b/>
                <w:bCs/>
                <w:color w:val="000000" w:themeColor="text1"/>
                <w:szCs w:val="24"/>
                <w:lang w:eastAsia="zh-CN"/>
              </w:rPr>
              <w:t>Minimum isolation shall be at least [12dB]</w:t>
            </w:r>
          </w:p>
          <w:p w14:paraId="7FFDBF20" w14:textId="77777777" w:rsidR="007E034E" w:rsidRPr="00DE5403" w:rsidRDefault="007E034E" w:rsidP="007E034E">
            <w:pPr>
              <w:pStyle w:val="ListParagraph"/>
              <w:numPr>
                <w:ilvl w:val="0"/>
                <w:numId w:val="25"/>
              </w:numPr>
              <w:ind w:firstLineChars="0"/>
              <w:contextualSpacing/>
              <w:rPr>
                <w:rFonts w:eastAsia="DengXian"/>
                <w:b/>
                <w:bCs/>
                <w:lang w:val="en-US" w:eastAsia="zh-CN"/>
              </w:rPr>
            </w:pPr>
            <w:r w:rsidRPr="00DE5403">
              <w:rPr>
                <w:rFonts w:eastAsia="SimSun"/>
                <w:b/>
                <w:bCs/>
                <w:color w:val="000000" w:themeColor="text1"/>
                <w:szCs w:val="24"/>
                <w:lang w:eastAsia="zh-CN"/>
              </w:rPr>
              <w:t>Rank number shall be higher or same as intended rank for a given test case</w:t>
            </w:r>
          </w:p>
          <w:p w14:paraId="449A204B" w14:textId="77777777" w:rsidR="007E034E" w:rsidRPr="00DE5403" w:rsidRDefault="007E034E" w:rsidP="007E034E">
            <w:pPr>
              <w:pStyle w:val="ListParagraph"/>
              <w:numPr>
                <w:ilvl w:val="0"/>
                <w:numId w:val="25"/>
              </w:numPr>
              <w:ind w:firstLineChars="0"/>
              <w:contextualSpacing/>
              <w:rPr>
                <w:rFonts w:eastAsia="DengXian"/>
                <w:b/>
                <w:bCs/>
                <w:lang w:val="en-US" w:eastAsia="zh-CN"/>
              </w:rPr>
            </w:pPr>
            <w:r w:rsidRPr="00DE5403">
              <w:rPr>
                <w:rFonts w:eastAsia="SimSun"/>
                <w:b/>
                <w:bCs/>
                <w:color w:val="000000" w:themeColor="text1"/>
                <w:szCs w:val="24"/>
                <w:lang w:eastAsia="zh-CN"/>
              </w:rPr>
              <w:t xml:space="preserve">Each direction of AoA pair shall pass legacy REFSENS requirements with X=2dB degradation. </w:t>
            </w:r>
          </w:p>
          <w:p w14:paraId="67D5A5D9" w14:textId="77777777" w:rsidR="007E034E" w:rsidRPr="00C9366E" w:rsidRDefault="007E034E" w:rsidP="007E034E">
            <w:pPr>
              <w:rPr>
                <w:rFonts w:eastAsia="DengXian"/>
                <w:b/>
                <w:bCs/>
                <w:lang w:val="en-US" w:eastAsia="zh-CN"/>
              </w:rPr>
            </w:pPr>
            <w:r>
              <w:rPr>
                <w:rFonts w:eastAsia="DengXian"/>
                <w:b/>
                <w:bCs/>
                <w:lang w:val="en-US" w:eastAsia="zh-CN"/>
              </w:rPr>
              <w:t>Proposal 6: If the UE declared test directions and AoA separation cannot satisfy the criteria in Proposal 5. The test directions which can satisfy the criteria should be searched by TE as the fallback approach.</w:t>
            </w:r>
          </w:p>
          <w:p w14:paraId="6384C252" w14:textId="09848C57" w:rsidR="00700432" w:rsidRPr="00FD775A" w:rsidRDefault="007E034E" w:rsidP="007E034E">
            <w:pPr>
              <w:jc w:val="both"/>
              <w:rPr>
                <w:b/>
                <w:bCs/>
              </w:rPr>
            </w:pPr>
            <w:r w:rsidRPr="00776DA8">
              <w:rPr>
                <w:b/>
                <w:bCs/>
              </w:rPr>
              <w:t xml:space="preserve">Proposal </w:t>
            </w:r>
            <w:r>
              <w:rPr>
                <w:b/>
                <w:bCs/>
              </w:rPr>
              <w:t>7</w:t>
            </w:r>
            <w:r w:rsidRPr="00776DA8">
              <w:rPr>
                <w:b/>
                <w:bCs/>
              </w:rPr>
              <w:t>: It is encouraged companies provide the simulation results to verify the minimum isolation requirements of [12dB] for multi-Rx demodulation test.</w:t>
            </w:r>
          </w:p>
        </w:tc>
      </w:tr>
      <w:tr w:rsidR="00700432" w14:paraId="588FD341" w14:textId="77777777" w:rsidTr="00CD6647">
        <w:trPr>
          <w:trHeight w:val="468"/>
        </w:trPr>
        <w:tc>
          <w:tcPr>
            <w:tcW w:w="1648" w:type="dxa"/>
          </w:tcPr>
          <w:p w14:paraId="1530C12B" w14:textId="1845BE77" w:rsidR="00700432" w:rsidRPr="00FD775A" w:rsidRDefault="007E034E" w:rsidP="00CD6647">
            <w:pPr>
              <w:spacing w:before="120" w:after="120"/>
            </w:pPr>
            <w:r w:rsidRPr="007E034E">
              <w:lastRenderedPageBreak/>
              <w:t>R4-2309307</w:t>
            </w:r>
          </w:p>
        </w:tc>
        <w:tc>
          <w:tcPr>
            <w:tcW w:w="1437" w:type="dxa"/>
          </w:tcPr>
          <w:p w14:paraId="0A6F5163" w14:textId="77777777" w:rsidR="00700432" w:rsidRPr="00FD775A" w:rsidRDefault="00700432" w:rsidP="00CD6647">
            <w:pPr>
              <w:spacing w:before="120" w:after="120"/>
            </w:pPr>
            <w:r>
              <w:t xml:space="preserve">Huawei, </w:t>
            </w:r>
            <w:r w:rsidRPr="00FD775A">
              <w:t>HiSilicon</w:t>
            </w:r>
          </w:p>
        </w:tc>
        <w:tc>
          <w:tcPr>
            <w:tcW w:w="6772" w:type="dxa"/>
          </w:tcPr>
          <w:p w14:paraId="3D67F787" w14:textId="7D626E7A" w:rsidR="00700432" w:rsidRPr="00A71955" w:rsidRDefault="00736F2C" w:rsidP="00CD6647">
            <w:pPr>
              <w:jc w:val="both"/>
              <w:rPr>
                <w:b/>
                <w:bCs/>
              </w:rPr>
            </w:pPr>
            <w:r w:rsidRPr="00736F2C">
              <w:rPr>
                <w:b/>
                <w:bCs/>
              </w:rPr>
              <w:t>Proposal</w:t>
            </w:r>
            <w:r>
              <w:rPr>
                <w:b/>
                <w:bCs/>
              </w:rPr>
              <w:t xml:space="preserve"> </w:t>
            </w:r>
            <w:r w:rsidRPr="00736F2C">
              <w:rPr>
                <w:b/>
                <w:bCs/>
              </w:rPr>
              <w:t>1: RAN4 to specify SNR at the reference point per angle of arrival.</w:t>
            </w:r>
          </w:p>
        </w:tc>
      </w:tr>
    </w:tbl>
    <w:p w14:paraId="20A83CF5" w14:textId="77777777" w:rsidR="00700432" w:rsidRPr="004A7544" w:rsidRDefault="00700432" w:rsidP="00700432"/>
    <w:p w14:paraId="71373C65" w14:textId="77777777" w:rsidR="00700432" w:rsidRPr="004A7544" w:rsidRDefault="00700432" w:rsidP="00700432">
      <w:pPr>
        <w:pStyle w:val="Heading2"/>
      </w:pPr>
      <w:r w:rsidRPr="004A7544">
        <w:rPr>
          <w:rFonts w:hint="eastAsia"/>
        </w:rPr>
        <w:t>Open issues</w:t>
      </w:r>
      <w:r>
        <w:t xml:space="preserve"> summary</w:t>
      </w:r>
    </w:p>
    <w:p w14:paraId="6F14F423" w14:textId="77777777" w:rsidR="00700432" w:rsidRDefault="00700432" w:rsidP="00700432">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1E6CFE3" w14:textId="188E9BAE" w:rsidR="00700432" w:rsidRPr="00805BE8" w:rsidRDefault="00700432" w:rsidP="00700432">
      <w:pPr>
        <w:pStyle w:val="Heading3"/>
        <w:rPr>
          <w:sz w:val="24"/>
          <w:szCs w:val="16"/>
        </w:rPr>
      </w:pPr>
      <w:r w:rsidRPr="00805BE8">
        <w:rPr>
          <w:sz w:val="24"/>
          <w:szCs w:val="16"/>
        </w:rPr>
        <w:t>Sub-</w:t>
      </w:r>
      <w:r>
        <w:rPr>
          <w:sz w:val="24"/>
          <w:szCs w:val="16"/>
        </w:rPr>
        <w:t>topic</w:t>
      </w:r>
      <w:r w:rsidRPr="00805BE8">
        <w:rPr>
          <w:sz w:val="24"/>
          <w:szCs w:val="16"/>
        </w:rPr>
        <w:t xml:space="preserve"> </w:t>
      </w:r>
      <w:r w:rsidR="007E034E">
        <w:rPr>
          <w:sz w:val="24"/>
          <w:szCs w:val="16"/>
        </w:rPr>
        <w:t>3</w:t>
      </w:r>
      <w:r w:rsidRPr="00805BE8">
        <w:rPr>
          <w:sz w:val="24"/>
          <w:szCs w:val="16"/>
        </w:rPr>
        <w:t>-1</w:t>
      </w:r>
      <w:r>
        <w:rPr>
          <w:sz w:val="24"/>
          <w:szCs w:val="16"/>
        </w:rPr>
        <w:t xml:space="preserve">: </w:t>
      </w:r>
      <w:r w:rsidR="00CB723B">
        <w:rPr>
          <w:sz w:val="24"/>
          <w:szCs w:val="16"/>
        </w:rPr>
        <w:t>Test directions selection</w:t>
      </w:r>
    </w:p>
    <w:p w14:paraId="5EC203F7" w14:textId="77777777" w:rsidR="00700432" w:rsidRPr="00B831AE" w:rsidRDefault="00700432" w:rsidP="0070043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1F0607" w14:textId="77777777" w:rsidR="00700432" w:rsidRDefault="00700432" w:rsidP="0070043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5371894" w14:textId="69323118" w:rsidR="00700432" w:rsidRPr="00045592" w:rsidRDefault="00700432" w:rsidP="00700432">
      <w:pPr>
        <w:rPr>
          <w:b/>
          <w:color w:val="0070C0"/>
          <w:u w:val="single"/>
          <w:lang w:eastAsia="ko-KR"/>
        </w:rPr>
      </w:pPr>
      <w:r w:rsidRPr="00045592">
        <w:rPr>
          <w:b/>
          <w:color w:val="0070C0"/>
          <w:u w:val="single"/>
          <w:lang w:eastAsia="ko-KR"/>
        </w:rPr>
        <w:t xml:space="preserve">Issue </w:t>
      </w:r>
      <w:r w:rsidR="007E034E">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7E034E">
        <w:rPr>
          <w:b/>
          <w:color w:val="0070C0"/>
          <w:u w:val="single"/>
          <w:lang w:eastAsia="ko-KR"/>
        </w:rPr>
        <w:t>DL SNR reference point</w:t>
      </w:r>
    </w:p>
    <w:p w14:paraId="6DB6BE07" w14:textId="77777777" w:rsidR="00700432" w:rsidRPr="00045592" w:rsidRDefault="00700432" w:rsidP="007004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A511B3" w14:textId="5CE651AB" w:rsidR="00700432" w:rsidRPr="00045592" w:rsidRDefault="00700432"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E034E">
        <w:rPr>
          <w:rFonts w:eastAsia="SimSun"/>
          <w:color w:val="0070C0"/>
          <w:szCs w:val="24"/>
          <w:lang w:eastAsia="zh-CN"/>
        </w:rPr>
        <w:t>(</w:t>
      </w:r>
      <w:r w:rsidR="007E034E" w:rsidRPr="007E034E">
        <w:rPr>
          <w:rFonts w:eastAsia="SimSun"/>
          <w:color w:val="0070C0"/>
          <w:szCs w:val="24"/>
          <w:lang w:eastAsia="zh-CN"/>
        </w:rPr>
        <w:t>R4-230930</w:t>
      </w:r>
      <w:r w:rsidR="007E034E">
        <w:rPr>
          <w:rFonts w:eastAsia="SimSun"/>
          <w:color w:val="0070C0"/>
          <w:szCs w:val="24"/>
          <w:lang w:eastAsia="zh-CN"/>
        </w:rPr>
        <w:t>7</w:t>
      </w:r>
      <w:r>
        <w:rPr>
          <w:rFonts w:eastAsia="SimSun"/>
          <w:color w:val="0070C0"/>
          <w:szCs w:val="24"/>
          <w:lang w:eastAsia="zh-CN"/>
        </w:rPr>
        <w:t>)</w:t>
      </w:r>
      <w:r w:rsidRPr="00045592">
        <w:rPr>
          <w:rFonts w:eastAsia="SimSun"/>
          <w:color w:val="0070C0"/>
          <w:szCs w:val="24"/>
          <w:lang w:eastAsia="zh-CN"/>
        </w:rPr>
        <w:t xml:space="preserve">: </w:t>
      </w:r>
      <w:r w:rsidR="007E034E" w:rsidRPr="007E034E">
        <w:rPr>
          <w:rFonts w:eastAsia="SimSun"/>
          <w:color w:val="0070C0"/>
          <w:szCs w:val="24"/>
          <w:lang w:eastAsia="zh-CN"/>
        </w:rPr>
        <w:t>RAN4 to specify SNR at the reference point per angle of arrival.</w:t>
      </w:r>
    </w:p>
    <w:p w14:paraId="55A4BCF1" w14:textId="77777777" w:rsidR="00700432" w:rsidRPr="00045592" w:rsidRDefault="00700432"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2BF15D3E" w14:textId="77777777" w:rsidR="00700432" w:rsidRPr="00045592" w:rsidRDefault="00700432" w:rsidP="007004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2D861" w14:textId="77777777" w:rsidR="00700432" w:rsidRPr="00045592" w:rsidRDefault="00700432"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83FEAB" w14:textId="77777777" w:rsidR="00700432" w:rsidRDefault="00700432" w:rsidP="00700432">
      <w:pPr>
        <w:rPr>
          <w:i/>
          <w:color w:val="0070C0"/>
          <w:lang w:eastAsia="zh-CN"/>
        </w:rPr>
      </w:pPr>
    </w:p>
    <w:p w14:paraId="5BCDC282" w14:textId="3958E18D" w:rsidR="00700432" w:rsidRPr="00045592" w:rsidRDefault="00700432" w:rsidP="00700432">
      <w:pPr>
        <w:rPr>
          <w:b/>
          <w:color w:val="0070C0"/>
          <w:u w:val="single"/>
          <w:lang w:eastAsia="ko-KR"/>
        </w:rPr>
      </w:pPr>
      <w:r w:rsidRPr="00045592">
        <w:rPr>
          <w:b/>
          <w:color w:val="0070C0"/>
          <w:u w:val="single"/>
          <w:lang w:eastAsia="ko-KR"/>
        </w:rPr>
        <w:t xml:space="preserve">Issue </w:t>
      </w:r>
      <w:r w:rsidR="007E034E">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7E034E">
        <w:rPr>
          <w:b/>
          <w:color w:val="0070C0"/>
          <w:u w:val="single"/>
          <w:lang w:eastAsia="ko-KR"/>
        </w:rPr>
        <w:t>Difference between reference point SNR and baseband SNR</w:t>
      </w:r>
    </w:p>
    <w:p w14:paraId="7FABCDA3" w14:textId="77777777" w:rsidR="00700432" w:rsidRPr="00045592" w:rsidRDefault="00700432" w:rsidP="007004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FCF34D" w14:textId="0D82E4E2" w:rsidR="00700432" w:rsidRPr="00045592" w:rsidRDefault="00700432"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E034E"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sidR="007E034E" w:rsidRPr="007E034E">
        <w:rPr>
          <w:rFonts w:eastAsia="SimSun"/>
          <w:color w:val="0070C0"/>
          <w:szCs w:val="24"/>
          <w:lang w:eastAsia="zh-CN"/>
        </w:rPr>
        <w:t>RAN4 to confirm the test direction should guarantee 1dB difference between Reference point SNR and Baseband SNR in multi-Rx demodulation test.</w:t>
      </w:r>
    </w:p>
    <w:p w14:paraId="0F0ED261" w14:textId="77777777" w:rsidR="00700432" w:rsidRPr="00045592" w:rsidRDefault="00700432"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46A97B06" w14:textId="77777777" w:rsidR="00700432" w:rsidRPr="00045592" w:rsidRDefault="00700432" w:rsidP="007004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E18053" w14:textId="77777777" w:rsidR="00700432" w:rsidRPr="00045592" w:rsidRDefault="00700432"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3E76FC0" w14:textId="2A6F5E56" w:rsidR="007E034E" w:rsidRPr="00045592" w:rsidRDefault="007E034E" w:rsidP="007E034E">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Noc level configuration</w:t>
      </w:r>
    </w:p>
    <w:p w14:paraId="00B6DA77" w14:textId="77777777" w:rsidR="007E034E" w:rsidRPr="00045592" w:rsidRDefault="007E034E" w:rsidP="007E03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BA345C" w14:textId="77777777" w:rsidR="0044771D" w:rsidRDefault="007E034E"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sidR="0044771D" w:rsidRPr="0044771D">
        <w:rPr>
          <w:rFonts w:eastAsia="SimSun"/>
          <w:color w:val="0070C0"/>
          <w:szCs w:val="24"/>
          <w:lang w:eastAsia="zh-CN"/>
        </w:rPr>
        <w:t>RAN4 to agree the wanted noise, i.e., Noc level is set by the below equation for multi-Rx demodulation test on band Y:</w:t>
      </w:r>
    </w:p>
    <w:p w14:paraId="5AF6A718" w14:textId="0185BC1A" w:rsidR="0044771D" w:rsidRPr="0044771D" w:rsidRDefault="0044771D" w:rsidP="0044771D">
      <w:pPr>
        <w:pStyle w:val="ListParagraph"/>
        <w:numPr>
          <w:ilvl w:val="2"/>
          <w:numId w:val="4"/>
        </w:numPr>
        <w:overflowPunct/>
        <w:autoSpaceDE/>
        <w:autoSpaceDN/>
        <w:adjustRightInd/>
        <w:spacing w:after="120"/>
        <w:ind w:firstLineChars="0"/>
        <w:textAlignment w:val="auto"/>
        <w:rPr>
          <w:rFonts w:eastAsia="SimSun"/>
          <w:color w:val="4472C4" w:themeColor="accent1"/>
          <w:szCs w:val="24"/>
          <w:lang w:eastAsia="zh-CN"/>
        </w:rPr>
      </w:pPr>
      <w:r w:rsidRPr="0044771D">
        <w:rPr>
          <w:color w:val="4472C4" w:themeColor="accent1"/>
        </w:rPr>
        <w:t>Noc = REFSENS</w:t>
      </w:r>
      <w:r w:rsidRPr="0044771D">
        <w:rPr>
          <w:color w:val="4472C4" w:themeColor="accent1"/>
          <w:vertAlign w:val="subscript"/>
        </w:rPr>
        <w:t>PC3, band Y, 50MHz</w:t>
      </w:r>
      <w:r w:rsidRPr="0044771D">
        <w:rPr>
          <w:color w:val="4472C4" w:themeColor="accent1"/>
        </w:rPr>
        <w:t xml:space="preserve"> -10log</w:t>
      </w:r>
      <w:r w:rsidRPr="0044771D">
        <w:rPr>
          <w:color w:val="4472C4" w:themeColor="accent1"/>
          <w:vertAlign w:val="subscript"/>
        </w:rPr>
        <w:t>10</w:t>
      </w:r>
      <w:r w:rsidRPr="0044771D">
        <w:rPr>
          <w:color w:val="4472C4" w:themeColor="accent1"/>
        </w:rPr>
        <w:t>(SCS</w:t>
      </w:r>
      <w:r w:rsidRPr="0044771D">
        <w:rPr>
          <w:color w:val="4472C4" w:themeColor="accent1"/>
          <w:vertAlign w:val="subscript"/>
        </w:rPr>
        <w:t>REFSENS</w:t>
      </w:r>
      <w:r w:rsidRPr="0044771D">
        <w:rPr>
          <w:color w:val="4472C4" w:themeColor="accent1"/>
        </w:rPr>
        <w:t xml:space="preserve"> x PRB</w:t>
      </w:r>
      <w:r w:rsidRPr="0044771D">
        <w:rPr>
          <w:color w:val="4472C4" w:themeColor="accent1"/>
          <w:vertAlign w:val="subscript"/>
        </w:rPr>
        <w:t>REFSENS</w:t>
      </w:r>
      <w:r w:rsidRPr="0044771D">
        <w:rPr>
          <w:color w:val="4472C4" w:themeColor="accent1"/>
        </w:rPr>
        <w:t xml:space="preserve"> x 12) - SNR</w:t>
      </w:r>
      <w:r w:rsidRPr="0044771D">
        <w:rPr>
          <w:color w:val="4472C4" w:themeColor="accent1"/>
          <w:vertAlign w:val="subscript"/>
        </w:rPr>
        <w:t>REFSENS</w:t>
      </w:r>
      <w:r w:rsidRPr="0044771D">
        <w:rPr>
          <w:color w:val="4472C4" w:themeColor="accent1"/>
        </w:rPr>
        <w:t xml:space="preserve"> + ∆</w:t>
      </w:r>
      <w:r w:rsidRPr="0044771D">
        <w:rPr>
          <w:color w:val="4472C4" w:themeColor="accent1"/>
          <w:vertAlign w:val="subscript"/>
        </w:rPr>
        <w:t xml:space="preserve">thermal </w:t>
      </w:r>
      <w:r w:rsidRPr="0044771D">
        <w:rPr>
          <w:color w:val="4472C4" w:themeColor="accent1"/>
        </w:rPr>
        <w:t>+ X</w:t>
      </w:r>
      <w:r w:rsidR="00560227">
        <w:rPr>
          <w:color w:val="4472C4" w:themeColor="accent1"/>
        </w:rPr>
        <w:t xml:space="preserve">, where </w:t>
      </w:r>
    </w:p>
    <w:p w14:paraId="2A6FC24F" w14:textId="73CB11C9" w:rsidR="0044771D" w:rsidRPr="0044771D" w:rsidRDefault="0044771D" w:rsidP="0044771D">
      <w:pPr>
        <w:pStyle w:val="B1"/>
        <w:numPr>
          <w:ilvl w:val="3"/>
          <w:numId w:val="4"/>
        </w:numPr>
        <w:rPr>
          <w:color w:val="4472C4" w:themeColor="accent1"/>
        </w:rPr>
      </w:pPr>
      <w:r w:rsidRPr="0044771D">
        <w:rPr>
          <w:color w:val="4472C4" w:themeColor="accent1"/>
        </w:rPr>
        <w:t>REFSENS</w:t>
      </w:r>
      <w:r w:rsidRPr="0044771D">
        <w:rPr>
          <w:color w:val="4472C4" w:themeColor="accent1"/>
          <w:vertAlign w:val="subscript"/>
        </w:rPr>
        <w:t>PC3, band Y, 50MHz</w:t>
      </w:r>
      <w:r w:rsidRPr="0044771D">
        <w:rPr>
          <w:color w:val="4472C4" w:themeColor="accent1"/>
        </w:rPr>
        <w:t xml:space="preserve"> is the REFSENS value in dBm specified for Power Class 3 UE in band Y for 50MHz channel bandwidth in TS 38.101-2 Table 7.3.2.3-1</w:t>
      </w:r>
      <w:r w:rsidRPr="0044771D">
        <w:rPr>
          <w:iCs/>
          <w:color w:val="4472C4" w:themeColor="accent1"/>
          <w:lang w:eastAsia="ja-JP"/>
        </w:rPr>
        <w:t>, [dBm/Hz]</w:t>
      </w:r>
    </w:p>
    <w:p w14:paraId="5076439B" w14:textId="139DDD7E" w:rsidR="0044771D" w:rsidRPr="0044771D" w:rsidRDefault="0044771D" w:rsidP="0044771D">
      <w:pPr>
        <w:pStyle w:val="B1"/>
        <w:numPr>
          <w:ilvl w:val="3"/>
          <w:numId w:val="4"/>
        </w:numPr>
        <w:rPr>
          <w:color w:val="4472C4" w:themeColor="accent1"/>
        </w:rPr>
      </w:pPr>
      <w:r w:rsidRPr="0044771D">
        <w:rPr>
          <w:color w:val="4472C4" w:themeColor="accent1"/>
        </w:rPr>
        <w:t>SCS</w:t>
      </w:r>
      <w:r w:rsidRPr="0044771D">
        <w:rPr>
          <w:color w:val="4472C4" w:themeColor="accent1"/>
          <w:vertAlign w:val="subscript"/>
        </w:rPr>
        <w:t>REFSENS</w:t>
      </w:r>
      <w:r w:rsidRPr="0044771D">
        <w:rPr>
          <w:color w:val="4472C4" w:themeColor="accent1"/>
        </w:rPr>
        <w:t xml:space="preserve"> is a subcarrier spacing associated with N</w:t>
      </w:r>
      <w:r w:rsidRPr="0044771D">
        <w:rPr>
          <w:color w:val="4472C4" w:themeColor="accent1"/>
          <w:vertAlign w:val="subscript"/>
        </w:rPr>
        <w:t>RB</w:t>
      </w:r>
      <w:r w:rsidRPr="0044771D">
        <w:rPr>
          <w:color w:val="4472C4" w:themeColor="accent1"/>
        </w:rPr>
        <w:t xml:space="preserve"> for 50MHz in TS 38.101-2 Table 5.3.2-1, chosen as 120kHz. </w:t>
      </w:r>
    </w:p>
    <w:p w14:paraId="2A46D6AF" w14:textId="4B5650B4" w:rsidR="0044771D" w:rsidRPr="0044771D" w:rsidRDefault="0044771D" w:rsidP="0044771D">
      <w:pPr>
        <w:pStyle w:val="B1"/>
        <w:numPr>
          <w:ilvl w:val="3"/>
          <w:numId w:val="4"/>
        </w:numPr>
        <w:rPr>
          <w:color w:val="4472C4" w:themeColor="accent1"/>
        </w:rPr>
      </w:pPr>
      <w:r w:rsidRPr="0044771D">
        <w:rPr>
          <w:color w:val="4472C4" w:themeColor="accent1"/>
        </w:rPr>
        <w:t>PRB</w:t>
      </w:r>
      <w:r w:rsidRPr="0044771D">
        <w:rPr>
          <w:color w:val="4472C4" w:themeColor="accent1"/>
          <w:vertAlign w:val="subscript"/>
        </w:rPr>
        <w:t>REFSENS</w:t>
      </w:r>
      <w:r w:rsidRPr="0044771D">
        <w:rPr>
          <w:color w:val="4472C4" w:themeColor="accent1"/>
        </w:rPr>
        <w:t xml:space="preserve"> is N</w:t>
      </w:r>
      <w:r w:rsidRPr="0044771D">
        <w:rPr>
          <w:color w:val="4472C4" w:themeColor="accent1"/>
          <w:vertAlign w:val="subscript"/>
        </w:rPr>
        <w:t>RB</w:t>
      </w:r>
      <w:r w:rsidRPr="0044771D">
        <w:rPr>
          <w:color w:val="4472C4" w:themeColor="accent1"/>
        </w:rPr>
        <w:t xml:space="preserve"> associated with subcarrier spacing 120kHz for 50MHz in TS 38.101-2 Table 5.3.2-1 and is 32.</w:t>
      </w:r>
    </w:p>
    <w:p w14:paraId="4962ECF8" w14:textId="0C160A5B" w:rsidR="0044771D" w:rsidRPr="0044771D" w:rsidRDefault="0044771D" w:rsidP="0044771D">
      <w:pPr>
        <w:pStyle w:val="B1"/>
        <w:numPr>
          <w:ilvl w:val="3"/>
          <w:numId w:val="4"/>
        </w:numPr>
        <w:rPr>
          <w:color w:val="4472C4" w:themeColor="accent1"/>
        </w:rPr>
      </w:pPr>
      <w:r w:rsidRPr="0044771D">
        <w:rPr>
          <w:color w:val="4472C4" w:themeColor="accent1"/>
        </w:rPr>
        <w:t>12 is the number of subcarriers in a PRB</w:t>
      </w:r>
    </w:p>
    <w:p w14:paraId="44980D4A" w14:textId="1A4FF361" w:rsidR="0044771D" w:rsidRPr="0044771D" w:rsidRDefault="0044771D" w:rsidP="0044771D">
      <w:pPr>
        <w:pStyle w:val="B1"/>
        <w:numPr>
          <w:ilvl w:val="3"/>
          <w:numId w:val="4"/>
        </w:numPr>
        <w:rPr>
          <w:color w:val="4472C4" w:themeColor="accent1"/>
        </w:rPr>
      </w:pPr>
      <w:r w:rsidRPr="0044771D">
        <w:rPr>
          <w:color w:val="4472C4" w:themeColor="accent1"/>
        </w:rPr>
        <w:t>SNR</w:t>
      </w:r>
      <w:r w:rsidRPr="0044771D">
        <w:rPr>
          <w:color w:val="4472C4" w:themeColor="accent1"/>
          <w:vertAlign w:val="subscript"/>
        </w:rPr>
        <w:t>REFSENS</w:t>
      </w:r>
      <w:r w:rsidRPr="0044771D">
        <w:rPr>
          <w:color w:val="4472C4" w:themeColor="accent1"/>
        </w:rPr>
        <w:t xml:space="preserve"> = -1 dB is the SNR used for simulation of REFSENS</w:t>
      </w:r>
    </w:p>
    <w:p w14:paraId="08387E06" w14:textId="1C033631" w:rsidR="0044771D" w:rsidRPr="0044771D" w:rsidRDefault="0044771D" w:rsidP="0044771D">
      <w:pPr>
        <w:pStyle w:val="B1"/>
        <w:numPr>
          <w:ilvl w:val="3"/>
          <w:numId w:val="4"/>
        </w:numPr>
        <w:rPr>
          <w:color w:val="4472C4" w:themeColor="accent1"/>
        </w:rPr>
      </w:pPr>
      <w:r w:rsidRPr="0044771D">
        <w:rPr>
          <w:color w:val="4472C4" w:themeColor="accent1"/>
        </w:rPr>
        <w:t>∆</w:t>
      </w:r>
      <w:r w:rsidRPr="0044771D">
        <w:rPr>
          <w:color w:val="4472C4" w:themeColor="accent1"/>
          <w:vertAlign w:val="subscript"/>
        </w:rPr>
        <w:t>thermal</w:t>
      </w:r>
      <w:r w:rsidRPr="0044771D">
        <w:rPr>
          <w:color w:val="4472C4" w:themeColor="accent1"/>
        </w:rPr>
        <w:t xml:space="preserve"> is the amount of dB that the wanted noise is set above UE thermal noise, giving a rise in total noise of </w:t>
      </w:r>
      <w:r w:rsidRPr="0044771D">
        <w:rPr>
          <w:rFonts w:ascii="Arial" w:eastAsia="Calibri" w:hAnsi="Arial" w:cs="Arial"/>
          <w:color w:val="4472C4" w:themeColor="accent1"/>
          <w:sz w:val="18"/>
          <w:szCs w:val="18"/>
        </w:rPr>
        <w:t>∆</w:t>
      </w:r>
      <w:r w:rsidRPr="0044771D">
        <w:rPr>
          <w:rFonts w:ascii="Arial" w:eastAsia="Calibri" w:hAnsi="Arial" w:cs="Arial"/>
          <w:color w:val="4472C4" w:themeColor="accent1"/>
          <w:sz w:val="18"/>
          <w:szCs w:val="18"/>
          <w:vertAlign w:val="subscript"/>
        </w:rPr>
        <w:t>BB</w:t>
      </w:r>
      <w:r w:rsidRPr="0044771D">
        <w:rPr>
          <w:color w:val="4472C4" w:themeColor="accent1"/>
        </w:rPr>
        <w:t>. ∆</w:t>
      </w:r>
      <w:r w:rsidRPr="0044771D">
        <w:rPr>
          <w:color w:val="4472C4" w:themeColor="accent1"/>
          <w:vertAlign w:val="subscript"/>
        </w:rPr>
        <w:t>thermal</w:t>
      </w:r>
      <w:r w:rsidRPr="0044771D">
        <w:rPr>
          <w:color w:val="4472C4" w:themeColor="accent1"/>
        </w:rPr>
        <w:t xml:space="preserve"> = 6dB, giving a rise in total noise of 1dB</w:t>
      </w:r>
      <w:r w:rsidRPr="0044771D">
        <w:rPr>
          <w:rFonts w:ascii="Arial" w:eastAsia="Calibri" w:hAnsi="Arial" w:cs="Arial"/>
          <w:color w:val="4472C4" w:themeColor="accent1"/>
          <w:sz w:val="18"/>
          <w:szCs w:val="18"/>
        </w:rPr>
        <w:t>.</w:t>
      </w:r>
    </w:p>
    <w:p w14:paraId="01E7C62D" w14:textId="7233FD4A" w:rsidR="007E034E" w:rsidRPr="0044771D" w:rsidRDefault="0044771D" w:rsidP="0044771D">
      <w:pPr>
        <w:pStyle w:val="B1"/>
        <w:numPr>
          <w:ilvl w:val="3"/>
          <w:numId w:val="4"/>
        </w:numPr>
        <w:rPr>
          <w:color w:val="4472C4" w:themeColor="accent1"/>
        </w:rPr>
      </w:pPr>
      <w:r w:rsidRPr="0044771D">
        <w:rPr>
          <w:color w:val="4472C4" w:themeColor="accent1"/>
        </w:rPr>
        <w:t>X is the allowable degradation in sensitivity from legacy REFSENS requirements in dB</w:t>
      </w:r>
    </w:p>
    <w:p w14:paraId="33AA4FA4" w14:textId="77777777" w:rsidR="007E034E" w:rsidRPr="00045592" w:rsidRDefault="007E034E" w:rsidP="007E03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27BE1AC2" w14:textId="77777777" w:rsidR="007E034E" w:rsidRPr="00045592" w:rsidRDefault="007E034E" w:rsidP="007E03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155D4E" w14:textId="77777777" w:rsidR="007E034E" w:rsidRPr="00045592" w:rsidRDefault="007E034E" w:rsidP="007E03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ED991CC" w14:textId="12F86801" w:rsidR="00700432" w:rsidRDefault="00700432" w:rsidP="00DD19DE">
      <w:pPr>
        <w:rPr>
          <w:color w:val="0070C0"/>
          <w:lang w:val="en-US" w:eastAsia="zh-CN"/>
        </w:rPr>
      </w:pPr>
    </w:p>
    <w:p w14:paraId="37E57208" w14:textId="57C15753" w:rsidR="0044771D" w:rsidRPr="00045592" w:rsidRDefault="0044771D" w:rsidP="004477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Testability</w:t>
      </w:r>
      <w:r w:rsidRPr="0044771D">
        <w:rPr>
          <w:b/>
          <w:color w:val="0070C0"/>
          <w:u w:val="single"/>
          <w:lang w:eastAsia="ko-KR"/>
        </w:rPr>
        <w:t xml:space="preserve"> of TE to quantify legacy REFSENS + XdB</w:t>
      </w:r>
    </w:p>
    <w:p w14:paraId="75BBFC78"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D18AB8" w14:textId="31F36872"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Pr>
          <w:rFonts w:eastAsia="SimSun"/>
          <w:color w:val="0070C0"/>
          <w:szCs w:val="24"/>
          <w:lang w:eastAsia="zh-CN"/>
        </w:rPr>
        <w:t>No</w:t>
      </w:r>
      <w:r w:rsidRPr="0044771D">
        <w:rPr>
          <w:rFonts w:eastAsia="SimSun"/>
          <w:color w:val="0070C0"/>
          <w:szCs w:val="24"/>
          <w:lang w:eastAsia="zh-CN"/>
        </w:rPr>
        <w:t xml:space="preserve"> testability issue for TE to quantify legacy REFSENS requirement + XdB. There is no testability challenge for TE to identify directions with sensitivity better than REFSENS + X dB.</w:t>
      </w:r>
    </w:p>
    <w:p w14:paraId="6A3E0B51" w14:textId="77777777" w:rsidR="0044771D" w:rsidRPr="00045592"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451CC8"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FAB6A7" w14:textId="06F24A00"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80D910F" w14:textId="4F02A0E9" w:rsidR="0044771D" w:rsidRDefault="0044771D" w:rsidP="0044771D">
      <w:pPr>
        <w:spacing w:after="120"/>
        <w:rPr>
          <w:color w:val="0070C0"/>
          <w:szCs w:val="24"/>
          <w:lang w:eastAsia="zh-CN"/>
        </w:rPr>
      </w:pPr>
    </w:p>
    <w:p w14:paraId="72C56C06" w14:textId="4CB067FF" w:rsidR="0044771D" w:rsidRPr="00045592" w:rsidRDefault="0044771D" w:rsidP="004477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-5</w:t>
      </w:r>
      <w:r w:rsidRPr="00045592">
        <w:rPr>
          <w:b/>
          <w:color w:val="0070C0"/>
          <w:u w:val="single"/>
          <w:lang w:eastAsia="ko-KR"/>
        </w:rPr>
        <w:t xml:space="preserve">: </w:t>
      </w:r>
      <w:r w:rsidRPr="0044771D">
        <w:rPr>
          <w:b/>
          <w:color w:val="0070C0"/>
          <w:u w:val="single"/>
          <w:lang w:eastAsia="ko-KR"/>
        </w:rPr>
        <w:t>How to determine the parameter XdB</w:t>
      </w:r>
    </w:p>
    <w:p w14:paraId="0A379713"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AB63C9" w14:textId="261FF989"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sidRPr="0044771D">
        <w:rPr>
          <w:rFonts w:eastAsia="SimSun"/>
          <w:color w:val="0070C0"/>
          <w:szCs w:val="24"/>
          <w:lang w:eastAsia="zh-CN"/>
        </w:rPr>
        <w:t>As a baseline, RAN4 to use X = 2 for multi-Rx demodulation test directions selection</w:t>
      </w:r>
      <w:r>
        <w:rPr>
          <w:rFonts w:eastAsia="SimSun"/>
          <w:color w:val="0070C0"/>
          <w:szCs w:val="24"/>
          <w:lang w:eastAsia="zh-CN"/>
        </w:rPr>
        <w:t>.</w:t>
      </w:r>
    </w:p>
    <w:p w14:paraId="771FCC1D" w14:textId="77777777" w:rsidR="0044771D" w:rsidRPr="00045592"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9E67A49"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9EDFED6" w14:textId="33B4D5C9"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8006E0C" w14:textId="78BBB77C" w:rsidR="0044771D" w:rsidRPr="0044771D" w:rsidRDefault="0044771D" w:rsidP="0044771D">
      <w:pPr>
        <w:rPr>
          <w:b/>
          <w:color w:val="0070C0"/>
          <w:u w:val="single"/>
          <w:lang w:eastAsia="ko-KR"/>
        </w:rPr>
      </w:pPr>
      <w:r w:rsidRPr="0044771D">
        <w:rPr>
          <w:b/>
          <w:color w:val="0070C0"/>
          <w:u w:val="single"/>
          <w:lang w:eastAsia="ko-KR"/>
        </w:rPr>
        <w:t>Issue 3-1-</w:t>
      </w:r>
      <w:r>
        <w:rPr>
          <w:b/>
          <w:color w:val="0070C0"/>
          <w:u w:val="single"/>
          <w:lang w:eastAsia="ko-KR"/>
        </w:rPr>
        <w:t>6</w:t>
      </w:r>
      <w:r w:rsidRPr="0044771D">
        <w:rPr>
          <w:b/>
          <w:color w:val="0070C0"/>
          <w:u w:val="single"/>
          <w:lang w:eastAsia="ko-KR"/>
        </w:rPr>
        <w:t xml:space="preserve">: </w:t>
      </w:r>
      <w:r>
        <w:rPr>
          <w:b/>
          <w:color w:val="0070C0"/>
          <w:u w:val="single"/>
          <w:lang w:eastAsia="ko-KR"/>
        </w:rPr>
        <w:t xml:space="preserve">Criteria of UE declared test directions </w:t>
      </w:r>
    </w:p>
    <w:p w14:paraId="143341C4"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D6EAB43" w14:textId="4750F5E3"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w:t>
      </w:r>
      <w:r>
        <w:rPr>
          <w:rFonts w:eastAsia="SimSun"/>
          <w:color w:val="0070C0"/>
          <w:szCs w:val="24"/>
          <w:lang w:eastAsia="zh-CN"/>
        </w:rPr>
        <w:t xml:space="preserve"> (</w:t>
      </w:r>
      <w:r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sidRPr="0044771D">
        <w:rPr>
          <w:rFonts w:eastAsia="SimSun"/>
          <w:color w:val="0070C0"/>
          <w:szCs w:val="24"/>
          <w:lang w:eastAsia="zh-CN"/>
        </w:rPr>
        <w:t>The test directions and AoA separation for multi-Rx demodulation test can be declared by UE. The UE declared test directions should satisfy the following 3 criteria:</w:t>
      </w:r>
    </w:p>
    <w:p w14:paraId="0D764350" w14:textId="77777777" w:rsidR="0044771D" w:rsidRPr="0044771D" w:rsidRDefault="0044771D" w:rsidP="0044771D">
      <w:pPr>
        <w:pStyle w:val="ListParagraph"/>
        <w:numPr>
          <w:ilvl w:val="2"/>
          <w:numId w:val="4"/>
        </w:numPr>
        <w:spacing w:after="120"/>
        <w:ind w:firstLineChars="0"/>
        <w:rPr>
          <w:rFonts w:eastAsia="SimSun"/>
          <w:color w:val="0070C0"/>
          <w:szCs w:val="24"/>
          <w:lang w:eastAsia="zh-CN"/>
        </w:rPr>
      </w:pPr>
      <w:r w:rsidRPr="0044771D">
        <w:rPr>
          <w:rFonts w:eastAsia="SimSun"/>
          <w:color w:val="0070C0"/>
          <w:szCs w:val="24"/>
          <w:lang w:eastAsia="zh-CN"/>
        </w:rPr>
        <w:t>Minimum isolation shall be at least [12dB]</w:t>
      </w:r>
    </w:p>
    <w:p w14:paraId="0D01152E" w14:textId="77777777" w:rsidR="0044771D" w:rsidRPr="0044771D" w:rsidRDefault="0044771D" w:rsidP="0044771D">
      <w:pPr>
        <w:pStyle w:val="ListParagraph"/>
        <w:numPr>
          <w:ilvl w:val="2"/>
          <w:numId w:val="4"/>
        </w:numPr>
        <w:spacing w:after="120"/>
        <w:ind w:firstLineChars="0"/>
        <w:rPr>
          <w:rFonts w:eastAsia="SimSun"/>
          <w:color w:val="0070C0"/>
          <w:szCs w:val="24"/>
          <w:lang w:eastAsia="zh-CN"/>
        </w:rPr>
      </w:pPr>
      <w:r w:rsidRPr="0044771D">
        <w:rPr>
          <w:rFonts w:eastAsia="SimSun"/>
          <w:color w:val="0070C0"/>
          <w:szCs w:val="24"/>
          <w:lang w:eastAsia="zh-CN"/>
        </w:rPr>
        <w:t>Rank number shall be higher or same as intended rank for a given test case</w:t>
      </w:r>
    </w:p>
    <w:p w14:paraId="07F5D6D7" w14:textId="02ED7BA6" w:rsidR="0044771D" w:rsidRPr="0044771D" w:rsidRDefault="0044771D" w:rsidP="0044771D">
      <w:pPr>
        <w:pStyle w:val="ListParagraph"/>
        <w:numPr>
          <w:ilvl w:val="2"/>
          <w:numId w:val="4"/>
        </w:numPr>
        <w:spacing w:after="120"/>
        <w:ind w:firstLineChars="0"/>
        <w:rPr>
          <w:rFonts w:eastAsia="SimSun"/>
          <w:color w:val="0070C0"/>
          <w:szCs w:val="24"/>
          <w:lang w:eastAsia="zh-CN"/>
        </w:rPr>
      </w:pPr>
      <w:r w:rsidRPr="0044771D">
        <w:rPr>
          <w:rFonts w:eastAsia="SimSun"/>
          <w:color w:val="0070C0"/>
          <w:szCs w:val="24"/>
          <w:lang w:eastAsia="zh-CN"/>
        </w:rPr>
        <w:t xml:space="preserve">Each direction of AoA pair shall pass legacy REFSENS requirements with X=2dB degradation. </w:t>
      </w:r>
    </w:p>
    <w:p w14:paraId="69ACDF83" w14:textId="77777777" w:rsidR="0044771D" w:rsidRPr="00045592"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28078AF2"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6A1E09" w14:textId="77777777"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7A51C4" w14:textId="77777777" w:rsidR="0044771D" w:rsidRPr="0044771D" w:rsidRDefault="0044771D" w:rsidP="0044771D">
      <w:pPr>
        <w:spacing w:after="120"/>
        <w:rPr>
          <w:color w:val="0070C0"/>
          <w:szCs w:val="24"/>
          <w:lang w:eastAsia="zh-CN"/>
        </w:rPr>
      </w:pPr>
    </w:p>
    <w:p w14:paraId="7E3F69D0" w14:textId="33823EA5" w:rsidR="0044771D" w:rsidRDefault="0044771D" w:rsidP="0044771D">
      <w:pPr>
        <w:rPr>
          <w:b/>
          <w:color w:val="0070C0"/>
          <w:u w:val="single"/>
          <w:lang w:eastAsia="ko-KR"/>
        </w:rPr>
      </w:pPr>
      <w:r w:rsidRPr="0044771D">
        <w:rPr>
          <w:b/>
          <w:color w:val="0070C0"/>
          <w:u w:val="single"/>
          <w:lang w:eastAsia="ko-KR"/>
        </w:rPr>
        <w:t>Issue 3-1-</w:t>
      </w:r>
      <w:r w:rsidR="00CB723B">
        <w:rPr>
          <w:b/>
          <w:color w:val="0070C0"/>
          <w:u w:val="single"/>
          <w:lang w:eastAsia="ko-KR"/>
        </w:rPr>
        <w:t>7</w:t>
      </w:r>
      <w:r w:rsidRPr="0044771D">
        <w:rPr>
          <w:b/>
          <w:color w:val="0070C0"/>
          <w:u w:val="single"/>
          <w:lang w:eastAsia="ko-KR"/>
        </w:rPr>
        <w:t xml:space="preserve">: </w:t>
      </w:r>
      <w:r>
        <w:rPr>
          <w:b/>
          <w:color w:val="0070C0"/>
          <w:u w:val="single"/>
          <w:lang w:eastAsia="ko-KR"/>
        </w:rPr>
        <w:t>Fallback approach for test directions selection</w:t>
      </w:r>
    </w:p>
    <w:p w14:paraId="3D415FB8" w14:textId="0786B9B1"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01DEFA" w14:textId="7188E77E"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sidRPr="0044771D">
        <w:rPr>
          <w:rFonts w:eastAsia="SimSun"/>
          <w:color w:val="0070C0"/>
          <w:szCs w:val="24"/>
          <w:lang w:eastAsia="zh-CN"/>
        </w:rPr>
        <w:t xml:space="preserve">If the UE declared test directions and AoA separation cannot satisfy the criteria </w:t>
      </w:r>
      <w:r w:rsidR="00CB723B">
        <w:rPr>
          <w:rFonts w:eastAsia="SimSun"/>
          <w:color w:val="0070C0"/>
          <w:szCs w:val="24"/>
          <w:lang w:eastAsia="zh-CN"/>
        </w:rPr>
        <w:t>in Issue 3-1-6</w:t>
      </w:r>
      <w:r w:rsidRPr="0044771D">
        <w:rPr>
          <w:rFonts w:eastAsia="SimSun"/>
          <w:color w:val="0070C0"/>
          <w:szCs w:val="24"/>
          <w:lang w:eastAsia="zh-CN"/>
        </w:rPr>
        <w:t xml:space="preserve">. The test directions which can satisfy the </w:t>
      </w:r>
      <w:r w:rsidR="00CB723B">
        <w:rPr>
          <w:rFonts w:eastAsia="SimSun"/>
          <w:color w:val="0070C0"/>
          <w:szCs w:val="24"/>
          <w:lang w:eastAsia="zh-CN"/>
        </w:rPr>
        <w:t xml:space="preserve">following </w:t>
      </w:r>
      <w:r w:rsidRPr="0044771D">
        <w:rPr>
          <w:rFonts w:eastAsia="SimSun"/>
          <w:color w:val="0070C0"/>
          <w:szCs w:val="24"/>
          <w:lang w:eastAsia="zh-CN"/>
        </w:rPr>
        <w:t xml:space="preserve">criteria should be searched by TE </w:t>
      </w:r>
      <w:r w:rsidR="00CB723B">
        <w:rPr>
          <w:rFonts w:eastAsia="SimSun"/>
          <w:color w:val="0070C0"/>
          <w:szCs w:val="24"/>
          <w:lang w:eastAsia="zh-CN"/>
        </w:rPr>
        <w:t xml:space="preserve">with a blind search algorithm </w:t>
      </w:r>
      <w:r w:rsidRPr="0044771D">
        <w:rPr>
          <w:rFonts w:eastAsia="SimSun"/>
          <w:color w:val="0070C0"/>
          <w:szCs w:val="24"/>
          <w:lang w:eastAsia="zh-CN"/>
        </w:rPr>
        <w:t>as the fallback approach.</w:t>
      </w:r>
    </w:p>
    <w:p w14:paraId="63853436" w14:textId="77777777" w:rsidR="00CB723B" w:rsidRPr="0044771D" w:rsidRDefault="00CB723B" w:rsidP="00CB723B">
      <w:pPr>
        <w:pStyle w:val="ListParagraph"/>
        <w:numPr>
          <w:ilvl w:val="2"/>
          <w:numId w:val="4"/>
        </w:numPr>
        <w:spacing w:after="120"/>
        <w:ind w:firstLineChars="0"/>
        <w:rPr>
          <w:rFonts w:eastAsia="SimSun"/>
          <w:color w:val="0070C0"/>
          <w:szCs w:val="24"/>
          <w:lang w:eastAsia="zh-CN"/>
        </w:rPr>
      </w:pPr>
      <w:r w:rsidRPr="0044771D">
        <w:rPr>
          <w:rFonts w:eastAsia="SimSun"/>
          <w:color w:val="0070C0"/>
          <w:szCs w:val="24"/>
          <w:lang w:eastAsia="zh-CN"/>
        </w:rPr>
        <w:t>Minimum isolation shall be at least [12dB]</w:t>
      </w:r>
    </w:p>
    <w:p w14:paraId="0830DB14" w14:textId="77777777" w:rsidR="00CB723B" w:rsidRPr="0044771D" w:rsidRDefault="00CB723B" w:rsidP="00CB723B">
      <w:pPr>
        <w:pStyle w:val="ListParagraph"/>
        <w:numPr>
          <w:ilvl w:val="2"/>
          <w:numId w:val="4"/>
        </w:numPr>
        <w:spacing w:after="120"/>
        <w:ind w:firstLineChars="0"/>
        <w:rPr>
          <w:rFonts w:eastAsia="SimSun"/>
          <w:color w:val="0070C0"/>
          <w:szCs w:val="24"/>
          <w:lang w:eastAsia="zh-CN"/>
        </w:rPr>
      </w:pPr>
      <w:r w:rsidRPr="0044771D">
        <w:rPr>
          <w:rFonts w:eastAsia="SimSun"/>
          <w:color w:val="0070C0"/>
          <w:szCs w:val="24"/>
          <w:lang w:eastAsia="zh-CN"/>
        </w:rPr>
        <w:t>Rank number shall be higher or same as intended rank for a given test case</w:t>
      </w:r>
    </w:p>
    <w:p w14:paraId="3DC5ACDB" w14:textId="3BCE328C" w:rsidR="00CB723B" w:rsidRPr="00CB723B" w:rsidRDefault="00CB723B" w:rsidP="00CB723B">
      <w:pPr>
        <w:pStyle w:val="ListParagraph"/>
        <w:numPr>
          <w:ilvl w:val="2"/>
          <w:numId w:val="4"/>
        </w:numPr>
        <w:spacing w:after="120"/>
        <w:ind w:firstLineChars="0"/>
        <w:rPr>
          <w:rFonts w:eastAsia="SimSun"/>
          <w:color w:val="0070C0"/>
          <w:szCs w:val="24"/>
          <w:lang w:eastAsia="zh-CN"/>
        </w:rPr>
      </w:pPr>
      <w:r w:rsidRPr="0044771D">
        <w:rPr>
          <w:rFonts w:eastAsia="SimSun"/>
          <w:color w:val="0070C0"/>
          <w:szCs w:val="24"/>
          <w:lang w:eastAsia="zh-CN"/>
        </w:rPr>
        <w:t xml:space="preserve">Each direction of AoA pair shall pass legacy REFSENS requirements with X=2dB degradation. </w:t>
      </w:r>
    </w:p>
    <w:p w14:paraId="689CCA48" w14:textId="77777777" w:rsidR="0044771D" w:rsidRPr="00045592"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20915E1"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993DE5" w14:textId="77777777"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E752085" w14:textId="772CE45B" w:rsidR="0044771D" w:rsidRDefault="0044771D" w:rsidP="0044771D">
      <w:pPr>
        <w:rPr>
          <w:b/>
          <w:color w:val="0070C0"/>
          <w:u w:val="single"/>
          <w:lang w:eastAsia="ko-KR"/>
        </w:rPr>
      </w:pPr>
    </w:p>
    <w:p w14:paraId="3897CD89" w14:textId="548A0B6F" w:rsidR="00CB723B" w:rsidRPr="00805BE8" w:rsidRDefault="00CB723B" w:rsidP="00CB723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 Minimum isolation requirements</w:t>
      </w:r>
    </w:p>
    <w:p w14:paraId="32B4D823" w14:textId="77777777" w:rsidR="00CB723B" w:rsidRPr="00B831AE" w:rsidRDefault="00CB723B" w:rsidP="00CB723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ED4889C" w14:textId="77777777" w:rsidR="00CB723B" w:rsidRDefault="00CB723B" w:rsidP="00CB723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A89B6F8" w14:textId="72172A58" w:rsidR="00CB723B" w:rsidRPr="00045592" w:rsidRDefault="00CB723B" w:rsidP="00CB723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DC58FF">
        <w:rPr>
          <w:b/>
          <w:color w:val="0070C0"/>
          <w:u w:val="single"/>
          <w:lang w:eastAsia="ko-KR"/>
        </w:rPr>
        <w:t>2</w:t>
      </w:r>
      <w:r>
        <w:rPr>
          <w:b/>
          <w:color w:val="0070C0"/>
          <w:u w:val="single"/>
          <w:lang w:eastAsia="ko-KR"/>
        </w:rPr>
        <w:t>-1</w:t>
      </w:r>
      <w:r w:rsidRPr="00045592">
        <w:rPr>
          <w:b/>
          <w:color w:val="0070C0"/>
          <w:u w:val="single"/>
          <w:lang w:eastAsia="ko-KR"/>
        </w:rPr>
        <w:t xml:space="preserve">: </w:t>
      </w:r>
      <w:r w:rsidRPr="00CB723B">
        <w:rPr>
          <w:b/>
          <w:color w:val="0070C0"/>
          <w:u w:val="single"/>
          <w:lang w:eastAsia="ko-KR"/>
        </w:rPr>
        <w:t>Minimum isolation requirements</w:t>
      </w:r>
    </w:p>
    <w:p w14:paraId="303D09F5" w14:textId="77777777" w:rsidR="00CB723B" w:rsidRPr="00045592" w:rsidRDefault="00CB723B" w:rsidP="00CB72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B3C8E2" w14:textId="6578043D" w:rsidR="00CB723B" w:rsidRDefault="00CB723B" w:rsidP="00CB723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sidRPr="00CB723B">
        <w:rPr>
          <w:rFonts w:eastAsia="SimSun"/>
          <w:color w:val="0070C0"/>
          <w:szCs w:val="24"/>
          <w:lang w:eastAsia="zh-CN"/>
        </w:rPr>
        <w:t>It is encouraged companies provide the simulation results to verify the minimum isolation requirements of [12dB] for multi-Rx demodulation test.</w:t>
      </w:r>
    </w:p>
    <w:p w14:paraId="69CE7CBE" w14:textId="77777777" w:rsidR="00CB723B" w:rsidRDefault="00CB723B" w:rsidP="00CB723B">
      <w:pPr>
        <w:jc w:val="center"/>
      </w:pPr>
      <w:r>
        <w:object w:dxaOrig="7512" w:dyaOrig="2581" w14:anchorId="589F13FC">
          <v:shape id="_x0000_i1028" type="#_x0000_t75" style="width:336.75pt;height:115.85pt" o:ole="">
            <v:imagedata r:id="rId18" o:title=""/>
          </v:shape>
          <o:OLEObject Type="Embed" ProgID="Visio.Drawing.15" ShapeID="_x0000_i1028" DrawAspect="Content" ObjectID="_1746342182" r:id="rId19"/>
        </w:object>
      </w:r>
    </w:p>
    <w:p w14:paraId="48477DD6" w14:textId="1D1B76A0" w:rsidR="00CB723B" w:rsidRPr="00CB723B" w:rsidRDefault="00CB723B" w:rsidP="00CB723B">
      <w:pPr>
        <w:jc w:val="center"/>
        <w:rPr>
          <w:color w:val="0070C0"/>
          <w:szCs w:val="24"/>
          <w:lang w:eastAsia="zh-CN"/>
        </w:rPr>
      </w:pPr>
      <w:r w:rsidRPr="00CB723B">
        <w:rPr>
          <w:color w:val="0070C0"/>
          <w:szCs w:val="24"/>
          <w:lang w:eastAsia="zh-CN"/>
        </w:rPr>
        <w:t xml:space="preserve">Figure </w:t>
      </w:r>
      <w:r>
        <w:rPr>
          <w:color w:val="0070C0"/>
          <w:szCs w:val="24"/>
          <w:lang w:eastAsia="zh-CN"/>
        </w:rPr>
        <w:t>3.2.2-1</w:t>
      </w:r>
      <w:r w:rsidRPr="00CB723B">
        <w:rPr>
          <w:color w:val="0070C0"/>
          <w:szCs w:val="24"/>
          <w:lang w:eastAsia="zh-CN"/>
        </w:rPr>
        <w:t xml:space="preserve">: </w:t>
      </w:r>
      <w:r>
        <w:rPr>
          <w:color w:val="0070C0"/>
          <w:szCs w:val="24"/>
          <w:lang w:eastAsia="zh-CN"/>
        </w:rPr>
        <w:t>Illustration of i</w:t>
      </w:r>
      <w:r w:rsidRPr="00CB723B">
        <w:rPr>
          <w:color w:val="0070C0"/>
          <w:szCs w:val="24"/>
          <w:lang w:eastAsia="zh-CN"/>
        </w:rPr>
        <w:t>solation implementation in the simulation</w:t>
      </w:r>
      <w:r>
        <w:rPr>
          <w:color w:val="0070C0"/>
          <w:szCs w:val="24"/>
          <w:lang w:eastAsia="zh-CN"/>
        </w:rPr>
        <w:t xml:space="preserve"> (</w:t>
      </w:r>
      <w:r w:rsidRPr="007E034E">
        <w:rPr>
          <w:color w:val="0070C0"/>
          <w:szCs w:val="24"/>
          <w:lang w:eastAsia="zh-CN"/>
        </w:rPr>
        <w:t>R4-2309244</w:t>
      </w:r>
      <w:r>
        <w:rPr>
          <w:color w:val="0070C0"/>
          <w:szCs w:val="24"/>
          <w:lang w:eastAsia="zh-CN"/>
        </w:rPr>
        <w:t>)</w:t>
      </w:r>
    </w:p>
    <w:p w14:paraId="7C2E4783" w14:textId="77777777" w:rsidR="00CB723B" w:rsidRPr="00045592" w:rsidRDefault="00CB723B" w:rsidP="00CB723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67A5C63" w14:textId="77777777" w:rsidR="00CB723B" w:rsidRPr="00045592" w:rsidRDefault="00CB723B" w:rsidP="00CB72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BA9B52" w14:textId="6C66AE06" w:rsidR="0044771D" w:rsidRPr="00FB2E6D" w:rsidRDefault="00CB723B" w:rsidP="00BF30F9">
      <w:pPr>
        <w:pStyle w:val="ListParagraph"/>
        <w:numPr>
          <w:ilvl w:val="1"/>
          <w:numId w:val="4"/>
        </w:numPr>
        <w:overflowPunct/>
        <w:autoSpaceDE/>
        <w:autoSpaceDN/>
        <w:adjustRightInd/>
        <w:spacing w:after="120"/>
        <w:ind w:left="1440" w:firstLineChars="0"/>
        <w:textAlignment w:val="auto"/>
        <w:rPr>
          <w:color w:val="0070C0"/>
          <w:lang w:eastAsia="zh-CN"/>
        </w:rPr>
      </w:pPr>
      <w:r w:rsidRPr="00CB723B">
        <w:rPr>
          <w:rFonts w:eastAsia="SimSun"/>
          <w:color w:val="0070C0"/>
          <w:szCs w:val="24"/>
          <w:lang w:eastAsia="zh-CN"/>
        </w:rPr>
        <w:t>TBA</w:t>
      </w:r>
    </w:p>
    <w:p w14:paraId="4BEA3E57" w14:textId="6497A278" w:rsidR="00FB2E6D" w:rsidRPr="00805BE8" w:rsidRDefault="00FB2E6D" w:rsidP="00FB2E6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sidR="00DF7D36">
        <w:rPr>
          <w:sz w:val="24"/>
          <w:szCs w:val="16"/>
        </w:rPr>
        <w:t>3</w:t>
      </w:r>
      <w:r>
        <w:rPr>
          <w:sz w:val="24"/>
          <w:szCs w:val="16"/>
        </w:rPr>
        <w:t xml:space="preserve">: </w:t>
      </w:r>
      <w:r w:rsidR="00512556">
        <w:rPr>
          <w:sz w:val="24"/>
          <w:szCs w:val="16"/>
        </w:rPr>
        <w:t xml:space="preserve">Test method </w:t>
      </w:r>
    </w:p>
    <w:p w14:paraId="01F0A591" w14:textId="32FB080B" w:rsidR="00E93385" w:rsidRPr="0066202C" w:rsidRDefault="00E93385" w:rsidP="00E93385">
      <w:pPr>
        <w:spacing w:after="120"/>
        <w:rPr>
          <w:b/>
          <w:bCs/>
          <w:color w:val="4472C4" w:themeColor="accent1"/>
          <w:u w:val="single"/>
          <w:lang w:val="en-US" w:eastAsia="zh-CN"/>
        </w:rPr>
      </w:pPr>
      <w:r w:rsidRPr="0066202C">
        <w:rPr>
          <w:b/>
          <w:bCs/>
          <w:color w:val="4472C4" w:themeColor="accent1"/>
          <w:u w:val="single"/>
        </w:rPr>
        <w:t>Issue 3-3-1: Test method for demodulation requirements for FR2 multi-Rx</w:t>
      </w:r>
      <w:r w:rsidR="00BB1FA2" w:rsidRPr="0066202C">
        <w:rPr>
          <w:b/>
          <w:bCs/>
          <w:color w:val="4472C4" w:themeColor="accent1"/>
          <w:u w:val="single"/>
        </w:rPr>
        <w:t xml:space="preserve"> (</w:t>
      </w:r>
      <w:r w:rsidR="00144176" w:rsidRPr="0066202C">
        <w:rPr>
          <w:b/>
          <w:bCs/>
          <w:color w:val="4472C4" w:themeColor="accent1"/>
          <w:u w:val="single"/>
        </w:rPr>
        <w:t>Issue 1-1-3 in thread [322]</w:t>
      </w:r>
      <w:r w:rsidR="001561E8" w:rsidRPr="0066202C">
        <w:rPr>
          <w:b/>
          <w:bCs/>
          <w:color w:val="4472C4" w:themeColor="accent1"/>
          <w:u w:val="single"/>
        </w:rPr>
        <w:t xml:space="preserve"> R4-2310459</w:t>
      </w:r>
      <w:r w:rsidR="00BB1FA2" w:rsidRPr="0066202C">
        <w:rPr>
          <w:b/>
          <w:bCs/>
          <w:color w:val="4472C4" w:themeColor="accent1"/>
          <w:u w:val="single"/>
        </w:rPr>
        <w:t>)</w:t>
      </w:r>
    </w:p>
    <w:p w14:paraId="080C6F44" w14:textId="77777777" w:rsidR="00E93385" w:rsidRPr="0066202C" w:rsidRDefault="00E93385" w:rsidP="00E93385">
      <w:pPr>
        <w:pStyle w:val="ListParagraph"/>
        <w:numPr>
          <w:ilvl w:val="0"/>
          <w:numId w:val="26"/>
        </w:numPr>
        <w:adjustRightInd/>
        <w:ind w:firstLineChars="0"/>
        <w:textAlignment w:val="auto"/>
        <w:rPr>
          <w:rFonts w:ascii="Calibri" w:hAnsi="Calibri" w:cs="Calibri"/>
          <w:color w:val="4472C4" w:themeColor="accent1"/>
        </w:rPr>
      </w:pPr>
      <w:r w:rsidRPr="0066202C">
        <w:rPr>
          <w:color w:val="4472C4" w:themeColor="accent1"/>
        </w:rPr>
        <w:t>Observations</w:t>
      </w:r>
    </w:p>
    <w:p w14:paraId="60153109" w14:textId="77777777" w:rsidR="00E93385" w:rsidRPr="0066202C" w:rsidRDefault="00E93385" w:rsidP="00E93385">
      <w:pPr>
        <w:pStyle w:val="ListParagraph"/>
        <w:numPr>
          <w:ilvl w:val="1"/>
          <w:numId w:val="26"/>
        </w:numPr>
        <w:adjustRightInd/>
        <w:ind w:firstLineChars="0"/>
        <w:textAlignment w:val="auto"/>
        <w:rPr>
          <w:color w:val="4472C4" w:themeColor="accent1"/>
        </w:rPr>
      </w:pPr>
      <w:r w:rsidRPr="0066202C">
        <w:rPr>
          <w:color w:val="4472C4" w:themeColor="accent1"/>
        </w:rPr>
        <w:t>Observation 1 (Qualcomm):</w:t>
      </w:r>
    </w:p>
    <w:p w14:paraId="280712FC" w14:textId="77777777" w:rsidR="00E93385" w:rsidRPr="0066202C" w:rsidRDefault="00E93385" w:rsidP="00E93385">
      <w:pPr>
        <w:pStyle w:val="ListParagraph"/>
        <w:numPr>
          <w:ilvl w:val="2"/>
          <w:numId w:val="27"/>
        </w:numPr>
        <w:adjustRightInd/>
        <w:ind w:firstLineChars="0"/>
        <w:textAlignment w:val="auto"/>
        <w:rPr>
          <w:color w:val="4472C4" w:themeColor="accent1"/>
        </w:rPr>
      </w:pPr>
      <w:r w:rsidRPr="0066202C">
        <w:rPr>
          <w:color w:val="4472C4" w:themeColor="accent1"/>
        </w:rPr>
        <w:t>Real OTA testing may include impairment due to RF, hence demod requirements may not be truly tested in the presence of such impairments.</w:t>
      </w:r>
    </w:p>
    <w:p w14:paraId="3270073E" w14:textId="77777777" w:rsidR="00E93385" w:rsidRPr="0066202C" w:rsidRDefault="00E93385" w:rsidP="00E93385">
      <w:pPr>
        <w:pStyle w:val="ListParagraph"/>
        <w:numPr>
          <w:ilvl w:val="1"/>
          <w:numId w:val="26"/>
        </w:numPr>
        <w:adjustRightInd/>
        <w:ind w:firstLineChars="0"/>
        <w:textAlignment w:val="auto"/>
        <w:rPr>
          <w:color w:val="4472C4" w:themeColor="accent1"/>
        </w:rPr>
      </w:pPr>
      <w:r w:rsidRPr="0066202C">
        <w:rPr>
          <w:color w:val="4472C4" w:themeColor="accent1"/>
        </w:rPr>
        <w:t>Observation 2 (MediaTek):</w:t>
      </w:r>
    </w:p>
    <w:p w14:paraId="0ED2AA1F" w14:textId="77777777" w:rsidR="00E93385" w:rsidRPr="0066202C" w:rsidRDefault="00E93385" w:rsidP="00E93385">
      <w:pPr>
        <w:pStyle w:val="ListParagraph"/>
        <w:numPr>
          <w:ilvl w:val="2"/>
          <w:numId w:val="28"/>
        </w:numPr>
        <w:adjustRightInd/>
        <w:ind w:firstLineChars="0"/>
        <w:textAlignment w:val="auto"/>
        <w:rPr>
          <w:color w:val="4472C4" w:themeColor="accent1"/>
        </w:rPr>
      </w:pPr>
      <w:r w:rsidRPr="0066202C">
        <w:rPr>
          <w:color w:val="4472C4" w:themeColor="accent1"/>
          <w:lang w:eastAsia="zh-TW"/>
        </w:rPr>
        <w:t>The split to emulator and simulator channels has not been captured in the earlier proposals</w:t>
      </w:r>
    </w:p>
    <w:p w14:paraId="42D51D83" w14:textId="77777777" w:rsidR="00E93385" w:rsidRPr="0066202C" w:rsidRDefault="00E93385" w:rsidP="00E93385">
      <w:pPr>
        <w:pStyle w:val="ListParagraph"/>
        <w:numPr>
          <w:ilvl w:val="2"/>
          <w:numId w:val="28"/>
        </w:numPr>
        <w:adjustRightInd/>
        <w:ind w:firstLineChars="0"/>
        <w:textAlignment w:val="auto"/>
        <w:rPr>
          <w:color w:val="4472C4" w:themeColor="accent1"/>
        </w:rPr>
      </w:pPr>
      <w:r w:rsidRPr="0066202C">
        <w:rPr>
          <w:color w:val="4472C4" w:themeColor="accent1"/>
        </w:rPr>
        <w:t>In OTA testing, we employ channel model H</w:t>
      </w:r>
      <w:r w:rsidRPr="0066202C">
        <w:rPr>
          <w:color w:val="4472C4" w:themeColor="accent1"/>
          <w:vertAlign w:val="subscript"/>
        </w:rPr>
        <w:t>emulator</w:t>
      </w:r>
      <w:r w:rsidRPr="0066202C">
        <w:rPr>
          <w:color w:val="4472C4" w:themeColor="accent1"/>
        </w:rPr>
        <w:t xml:space="preserve"> (4x4) between TRPs and TX-probes</w:t>
      </w:r>
    </w:p>
    <w:p w14:paraId="04D9F18D" w14:textId="77777777" w:rsidR="00E93385" w:rsidRPr="0066202C" w:rsidRDefault="00E93385" w:rsidP="00E93385">
      <w:pPr>
        <w:pStyle w:val="ListParagraph"/>
        <w:numPr>
          <w:ilvl w:val="2"/>
          <w:numId w:val="28"/>
        </w:numPr>
        <w:adjustRightInd/>
        <w:ind w:firstLineChars="0"/>
        <w:textAlignment w:val="auto"/>
        <w:rPr>
          <w:color w:val="4472C4" w:themeColor="accent1"/>
        </w:rPr>
      </w:pPr>
      <w:r w:rsidRPr="0066202C">
        <w:rPr>
          <w:color w:val="4472C4" w:themeColor="accent1"/>
        </w:rPr>
        <w:t>Chamber channel H</w:t>
      </w:r>
      <w:r w:rsidRPr="0066202C">
        <w:rPr>
          <w:color w:val="4472C4" w:themeColor="accent1"/>
          <w:vertAlign w:val="subscript"/>
        </w:rPr>
        <w:t>chamber</w:t>
      </w:r>
      <w:r w:rsidRPr="0066202C">
        <w:rPr>
          <w:color w:val="4472C4" w:themeColor="accent1"/>
        </w:rPr>
        <w:t xml:space="preserve"> is not fading, but rather constant and deterministic for a given physical TX-probe and UE-panel setup (depending on AoA)</w:t>
      </w:r>
      <w:r w:rsidRPr="0066202C">
        <w:rPr>
          <w:color w:val="4472C4" w:themeColor="accent1"/>
          <w:lang w:eastAsia="en-GB"/>
        </w:rPr>
        <w:t>.</w:t>
      </w:r>
    </w:p>
    <w:p w14:paraId="38146239" w14:textId="77777777" w:rsidR="00E93385" w:rsidRPr="0066202C" w:rsidRDefault="00E93385" w:rsidP="00E93385">
      <w:pPr>
        <w:pStyle w:val="ListParagraph"/>
        <w:numPr>
          <w:ilvl w:val="0"/>
          <w:numId w:val="26"/>
        </w:numPr>
        <w:adjustRightInd/>
        <w:ind w:firstLineChars="0"/>
        <w:textAlignment w:val="auto"/>
        <w:rPr>
          <w:color w:val="4472C4" w:themeColor="accent1"/>
        </w:rPr>
      </w:pPr>
      <w:r w:rsidRPr="0066202C">
        <w:rPr>
          <w:color w:val="4472C4" w:themeColor="accent1"/>
        </w:rPr>
        <w:t>Proposals</w:t>
      </w:r>
    </w:p>
    <w:p w14:paraId="010900CC" w14:textId="77777777" w:rsidR="00E93385" w:rsidRPr="0066202C" w:rsidRDefault="00E93385" w:rsidP="00E93385">
      <w:pPr>
        <w:pStyle w:val="ListParagraph"/>
        <w:numPr>
          <w:ilvl w:val="1"/>
          <w:numId w:val="26"/>
        </w:numPr>
        <w:adjustRightInd/>
        <w:ind w:firstLineChars="0"/>
        <w:textAlignment w:val="auto"/>
        <w:rPr>
          <w:color w:val="4472C4" w:themeColor="accent1"/>
        </w:rPr>
      </w:pPr>
      <w:r w:rsidRPr="0066202C">
        <w:rPr>
          <w:color w:val="4472C4" w:themeColor="accent1"/>
        </w:rPr>
        <w:t>Option 1 (Qualcomm): RAN4 to adopt virtual cable setup to test the FR2 multi-Rx demodulation requirements as discussed in NR FR2 OTA enhancements.</w:t>
      </w:r>
    </w:p>
    <w:p w14:paraId="51704EA7" w14:textId="77777777" w:rsidR="00E93385" w:rsidRPr="0066202C" w:rsidRDefault="00E93385" w:rsidP="00E93385">
      <w:pPr>
        <w:pStyle w:val="ListParagraph"/>
        <w:numPr>
          <w:ilvl w:val="1"/>
          <w:numId w:val="26"/>
        </w:numPr>
        <w:adjustRightInd/>
        <w:ind w:firstLineChars="0"/>
        <w:textAlignment w:val="auto"/>
        <w:rPr>
          <w:color w:val="4472C4" w:themeColor="accent1"/>
        </w:rPr>
      </w:pPr>
      <w:r w:rsidRPr="0066202C">
        <w:rPr>
          <w:color w:val="4472C4" w:themeColor="accent1"/>
          <w:lang w:eastAsia="en-GB"/>
        </w:rPr>
        <w:t xml:space="preserve">Option 2 (MediaTek): </w:t>
      </w:r>
    </w:p>
    <w:p w14:paraId="5C862D84" w14:textId="77777777" w:rsidR="00E93385" w:rsidRPr="0066202C" w:rsidRDefault="00E93385" w:rsidP="00E93385">
      <w:pPr>
        <w:pStyle w:val="ListParagraph"/>
        <w:numPr>
          <w:ilvl w:val="3"/>
          <w:numId w:val="29"/>
        </w:numPr>
        <w:adjustRightInd/>
        <w:ind w:firstLineChars="0"/>
        <w:textAlignment w:val="auto"/>
        <w:rPr>
          <w:color w:val="4472C4" w:themeColor="accent1"/>
        </w:rPr>
      </w:pPr>
      <w:r w:rsidRPr="0066202C">
        <w:rPr>
          <w:color w:val="4472C4" w:themeColor="accent1"/>
        </w:rPr>
        <w:t>Confirm understanding of test setup in chamber</w:t>
      </w:r>
    </w:p>
    <w:p w14:paraId="228D05E2" w14:textId="77777777" w:rsidR="00E93385" w:rsidRPr="0066202C" w:rsidRDefault="00E93385" w:rsidP="00E93385">
      <w:pPr>
        <w:pStyle w:val="ListParagraph"/>
        <w:numPr>
          <w:ilvl w:val="3"/>
          <w:numId w:val="30"/>
        </w:numPr>
        <w:adjustRightInd/>
        <w:ind w:left="2610" w:firstLineChars="0" w:hanging="450"/>
        <w:textAlignment w:val="auto"/>
        <w:rPr>
          <w:rFonts w:eastAsiaTheme="minorEastAsia"/>
          <w:color w:val="4472C4" w:themeColor="accent1"/>
          <w:lang w:eastAsia="zh-CN"/>
        </w:rPr>
      </w:pPr>
      <w:r w:rsidRPr="0066202C">
        <w:rPr>
          <w:color w:val="4472C4" w:themeColor="accent1"/>
        </w:rPr>
        <w:t>Option 1: Install probes in test chamber according to defined AoA and keep emulator channel independent of the AoA</w:t>
      </w:r>
    </w:p>
    <w:p w14:paraId="17277C48" w14:textId="77777777" w:rsidR="00E93385" w:rsidRPr="0066202C" w:rsidRDefault="00E93385" w:rsidP="00E93385">
      <w:pPr>
        <w:pStyle w:val="ListParagraph"/>
        <w:numPr>
          <w:ilvl w:val="3"/>
          <w:numId w:val="30"/>
        </w:numPr>
        <w:adjustRightInd/>
        <w:ind w:left="2610" w:firstLineChars="0" w:hanging="450"/>
        <w:textAlignment w:val="auto"/>
        <w:rPr>
          <w:rFonts w:eastAsia="Times New Roman"/>
          <w:color w:val="4472C4" w:themeColor="accent1"/>
        </w:rPr>
      </w:pPr>
      <w:r w:rsidRPr="0066202C">
        <w:rPr>
          <w:color w:val="4472C4" w:themeColor="accent1"/>
        </w:rPr>
        <w:t>Option 2: Install probes in test chamber in 90 angle and model AoA in channel emulator.</w:t>
      </w:r>
    </w:p>
    <w:p w14:paraId="60D78D14" w14:textId="77777777" w:rsidR="00E93385" w:rsidRPr="0066202C" w:rsidRDefault="00E93385" w:rsidP="00E93385">
      <w:pPr>
        <w:pStyle w:val="ListParagraph"/>
        <w:numPr>
          <w:ilvl w:val="3"/>
          <w:numId w:val="30"/>
        </w:numPr>
        <w:adjustRightInd/>
        <w:ind w:left="2610" w:firstLineChars="0" w:hanging="450"/>
        <w:textAlignment w:val="auto"/>
        <w:rPr>
          <w:color w:val="4472C4" w:themeColor="accent1"/>
        </w:rPr>
      </w:pPr>
      <w:r w:rsidRPr="0066202C">
        <w:rPr>
          <w:color w:val="4472C4" w:themeColor="accent1"/>
        </w:rPr>
        <w:t>Other options are not precluded</w:t>
      </w:r>
    </w:p>
    <w:p w14:paraId="484C1793" w14:textId="77777777" w:rsidR="00E93385" w:rsidRPr="0066202C" w:rsidRDefault="00E93385" w:rsidP="00E93385">
      <w:pPr>
        <w:pStyle w:val="ListParagraph"/>
        <w:numPr>
          <w:ilvl w:val="3"/>
          <w:numId w:val="31"/>
        </w:numPr>
        <w:adjustRightInd/>
        <w:ind w:firstLineChars="0"/>
        <w:textAlignment w:val="auto"/>
        <w:rPr>
          <w:color w:val="4472C4" w:themeColor="accent1"/>
        </w:rPr>
      </w:pPr>
      <w:r w:rsidRPr="0066202C">
        <w:rPr>
          <w:color w:val="4472C4" w:themeColor="accent1"/>
        </w:rPr>
        <w:t>In corresponding simulations, we employ the same model H</w:t>
      </w:r>
      <w:r w:rsidRPr="0066202C">
        <w:rPr>
          <w:color w:val="4472C4" w:themeColor="accent1"/>
          <w:vertAlign w:val="subscript"/>
        </w:rPr>
        <w:t>emulator</w:t>
      </w:r>
      <w:r w:rsidRPr="0066202C">
        <w:rPr>
          <w:color w:val="4472C4" w:themeColor="accent1"/>
        </w:rPr>
        <w:t xml:space="preserve"> concatenated with a model of the chamber channel H</w:t>
      </w:r>
      <w:r w:rsidRPr="0066202C">
        <w:rPr>
          <w:color w:val="4472C4" w:themeColor="accent1"/>
          <w:vertAlign w:val="subscript"/>
        </w:rPr>
        <w:t>chamber</w:t>
      </w:r>
      <w:r w:rsidRPr="0066202C">
        <w:rPr>
          <w:color w:val="4472C4" w:themeColor="accent1"/>
        </w:rPr>
        <w:t xml:space="preserve"> (4x4) → H</w:t>
      </w:r>
      <w:r w:rsidRPr="0066202C">
        <w:rPr>
          <w:color w:val="4472C4" w:themeColor="accent1"/>
          <w:vertAlign w:val="subscript"/>
        </w:rPr>
        <w:t>simulator</w:t>
      </w:r>
      <w:r w:rsidRPr="0066202C">
        <w:rPr>
          <w:color w:val="4472C4" w:themeColor="accent1"/>
        </w:rPr>
        <w:t xml:space="preserve"> = H</w:t>
      </w:r>
      <w:r w:rsidRPr="0066202C">
        <w:rPr>
          <w:color w:val="4472C4" w:themeColor="accent1"/>
          <w:vertAlign w:val="subscript"/>
        </w:rPr>
        <w:t>chamber</w:t>
      </w:r>
      <w:r w:rsidRPr="0066202C">
        <w:rPr>
          <w:color w:val="4472C4" w:themeColor="accent1"/>
        </w:rPr>
        <w:t xml:space="preserve"> ∙ H</w:t>
      </w:r>
      <w:r w:rsidRPr="0066202C">
        <w:rPr>
          <w:color w:val="4472C4" w:themeColor="accent1"/>
          <w:vertAlign w:val="subscript"/>
        </w:rPr>
        <w:t xml:space="preserve">emulator. </w:t>
      </w:r>
    </w:p>
    <w:p w14:paraId="2A313E0B" w14:textId="77777777" w:rsidR="00E93385" w:rsidRPr="0066202C" w:rsidRDefault="00E93385" w:rsidP="00E93385">
      <w:pPr>
        <w:pStyle w:val="ListParagraph"/>
        <w:numPr>
          <w:ilvl w:val="3"/>
          <w:numId w:val="31"/>
        </w:numPr>
        <w:adjustRightInd/>
        <w:ind w:firstLineChars="0"/>
        <w:textAlignment w:val="auto"/>
        <w:rPr>
          <w:color w:val="4472C4" w:themeColor="accent1"/>
        </w:rPr>
      </w:pPr>
      <w:r w:rsidRPr="0066202C">
        <w:rPr>
          <w:color w:val="4472C4" w:themeColor="accent1"/>
        </w:rPr>
        <w:t>We need to specify the properties of both H</w:t>
      </w:r>
      <w:r w:rsidRPr="0066202C">
        <w:rPr>
          <w:color w:val="4472C4" w:themeColor="accent1"/>
          <w:vertAlign w:val="subscript"/>
        </w:rPr>
        <w:t>chamber</w:t>
      </w:r>
      <w:r w:rsidRPr="0066202C">
        <w:rPr>
          <w:color w:val="4472C4" w:themeColor="accent1"/>
        </w:rPr>
        <w:t xml:space="preserve"> and H</w:t>
      </w:r>
      <w:r w:rsidRPr="0066202C">
        <w:rPr>
          <w:color w:val="4472C4" w:themeColor="accent1"/>
          <w:vertAlign w:val="subscript"/>
        </w:rPr>
        <w:t>emulator</w:t>
      </w:r>
      <w:r w:rsidRPr="0066202C">
        <w:rPr>
          <w:color w:val="4472C4" w:themeColor="accent1"/>
        </w:rPr>
        <w:t xml:space="preserve"> explicitly.</w:t>
      </w:r>
    </w:p>
    <w:p w14:paraId="3E25E518" w14:textId="77777777" w:rsidR="00E93385" w:rsidRPr="0066202C" w:rsidRDefault="00E93385" w:rsidP="00E93385">
      <w:pPr>
        <w:pStyle w:val="ListParagraph"/>
        <w:numPr>
          <w:ilvl w:val="3"/>
          <w:numId w:val="31"/>
        </w:numPr>
        <w:adjustRightInd/>
        <w:ind w:firstLineChars="0"/>
        <w:textAlignment w:val="auto"/>
        <w:rPr>
          <w:color w:val="4472C4" w:themeColor="accent1"/>
          <w:lang w:eastAsia="zh-CN"/>
        </w:rPr>
      </w:pPr>
      <w:r w:rsidRPr="0066202C">
        <w:rPr>
          <w:color w:val="4472C4" w:themeColor="accent1"/>
        </w:rPr>
        <w:t>In H</w:t>
      </w:r>
      <w:r w:rsidRPr="0066202C">
        <w:rPr>
          <w:color w:val="4472C4" w:themeColor="accent1"/>
          <w:vertAlign w:val="subscript"/>
        </w:rPr>
        <w:t>emulator</w:t>
      </w:r>
      <w:r w:rsidRPr="0066202C">
        <w:rPr>
          <w:color w:val="4472C4" w:themeColor="accent1"/>
        </w:rPr>
        <w:t xml:space="preserve"> set H</w:t>
      </w:r>
      <w:r w:rsidRPr="0066202C">
        <w:rPr>
          <w:color w:val="4472C4" w:themeColor="accent1"/>
          <w:vertAlign w:val="subscript"/>
        </w:rPr>
        <w:t>12</w:t>
      </w:r>
      <w:r w:rsidRPr="0066202C">
        <w:rPr>
          <w:color w:val="4472C4" w:themeColor="accent1"/>
        </w:rPr>
        <w:t xml:space="preserve"> and H</w:t>
      </w:r>
      <w:r w:rsidRPr="0066202C">
        <w:rPr>
          <w:color w:val="4472C4" w:themeColor="accent1"/>
          <w:vertAlign w:val="subscript"/>
        </w:rPr>
        <w:t>21</w:t>
      </w:r>
      <w:r w:rsidRPr="0066202C">
        <w:rPr>
          <w:color w:val="4472C4" w:themeColor="accent1"/>
        </w:rPr>
        <w:t xml:space="preserve"> as all zeros, and model H</w:t>
      </w:r>
      <w:r w:rsidRPr="0066202C">
        <w:rPr>
          <w:color w:val="4472C4" w:themeColor="accent1"/>
          <w:vertAlign w:val="subscript"/>
        </w:rPr>
        <w:t>11</w:t>
      </w:r>
      <w:r w:rsidRPr="0066202C">
        <w:rPr>
          <w:color w:val="4472C4" w:themeColor="accent1"/>
        </w:rPr>
        <w:t xml:space="preserve"> and H</w:t>
      </w:r>
      <w:r w:rsidRPr="0066202C">
        <w:rPr>
          <w:color w:val="4472C4" w:themeColor="accent1"/>
          <w:vertAlign w:val="subscript"/>
        </w:rPr>
        <w:t xml:space="preserve">22 </w:t>
      </w:r>
      <w:r w:rsidRPr="0066202C">
        <w:rPr>
          <w:color w:val="4472C4" w:themeColor="accent1"/>
        </w:rPr>
        <w:t>as mutually independent 2x2 fading channels that can follow some existing 3GPP correlation model (for example 2x2 Xpol high)</w:t>
      </w:r>
    </w:p>
    <w:p w14:paraId="4ED28CEE" w14:textId="77777777" w:rsidR="00E93385" w:rsidRPr="0066202C" w:rsidRDefault="00E93385" w:rsidP="00E93385">
      <w:pPr>
        <w:pStyle w:val="ListParagraph"/>
        <w:numPr>
          <w:ilvl w:val="3"/>
          <w:numId w:val="31"/>
        </w:numPr>
        <w:adjustRightInd/>
        <w:ind w:firstLineChars="0"/>
        <w:jc w:val="both"/>
        <w:textAlignment w:val="auto"/>
        <w:rPr>
          <w:color w:val="4472C4" w:themeColor="accent1"/>
        </w:rPr>
      </w:pPr>
      <w:r w:rsidRPr="0066202C">
        <w:rPr>
          <w:color w:val="4472C4" w:themeColor="accent1"/>
        </w:rPr>
        <w:t xml:space="preserve">Define </w:t>
      </w:r>
      <m:oMath>
        <m:sSub>
          <m:sSubPr>
            <m:ctrlPr>
              <w:rPr>
                <w:rFonts w:ascii="Cambria Math" w:hAnsi="Cambria Math" w:cs="Calibri"/>
                <w:i/>
                <w:iCs/>
                <w:color w:val="4472C4" w:themeColor="accent1"/>
              </w:rPr>
            </m:ctrlPr>
          </m:sSubPr>
          <m:e>
            <m:r>
              <m:rPr>
                <m:sty m:val="p"/>
              </m:rPr>
              <w:rPr>
                <w:rFonts w:ascii="Cambria Math" w:hAnsi="Cambria Math"/>
                <w:color w:val="4472C4" w:themeColor="accent1"/>
              </w:rPr>
              <m:t>H</m:t>
            </m:r>
          </m:e>
          <m:sub>
            <m:r>
              <m:rPr>
                <m:sty m:val="p"/>
              </m:rPr>
              <w:rPr>
                <w:rFonts w:ascii="Cambria Math" w:hAnsi="Cambria Math"/>
                <w:color w:val="4472C4" w:themeColor="accent1"/>
              </w:rPr>
              <m:t>chamber</m:t>
            </m:r>
          </m:sub>
        </m:sSub>
        <m:r>
          <w:rPr>
            <w:rFonts w:ascii="Cambria Math" w:hAnsi="Cambria Math"/>
            <w:color w:val="4472C4" w:themeColor="accent1"/>
          </w:rPr>
          <m:t>=</m:t>
        </m:r>
        <m:d>
          <m:dPr>
            <m:begChr m:val="["/>
            <m:endChr m:val="]"/>
            <m:ctrlPr>
              <w:rPr>
                <w:rFonts w:ascii="Cambria Math" w:hAnsi="Cambria Math" w:cs="Calibri"/>
                <w:i/>
                <w:iCs/>
                <w:color w:val="4472C4" w:themeColor="accent1"/>
              </w:rPr>
            </m:ctrlPr>
          </m:dPr>
          <m:e>
            <m:m>
              <m:mPr>
                <m:mcs>
                  <m:mc>
                    <m:mcPr>
                      <m:count m:val="2"/>
                      <m:mcJc m:val="center"/>
                    </m:mcPr>
                  </m:mc>
                </m:mcs>
                <m:ctrlPr>
                  <w:rPr>
                    <w:rFonts w:ascii="Cambria Math" w:hAnsi="Cambria Math" w:cs="Calibri"/>
                    <w:i/>
                    <w:iCs/>
                    <w:color w:val="4472C4" w:themeColor="accent1"/>
                  </w:rPr>
                </m:ctrlPr>
              </m:mPr>
              <m:mr>
                <m:e>
                  <m:r>
                    <m:rPr>
                      <m:sty m:val="p"/>
                    </m:rPr>
                    <w:rPr>
                      <w:rFonts w:ascii="Cambria Math" w:hAnsi="Cambria Math"/>
                      <w:color w:val="4472C4" w:themeColor="accent1"/>
                    </w:rPr>
                    <m:t>I</m:t>
                  </m:r>
                </m:e>
                <m:e>
                  <m:f>
                    <m:fPr>
                      <m:ctrlPr>
                        <w:rPr>
                          <w:rFonts w:ascii="Cambria Math" w:hAnsi="Cambria Math" w:cs="Calibri"/>
                          <w:i/>
                          <w:iCs/>
                          <w:color w:val="4472C4" w:themeColor="accent1"/>
                        </w:rPr>
                      </m:ctrlPr>
                    </m:fPr>
                    <m:num>
                      <m:r>
                        <w:rPr>
                          <w:rFonts w:ascii="Cambria Math" w:hAnsi="Cambria Math"/>
                          <w:color w:val="4472C4" w:themeColor="accent1"/>
                        </w:rPr>
                        <m:t>1</m:t>
                      </m:r>
                    </m:num>
                    <m:den>
                      <m:rad>
                        <m:radPr>
                          <m:degHide m:val="1"/>
                          <m:ctrlPr>
                            <w:rPr>
                              <w:rFonts w:ascii="Cambria Math" w:hAnsi="Cambria Math" w:cs="Calibri"/>
                              <w:i/>
                              <w:iCs/>
                              <w:color w:val="4472C4" w:themeColor="accent1"/>
                            </w:rPr>
                          </m:ctrlPr>
                        </m:radPr>
                        <m:deg/>
                        <m:e>
                          <m:r>
                            <w:rPr>
                              <w:rFonts w:ascii="Cambria Math" w:hAnsi="Cambria Math"/>
                              <w:color w:val="4472C4" w:themeColor="accent1"/>
                            </w:rPr>
                            <m:t>γ</m:t>
                          </m:r>
                        </m:e>
                      </m:rad>
                    </m:den>
                  </m:f>
                  <m:r>
                    <m:rPr>
                      <m:sty m:val="p"/>
                    </m:rPr>
                    <w:rPr>
                      <w:rFonts w:ascii="Cambria Math" w:hAnsi="Cambria Math"/>
                      <w:color w:val="4472C4" w:themeColor="accent1"/>
                    </w:rPr>
                    <m:t>I</m:t>
                  </m:r>
                </m:e>
              </m:mr>
              <m:mr>
                <m:e>
                  <m:f>
                    <m:fPr>
                      <m:ctrlPr>
                        <w:rPr>
                          <w:rFonts w:ascii="Cambria Math" w:hAnsi="Cambria Math" w:cs="Calibri"/>
                          <w:i/>
                          <w:iCs/>
                          <w:color w:val="4472C4" w:themeColor="accent1"/>
                        </w:rPr>
                      </m:ctrlPr>
                    </m:fPr>
                    <m:num>
                      <m:r>
                        <w:rPr>
                          <w:rFonts w:ascii="Cambria Math" w:hAnsi="Cambria Math"/>
                          <w:color w:val="4472C4" w:themeColor="accent1"/>
                        </w:rPr>
                        <m:t>1</m:t>
                      </m:r>
                    </m:num>
                    <m:den>
                      <m:rad>
                        <m:radPr>
                          <m:degHide m:val="1"/>
                          <m:ctrlPr>
                            <w:rPr>
                              <w:rFonts w:ascii="Cambria Math" w:hAnsi="Cambria Math" w:cs="Calibri"/>
                              <w:i/>
                              <w:iCs/>
                              <w:color w:val="4472C4" w:themeColor="accent1"/>
                            </w:rPr>
                          </m:ctrlPr>
                        </m:radPr>
                        <m:deg/>
                        <m:e>
                          <m:r>
                            <w:rPr>
                              <w:rFonts w:ascii="Cambria Math" w:hAnsi="Cambria Math"/>
                              <w:color w:val="4472C4" w:themeColor="accent1"/>
                            </w:rPr>
                            <m:t>γ</m:t>
                          </m:r>
                        </m:e>
                      </m:rad>
                    </m:den>
                  </m:f>
                  <m:r>
                    <m:rPr>
                      <m:sty m:val="p"/>
                    </m:rPr>
                    <w:rPr>
                      <w:rFonts w:ascii="Cambria Math" w:hAnsi="Cambria Math"/>
                      <w:color w:val="4472C4" w:themeColor="accent1"/>
                    </w:rPr>
                    <m:t>I</m:t>
                  </m:r>
                </m:e>
                <m:e>
                  <m:r>
                    <m:rPr>
                      <m:sty m:val="p"/>
                    </m:rPr>
                    <w:rPr>
                      <w:rFonts w:ascii="Cambria Math" w:hAnsi="Cambria Math"/>
                      <w:color w:val="4472C4" w:themeColor="accent1"/>
                    </w:rPr>
                    <m:t>I</m:t>
                  </m:r>
                </m:e>
              </m:mr>
            </m:m>
          </m:e>
        </m:d>
      </m:oMath>
      <w:r w:rsidRPr="0066202C">
        <w:rPr>
          <w:color w:val="4472C4" w:themeColor="accent1"/>
        </w:rPr>
        <w:t>, where γ depends on AoA.</w:t>
      </w:r>
    </w:p>
    <w:p w14:paraId="05B4B394" w14:textId="77777777" w:rsidR="00B56994" w:rsidRPr="0066202C" w:rsidRDefault="00B56994" w:rsidP="00B56994">
      <w:pPr>
        <w:pStyle w:val="ListParagraph"/>
        <w:numPr>
          <w:ilvl w:val="0"/>
          <w:numId w:val="31"/>
        </w:numPr>
        <w:ind w:firstLineChars="0"/>
        <w:jc w:val="center"/>
        <w:rPr>
          <w:color w:val="4472C4" w:themeColor="accent1"/>
        </w:rPr>
      </w:pPr>
      <w:r w:rsidRPr="00491E52">
        <w:rPr>
          <w:color w:val="4472C4" w:themeColor="accent1"/>
        </w:rPr>
        <w:object w:dxaOrig="7512" w:dyaOrig="2581" w14:anchorId="6AD843FA">
          <v:shape id="_x0000_i1029" type="#_x0000_t75" style="width:271pt;height:93pt" o:ole="">
            <v:imagedata r:id="rId20" o:title=""/>
          </v:shape>
          <o:OLEObject Type="Embed" ProgID="Visio.Drawing.15" ShapeID="_x0000_i1029" DrawAspect="Content" ObjectID="_1746342183" r:id="rId21"/>
        </w:object>
      </w:r>
    </w:p>
    <w:p w14:paraId="0059DBA8" w14:textId="3A00D866" w:rsidR="00B56994" w:rsidRPr="0066202C" w:rsidRDefault="00B56994" w:rsidP="00B56994">
      <w:pPr>
        <w:pStyle w:val="ListParagraph"/>
        <w:numPr>
          <w:ilvl w:val="0"/>
          <w:numId w:val="31"/>
        </w:numPr>
        <w:ind w:firstLineChars="0"/>
        <w:jc w:val="center"/>
        <w:rPr>
          <w:color w:val="4472C4" w:themeColor="accent1"/>
        </w:rPr>
      </w:pPr>
      <w:r w:rsidRPr="0066202C">
        <w:rPr>
          <w:color w:val="4472C4" w:themeColor="accent1"/>
        </w:rPr>
        <w:t>Figure 3.2.3-1: I</w:t>
      </w:r>
      <w:r w:rsidRPr="0066202C">
        <w:rPr>
          <w:rFonts w:hint="eastAsia"/>
          <w:color w:val="4472C4" w:themeColor="accent1"/>
        </w:rPr>
        <w:t>llustration</w:t>
      </w:r>
      <w:r w:rsidRPr="0066202C">
        <w:rPr>
          <w:color w:val="4472C4" w:themeColor="accent1"/>
        </w:rPr>
        <w:t xml:space="preserve"> of virtual cable approach for multi-Rx demodulation test </w:t>
      </w:r>
      <w:r w:rsidR="005E5BA6" w:rsidRPr="0066202C">
        <w:rPr>
          <w:color w:val="4472C4" w:themeColor="accent1"/>
        </w:rPr>
        <w:t>(R4-2309244)</w:t>
      </w:r>
    </w:p>
    <w:p w14:paraId="7D558E20" w14:textId="77777777" w:rsidR="00B56994" w:rsidRPr="0066202C" w:rsidRDefault="00B56994" w:rsidP="0063096C">
      <w:pPr>
        <w:rPr>
          <w:color w:val="4472C4" w:themeColor="accent1"/>
        </w:rPr>
      </w:pPr>
    </w:p>
    <w:p w14:paraId="7E755DAD" w14:textId="762B7C89" w:rsidR="00E93385" w:rsidRPr="0066202C" w:rsidRDefault="00E93385" w:rsidP="00E93385">
      <w:pPr>
        <w:pStyle w:val="ListParagraph"/>
        <w:numPr>
          <w:ilvl w:val="0"/>
          <w:numId w:val="26"/>
        </w:numPr>
        <w:adjustRightInd/>
        <w:ind w:firstLineChars="0"/>
        <w:textAlignment w:val="auto"/>
        <w:rPr>
          <w:color w:val="4472C4" w:themeColor="accent1"/>
          <w:lang w:val="en-US"/>
        </w:rPr>
      </w:pPr>
      <w:r w:rsidRPr="0066202C">
        <w:rPr>
          <w:color w:val="4472C4" w:themeColor="accent1"/>
        </w:rPr>
        <w:t>Recommended WF:</w:t>
      </w:r>
    </w:p>
    <w:p w14:paraId="0EE8883C" w14:textId="4602C560" w:rsidR="00E93385" w:rsidRPr="0066202C" w:rsidRDefault="00144176" w:rsidP="00E93385">
      <w:pPr>
        <w:pStyle w:val="ListParagraph"/>
        <w:numPr>
          <w:ilvl w:val="1"/>
          <w:numId w:val="26"/>
        </w:numPr>
        <w:adjustRightInd/>
        <w:ind w:firstLineChars="0"/>
        <w:textAlignment w:val="auto"/>
        <w:rPr>
          <w:color w:val="4472C4" w:themeColor="accent1"/>
        </w:rPr>
      </w:pPr>
      <w:r w:rsidRPr="0066202C">
        <w:rPr>
          <w:color w:val="4472C4" w:themeColor="accent1"/>
        </w:rPr>
        <w:lastRenderedPageBreak/>
        <w:t>TBA</w:t>
      </w:r>
    </w:p>
    <w:p w14:paraId="29C8D504" w14:textId="77777777" w:rsidR="00FB2E6D" w:rsidRPr="00FB2E6D" w:rsidRDefault="00FB2E6D" w:rsidP="00FB2E6D">
      <w:pPr>
        <w:spacing w:after="120"/>
        <w:rPr>
          <w:color w:val="0070C0"/>
          <w:lang w:eastAsia="zh-CN"/>
        </w:rPr>
      </w:pPr>
    </w:p>
    <w:p w14:paraId="1C9AF153" w14:textId="7D38751E" w:rsidR="00E8007D" w:rsidRPr="008E40C2" w:rsidRDefault="00AD52A0" w:rsidP="00E8007D">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E8007D">
        <w:rPr>
          <w:lang w:eastAsia="ja-JP"/>
        </w:rPr>
        <w:t xml:space="preserve">CR for TR38.810: Integrating </w:t>
      </w:r>
      <w:r w:rsidR="00DF7D36">
        <w:rPr>
          <w:lang w:eastAsia="ja-JP"/>
        </w:rPr>
        <w:t>simultaneously</w:t>
      </w:r>
      <w:r w:rsidR="00E8007D">
        <w:rPr>
          <w:lang w:eastAsia="ja-JP"/>
        </w:rPr>
        <w:t xml:space="preserve"> active probe concept in the NFTF method</w:t>
      </w:r>
    </w:p>
    <w:p w14:paraId="094DDF6B" w14:textId="77777777" w:rsidR="008E40C2" w:rsidRPr="00CB0305" w:rsidRDefault="008E40C2" w:rsidP="008E40C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6"/>
        <w:gridCol w:w="6583"/>
      </w:tblGrid>
      <w:tr w:rsidR="008E40C2" w:rsidRPr="00F53FE2" w14:paraId="1BF39977" w14:textId="77777777" w:rsidTr="00CD6647">
        <w:trPr>
          <w:trHeight w:val="468"/>
        </w:trPr>
        <w:tc>
          <w:tcPr>
            <w:tcW w:w="1648" w:type="dxa"/>
            <w:vAlign w:val="center"/>
          </w:tcPr>
          <w:p w14:paraId="0B80C2B9" w14:textId="77777777" w:rsidR="008E40C2" w:rsidRPr="00805BE8" w:rsidRDefault="008E40C2" w:rsidP="00CD6647">
            <w:pPr>
              <w:spacing w:before="120" w:after="120"/>
              <w:rPr>
                <w:b/>
                <w:bCs/>
              </w:rPr>
            </w:pPr>
            <w:r w:rsidRPr="00805BE8">
              <w:rPr>
                <w:b/>
                <w:bCs/>
              </w:rPr>
              <w:t>T-doc number</w:t>
            </w:r>
          </w:p>
        </w:tc>
        <w:tc>
          <w:tcPr>
            <w:tcW w:w="1437" w:type="dxa"/>
            <w:vAlign w:val="center"/>
          </w:tcPr>
          <w:p w14:paraId="65BAE52F" w14:textId="77777777" w:rsidR="008E40C2" w:rsidRPr="00805BE8" w:rsidRDefault="008E40C2" w:rsidP="00CD6647">
            <w:pPr>
              <w:spacing w:before="120" w:after="120"/>
              <w:rPr>
                <w:b/>
                <w:bCs/>
              </w:rPr>
            </w:pPr>
            <w:r w:rsidRPr="00805BE8">
              <w:rPr>
                <w:b/>
                <w:bCs/>
              </w:rPr>
              <w:t>Company</w:t>
            </w:r>
          </w:p>
        </w:tc>
        <w:tc>
          <w:tcPr>
            <w:tcW w:w="6772" w:type="dxa"/>
            <w:vAlign w:val="center"/>
          </w:tcPr>
          <w:p w14:paraId="4DF71BD5" w14:textId="77777777" w:rsidR="008E40C2" w:rsidRPr="00805BE8" w:rsidRDefault="008E40C2" w:rsidP="00CD6647">
            <w:pPr>
              <w:spacing w:before="120" w:after="120"/>
              <w:rPr>
                <w:b/>
                <w:bCs/>
              </w:rPr>
            </w:pPr>
            <w:r w:rsidRPr="00805BE8">
              <w:rPr>
                <w:b/>
                <w:bCs/>
              </w:rPr>
              <w:t>Proposals</w:t>
            </w:r>
            <w:r>
              <w:rPr>
                <w:b/>
                <w:bCs/>
              </w:rPr>
              <w:t xml:space="preserve"> / Observations</w:t>
            </w:r>
          </w:p>
        </w:tc>
      </w:tr>
      <w:tr w:rsidR="008E40C2" w14:paraId="4F302BC4" w14:textId="77777777" w:rsidTr="00CD6647">
        <w:trPr>
          <w:trHeight w:val="468"/>
        </w:trPr>
        <w:tc>
          <w:tcPr>
            <w:tcW w:w="1648" w:type="dxa"/>
          </w:tcPr>
          <w:p w14:paraId="6B5330F6" w14:textId="00281F25" w:rsidR="008E40C2" w:rsidRPr="004A7544" w:rsidRDefault="0047244C" w:rsidP="00CD6647">
            <w:pPr>
              <w:spacing w:before="120" w:after="120"/>
            </w:pPr>
            <w:r w:rsidRPr="0047244C">
              <w:t>R4-2307504</w:t>
            </w:r>
          </w:p>
        </w:tc>
        <w:tc>
          <w:tcPr>
            <w:tcW w:w="1437" w:type="dxa"/>
          </w:tcPr>
          <w:p w14:paraId="718A3930" w14:textId="1549DCCD" w:rsidR="008E40C2" w:rsidRPr="004A7544" w:rsidRDefault="00B55E50" w:rsidP="00CD6647">
            <w:pPr>
              <w:spacing w:before="120" w:after="120"/>
            </w:pPr>
            <w:r w:rsidRPr="00B55E50">
              <w:t>Chosun University, National Radio Research Agency</w:t>
            </w:r>
          </w:p>
        </w:tc>
        <w:tc>
          <w:tcPr>
            <w:tcW w:w="6772" w:type="dxa"/>
          </w:tcPr>
          <w:p w14:paraId="73DF0E30" w14:textId="3675AC5A" w:rsidR="008E40C2" w:rsidRPr="00025AFB" w:rsidRDefault="00233042" w:rsidP="00233042">
            <w:pPr>
              <w:spacing w:after="0"/>
              <w:rPr>
                <w:b/>
                <w:lang w:eastAsia="zh-CN"/>
              </w:rPr>
            </w:pPr>
            <w:r w:rsidRPr="00233042">
              <w:rPr>
                <w:b/>
                <w:lang w:eastAsia="zh-CN"/>
              </w:rPr>
              <w:t>CR for TR38.810: Integrating simultaneouly active probe concept in the NFTF method</w:t>
            </w:r>
          </w:p>
        </w:tc>
      </w:tr>
    </w:tbl>
    <w:p w14:paraId="3A2F0FB8" w14:textId="47E5D380" w:rsidR="00AD52A0" w:rsidRDefault="00AD52A0" w:rsidP="00AD52A0">
      <w:pPr>
        <w:spacing w:after="120"/>
        <w:rPr>
          <w:color w:val="0070C0"/>
          <w:lang w:eastAsia="zh-CN"/>
        </w:rPr>
      </w:pPr>
    </w:p>
    <w:p w14:paraId="56EFA55F" w14:textId="390E5EED" w:rsidR="00233042" w:rsidRPr="00233042" w:rsidRDefault="00233042" w:rsidP="00233042">
      <w:pPr>
        <w:pStyle w:val="Heading2"/>
      </w:pPr>
      <w:r w:rsidRPr="004A7544">
        <w:rPr>
          <w:rFonts w:hint="eastAsia"/>
        </w:rPr>
        <w:t>Open issues</w:t>
      </w:r>
      <w:r>
        <w:t xml:space="preserve"> summary</w:t>
      </w:r>
    </w:p>
    <w:p w14:paraId="3315489F" w14:textId="77777777" w:rsidR="00233042" w:rsidRPr="000F7BB9" w:rsidRDefault="00233042" w:rsidP="00233042">
      <w:pPr>
        <w:pStyle w:val="Heading3"/>
      </w:pPr>
      <w:r w:rsidRPr="00805BE8">
        <w:t>CRs/TPs comments collection</w:t>
      </w:r>
      <w:r w:rsidRPr="000F7BB9">
        <w:rPr>
          <w:i/>
          <w:color w:val="0070C0"/>
          <w:lang w:val="en-US"/>
        </w:rPr>
        <w:t xml:space="preserve"> </w:t>
      </w:r>
    </w:p>
    <w:tbl>
      <w:tblPr>
        <w:tblStyle w:val="TableGrid"/>
        <w:tblW w:w="0" w:type="auto"/>
        <w:tblLook w:val="04A0" w:firstRow="1" w:lastRow="0" w:firstColumn="1" w:lastColumn="0" w:noHBand="0" w:noVBand="1"/>
      </w:tblPr>
      <w:tblGrid>
        <w:gridCol w:w="1232"/>
        <w:gridCol w:w="8399"/>
      </w:tblGrid>
      <w:tr w:rsidR="00233042" w:rsidRPr="00004165" w14:paraId="56FB57B5" w14:textId="77777777" w:rsidTr="00CD6647">
        <w:tc>
          <w:tcPr>
            <w:tcW w:w="1242" w:type="dxa"/>
          </w:tcPr>
          <w:p w14:paraId="528FD23A" w14:textId="77777777" w:rsidR="00233042" w:rsidRPr="00805BE8" w:rsidRDefault="00233042" w:rsidP="00CD6647">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280EC6F" w14:textId="77777777" w:rsidR="00233042" w:rsidRPr="00805BE8" w:rsidRDefault="00233042" w:rsidP="00CD6647">
            <w:pPr>
              <w:rPr>
                <w:rFonts w:eastAsia="MS Mincho"/>
                <w:b/>
                <w:bCs/>
                <w:color w:val="0070C0"/>
                <w:lang w:val="en-US" w:eastAsia="zh-CN"/>
              </w:rPr>
            </w:pPr>
            <w:r>
              <w:rPr>
                <w:b/>
                <w:bCs/>
                <w:color w:val="0070C0"/>
                <w:lang w:val="en-US" w:eastAsia="zh-CN"/>
              </w:rPr>
              <w:t>Title of TP</w:t>
            </w:r>
          </w:p>
        </w:tc>
      </w:tr>
      <w:tr w:rsidR="00233042" w14:paraId="7C1409C8" w14:textId="77777777" w:rsidTr="00CD6647">
        <w:tc>
          <w:tcPr>
            <w:tcW w:w="1242" w:type="dxa"/>
          </w:tcPr>
          <w:p w14:paraId="03609E7D" w14:textId="611EB998" w:rsidR="00233042" w:rsidRPr="003418CB" w:rsidRDefault="00233042" w:rsidP="00CD6647">
            <w:pPr>
              <w:rPr>
                <w:rFonts w:eastAsiaTheme="minorEastAsia"/>
                <w:color w:val="0070C0"/>
                <w:lang w:val="en-US" w:eastAsia="zh-CN"/>
              </w:rPr>
            </w:pPr>
            <w:r w:rsidRPr="00233042">
              <w:rPr>
                <w:color w:val="0070C0"/>
                <w:lang w:val="en-US" w:eastAsia="zh-CN"/>
              </w:rPr>
              <w:t>R4-2307504</w:t>
            </w:r>
          </w:p>
        </w:tc>
        <w:tc>
          <w:tcPr>
            <w:tcW w:w="8615" w:type="dxa"/>
          </w:tcPr>
          <w:p w14:paraId="2CACCBD2" w14:textId="79370CDA" w:rsidR="00233042" w:rsidRPr="00782164" w:rsidRDefault="00233042" w:rsidP="00CD6647">
            <w:pPr>
              <w:rPr>
                <w:rFonts w:eastAsiaTheme="minorEastAsia"/>
                <w:color w:val="0070C0"/>
                <w:lang w:val="en-US" w:eastAsia="zh-CN"/>
              </w:rPr>
            </w:pPr>
            <w:r w:rsidRPr="00233042">
              <w:rPr>
                <w:color w:val="0070C0"/>
                <w:lang w:val="en-US" w:eastAsia="zh-CN"/>
              </w:rPr>
              <w:t>CR for TR38.810: Integrating simultaneouly active probe concept in the NFTF method</w:t>
            </w:r>
          </w:p>
        </w:tc>
      </w:tr>
    </w:tbl>
    <w:p w14:paraId="47F8E927" w14:textId="6940E08B" w:rsidR="00233042" w:rsidRDefault="00233042" w:rsidP="00AD52A0">
      <w:pPr>
        <w:spacing w:after="120"/>
        <w:rPr>
          <w:color w:val="0070C0"/>
          <w:lang w:eastAsia="zh-CN"/>
        </w:rPr>
      </w:pPr>
    </w:p>
    <w:p w14:paraId="78F322DD" w14:textId="685F452A" w:rsidR="004E323B" w:rsidRPr="008E40C2" w:rsidRDefault="004E323B" w:rsidP="00AD52A0">
      <w:pPr>
        <w:spacing w:after="120"/>
        <w:rPr>
          <w:color w:val="0070C0"/>
          <w:lang w:eastAsia="zh-CN"/>
        </w:rPr>
      </w:pPr>
      <w:r>
        <w:rPr>
          <w:color w:val="0070C0"/>
          <w:lang w:eastAsia="zh-CN"/>
        </w:rPr>
        <w:t xml:space="preserve">Moderator’s note: WF </w:t>
      </w:r>
      <w:r w:rsidR="00F621A5" w:rsidRPr="00F621A5">
        <w:rPr>
          <w:color w:val="0070C0"/>
          <w:lang w:eastAsia="zh-CN"/>
        </w:rPr>
        <w:t>on Integrating simultaneously active probe concept in the NFTF method</w:t>
      </w:r>
      <w:r w:rsidR="00F621A5">
        <w:rPr>
          <w:color w:val="0070C0"/>
          <w:lang w:eastAsia="zh-CN"/>
        </w:rPr>
        <w:t xml:space="preserve"> was approved in </w:t>
      </w:r>
      <w:r w:rsidR="00686D90" w:rsidRPr="00686D90">
        <w:rPr>
          <w:color w:val="0070C0"/>
          <w:lang w:eastAsia="zh-CN"/>
        </w:rPr>
        <w:t>R4-2302921</w:t>
      </w:r>
      <w:r w:rsidR="00686D90">
        <w:rPr>
          <w:color w:val="0070C0"/>
          <w:lang w:eastAsia="zh-CN"/>
        </w:rPr>
        <w:t xml:space="preserve"> in RAN4#106.</w:t>
      </w:r>
    </w:p>
    <w:sectPr w:rsidR="004E323B" w:rsidRPr="008E40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8567" w14:textId="77777777" w:rsidR="004136AA" w:rsidRDefault="004136AA">
      <w:r>
        <w:separator/>
      </w:r>
    </w:p>
  </w:endnote>
  <w:endnote w:type="continuationSeparator" w:id="0">
    <w:p w14:paraId="33EDB73A" w14:textId="77777777" w:rsidR="004136AA" w:rsidRDefault="0041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026C" w14:textId="77777777" w:rsidR="004136AA" w:rsidRDefault="004136AA">
      <w:r>
        <w:separator/>
      </w:r>
    </w:p>
  </w:footnote>
  <w:footnote w:type="continuationSeparator" w:id="0">
    <w:p w14:paraId="4C6CD177" w14:textId="77777777" w:rsidR="004136AA" w:rsidRDefault="00413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812A8"/>
    <w:multiLevelType w:val="hybridMultilevel"/>
    <w:tmpl w:val="769E0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A6AC8"/>
    <w:multiLevelType w:val="hybridMultilevel"/>
    <w:tmpl w:val="7F48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27D2F"/>
    <w:multiLevelType w:val="hybridMultilevel"/>
    <w:tmpl w:val="234EBF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4585A19"/>
    <w:multiLevelType w:val="hybridMultilevel"/>
    <w:tmpl w:val="6716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E3953"/>
    <w:multiLevelType w:val="hybridMultilevel"/>
    <w:tmpl w:val="6E3699E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ED54E8"/>
    <w:multiLevelType w:val="hybridMultilevel"/>
    <w:tmpl w:val="938A99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D71612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B50DB7"/>
    <w:multiLevelType w:val="hybridMultilevel"/>
    <w:tmpl w:val="715089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8B252FF"/>
    <w:multiLevelType w:val="hybridMultilevel"/>
    <w:tmpl w:val="6F50E12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935358390">
    <w:abstractNumId w:val="0"/>
  </w:num>
  <w:num w:numId="2" w16cid:durableId="498083919">
    <w:abstractNumId w:val="7"/>
  </w:num>
  <w:num w:numId="3" w16cid:durableId="1160535547">
    <w:abstractNumId w:val="17"/>
  </w:num>
  <w:num w:numId="4" w16cid:durableId="195392966">
    <w:abstractNumId w:val="14"/>
  </w:num>
  <w:num w:numId="5" w16cid:durableId="409278429">
    <w:abstractNumId w:val="12"/>
  </w:num>
  <w:num w:numId="6" w16cid:durableId="853105460">
    <w:abstractNumId w:val="12"/>
  </w:num>
  <w:num w:numId="7" w16cid:durableId="1255818974">
    <w:abstractNumId w:val="12"/>
  </w:num>
  <w:num w:numId="8" w16cid:durableId="133062745">
    <w:abstractNumId w:val="12"/>
  </w:num>
  <w:num w:numId="9" w16cid:durableId="2094929383">
    <w:abstractNumId w:val="12"/>
  </w:num>
  <w:num w:numId="10" w16cid:durableId="579870564">
    <w:abstractNumId w:val="12"/>
  </w:num>
  <w:num w:numId="11" w16cid:durableId="1692685465">
    <w:abstractNumId w:val="12"/>
  </w:num>
  <w:num w:numId="12" w16cid:durableId="950089085">
    <w:abstractNumId w:val="12"/>
  </w:num>
  <w:num w:numId="13" w16cid:durableId="203058110">
    <w:abstractNumId w:val="12"/>
  </w:num>
  <w:num w:numId="14" w16cid:durableId="487598001">
    <w:abstractNumId w:val="12"/>
  </w:num>
  <w:num w:numId="15" w16cid:durableId="1760323236">
    <w:abstractNumId w:val="12"/>
  </w:num>
  <w:num w:numId="16" w16cid:durableId="1845709651">
    <w:abstractNumId w:val="12"/>
  </w:num>
  <w:num w:numId="17" w16cid:durableId="1249121291">
    <w:abstractNumId w:val="6"/>
  </w:num>
  <w:num w:numId="18" w16cid:durableId="89595085">
    <w:abstractNumId w:val="4"/>
  </w:num>
  <w:num w:numId="19" w16cid:durableId="1618680409">
    <w:abstractNumId w:val="3"/>
  </w:num>
  <w:num w:numId="20" w16cid:durableId="1423524212">
    <w:abstractNumId w:val="1"/>
  </w:num>
  <w:num w:numId="21" w16cid:durableId="857814709">
    <w:abstractNumId w:val="12"/>
  </w:num>
  <w:num w:numId="22" w16cid:durableId="934903447">
    <w:abstractNumId w:val="12"/>
  </w:num>
  <w:num w:numId="23" w16cid:durableId="1632782398">
    <w:abstractNumId w:val="8"/>
  </w:num>
  <w:num w:numId="24" w16cid:durableId="179665128">
    <w:abstractNumId w:val="10"/>
  </w:num>
  <w:num w:numId="25" w16cid:durableId="730275466">
    <w:abstractNumId w:val="5"/>
  </w:num>
  <w:num w:numId="26" w16cid:durableId="853960201">
    <w:abstractNumId w:val="2"/>
  </w:num>
  <w:num w:numId="27" w16cid:durableId="424109452">
    <w:abstractNumId w:val="9"/>
  </w:num>
  <w:num w:numId="28" w16cid:durableId="955217806">
    <w:abstractNumId w:val="15"/>
  </w:num>
  <w:num w:numId="29" w16cid:durableId="1435247881">
    <w:abstractNumId w:val="13"/>
  </w:num>
  <w:num w:numId="30" w16cid:durableId="1039670616">
    <w:abstractNumId w:val="16"/>
  </w:num>
  <w:num w:numId="31" w16cid:durableId="15310421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5AFB"/>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0F8F"/>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0F7BB9"/>
    <w:rsid w:val="00107927"/>
    <w:rsid w:val="00110E26"/>
    <w:rsid w:val="00111321"/>
    <w:rsid w:val="001128E7"/>
    <w:rsid w:val="00117BD6"/>
    <w:rsid w:val="001206C2"/>
    <w:rsid w:val="00121978"/>
    <w:rsid w:val="00123422"/>
    <w:rsid w:val="00124B6A"/>
    <w:rsid w:val="00130462"/>
    <w:rsid w:val="00136D4C"/>
    <w:rsid w:val="00142538"/>
    <w:rsid w:val="00142BB9"/>
    <w:rsid w:val="00144176"/>
    <w:rsid w:val="00144F96"/>
    <w:rsid w:val="00151EAC"/>
    <w:rsid w:val="00153528"/>
    <w:rsid w:val="00154E68"/>
    <w:rsid w:val="001561E8"/>
    <w:rsid w:val="00162548"/>
    <w:rsid w:val="00172183"/>
    <w:rsid w:val="001751AB"/>
    <w:rsid w:val="00175A3F"/>
    <w:rsid w:val="00180E09"/>
    <w:rsid w:val="00183D4C"/>
    <w:rsid w:val="00183F6D"/>
    <w:rsid w:val="0018670E"/>
    <w:rsid w:val="0019219A"/>
    <w:rsid w:val="00195077"/>
    <w:rsid w:val="001A033F"/>
    <w:rsid w:val="001A08AA"/>
    <w:rsid w:val="001A59CB"/>
    <w:rsid w:val="001A6250"/>
    <w:rsid w:val="001B410A"/>
    <w:rsid w:val="001B7991"/>
    <w:rsid w:val="001C1409"/>
    <w:rsid w:val="001C2AE6"/>
    <w:rsid w:val="001C4A89"/>
    <w:rsid w:val="001C6177"/>
    <w:rsid w:val="001D0363"/>
    <w:rsid w:val="001D12B4"/>
    <w:rsid w:val="001D1B07"/>
    <w:rsid w:val="001D2B1B"/>
    <w:rsid w:val="001D7D94"/>
    <w:rsid w:val="001E0A28"/>
    <w:rsid w:val="001E4218"/>
    <w:rsid w:val="001E6686"/>
    <w:rsid w:val="001E6C4D"/>
    <w:rsid w:val="001F0B20"/>
    <w:rsid w:val="00200A62"/>
    <w:rsid w:val="002027BC"/>
    <w:rsid w:val="00203740"/>
    <w:rsid w:val="002138EA"/>
    <w:rsid w:val="002139EA"/>
    <w:rsid w:val="00213F84"/>
    <w:rsid w:val="00214FBD"/>
    <w:rsid w:val="00221E08"/>
    <w:rsid w:val="00222897"/>
    <w:rsid w:val="00222B0C"/>
    <w:rsid w:val="00233042"/>
    <w:rsid w:val="00235394"/>
    <w:rsid w:val="00235577"/>
    <w:rsid w:val="002371B2"/>
    <w:rsid w:val="002435CA"/>
    <w:rsid w:val="0024469F"/>
    <w:rsid w:val="00250B5B"/>
    <w:rsid w:val="00251E8A"/>
    <w:rsid w:val="00252DB8"/>
    <w:rsid w:val="002537BC"/>
    <w:rsid w:val="00255C58"/>
    <w:rsid w:val="00260EC7"/>
    <w:rsid w:val="00261539"/>
    <w:rsid w:val="0026179F"/>
    <w:rsid w:val="002666AE"/>
    <w:rsid w:val="00271036"/>
    <w:rsid w:val="00274E1A"/>
    <w:rsid w:val="00274E25"/>
    <w:rsid w:val="00275D23"/>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6AA"/>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4771D"/>
    <w:rsid w:val="00450F27"/>
    <w:rsid w:val="004510E5"/>
    <w:rsid w:val="00456A75"/>
    <w:rsid w:val="00461E39"/>
    <w:rsid w:val="00462D3A"/>
    <w:rsid w:val="00463521"/>
    <w:rsid w:val="00471125"/>
    <w:rsid w:val="0047244C"/>
    <w:rsid w:val="0047437A"/>
    <w:rsid w:val="00480E42"/>
    <w:rsid w:val="00484C5D"/>
    <w:rsid w:val="0048543E"/>
    <w:rsid w:val="004868C1"/>
    <w:rsid w:val="0048750F"/>
    <w:rsid w:val="00491E52"/>
    <w:rsid w:val="004A17E9"/>
    <w:rsid w:val="004A495F"/>
    <w:rsid w:val="004A7544"/>
    <w:rsid w:val="004B6B0F"/>
    <w:rsid w:val="004C54E5"/>
    <w:rsid w:val="004C7DC8"/>
    <w:rsid w:val="004D21B0"/>
    <w:rsid w:val="004D737D"/>
    <w:rsid w:val="004E2659"/>
    <w:rsid w:val="004E323B"/>
    <w:rsid w:val="004E39EE"/>
    <w:rsid w:val="004E475C"/>
    <w:rsid w:val="004E56E0"/>
    <w:rsid w:val="004E7329"/>
    <w:rsid w:val="004F2CB0"/>
    <w:rsid w:val="005017F7"/>
    <w:rsid w:val="00501FA7"/>
    <w:rsid w:val="005034DC"/>
    <w:rsid w:val="00505BFA"/>
    <w:rsid w:val="005071B4"/>
    <w:rsid w:val="00507687"/>
    <w:rsid w:val="005117A9"/>
    <w:rsid w:val="00511F57"/>
    <w:rsid w:val="00512556"/>
    <w:rsid w:val="00515CBE"/>
    <w:rsid w:val="00515E2B"/>
    <w:rsid w:val="00522A7E"/>
    <w:rsid w:val="00522F20"/>
    <w:rsid w:val="005308DB"/>
    <w:rsid w:val="00530A2E"/>
    <w:rsid w:val="00530FBE"/>
    <w:rsid w:val="00533159"/>
    <w:rsid w:val="005339DB"/>
    <w:rsid w:val="00534C89"/>
    <w:rsid w:val="00541573"/>
    <w:rsid w:val="0054348A"/>
    <w:rsid w:val="00560227"/>
    <w:rsid w:val="00571777"/>
    <w:rsid w:val="00580FF5"/>
    <w:rsid w:val="0058519C"/>
    <w:rsid w:val="0059149A"/>
    <w:rsid w:val="005956EE"/>
    <w:rsid w:val="005A083E"/>
    <w:rsid w:val="005B1677"/>
    <w:rsid w:val="005B4802"/>
    <w:rsid w:val="005C1EA6"/>
    <w:rsid w:val="005D0B99"/>
    <w:rsid w:val="005D308E"/>
    <w:rsid w:val="005D3A48"/>
    <w:rsid w:val="005D52DF"/>
    <w:rsid w:val="005D7AF8"/>
    <w:rsid w:val="005E17BF"/>
    <w:rsid w:val="005E366A"/>
    <w:rsid w:val="005E5BA6"/>
    <w:rsid w:val="005F2145"/>
    <w:rsid w:val="006016E1"/>
    <w:rsid w:val="00602D27"/>
    <w:rsid w:val="006144A1"/>
    <w:rsid w:val="00615EBB"/>
    <w:rsid w:val="00616096"/>
    <w:rsid w:val="006160A2"/>
    <w:rsid w:val="006302AA"/>
    <w:rsid w:val="0063096C"/>
    <w:rsid w:val="006363BD"/>
    <w:rsid w:val="006412DC"/>
    <w:rsid w:val="006418C7"/>
    <w:rsid w:val="00642BC6"/>
    <w:rsid w:val="00644790"/>
    <w:rsid w:val="006501AF"/>
    <w:rsid w:val="00650DDE"/>
    <w:rsid w:val="00653BCF"/>
    <w:rsid w:val="0065505B"/>
    <w:rsid w:val="0066202C"/>
    <w:rsid w:val="006670AC"/>
    <w:rsid w:val="00672307"/>
    <w:rsid w:val="006808C6"/>
    <w:rsid w:val="00682668"/>
    <w:rsid w:val="00686D90"/>
    <w:rsid w:val="00692A68"/>
    <w:rsid w:val="006953CB"/>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432"/>
    <w:rsid w:val="00700755"/>
    <w:rsid w:val="0070646B"/>
    <w:rsid w:val="007130A2"/>
    <w:rsid w:val="00715463"/>
    <w:rsid w:val="00730655"/>
    <w:rsid w:val="00731D77"/>
    <w:rsid w:val="00732360"/>
    <w:rsid w:val="0073390A"/>
    <w:rsid w:val="00734E64"/>
    <w:rsid w:val="00736B37"/>
    <w:rsid w:val="00736F2C"/>
    <w:rsid w:val="00740A35"/>
    <w:rsid w:val="007520B4"/>
    <w:rsid w:val="007655D5"/>
    <w:rsid w:val="007763C1"/>
    <w:rsid w:val="00777E82"/>
    <w:rsid w:val="00781359"/>
    <w:rsid w:val="00782164"/>
    <w:rsid w:val="00786921"/>
    <w:rsid w:val="007A1EAA"/>
    <w:rsid w:val="007A79FD"/>
    <w:rsid w:val="007B0B9D"/>
    <w:rsid w:val="007B26E3"/>
    <w:rsid w:val="007B5585"/>
    <w:rsid w:val="007B5A43"/>
    <w:rsid w:val="007B709B"/>
    <w:rsid w:val="007C1343"/>
    <w:rsid w:val="007C5EF1"/>
    <w:rsid w:val="007C7BF5"/>
    <w:rsid w:val="007D19B7"/>
    <w:rsid w:val="007D75E5"/>
    <w:rsid w:val="007D773E"/>
    <w:rsid w:val="007E034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7DFC"/>
    <w:rsid w:val="008A1FBE"/>
    <w:rsid w:val="008B3194"/>
    <w:rsid w:val="008B5AE7"/>
    <w:rsid w:val="008C60E9"/>
    <w:rsid w:val="008D1B7C"/>
    <w:rsid w:val="008D33F9"/>
    <w:rsid w:val="008D6657"/>
    <w:rsid w:val="008E1F60"/>
    <w:rsid w:val="008E307E"/>
    <w:rsid w:val="008E40C2"/>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012"/>
    <w:rsid w:val="0095139A"/>
    <w:rsid w:val="00953E16"/>
    <w:rsid w:val="009542AC"/>
    <w:rsid w:val="00961BB2"/>
    <w:rsid w:val="00962108"/>
    <w:rsid w:val="009638D6"/>
    <w:rsid w:val="0097408E"/>
    <w:rsid w:val="00974BB2"/>
    <w:rsid w:val="00974FA7"/>
    <w:rsid w:val="009756E5"/>
    <w:rsid w:val="00977A8C"/>
    <w:rsid w:val="00983910"/>
    <w:rsid w:val="009932AC"/>
    <w:rsid w:val="009935B4"/>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3B8D"/>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52A0"/>
    <w:rsid w:val="00AD7736"/>
    <w:rsid w:val="00AE10CE"/>
    <w:rsid w:val="00AE70D4"/>
    <w:rsid w:val="00AE7868"/>
    <w:rsid w:val="00AF0407"/>
    <w:rsid w:val="00AF049B"/>
    <w:rsid w:val="00AF4D8B"/>
    <w:rsid w:val="00B0455A"/>
    <w:rsid w:val="00B067CA"/>
    <w:rsid w:val="00B12B26"/>
    <w:rsid w:val="00B163F8"/>
    <w:rsid w:val="00B2472D"/>
    <w:rsid w:val="00B24CA0"/>
    <w:rsid w:val="00B2549F"/>
    <w:rsid w:val="00B4108D"/>
    <w:rsid w:val="00B45963"/>
    <w:rsid w:val="00B53CB3"/>
    <w:rsid w:val="00B55E50"/>
    <w:rsid w:val="00B56994"/>
    <w:rsid w:val="00B57265"/>
    <w:rsid w:val="00B633AE"/>
    <w:rsid w:val="00B665D2"/>
    <w:rsid w:val="00B6737C"/>
    <w:rsid w:val="00B7214D"/>
    <w:rsid w:val="00B74372"/>
    <w:rsid w:val="00B75525"/>
    <w:rsid w:val="00B80283"/>
    <w:rsid w:val="00B8095F"/>
    <w:rsid w:val="00B80B0C"/>
    <w:rsid w:val="00B80B11"/>
    <w:rsid w:val="00B831AE"/>
    <w:rsid w:val="00B8446C"/>
    <w:rsid w:val="00B8676A"/>
    <w:rsid w:val="00B87725"/>
    <w:rsid w:val="00BA259A"/>
    <w:rsid w:val="00BA259C"/>
    <w:rsid w:val="00BA29D3"/>
    <w:rsid w:val="00BA307F"/>
    <w:rsid w:val="00BA5280"/>
    <w:rsid w:val="00BB14F1"/>
    <w:rsid w:val="00BB1FA2"/>
    <w:rsid w:val="00BB572E"/>
    <w:rsid w:val="00BB74FD"/>
    <w:rsid w:val="00BC5982"/>
    <w:rsid w:val="00BC60BF"/>
    <w:rsid w:val="00BD28BF"/>
    <w:rsid w:val="00BD2D12"/>
    <w:rsid w:val="00BD6404"/>
    <w:rsid w:val="00BE1E95"/>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15E4"/>
    <w:rsid w:val="00C83BE6"/>
    <w:rsid w:val="00C85354"/>
    <w:rsid w:val="00C86ABA"/>
    <w:rsid w:val="00C943F3"/>
    <w:rsid w:val="00CA08C6"/>
    <w:rsid w:val="00CA0A77"/>
    <w:rsid w:val="00CA2729"/>
    <w:rsid w:val="00CA3057"/>
    <w:rsid w:val="00CA45F8"/>
    <w:rsid w:val="00CB0305"/>
    <w:rsid w:val="00CB33C7"/>
    <w:rsid w:val="00CB6DA7"/>
    <w:rsid w:val="00CB723B"/>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0B56"/>
    <w:rsid w:val="00D11359"/>
    <w:rsid w:val="00D3188C"/>
    <w:rsid w:val="00D35A9B"/>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58FF"/>
    <w:rsid w:val="00DC77DC"/>
    <w:rsid w:val="00DD0453"/>
    <w:rsid w:val="00DD0C2C"/>
    <w:rsid w:val="00DD19DE"/>
    <w:rsid w:val="00DD28BC"/>
    <w:rsid w:val="00DE31F0"/>
    <w:rsid w:val="00DE3D1C"/>
    <w:rsid w:val="00DF7D36"/>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07D"/>
    <w:rsid w:val="00E80B52"/>
    <w:rsid w:val="00E824C3"/>
    <w:rsid w:val="00E840B3"/>
    <w:rsid w:val="00E84D10"/>
    <w:rsid w:val="00E8629F"/>
    <w:rsid w:val="00E91008"/>
    <w:rsid w:val="00E93385"/>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1CBA"/>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21A5"/>
    <w:rsid w:val="00F65582"/>
    <w:rsid w:val="00F66E75"/>
    <w:rsid w:val="00F77EB0"/>
    <w:rsid w:val="00F87CDD"/>
    <w:rsid w:val="00F933F0"/>
    <w:rsid w:val="00F937A3"/>
    <w:rsid w:val="00F94715"/>
    <w:rsid w:val="00F96A3D"/>
    <w:rsid w:val="00FA4718"/>
    <w:rsid w:val="00FA5848"/>
    <w:rsid w:val="00FA6899"/>
    <w:rsid w:val="00FA7F3D"/>
    <w:rsid w:val="00FB2E6D"/>
    <w:rsid w:val="00FB38D8"/>
    <w:rsid w:val="00FC051F"/>
    <w:rsid w:val="00FC06FF"/>
    <w:rsid w:val="00FC45F4"/>
    <w:rsid w:val="00FC69B4"/>
    <w:rsid w:val="00FD0694"/>
    <w:rsid w:val="00FD25BE"/>
    <w:rsid w:val="00FD2E70"/>
    <w:rsid w:val="00FD775A"/>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出段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95736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8489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660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6972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7DBB0-6B4A-4FA9-ADFB-09C5FA427D8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105</TotalTime>
  <Pages>14</Pages>
  <Words>3407</Words>
  <Characters>17830</Characters>
  <Application>Microsoft Office Word</Application>
  <DocSecurity>0</DocSecurity>
  <Lines>891</Lines>
  <Paragraphs>606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Bin Han_Qualcomm</cp:lastModifiedBy>
  <cp:revision>22</cp:revision>
  <cp:lastPrinted>2019-04-25T01:09:00Z</cp:lastPrinted>
  <dcterms:created xsi:type="dcterms:W3CDTF">2023-05-22T07:21:00Z</dcterms:created>
  <dcterms:modified xsi:type="dcterms:W3CDTF">2023-05-23T01:16:00Z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GrammarlyDocumentId">
    <vt:lpwstr>da5fd7372ba84e851458e39a2e1d9344b36e189c91a6f17b9fd7edd65fbc30ca</vt:lpwstr>
  </property>
</Properties>
</file>