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508F" w14:textId="77777777" w:rsidR="00551B71" w:rsidRPr="00057316" w:rsidRDefault="00551B71" w:rsidP="00551B71">
      <w:pPr>
        <w:keepLines/>
        <w:tabs>
          <w:tab w:val="left" w:pos="5956"/>
          <w:tab w:val="right" w:pos="10440"/>
          <w:tab w:val="right" w:pos="13323"/>
        </w:tabs>
        <w:spacing w:before="60" w:after="60"/>
        <w:rPr>
          <w:rFonts w:ascii="Arial" w:hAnsi="Arial" w:cs="Arial"/>
          <w:b/>
          <w:sz w:val="24"/>
          <w:szCs w:val="24"/>
          <w:lang w:val="en-US" w:eastAsia="zh-TW"/>
        </w:rPr>
      </w:pPr>
      <w:bookmarkStart w:id="0" w:name="Title"/>
      <w:bookmarkStart w:id="1" w:name="DocumentFor"/>
      <w:bookmarkEnd w:id="0"/>
      <w:bookmarkEnd w:id="1"/>
      <w:r w:rsidRPr="00057316">
        <w:rPr>
          <w:rFonts w:ascii="Arial" w:eastAsia="MS Mincho" w:hAnsi="Arial" w:cs="Arial"/>
          <w:b/>
          <w:sz w:val="24"/>
          <w:szCs w:val="24"/>
          <w:lang w:val="en-US"/>
        </w:rPr>
        <w:t>3GPP TSG-RAN WG4 Meeting #</w:t>
      </w:r>
      <w:r w:rsidRPr="00057316">
        <w:rPr>
          <w:rFonts w:ascii="Arial" w:eastAsia="MS Mincho" w:hAnsi="Arial" w:cs="Arial"/>
          <w:lang w:val="en-US"/>
        </w:rPr>
        <w:t xml:space="preserve"> </w:t>
      </w:r>
      <w:r w:rsidRPr="00057316">
        <w:rPr>
          <w:rFonts w:ascii="Arial" w:eastAsia="MS Mincho" w:hAnsi="Arial" w:cs="Arial"/>
          <w:b/>
          <w:sz w:val="24"/>
          <w:szCs w:val="24"/>
          <w:lang w:val="en-US"/>
        </w:rPr>
        <w:t>107</w:t>
      </w:r>
      <w:r w:rsidRPr="00057316">
        <w:rPr>
          <w:rFonts w:ascii="Arial" w:eastAsia="MS Mincho" w:hAnsi="Arial" w:cs="Arial"/>
          <w:b/>
          <w:sz w:val="24"/>
          <w:szCs w:val="24"/>
          <w:lang w:val="en-US"/>
        </w:rPr>
        <w:tab/>
      </w:r>
      <w:r w:rsidRPr="00057316">
        <w:rPr>
          <w:rFonts w:ascii="Arial" w:eastAsia="MS Mincho" w:hAnsi="Arial" w:cs="Arial"/>
          <w:b/>
          <w:sz w:val="24"/>
          <w:szCs w:val="24"/>
          <w:lang w:val="en-US"/>
        </w:rPr>
        <w:tab/>
        <w:t>R4-230</w:t>
      </w:r>
      <w:r w:rsidRPr="00054BA9">
        <w:rPr>
          <w:rFonts w:ascii="Arial" w:eastAsia="MS Mincho" w:hAnsi="Arial" w:cs="Arial" w:hint="eastAsia"/>
          <w:b/>
          <w:sz w:val="24"/>
          <w:szCs w:val="24"/>
          <w:lang w:val="en-US"/>
        </w:rPr>
        <w:t>x</w:t>
      </w:r>
      <w:r w:rsidRPr="00054BA9">
        <w:rPr>
          <w:rFonts w:ascii="Arial" w:eastAsia="MS Mincho" w:hAnsi="Arial" w:cs="Arial"/>
          <w:b/>
          <w:sz w:val="24"/>
          <w:szCs w:val="24"/>
          <w:lang w:val="en-US"/>
        </w:rPr>
        <w:t>xxx</w:t>
      </w:r>
    </w:p>
    <w:p w14:paraId="78F752D7" w14:textId="77777777" w:rsidR="00551B71" w:rsidRPr="00057316" w:rsidRDefault="00551B71" w:rsidP="00551B71">
      <w:pPr>
        <w:tabs>
          <w:tab w:val="right" w:pos="9781"/>
          <w:tab w:val="right" w:pos="13323"/>
        </w:tabs>
        <w:spacing w:before="60" w:after="60"/>
        <w:outlineLvl w:val="0"/>
        <w:rPr>
          <w:rFonts w:ascii="Arial" w:hAnsi="Arial" w:cs="Arial"/>
          <w:b/>
          <w:sz w:val="24"/>
          <w:szCs w:val="24"/>
          <w:lang w:val="en-US" w:eastAsia="zh-CN"/>
        </w:rPr>
      </w:pPr>
      <w:r w:rsidRPr="00057316">
        <w:rPr>
          <w:rFonts w:ascii="Arial" w:hAnsi="Arial" w:cs="Arial"/>
          <w:b/>
          <w:sz w:val="24"/>
          <w:szCs w:val="24"/>
          <w:lang w:val="en-US" w:eastAsia="zh-CN"/>
        </w:rPr>
        <w:t>Incheon, KR, May 22 – May 26, 2023</w:t>
      </w:r>
    </w:p>
    <w:p w14:paraId="0FD5EF79" w14:textId="77777777" w:rsidR="00BF044C" w:rsidRPr="00E12612" w:rsidRDefault="00BF044C" w:rsidP="00BF044C">
      <w:pPr>
        <w:spacing w:after="120"/>
        <w:ind w:left="1985" w:hanging="1985"/>
        <w:rPr>
          <w:rFonts w:ascii="Arial" w:eastAsia="MS Mincho" w:hAnsi="Arial" w:cs="Arial"/>
          <w:b/>
          <w:sz w:val="22"/>
        </w:rPr>
      </w:pPr>
    </w:p>
    <w:p w14:paraId="282755FA" w14:textId="17A604D6"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551B71">
        <w:rPr>
          <w:rFonts w:ascii="Arial" w:eastAsia="新細明體" w:hAnsi="Arial" w:cs="Arial"/>
          <w:color w:val="000000"/>
          <w:sz w:val="22"/>
          <w:lang w:eastAsia="zh-TW"/>
        </w:rPr>
        <w:t>9</w:t>
      </w:r>
      <w:r w:rsidR="004B305A" w:rsidRPr="008A538F">
        <w:rPr>
          <w:rFonts w:ascii="Arial" w:eastAsia="新細明體" w:hAnsi="Arial" w:cs="Arial"/>
          <w:color w:val="000000"/>
          <w:sz w:val="22"/>
          <w:lang w:eastAsia="zh-TW"/>
        </w:rPr>
        <w:t>.</w:t>
      </w:r>
      <w:r w:rsidR="00551B71">
        <w:rPr>
          <w:rFonts w:ascii="Arial" w:eastAsia="新細明體" w:hAnsi="Arial" w:cs="Arial"/>
          <w:color w:val="000000"/>
          <w:sz w:val="22"/>
          <w:lang w:eastAsia="zh-TW"/>
        </w:rPr>
        <w:t>8</w:t>
      </w:r>
      <w:r w:rsidR="004B305A" w:rsidRPr="008A538F">
        <w:rPr>
          <w:rFonts w:ascii="Arial" w:eastAsia="新細明體" w:hAnsi="Arial" w:cs="Arial"/>
          <w:color w:val="000000"/>
          <w:sz w:val="22"/>
          <w:lang w:eastAsia="zh-TW"/>
        </w:rPr>
        <w:t>.</w:t>
      </w:r>
      <w:r w:rsidR="00D01D80" w:rsidRPr="008A538F">
        <w:rPr>
          <w:rFonts w:ascii="Arial" w:eastAsia="新細明體" w:hAnsi="Arial" w:cs="Arial"/>
          <w:color w:val="000000"/>
          <w:sz w:val="22"/>
          <w:lang w:eastAsia="zh-TW"/>
        </w:rPr>
        <w:t>5</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36D6658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973CC">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606903" w:rsidRPr="008124A6">
        <w:rPr>
          <w:rFonts w:ascii="Arial" w:eastAsiaTheme="minorEastAsia" w:hAnsi="Arial" w:cs="Arial"/>
          <w:color w:val="000000"/>
          <w:sz w:val="22"/>
          <w:lang w:eastAsia="zh-CN"/>
        </w:rPr>
        <w:t>[</w:t>
      </w:r>
      <w:r w:rsidR="00606903" w:rsidRPr="00FB0D26">
        <w:rPr>
          <w:rFonts w:ascii="Arial" w:eastAsiaTheme="minorEastAsia" w:hAnsi="Arial" w:cs="Arial"/>
          <w:color w:val="000000"/>
          <w:sz w:val="22"/>
          <w:lang w:eastAsia="zh-CN"/>
        </w:rPr>
        <w:t>10</w:t>
      </w:r>
      <w:r w:rsidR="00551B71">
        <w:rPr>
          <w:rFonts w:ascii="Arial" w:eastAsiaTheme="minorEastAsia" w:hAnsi="Arial" w:cs="Arial"/>
          <w:color w:val="000000"/>
          <w:sz w:val="22"/>
          <w:lang w:eastAsia="zh-CN"/>
        </w:rPr>
        <w:t>7</w:t>
      </w:r>
      <w:r w:rsidR="00606903" w:rsidRPr="00FB0D26">
        <w:rPr>
          <w:rFonts w:ascii="Arial" w:eastAsiaTheme="minorEastAsia" w:hAnsi="Arial" w:cs="Arial"/>
          <w:color w:val="000000"/>
          <w:sz w:val="22"/>
          <w:lang w:eastAsia="zh-CN"/>
        </w:rPr>
        <w:t>][2</w:t>
      </w:r>
      <w:r w:rsidR="00FB0D26" w:rsidRPr="00FB0D26">
        <w:rPr>
          <w:rFonts w:ascii="Arial" w:eastAsia="新細明體" w:hAnsi="Arial" w:cs="Arial" w:hint="eastAsia"/>
          <w:color w:val="000000"/>
          <w:sz w:val="22"/>
          <w:lang w:eastAsia="zh-TW"/>
        </w:rPr>
        <w:t>3</w:t>
      </w:r>
      <w:r w:rsidR="00551B71">
        <w:rPr>
          <w:rFonts w:ascii="Arial" w:eastAsia="新細明體" w:hAnsi="Arial" w:cs="Arial"/>
          <w:color w:val="000000"/>
          <w:sz w:val="22"/>
          <w:lang w:eastAsia="zh-TW"/>
        </w:rPr>
        <w:t>7</w:t>
      </w:r>
      <w:r w:rsidR="00606903" w:rsidRPr="00FB0D26">
        <w:rPr>
          <w:rFonts w:ascii="Arial" w:eastAsiaTheme="minorEastAsia" w:hAnsi="Arial" w:cs="Arial"/>
          <w:color w:val="000000"/>
          <w:sz w:val="22"/>
          <w:lang w:eastAsia="zh-CN"/>
        </w:rPr>
        <w:t>]</w:t>
      </w:r>
      <w:r w:rsidR="008A4D3B" w:rsidRPr="008124A6">
        <w:rPr>
          <w:rFonts w:ascii="Arial" w:eastAsiaTheme="minorEastAsia" w:hAnsi="Arial" w:cs="Arial"/>
          <w:color w:val="000000"/>
          <w:sz w:val="22"/>
          <w:lang w:eastAsia="zh-CN"/>
        </w:rPr>
        <w:t xml:space="preserve"> </w:t>
      </w:r>
      <w:r w:rsidR="008A538F" w:rsidRPr="008A538F">
        <w:rPr>
          <w:rFonts w:ascii="Arial" w:eastAsiaTheme="minorEastAsia" w:hAnsi="Arial" w:cs="Arial"/>
          <w:color w:val="000000"/>
          <w:sz w:val="22"/>
          <w:lang w:eastAsia="zh-CN"/>
        </w:rPr>
        <w:t>IoT_NTN_enh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65C7A9" w14:textId="62946B97" w:rsidR="00FE6743" w:rsidRPr="00FE6743" w:rsidRDefault="00FE6743" w:rsidP="00AD6C3B">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Pr>
          <w:rFonts w:hint="eastAsia"/>
          <w:i/>
          <w:color w:val="0070C0"/>
          <w:lang w:eastAsia="zh-CN"/>
        </w:rPr>
        <w:t>, the scope of this</w:t>
      </w:r>
      <w:r>
        <w:rPr>
          <w:i/>
          <w:color w:val="0070C0"/>
          <w:lang w:eastAsia="zh-CN"/>
        </w:rPr>
        <w:t xml:space="preserve"> summary</w:t>
      </w:r>
      <w:r w:rsidRPr="00484C5D">
        <w:rPr>
          <w:i/>
          <w:color w:val="0070C0"/>
          <w:lang w:eastAsia="zh-CN"/>
        </w:rPr>
        <w:t xml:space="preserve"> </w:t>
      </w:r>
      <w:r>
        <w:rPr>
          <w:i/>
          <w:color w:val="0070C0"/>
          <w:lang w:eastAsia="zh-CN"/>
        </w:rPr>
        <w:t>(e.g. list of treated agenda items)</w:t>
      </w:r>
      <w:r>
        <w:rPr>
          <w:rFonts w:hint="eastAsia"/>
          <w:i/>
          <w:color w:val="0070C0"/>
          <w:lang w:eastAsia="zh-CN"/>
        </w:rPr>
        <w:t>.</w:t>
      </w:r>
    </w:p>
    <w:p w14:paraId="708CB010" w14:textId="1847AC4C" w:rsidR="00AD6C3B" w:rsidRDefault="00AD6C3B" w:rsidP="00AD6C3B">
      <w:r>
        <w:t xml:space="preserve">This document is the </w:t>
      </w:r>
      <w:r w:rsidR="002973CC">
        <w:t>topic</w:t>
      </w:r>
      <w:r>
        <w:t xml:space="preserve"> summary for </w:t>
      </w:r>
      <w:r w:rsidR="00C11DB7">
        <w:t xml:space="preserve">RRM requirements for </w:t>
      </w:r>
      <w:r w:rsidR="00644D81" w:rsidRPr="00644D81">
        <w:t>R18 IoT (Internet of Things) NTN (non-terrestrial network) enhancements</w:t>
      </w:r>
      <w:r>
        <w:t>, including the following topics covered</w:t>
      </w:r>
    </w:p>
    <w:p w14:paraId="2A87DC85" w14:textId="44D7C32A" w:rsidR="00BC7B91" w:rsidRDefault="00BA7DD8" w:rsidP="007C16B8">
      <w:pPr>
        <w:pStyle w:val="ListParagraph"/>
        <w:numPr>
          <w:ilvl w:val="0"/>
          <w:numId w:val="2"/>
        </w:numPr>
        <w:spacing w:line="259" w:lineRule="auto"/>
        <w:ind w:firstLineChars="0"/>
      </w:pPr>
      <w:r>
        <w:rPr>
          <w:rFonts w:eastAsia="新細明體"/>
          <w:lang w:eastAsia="zh-TW"/>
        </w:rPr>
        <w:t>Topic#</w:t>
      </w:r>
      <w:r w:rsidR="00292DDF">
        <w:rPr>
          <w:rFonts w:eastAsia="新細明體"/>
          <w:lang w:eastAsia="zh-TW"/>
        </w:rPr>
        <w:t>1</w:t>
      </w:r>
      <w:r>
        <w:rPr>
          <w:rFonts w:eastAsia="新細明體"/>
          <w:lang w:eastAsia="zh-TW"/>
        </w:rPr>
        <w:t xml:space="preserve">: </w:t>
      </w:r>
      <w:r w:rsidR="00AD6C3B" w:rsidRPr="00AD6C3B">
        <w:t>RRM core requirements</w:t>
      </w:r>
      <w:r w:rsidR="006F7A1E" w:rsidRPr="006F7A1E">
        <w:rPr>
          <w:rFonts w:hint="eastAsia"/>
        </w:rPr>
        <w:t xml:space="preserve"> (AI </w:t>
      </w:r>
      <w:r w:rsidR="00551B71">
        <w:t>9</w:t>
      </w:r>
      <w:r w:rsidR="006F7A1E" w:rsidRPr="006F7A1E">
        <w:rPr>
          <w:rFonts w:hint="eastAsia"/>
        </w:rPr>
        <w:t>.</w:t>
      </w:r>
      <w:r w:rsidR="00551B71">
        <w:t>8</w:t>
      </w:r>
      <w:r w:rsidR="006F7A1E" w:rsidRPr="006F7A1E">
        <w:rPr>
          <w:rFonts w:hint="eastAsia"/>
        </w:rPr>
        <w:t>.4)</w:t>
      </w:r>
    </w:p>
    <w:p w14:paraId="6C0A8EDB" w14:textId="77777777" w:rsidR="00FE6743" w:rsidRPr="00484C5D" w:rsidRDefault="00FE6743" w:rsidP="00FE6743">
      <w:pPr>
        <w:rPr>
          <w:i/>
          <w:color w:val="0070C0"/>
          <w:lang w:eastAsia="zh-CN"/>
        </w:rPr>
      </w:pPr>
      <w:r w:rsidRPr="00484C5D">
        <w:rPr>
          <w:rFonts w:hint="eastAsia"/>
          <w:i/>
          <w:color w:val="0070C0"/>
          <w:lang w:eastAsia="zh-CN"/>
        </w:rPr>
        <w:t xml:space="preserve">List of candidate target of </w:t>
      </w:r>
      <w:r>
        <w:rPr>
          <w:i/>
          <w:color w:val="0070C0"/>
          <w:lang w:eastAsia="zh-CN"/>
        </w:rPr>
        <w:t>discussions for this topic.</w:t>
      </w:r>
      <w:r w:rsidRPr="00484C5D">
        <w:rPr>
          <w:rFonts w:hint="eastAsia"/>
          <w:i/>
          <w:color w:val="0070C0"/>
          <w:lang w:eastAsia="zh-CN"/>
        </w:rPr>
        <w:t xml:space="preserve"> </w:t>
      </w:r>
    </w:p>
    <w:p w14:paraId="6F4676B3" w14:textId="77777777" w:rsidR="00565178" w:rsidRPr="00AA7C17" w:rsidRDefault="00565178" w:rsidP="00565178">
      <w:pPr>
        <w:pStyle w:val="ListParagraph"/>
        <w:numPr>
          <w:ilvl w:val="0"/>
          <w:numId w:val="2"/>
        </w:numPr>
        <w:spacing w:line="259" w:lineRule="auto"/>
        <w:ind w:firstLineChars="0"/>
      </w:pPr>
      <w:r w:rsidRPr="00AA7C17">
        <w:t>1st round: Decide on the scope, priority, options and tentative agreement to be discussed in the 2</w:t>
      </w:r>
      <w:r w:rsidRPr="00AA7C17">
        <w:rPr>
          <w:vertAlign w:val="superscript"/>
        </w:rPr>
        <w:t>nd</w:t>
      </w:r>
      <w:r w:rsidRPr="00AA7C17">
        <w:t xml:space="preserve"> round. Conclude issues with strict consensus, if any.</w:t>
      </w:r>
    </w:p>
    <w:p w14:paraId="53FDB089" w14:textId="35CBD526" w:rsidR="00D65469" w:rsidRPr="00E53DA9" w:rsidRDefault="00565178" w:rsidP="00D65469">
      <w:pPr>
        <w:pStyle w:val="ListParagraph"/>
        <w:numPr>
          <w:ilvl w:val="0"/>
          <w:numId w:val="2"/>
        </w:numPr>
        <w:spacing w:line="259" w:lineRule="auto"/>
        <w:ind w:firstLineChars="0"/>
        <w:rPr>
          <w:lang w:eastAsia="zh-CN"/>
        </w:rPr>
      </w:pPr>
      <w:r w:rsidRPr="00AA7C17">
        <w:t>2nd round: Conclude the issues identified in the 1</w:t>
      </w:r>
      <w:r w:rsidRPr="00AA7C17">
        <w:rPr>
          <w:vertAlign w:val="superscript"/>
        </w:rPr>
        <w:t>st</w:t>
      </w:r>
      <w:r w:rsidRPr="00AA7C17">
        <w:t xml:space="preserve"> round. </w:t>
      </w:r>
    </w:p>
    <w:p w14:paraId="609286E5" w14:textId="514C053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w:t>
      </w:r>
      <w:r w:rsidR="004D39E2">
        <w:rPr>
          <w:lang w:eastAsia="ja-JP"/>
        </w:rPr>
        <w:t>1</w:t>
      </w:r>
      <w:r w:rsidR="00C649BD" w:rsidRPr="00805BE8">
        <w:rPr>
          <w:lang w:eastAsia="ja-JP"/>
        </w:rPr>
        <w:t xml:space="preserve">: </w:t>
      </w:r>
      <w:r w:rsidR="00BA7DD8" w:rsidRPr="00BA7DD8">
        <w:rPr>
          <w:lang w:eastAsia="ja-JP"/>
        </w:rPr>
        <w:t>RRM core requirements</w:t>
      </w:r>
      <w:r w:rsidR="00BA7DD8">
        <w:rPr>
          <w:lang w:eastAsia="ja-JP"/>
        </w:rPr>
        <w:t xml:space="preserve"> (AI </w:t>
      </w:r>
      <w:r w:rsidR="00551B71">
        <w:rPr>
          <w:lang w:eastAsia="ja-JP"/>
        </w:rPr>
        <w:t>9</w:t>
      </w:r>
      <w:r w:rsidR="00BA7DD8">
        <w:rPr>
          <w:lang w:eastAsia="ja-JP"/>
        </w:rPr>
        <w:t>.</w:t>
      </w:r>
      <w:r w:rsidR="00551B71">
        <w:rPr>
          <w:lang w:eastAsia="ja-JP"/>
        </w:rPr>
        <w:t>8</w:t>
      </w:r>
      <w:r w:rsidR="00BA7DD8">
        <w:rPr>
          <w:lang w:eastAsia="ja-JP"/>
        </w:rPr>
        <w:t>.</w:t>
      </w:r>
      <w:r w:rsidR="00644D81" w:rsidRPr="00644D81">
        <w:rPr>
          <w:rFonts w:hint="eastAsia"/>
          <w:lang w:eastAsia="ja-JP"/>
        </w:rPr>
        <w:t>4</w:t>
      </w:r>
      <w:r w:rsidR="00BA7DD8">
        <w:rPr>
          <w:lang w:eastAsia="ja-JP"/>
        </w:rPr>
        <w: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F408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15"/>
        <w:gridCol w:w="1115"/>
        <w:gridCol w:w="7401"/>
      </w:tblGrid>
      <w:tr w:rsidR="00484C5D" w:rsidRPr="00F53FE2" w14:paraId="0411894B" w14:textId="77777777" w:rsidTr="00243C5E">
        <w:trPr>
          <w:trHeight w:val="468"/>
        </w:trPr>
        <w:tc>
          <w:tcPr>
            <w:tcW w:w="111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1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40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36AD1" w14:paraId="160AA5AE" w14:textId="77777777" w:rsidTr="00243C5E">
        <w:trPr>
          <w:trHeight w:val="468"/>
        </w:trPr>
        <w:tc>
          <w:tcPr>
            <w:tcW w:w="1115" w:type="dxa"/>
          </w:tcPr>
          <w:p w14:paraId="4B721239" w14:textId="3C062505" w:rsidR="00D36AD1" w:rsidRDefault="00F96B39" w:rsidP="00D36AD1">
            <w:pPr>
              <w:spacing w:before="120" w:after="120"/>
            </w:pPr>
            <w:hyperlink r:id="rId12" w:history="1">
              <w:r w:rsidR="00D36AD1">
                <w:rPr>
                  <w:rStyle w:val="Hyperlink"/>
                  <w:rFonts w:ascii="Arial" w:hAnsi="Arial" w:cs="Arial"/>
                  <w:b/>
                  <w:bCs/>
                  <w:sz w:val="16"/>
                  <w:szCs w:val="16"/>
                </w:rPr>
                <w:t>R4-2307900</w:t>
              </w:r>
            </w:hyperlink>
          </w:p>
        </w:tc>
        <w:tc>
          <w:tcPr>
            <w:tcW w:w="1115" w:type="dxa"/>
          </w:tcPr>
          <w:p w14:paraId="7232028D" w14:textId="3943FCF4" w:rsidR="00D36AD1" w:rsidRDefault="00D36AD1" w:rsidP="00D36AD1">
            <w:pPr>
              <w:spacing w:before="120" w:after="120"/>
              <w:rPr>
                <w:rFonts w:ascii="Arial" w:hAnsi="Arial" w:cs="Arial"/>
                <w:sz w:val="16"/>
                <w:szCs w:val="16"/>
              </w:rPr>
            </w:pPr>
            <w:r>
              <w:rPr>
                <w:rFonts w:ascii="Arial" w:hAnsi="Arial" w:cs="Arial"/>
                <w:sz w:val="16"/>
                <w:szCs w:val="16"/>
              </w:rPr>
              <w:t>MediaTek inc.</w:t>
            </w:r>
          </w:p>
        </w:tc>
        <w:tc>
          <w:tcPr>
            <w:tcW w:w="7401" w:type="dxa"/>
          </w:tcPr>
          <w:p w14:paraId="384ED0E4" w14:textId="541DB005" w:rsidR="00CF6BFA" w:rsidRPr="00CF6BFA" w:rsidRDefault="00CF6BFA" w:rsidP="00CF6BFA">
            <w:pPr>
              <w:jc w:val="both"/>
              <w:rPr>
                <w:rFonts w:ascii="Arial" w:eastAsia="Batang" w:hAnsi="Arial" w:cs="Arial"/>
                <w:sz w:val="16"/>
                <w:szCs w:val="16"/>
                <w:lang w:eastAsia="ko-KR"/>
              </w:rPr>
            </w:pPr>
            <w:r w:rsidRPr="00CF6BFA">
              <w:rPr>
                <w:rFonts w:ascii="Arial" w:eastAsia="Batang" w:hAnsi="Arial" w:cs="Arial"/>
                <w:sz w:val="16"/>
                <w:szCs w:val="16"/>
                <w:lang w:eastAsia="ko-KR"/>
              </w:rPr>
              <w:fldChar w:fldCharType="begin"/>
            </w:r>
            <w:r w:rsidRPr="00CF6BFA">
              <w:rPr>
                <w:rFonts w:ascii="Arial" w:eastAsia="Batang" w:hAnsi="Arial" w:cs="Arial"/>
                <w:sz w:val="16"/>
                <w:szCs w:val="16"/>
                <w:lang w:eastAsia="ko-KR"/>
              </w:rPr>
              <w:instrText xml:space="preserve"> REF _Ref134710766 \h  \* MERGEFORMAT </w:instrText>
            </w:r>
            <w:r w:rsidRPr="00CF6BFA">
              <w:rPr>
                <w:rFonts w:ascii="Arial" w:eastAsia="Batang" w:hAnsi="Arial" w:cs="Arial"/>
                <w:sz w:val="16"/>
                <w:szCs w:val="16"/>
                <w:lang w:eastAsia="ko-KR"/>
              </w:rPr>
            </w:r>
            <w:r w:rsidRPr="00CF6BFA">
              <w:rPr>
                <w:rFonts w:ascii="Arial" w:eastAsia="Batang" w:hAnsi="Arial" w:cs="Arial"/>
                <w:sz w:val="16"/>
                <w:szCs w:val="16"/>
                <w:lang w:eastAsia="ko-KR"/>
              </w:rPr>
              <w:fldChar w:fldCharType="separate"/>
            </w:r>
            <w:r w:rsidRPr="00CF6BFA">
              <w:rPr>
                <w:rFonts w:ascii="Arial" w:hAnsi="Arial" w:cs="Arial"/>
                <w:sz w:val="16"/>
                <w:szCs w:val="16"/>
              </w:rPr>
              <w:t xml:space="preserve">Observation </w:t>
            </w:r>
            <w:r w:rsidRPr="00CF6BFA">
              <w:rPr>
                <w:rFonts w:ascii="Arial" w:hAnsi="Arial" w:cs="Arial"/>
                <w:noProof/>
                <w:sz w:val="16"/>
                <w:szCs w:val="16"/>
              </w:rPr>
              <w:t>1</w:t>
            </w:r>
            <w:r w:rsidRPr="00CF6BFA">
              <w:rPr>
                <w:rFonts w:ascii="Arial" w:hAnsi="Arial" w:cs="Arial"/>
                <w:sz w:val="16"/>
                <w:szCs w:val="16"/>
              </w:rPr>
              <w:t xml:space="preserve">: </w:t>
            </w:r>
            <w:r w:rsidRPr="00CF6BFA">
              <w:rPr>
                <w:rFonts w:ascii="Arial" w:eastAsia="新細明體" w:hAnsi="Arial" w:cs="Arial"/>
                <w:sz w:val="16"/>
                <w:szCs w:val="16"/>
                <w:lang w:eastAsia="zh-TW"/>
              </w:rPr>
              <w:t>The potential impact on RRM impact of this WI are:</w:t>
            </w:r>
            <w:r w:rsidRPr="00CF6BFA">
              <w:rPr>
                <w:rFonts w:ascii="Arial" w:eastAsia="Batang" w:hAnsi="Arial" w:cs="Arial"/>
                <w:sz w:val="16"/>
                <w:szCs w:val="16"/>
                <w:lang w:eastAsia="ko-KR"/>
              </w:rPr>
              <w:fldChar w:fldCharType="end"/>
            </w:r>
          </w:p>
          <w:p w14:paraId="42B08C20" w14:textId="77777777" w:rsidR="00CF6BFA" w:rsidRPr="00CF6BFA" w:rsidRDefault="00CF6BFA" w:rsidP="00CF6BFA">
            <w:pPr>
              <w:pStyle w:val="ListParagraph"/>
              <w:numPr>
                <w:ilvl w:val="0"/>
                <w:numId w:val="24"/>
              </w:numPr>
              <w:ind w:firstLineChars="0"/>
              <w:rPr>
                <w:rFonts w:ascii="Arial" w:eastAsia="新細明體" w:hAnsi="Arial" w:cs="Arial"/>
                <w:sz w:val="16"/>
                <w:szCs w:val="16"/>
                <w:lang w:eastAsia="zh-TW"/>
              </w:rPr>
            </w:pPr>
            <w:r w:rsidRPr="00CF6BFA">
              <w:rPr>
                <w:rFonts w:ascii="Arial" w:eastAsia="新細明體" w:hAnsi="Arial" w:cs="Arial"/>
                <w:sz w:val="16"/>
                <w:szCs w:val="16"/>
                <w:lang w:eastAsia="zh-TW"/>
              </w:rPr>
              <w:t>For NB-IoT, neighbour cell measurements in connected mode ((New) 8.14A.X1)</w:t>
            </w:r>
          </w:p>
          <w:p w14:paraId="09FC848A" w14:textId="77777777" w:rsidR="00CF6BFA" w:rsidRPr="00CF6BFA" w:rsidRDefault="00CF6BFA" w:rsidP="00CF6BFA">
            <w:pPr>
              <w:pStyle w:val="ListParagraph"/>
              <w:numPr>
                <w:ilvl w:val="0"/>
                <w:numId w:val="24"/>
              </w:numPr>
              <w:ind w:firstLineChars="0"/>
              <w:rPr>
                <w:rFonts w:ascii="Arial" w:eastAsia="新細明體" w:hAnsi="Arial" w:cs="Arial"/>
                <w:sz w:val="16"/>
                <w:szCs w:val="16"/>
                <w:lang w:eastAsia="zh-TW"/>
              </w:rPr>
            </w:pPr>
            <w:r w:rsidRPr="00CF6BFA">
              <w:rPr>
                <w:rFonts w:ascii="Arial" w:eastAsia="新細明體" w:hAnsi="Arial" w:cs="Arial"/>
                <w:sz w:val="16"/>
                <w:szCs w:val="16"/>
                <w:lang w:eastAsia="zh-TW"/>
              </w:rPr>
              <w:t>For M1, conditional HO enhancement (</w:t>
            </w:r>
            <w:r w:rsidRPr="00CF6BFA">
              <w:rPr>
                <w:rFonts w:ascii="Arial" w:hAnsi="Arial" w:cs="Arial"/>
                <w:sz w:val="16"/>
                <w:szCs w:val="16"/>
              </w:rPr>
              <w:t>5.5A.2.3/4</w:t>
            </w:r>
            <w:r w:rsidRPr="00CF6BFA">
              <w:rPr>
                <w:rFonts w:ascii="Arial" w:eastAsia="新細明體" w:hAnsi="Arial" w:cs="Arial"/>
                <w:sz w:val="16"/>
                <w:szCs w:val="16"/>
                <w:lang w:eastAsia="zh-TW"/>
              </w:rPr>
              <w:t>)</w:t>
            </w:r>
          </w:p>
          <w:p w14:paraId="37755E9A" w14:textId="77777777" w:rsidR="00CF6BFA" w:rsidRPr="00CF6BFA" w:rsidRDefault="00CF6BFA" w:rsidP="00CF6BFA">
            <w:pPr>
              <w:pStyle w:val="ListParagraph"/>
              <w:numPr>
                <w:ilvl w:val="0"/>
                <w:numId w:val="24"/>
              </w:numPr>
              <w:ind w:firstLineChars="0"/>
              <w:rPr>
                <w:rFonts w:ascii="Arial" w:eastAsia="新細明體" w:hAnsi="Arial" w:cs="Arial"/>
                <w:sz w:val="16"/>
                <w:szCs w:val="16"/>
                <w:lang w:eastAsia="zh-TW"/>
              </w:rPr>
            </w:pPr>
            <w:r w:rsidRPr="00CF6BFA">
              <w:rPr>
                <w:rFonts w:ascii="Arial" w:eastAsia="新細明體" w:hAnsi="Arial" w:cs="Arial"/>
                <w:sz w:val="16"/>
                <w:szCs w:val="16"/>
                <w:lang w:eastAsia="zh-TW"/>
              </w:rPr>
              <w:t xml:space="preserve">Other enactment  </w:t>
            </w:r>
          </w:p>
          <w:p w14:paraId="2CBB03D3" w14:textId="77777777" w:rsidR="00CF6BFA" w:rsidRPr="00CF6BFA" w:rsidRDefault="00CF6BFA" w:rsidP="00CF6BFA">
            <w:pPr>
              <w:jc w:val="both"/>
              <w:rPr>
                <w:rFonts w:ascii="Arial" w:eastAsia="Batang" w:hAnsi="Arial" w:cs="Arial"/>
                <w:sz w:val="16"/>
                <w:szCs w:val="16"/>
                <w:lang w:eastAsia="ko-KR"/>
              </w:rPr>
            </w:pPr>
            <w:r w:rsidRPr="00CF6BFA">
              <w:rPr>
                <w:rFonts w:ascii="Arial" w:eastAsia="Batang" w:hAnsi="Arial" w:cs="Arial"/>
                <w:sz w:val="16"/>
                <w:szCs w:val="16"/>
                <w:lang w:eastAsia="ko-KR"/>
              </w:rPr>
              <w:fldChar w:fldCharType="begin"/>
            </w:r>
            <w:r w:rsidRPr="00CF6BFA">
              <w:rPr>
                <w:rFonts w:ascii="Arial" w:eastAsia="Batang" w:hAnsi="Arial" w:cs="Arial"/>
                <w:sz w:val="16"/>
                <w:szCs w:val="16"/>
                <w:lang w:eastAsia="ko-KR"/>
              </w:rPr>
              <w:instrText xml:space="preserve"> REF _Ref134710774 \h  \* MERGEFORMAT </w:instrText>
            </w:r>
            <w:r w:rsidRPr="00CF6BFA">
              <w:rPr>
                <w:rFonts w:ascii="Arial" w:eastAsia="Batang" w:hAnsi="Arial" w:cs="Arial"/>
                <w:sz w:val="16"/>
                <w:szCs w:val="16"/>
                <w:lang w:eastAsia="ko-KR"/>
              </w:rPr>
            </w:r>
            <w:r w:rsidRPr="00CF6BFA">
              <w:rPr>
                <w:rFonts w:ascii="Arial" w:eastAsia="Batang" w:hAnsi="Arial" w:cs="Arial"/>
                <w:sz w:val="16"/>
                <w:szCs w:val="16"/>
                <w:lang w:eastAsia="ko-KR"/>
              </w:rPr>
              <w:fldChar w:fldCharType="separate"/>
            </w:r>
            <w:r w:rsidRPr="00CF6BFA">
              <w:rPr>
                <w:rFonts w:ascii="Arial" w:hAnsi="Arial" w:cs="Arial"/>
                <w:sz w:val="16"/>
                <w:szCs w:val="16"/>
              </w:rPr>
              <w:t xml:space="preserve">Proposal </w:t>
            </w:r>
            <w:r w:rsidRPr="00CF6BFA">
              <w:rPr>
                <w:rFonts w:ascii="Arial" w:hAnsi="Arial" w:cs="Arial"/>
                <w:noProof/>
                <w:sz w:val="16"/>
                <w:szCs w:val="16"/>
              </w:rPr>
              <w:t>1</w:t>
            </w:r>
            <w:r w:rsidRPr="00CF6BFA">
              <w:rPr>
                <w:rFonts w:ascii="Arial" w:hAnsi="Arial" w:cs="Arial"/>
                <w:sz w:val="16"/>
                <w:szCs w:val="16"/>
              </w:rPr>
              <w:t>: NB-IoT neighbour cell measurements in connected mode, the scaling factor for multiple NGSO satellites can be introduced.</w:t>
            </w:r>
            <w:r w:rsidRPr="00CF6BFA">
              <w:rPr>
                <w:rFonts w:ascii="Arial" w:eastAsia="Batang" w:hAnsi="Arial" w:cs="Arial"/>
                <w:sz w:val="16"/>
                <w:szCs w:val="16"/>
                <w:lang w:eastAsia="ko-KR"/>
              </w:rPr>
              <w:fldChar w:fldCharType="end"/>
            </w:r>
          </w:p>
          <w:p w14:paraId="1D8E933D" w14:textId="77777777" w:rsidR="00CF6BFA" w:rsidRPr="00CF6BFA" w:rsidRDefault="00CF6BFA" w:rsidP="00CF6BFA">
            <w:pPr>
              <w:jc w:val="both"/>
              <w:rPr>
                <w:rFonts w:ascii="Arial" w:eastAsia="Batang" w:hAnsi="Arial" w:cs="Arial"/>
                <w:sz w:val="16"/>
                <w:szCs w:val="16"/>
                <w:lang w:eastAsia="ko-KR"/>
              </w:rPr>
            </w:pPr>
            <w:r w:rsidRPr="00CF6BFA">
              <w:rPr>
                <w:rFonts w:ascii="Arial" w:eastAsia="Batang" w:hAnsi="Arial" w:cs="Arial"/>
                <w:sz w:val="16"/>
                <w:szCs w:val="16"/>
                <w:lang w:eastAsia="ko-KR"/>
              </w:rPr>
              <w:fldChar w:fldCharType="begin"/>
            </w:r>
            <w:r w:rsidRPr="00CF6BFA">
              <w:rPr>
                <w:rFonts w:ascii="Arial" w:eastAsia="Batang" w:hAnsi="Arial" w:cs="Arial"/>
                <w:sz w:val="16"/>
                <w:szCs w:val="16"/>
                <w:lang w:eastAsia="ko-KR"/>
              </w:rPr>
              <w:instrText xml:space="preserve"> REF _Ref134710777 \h  \* MERGEFORMAT </w:instrText>
            </w:r>
            <w:r w:rsidRPr="00CF6BFA">
              <w:rPr>
                <w:rFonts w:ascii="Arial" w:eastAsia="Batang" w:hAnsi="Arial" w:cs="Arial"/>
                <w:sz w:val="16"/>
                <w:szCs w:val="16"/>
                <w:lang w:eastAsia="ko-KR"/>
              </w:rPr>
            </w:r>
            <w:r w:rsidRPr="00CF6BFA">
              <w:rPr>
                <w:rFonts w:ascii="Arial" w:eastAsia="Batang" w:hAnsi="Arial" w:cs="Arial"/>
                <w:sz w:val="16"/>
                <w:szCs w:val="16"/>
                <w:lang w:eastAsia="ko-KR"/>
              </w:rPr>
              <w:fldChar w:fldCharType="separate"/>
            </w:r>
            <w:r w:rsidRPr="00CF6BFA">
              <w:rPr>
                <w:rFonts w:ascii="Arial" w:hAnsi="Arial" w:cs="Arial"/>
                <w:sz w:val="16"/>
                <w:szCs w:val="16"/>
              </w:rPr>
              <w:t xml:space="preserve">Proposal </w:t>
            </w:r>
            <w:r w:rsidRPr="00CF6BFA">
              <w:rPr>
                <w:rFonts w:ascii="Arial" w:hAnsi="Arial" w:cs="Arial"/>
                <w:noProof/>
                <w:sz w:val="16"/>
                <w:szCs w:val="16"/>
              </w:rPr>
              <w:t>2</w:t>
            </w:r>
            <w:r w:rsidRPr="00CF6BFA">
              <w:rPr>
                <w:rFonts w:ascii="Arial" w:hAnsi="Arial" w:cs="Arial"/>
                <w:sz w:val="16"/>
                <w:szCs w:val="16"/>
              </w:rPr>
              <w:t xml:space="preserve">: For time-based NB-IoT neighbour cell measurements in connected mode, the UE shall start intra/inter frequency measurement in connected mode before the t-Service if present. The intra/inter frequency measurement requirement do not apply when the time span from when </w:t>
            </w:r>
            <w:r w:rsidRPr="00CF6BFA">
              <w:rPr>
                <w:rFonts w:ascii="Arial" w:hAnsi="Arial" w:cs="Arial"/>
                <w:i/>
                <w:iCs/>
                <w:sz w:val="16"/>
                <w:szCs w:val="16"/>
              </w:rPr>
              <w:t>t-Service</w:t>
            </w:r>
            <w:r w:rsidRPr="00CF6BFA">
              <w:rPr>
                <w:rFonts w:ascii="Arial" w:hAnsi="Arial" w:cs="Arial"/>
                <w:sz w:val="16"/>
                <w:szCs w:val="16"/>
              </w:rPr>
              <w:t xml:space="preserve"> is broadcasted to </w:t>
            </w:r>
            <w:r w:rsidRPr="00CF6BFA">
              <w:rPr>
                <w:rFonts w:ascii="Arial" w:hAnsi="Arial" w:cs="Arial"/>
                <w:i/>
                <w:iCs/>
                <w:sz w:val="16"/>
                <w:szCs w:val="16"/>
              </w:rPr>
              <w:t>t-Service</w:t>
            </w:r>
            <w:r w:rsidRPr="00CF6BFA">
              <w:rPr>
                <w:rFonts w:ascii="Arial" w:hAnsi="Arial" w:cs="Arial"/>
                <w:sz w:val="16"/>
                <w:szCs w:val="16"/>
              </w:rPr>
              <w:t xml:space="preserve"> is less than Ttrigger, which is the time UE complete measurements.</w:t>
            </w:r>
            <w:r w:rsidRPr="00CF6BFA">
              <w:rPr>
                <w:rFonts w:ascii="Arial" w:eastAsia="Batang" w:hAnsi="Arial" w:cs="Arial"/>
                <w:sz w:val="16"/>
                <w:szCs w:val="16"/>
                <w:lang w:eastAsia="ko-KR"/>
              </w:rPr>
              <w:fldChar w:fldCharType="end"/>
            </w:r>
          </w:p>
          <w:p w14:paraId="01B35FFC" w14:textId="77777777" w:rsidR="00CF6BFA" w:rsidRPr="00CF6BFA" w:rsidRDefault="00CF6BFA" w:rsidP="00CF6BFA">
            <w:pPr>
              <w:rPr>
                <w:rFonts w:ascii="Arial" w:hAnsi="Arial" w:cs="Arial"/>
                <w:sz w:val="16"/>
                <w:szCs w:val="16"/>
              </w:rPr>
            </w:pPr>
            <w:r w:rsidRPr="00CF6BFA">
              <w:rPr>
                <w:rFonts w:ascii="Arial" w:eastAsia="Batang" w:hAnsi="Arial" w:cs="Arial"/>
                <w:sz w:val="16"/>
                <w:szCs w:val="16"/>
                <w:lang w:eastAsia="ko-KR"/>
              </w:rPr>
              <w:fldChar w:fldCharType="begin"/>
            </w:r>
            <w:r w:rsidRPr="00CF6BFA">
              <w:rPr>
                <w:rFonts w:ascii="Arial" w:eastAsia="Batang" w:hAnsi="Arial" w:cs="Arial"/>
                <w:sz w:val="16"/>
                <w:szCs w:val="16"/>
                <w:lang w:eastAsia="ko-KR"/>
              </w:rPr>
              <w:instrText xml:space="preserve"> REF _Ref134710780 \h  \* MERGEFORMAT </w:instrText>
            </w:r>
            <w:r w:rsidRPr="00CF6BFA">
              <w:rPr>
                <w:rFonts w:ascii="Arial" w:eastAsia="Batang" w:hAnsi="Arial" w:cs="Arial"/>
                <w:sz w:val="16"/>
                <w:szCs w:val="16"/>
                <w:lang w:eastAsia="ko-KR"/>
              </w:rPr>
            </w:r>
            <w:r w:rsidRPr="00CF6BFA">
              <w:rPr>
                <w:rFonts w:ascii="Arial" w:eastAsia="Batang" w:hAnsi="Arial" w:cs="Arial"/>
                <w:sz w:val="16"/>
                <w:szCs w:val="16"/>
                <w:lang w:eastAsia="ko-KR"/>
              </w:rPr>
              <w:fldChar w:fldCharType="separate"/>
            </w:r>
            <w:r w:rsidRPr="00CF6BFA">
              <w:rPr>
                <w:rFonts w:ascii="Arial" w:hAnsi="Arial" w:cs="Arial"/>
                <w:sz w:val="16"/>
                <w:szCs w:val="16"/>
              </w:rPr>
              <w:t xml:space="preserve">Proposal </w:t>
            </w:r>
            <w:r w:rsidRPr="00CF6BFA">
              <w:rPr>
                <w:rFonts w:ascii="Arial" w:hAnsi="Arial" w:cs="Arial"/>
                <w:noProof/>
                <w:sz w:val="16"/>
                <w:szCs w:val="16"/>
              </w:rPr>
              <w:t>3</w:t>
            </w:r>
            <w:r w:rsidRPr="00CF6BFA">
              <w:rPr>
                <w:rFonts w:ascii="Arial" w:hAnsi="Arial" w:cs="Arial"/>
                <w:sz w:val="16"/>
                <w:szCs w:val="16"/>
              </w:rPr>
              <w:t xml:space="preserve">: UE is not required to update the GNSS location for Location-based connected mode measurement initiation. </w:t>
            </w:r>
          </w:p>
          <w:p w14:paraId="0398C001" w14:textId="3376B70D" w:rsidR="00D36AD1" w:rsidRPr="00CF6BFA" w:rsidRDefault="00CF6BFA" w:rsidP="00CF6BFA">
            <w:pPr>
              <w:jc w:val="both"/>
              <w:rPr>
                <w:rFonts w:ascii="Arial" w:eastAsia="Batang" w:hAnsi="Arial" w:cs="Arial"/>
                <w:b/>
                <w:bCs/>
                <w:lang w:eastAsia="ko-KR"/>
              </w:rPr>
            </w:pPr>
            <w:r w:rsidRPr="00CF6BFA">
              <w:rPr>
                <w:rFonts w:ascii="Arial" w:hAnsi="Arial" w:cs="Arial"/>
                <w:sz w:val="16"/>
                <w:szCs w:val="16"/>
              </w:rPr>
              <w:t>Proposal 4: For location-based NB-IoT neighbour cell measurements in connected mode, a margin of 50 m should be considered for the distance threshold/radius of serving for detecting when to trigger connected mode measurements.</w:t>
            </w:r>
            <w:r w:rsidRPr="00CF6BFA">
              <w:rPr>
                <w:rFonts w:ascii="Arial" w:eastAsia="Batang" w:hAnsi="Arial" w:cs="Arial"/>
                <w:sz w:val="16"/>
                <w:szCs w:val="16"/>
                <w:lang w:eastAsia="ko-KR"/>
              </w:rPr>
              <w:fldChar w:fldCharType="end"/>
            </w:r>
          </w:p>
        </w:tc>
      </w:tr>
      <w:tr w:rsidR="00D36AD1" w14:paraId="0D6E0995" w14:textId="77777777" w:rsidTr="00243C5E">
        <w:trPr>
          <w:trHeight w:val="468"/>
        </w:trPr>
        <w:tc>
          <w:tcPr>
            <w:tcW w:w="1115" w:type="dxa"/>
          </w:tcPr>
          <w:p w14:paraId="65EFA3A0" w14:textId="7C80C6C2" w:rsidR="00D36AD1" w:rsidRPr="004A7544" w:rsidRDefault="00F96B39" w:rsidP="00D36AD1">
            <w:pPr>
              <w:spacing w:before="120" w:after="120"/>
            </w:pPr>
            <w:hyperlink r:id="rId13" w:history="1">
              <w:r w:rsidR="00D36AD1">
                <w:rPr>
                  <w:rStyle w:val="Hyperlink"/>
                  <w:rFonts w:ascii="Arial" w:hAnsi="Arial" w:cs="Arial"/>
                  <w:b/>
                  <w:bCs/>
                  <w:sz w:val="16"/>
                  <w:szCs w:val="16"/>
                </w:rPr>
                <w:t>R4-2308315</w:t>
              </w:r>
            </w:hyperlink>
          </w:p>
        </w:tc>
        <w:tc>
          <w:tcPr>
            <w:tcW w:w="1115" w:type="dxa"/>
          </w:tcPr>
          <w:p w14:paraId="356518D4" w14:textId="4539D535" w:rsidR="00D36AD1" w:rsidRPr="004A7544" w:rsidRDefault="00D36AD1" w:rsidP="00D36AD1">
            <w:pPr>
              <w:spacing w:before="120" w:after="120"/>
            </w:pPr>
            <w:r>
              <w:rPr>
                <w:rFonts w:ascii="Arial" w:hAnsi="Arial" w:cs="Arial"/>
                <w:sz w:val="16"/>
                <w:szCs w:val="16"/>
              </w:rPr>
              <w:t>Huawei, HiSilicon</w:t>
            </w:r>
          </w:p>
        </w:tc>
        <w:tc>
          <w:tcPr>
            <w:tcW w:w="7401" w:type="dxa"/>
          </w:tcPr>
          <w:p w14:paraId="20017244" w14:textId="77777777" w:rsidR="009D6005" w:rsidRPr="009D6005" w:rsidRDefault="009D6005" w:rsidP="009D6005">
            <w:pPr>
              <w:jc w:val="both"/>
              <w:rPr>
                <w:bCs/>
                <w:sz w:val="18"/>
                <w:szCs w:val="18"/>
                <w:lang w:eastAsia="zh-CN"/>
              </w:rPr>
            </w:pPr>
            <w:r w:rsidRPr="009D6005">
              <w:rPr>
                <w:bCs/>
                <w:sz w:val="18"/>
                <w:szCs w:val="18"/>
                <w:lang w:eastAsia="zh-CN"/>
              </w:rPr>
              <w:t xml:space="preserve">Observation 1: The triggering methods for neighbour cell measurement </w:t>
            </w:r>
            <w:r w:rsidRPr="009D6005">
              <w:rPr>
                <w:rFonts w:hint="eastAsia"/>
                <w:bCs/>
                <w:sz w:val="18"/>
                <w:szCs w:val="18"/>
                <w:lang w:eastAsia="zh-CN"/>
              </w:rPr>
              <w:t>in</w:t>
            </w:r>
            <w:r w:rsidRPr="009D6005">
              <w:rPr>
                <w:bCs/>
                <w:sz w:val="18"/>
                <w:szCs w:val="18"/>
                <w:lang w:eastAsia="zh-CN"/>
              </w:rPr>
              <w:t xml:space="preserve"> connected mode before RLF are as follows:</w:t>
            </w:r>
          </w:p>
          <w:p w14:paraId="72896CF9" w14:textId="77777777" w:rsidR="009D6005" w:rsidRPr="009D6005" w:rsidRDefault="009D6005" w:rsidP="009D6005">
            <w:pPr>
              <w:numPr>
                <w:ilvl w:val="0"/>
                <w:numId w:val="18"/>
              </w:numPr>
              <w:jc w:val="both"/>
              <w:rPr>
                <w:bCs/>
                <w:sz w:val="18"/>
                <w:szCs w:val="18"/>
                <w:lang w:eastAsia="zh-CN"/>
              </w:rPr>
            </w:pPr>
            <w:r w:rsidRPr="009D6005">
              <w:rPr>
                <w:bCs/>
                <w:sz w:val="18"/>
                <w:szCs w:val="18"/>
                <w:lang w:eastAsia="zh-CN"/>
              </w:rPr>
              <w:lastRenderedPageBreak/>
              <w:t xml:space="preserve">Quasi-earth fixed cell: </w:t>
            </w:r>
          </w:p>
          <w:p w14:paraId="1D26773B" w14:textId="77777777" w:rsidR="009D6005" w:rsidRPr="009D6005" w:rsidRDefault="009D6005" w:rsidP="009D6005">
            <w:pPr>
              <w:numPr>
                <w:ilvl w:val="1"/>
                <w:numId w:val="18"/>
              </w:numPr>
              <w:jc w:val="both"/>
              <w:rPr>
                <w:bCs/>
                <w:sz w:val="18"/>
                <w:szCs w:val="18"/>
                <w:lang w:eastAsia="zh-CN"/>
              </w:rPr>
            </w:pPr>
            <w:r w:rsidRPr="009D6005">
              <w:rPr>
                <w:bCs/>
                <w:sz w:val="18"/>
                <w:szCs w:val="18"/>
                <w:lang w:eastAsia="zh-CN"/>
              </w:rPr>
              <w:t>Legacy NRSRP based triggering</w:t>
            </w:r>
          </w:p>
          <w:p w14:paraId="67B8E620" w14:textId="77777777" w:rsidR="009D6005" w:rsidRPr="009D6005" w:rsidRDefault="009D6005" w:rsidP="009D6005">
            <w:pPr>
              <w:numPr>
                <w:ilvl w:val="1"/>
                <w:numId w:val="18"/>
              </w:numPr>
              <w:jc w:val="both"/>
              <w:rPr>
                <w:bCs/>
                <w:sz w:val="18"/>
                <w:szCs w:val="18"/>
                <w:lang w:eastAsia="zh-CN"/>
              </w:rPr>
            </w:pPr>
            <w:r w:rsidRPr="009D6005">
              <w:rPr>
                <w:bCs/>
                <w:sz w:val="18"/>
                <w:szCs w:val="18"/>
                <w:lang w:eastAsia="zh-CN"/>
              </w:rPr>
              <w:t>T-service based triggering (</w:t>
            </w:r>
            <w:r w:rsidRPr="009D6005">
              <w:rPr>
                <w:rFonts w:eastAsia="MS Mincho"/>
                <w:bCs/>
                <w:sz w:val="18"/>
                <w:szCs w:val="18"/>
              </w:rPr>
              <w:t>the exact time to start measurements is up to UE implementation</w:t>
            </w:r>
            <w:r w:rsidRPr="009D6005">
              <w:rPr>
                <w:bCs/>
                <w:sz w:val="18"/>
                <w:szCs w:val="18"/>
                <w:lang w:eastAsia="zh-CN"/>
              </w:rPr>
              <w:t>)</w:t>
            </w:r>
          </w:p>
          <w:p w14:paraId="3B6155B5" w14:textId="77777777" w:rsidR="009D6005" w:rsidRPr="009D6005" w:rsidRDefault="009D6005" w:rsidP="009D6005">
            <w:pPr>
              <w:numPr>
                <w:ilvl w:val="1"/>
                <w:numId w:val="18"/>
              </w:numPr>
              <w:jc w:val="both"/>
              <w:rPr>
                <w:bCs/>
                <w:sz w:val="18"/>
                <w:szCs w:val="18"/>
                <w:lang w:eastAsia="zh-CN"/>
              </w:rPr>
            </w:pPr>
            <w:r w:rsidRPr="009D6005">
              <w:rPr>
                <w:bCs/>
                <w:sz w:val="18"/>
                <w:szCs w:val="18"/>
                <w:lang w:eastAsia="zh-CN"/>
              </w:rPr>
              <w:t xml:space="preserve">Location based triggering: reference location + distance threshold </w:t>
            </w:r>
          </w:p>
          <w:p w14:paraId="2021D2CD" w14:textId="77777777" w:rsidR="009D6005" w:rsidRPr="009D6005" w:rsidRDefault="009D6005" w:rsidP="009D6005">
            <w:pPr>
              <w:numPr>
                <w:ilvl w:val="0"/>
                <w:numId w:val="18"/>
              </w:numPr>
              <w:jc w:val="both"/>
              <w:rPr>
                <w:bCs/>
                <w:sz w:val="18"/>
                <w:szCs w:val="18"/>
                <w:lang w:eastAsia="zh-CN"/>
              </w:rPr>
            </w:pPr>
            <w:r w:rsidRPr="009D6005">
              <w:rPr>
                <w:bCs/>
                <w:sz w:val="18"/>
                <w:szCs w:val="18"/>
                <w:lang w:eastAsia="zh-CN"/>
              </w:rPr>
              <w:t xml:space="preserve">Earth-moving cell: </w:t>
            </w:r>
          </w:p>
          <w:p w14:paraId="4CA0D857" w14:textId="77777777" w:rsidR="009D6005" w:rsidRPr="009D6005" w:rsidRDefault="009D6005" w:rsidP="009D6005">
            <w:pPr>
              <w:numPr>
                <w:ilvl w:val="1"/>
                <w:numId w:val="18"/>
              </w:numPr>
              <w:jc w:val="both"/>
              <w:rPr>
                <w:bCs/>
                <w:sz w:val="18"/>
                <w:szCs w:val="18"/>
                <w:lang w:eastAsia="zh-CN"/>
              </w:rPr>
            </w:pPr>
            <w:r w:rsidRPr="009D6005">
              <w:rPr>
                <w:bCs/>
                <w:sz w:val="18"/>
                <w:szCs w:val="18"/>
                <w:lang w:eastAsia="zh-CN"/>
              </w:rPr>
              <w:t>Legacy NRSRP based triggering</w:t>
            </w:r>
          </w:p>
          <w:p w14:paraId="51986196" w14:textId="77777777" w:rsidR="009D6005" w:rsidRPr="009D6005" w:rsidRDefault="009D6005" w:rsidP="009D6005">
            <w:pPr>
              <w:numPr>
                <w:ilvl w:val="1"/>
                <w:numId w:val="18"/>
              </w:numPr>
              <w:jc w:val="both"/>
              <w:rPr>
                <w:bCs/>
                <w:sz w:val="18"/>
                <w:szCs w:val="18"/>
                <w:lang w:eastAsia="zh-CN"/>
              </w:rPr>
            </w:pPr>
            <w:r w:rsidRPr="009D6005">
              <w:rPr>
                <w:bCs/>
                <w:sz w:val="18"/>
                <w:szCs w:val="18"/>
                <w:lang w:eastAsia="zh-CN"/>
              </w:rPr>
              <w:t xml:space="preserve">Location based triggering: reference location + distance threshold </w:t>
            </w:r>
          </w:p>
          <w:p w14:paraId="5DE4AB7B" w14:textId="77777777" w:rsidR="009D6005" w:rsidRPr="009D6005" w:rsidRDefault="009D6005" w:rsidP="009D6005">
            <w:pPr>
              <w:jc w:val="both"/>
              <w:rPr>
                <w:bCs/>
                <w:sz w:val="18"/>
                <w:szCs w:val="18"/>
                <w:lang w:eastAsia="zh-CN"/>
              </w:rPr>
            </w:pPr>
            <w:r w:rsidRPr="009D6005">
              <w:rPr>
                <w:bCs/>
                <w:sz w:val="18"/>
                <w:szCs w:val="18"/>
                <w:lang w:eastAsia="zh-CN"/>
              </w:rPr>
              <w:t>Observation 2: The inter-frequency measurement in connected mode before RLF is “best efforts” measurement using vacant time slot, where the exact time for inter-frequency neighbour cell detection and measurement is unpredictable.</w:t>
            </w:r>
          </w:p>
          <w:p w14:paraId="28936E6B" w14:textId="77777777" w:rsidR="009D6005" w:rsidRPr="009D6005" w:rsidRDefault="009D6005" w:rsidP="009D6005">
            <w:pPr>
              <w:jc w:val="both"/>
              <w:rPr>
                <w:bCs/>
                <w:sz w:val="18"/>
                <w:szCs w:val="18"/>
                <w:lang w:eastAsia="zh-CN"/>
              </w:rPr>
            </w:pPr>
            <w:r w:rsidRPr="009D6005">
              <w:rPr>
                <w:bCs/>
                <w:sz w:val="18"/>
                <w:szCs w:val="18"/>
                <w:lang w:eastAsia="zh-CN"/>
              </w:rPr>
              <w:t xml:space="preserve">Proposal 2: For </w:t>
            </w:r>
            <w:r w:rsidRPr="009D6005">
              <w:rPr>
                <w:rFonts w:eastAsia="新細明體"/>
                <w:bCs/>
                <w:iCs/>
                <w:sz w:val="18"/>
                <w:szCs w:val="18"/>
                <w:lang w:val="en-US" w:eastAsia="zh-TW"/>
              </w:rPr>
              <w:t xml:space="preserve">for </w:t>
            </w:r>
            <w:r w:rsidRPr="009D6005">
              <w:rPr>
                <w:rFonts w:eastAsia="新細明體"/>
                <w:bCs/>
                <w:i/>
                <w:sz w:val="18"/>
                <w:szCs w:val="18"/>
                <w:lang w:val="en-US" w:eastAsia="zh-TW"/>
              </w:rPr>
              <w:t>t-service</w:t>
            </w:r>
            <w:r w:rsidRPr="009D6005">
              <w:rPr>
                <w:rFonts w:eastAsia="新細明體"/>
                <w:bCs/>
                <w:iCs/>
                <w:sz w:val="18"/>
                <w:szCs w:val="18"/>
                <w:lang w:val="en-US" w:eastAsia="zh-TW"/>
              </w:rPr>
              <w:t xml:space="preserve"> triggered neighbor cell measurement before RLF</w:t>
            </w:r>
            <w:r w:rsidRPr="009D6005">
              <w:rPr>
                <w:bCs/>
                <w:sz w:val="18"/>
                <w:szCs w:val="18"/>
                <w:lang w:eastAsia="zh-CN"/>
              </w:rPr>
              <w:t xml:space="preserve"> for NB-IoT:</w:t>
            </w:r>
          </w:p>
          <w:p w14:paraId="3AFFC574" w14:textId="77777777" w:rsidR="009D6005" w:rsidRPr="009D6005" w:rsidRDefault="009D6005" w:rsidP="009D6005">
            <w:pPr>
              <w:ind w:left="420"/>
              <w:jc w:val="both"/>
              <w:rPr>
                <w:bCs/>
                <w:sz w:val="18"/>
                <w:szCs w:val="18"/>
                <w:lang w:eastAsia="zh-CN"/>
              </w:rPr>
            </w:pPr>
            <w:r w:rsidRPr="009D6005">
              <w:rPr>
                <w:bCs/>
                <w:sz w:val="18"/>
                <w:szCs w:val="18"/>
                <w:lang w:eastAsia="zh-CN"/>
              </w:rPr>
              <w:t>Option 1: Do not define requirements for t-service triggered neighbour cell measurement.</w:t>
            </w:r>
          </w:p>
          <w:p w14:paraId="0146D108" w14:textId="77777777" w:rsidR="009D6005" w:rsidRPr="009D6005" w:rsidRDefault="009D6005" w:rsidP="009D6005">
            <w:pPr>
              <w:ind w:left="420"/>
              <w:jc w:val="both"/>
              <w:rPr>
                <w:rFonts w:eastAsia="MS Mincho"/>
                <w:bCs/>
                <w:noProof/>
                <w:sz w:val="18"/>
                <w:szCs w:val="18"/>
              </w:rPr>
            </w:pPr>
            <w:r w:rsidRPr="009D6005">
              <w:rPr>
                <w:bCs/>
                <w:sz w:val="18"/>
                <w:szCs w:val="18"/>
                <w:lang w:eastAsia="zh-CN"/>
              </w:rPr>
              <w:t xml:space="preserve">Option 2: The UE shall be able to measure only intra-frequency neighbour cell before t-service provided that the time span from the SI broadcasting t-service to t-service is longer than </w:t>
            </w:r>
            <w:r w:rsidRPr="009D6005">
              <w:rPr>
                <w:rFonts w:eastAsia="MS Mincho" w:cs="v4.2.0"/>
                <w:bCs/>
                <w:sz w:val="18"/>
                <w:szCs w:val="18"/>
              </w:rPr>
              <w:t>T</w:t>
            </w:r>
            <w:r w:rsidRPr="009D6005">
              <w:rPr>
                <w:rFonts w:eastAsia="MS Mincho" w:cs="v4.2.0"/>
                <w:bCs/>
                <w:sz w:val="18"/>
                <w:szCs w:val="18"/>
                <w:vertAlign w:val="subscript"/>
              </w:rPr>
              <w:t>identify_intra</w:t>
            </w:r>
            <w:r w:rsidRPr="009D6005">
              <w:rPr>
                <w:bCs/>
                <w:sz w:val="18"/>
                <w:szCs w:val="18"/>
                <w:lang w:eastAsia="zh-CN"/>
              </w:rPr>
              <w:t xml:space="preserve">, </w:t>
            </w:r>
            <w:r w:rsidRPr="009D6005">
              <w:rPr>
                <w:rFonts w:eastAsia="MS Mincho"/>
                <w:bCs/>
                <w:noProof/>
                <w:sz w:val="18"/>
                <w:szCs w:val="18"/>
              </w:rPr>
              <w:t xml:space="preserve">and when to start the detection, measurement and evaluation on neighbour cells is up to UE implementation. </w:t>
            </w:r>
          </w:p>
          <w:p w14:paraId="14CDC3E0" w14:textId="77777777" w:rsidR="009D6005" w:rsidRPr="009D6005" w:rsidRDefault="009D6005" w:rsidP="009D6005">
            <w:pPr>
              <w:jc w:val="both"/>
              <w:rPr>
                <w:bCs/>
                <w:sz w:val="18"/>
                <w:szCs w:val="18"/>
                <w:lang w:eastAsia="zh-CN"/>
              </w:rPr>
            </w:pPr>
            <w:r w:rsidRPr="009D6005">
              <w:rPr>
                <w:bCs/>
                <w:sz w:val="18"/>
                <w:szCs w:val="18"/>
                <w:lang w:eastAsia="zh-CN"/>
              </w:rPr>
              <w:t xml:space="preserve">Proposal 3: For location-based triggering, add the corresponding </w:t>
            </w:r>
            <w:r w:rsidRPr="009D6005">
              <w:rPr>
                <w:rFonts w:eastAsia="MS Mincho" w:cs="v4.2.0"/>
                <w:bCs/>
                <w:sz w:val="18"/>
                <w:szCs w:val="18"/>
              </w:rPr>
              <w:t>criteria (reference location and distance threshold) and the same requirements as NRSRP based triggering can apply, and the details should wait for more progress in RAN2.</w:t>
            </w:r>
          </w:p>
          <w:p w14:paraId="34E0230C" w14:textId="77777777" w:rsidR="009D6005" w:rsidRPr="009D6005" w:rsidRDefault="009D6005" w:rsidP="009D6005">
            <w:pPr>
              <w:rPr>
                <w:rFonts w:eastAsia="MS Mincho"/>
                <w:bCs/>
                <w:sz w:val="18"/>
                <w:szCs w:val="18"/>
                <w:lang w:val="en-US"/>
              </w:rPr>
            </w:pPr>
            <w:r w:rsidRPr="009D6005">
              <w:rPr>
                <w:rFonts w:eastAsia="MS Mincho"/>
                <w:bCs/>
                <w:sz w:val="18"/>
                <w:szCs w:val="18"/>
                <w:lang w:val="en-US" w:eastAsia="zh-CN"/>
              </w:rPr>
              <w:t xml:space="preserve">Proposal 4: </w:t>
            </w:r>
            <w:r w:rsidRPr="009D6005">
              <w:rPr>
                <w:rFonts w:eastAsia="MS Mincho"/>
                <w:bCs/>
                <w:sz w:val="18"/>
                <w:szCs w:val="18"/>
                <w:lang w:val="en-US"/>
              </w:rPr>
              <w:t>RAN4 should further wait for RAN2 progress before discussing exact requirements for time and [location based] CHO for eMTC.</w:t>
            </w:r>
          </w:p>
          <w:p w14:paraId="15AD4AF5" w14:textId="77777777" w:rsidR="009D6005" w:rsidRPr="009D6005" w:rsidRDefault="009D6005" w:rsidP="009D6005">
            <w:pPr>
              <w:jc w:val="both"/>
              <w:rPr>
                <w:bCs/>
                <w:sz w:val="18"/>
                <w:szCs w:val="18"/>
                <w:lang w:eastAsia="zh-CN"/>
              </w:rPr>
            </w:pPr>
            <w:r w:rsidRPr="009D6005">
              <w:rPr>
                <w:bCs/>
                <w:sz w:val="18"/>
                <w:szCs w:val="18"/>
                <w:lang w:eastAsia="zh-CN"/>
              </w:rPr>
              <w:t>Proposal 5: For location triggered cell reselection measurement,</w:t>
            </w:r>
          </w:p>
          <w:p w14:paraId="34214EB1" w14:textId="77777777" w:rsidR="009D6005" w:rsidRPr="009D6005" w:rsidRDefault="009D6005" w:rsidP="009D6005">
            <w:pPr>
              <w:jc w:val="both"/>
              <w:rPr>
                <w:bCs/>
                <w:sz w:val="18"/>
                <w:szCs w:val="18"/>
                <w:lang w:eastAsia="zh-CN"/>
              </w:rPr>
            </w:pPr>
            <w:r w:rsidRPr="009D6005">
              <w:rPr>
                <w:rFonts w:hint="eastAsia"/>
                <w:bCs/>
                <w:sz w:val="18"/>
                <w:szCs w:val="18"/>
                <w:lang w:eastAsia="zh-CN"/>
              </w:rPr>
              <w:t>-</w:t>
            </w:r>
            <w:r w:rsidRPr="009D6005">
              <w:rPr>
                <w:bCs/>
                <w:sz w:val="18"/>
                <w:szCs w:val="18"/>
                <w:lang w:eastAsia="zh-CN"/>
              </w:rPr>
              <w:t xml:space="preserve"> For eMTC and fixed cell, re-use the requirements from NR NTN</w:t>
            </w:r>
          </w:p>
          <w:p w14:paraId="7CD4A889" w14:textId="77777777" w:rsidR="009D6005" w:rsidRPr="009D6005" w:rsidRDefault="009D6005" w:rsidP="009D6005">
            <w:pPr>
              <w:jc w:val="both"/>
              <w:rPr>
                <w:bCs/>
                <w:sz w:val="18"/>
                <w:szCs w:val="18"/>
                <w:lang w:eastAsia="zh-CN"/>
              </w:rPr>
            </w:pPr>
            <w:r w:rsidRPr="009D6005">
              <w:rPr>
                <w:rFonts w:hint="eastAsia"/>
                <w:bCs/>
                <w:sz w:val="18"/>
                <w:szCs w:val="18"/>
                <w:lang w:eastAsia="zh-CN"/>
              </w:rPr>
              <w:t>-</w:t>
            </w:r>
            <w:r w:rsidRPr="009D6005">
              <w:rPr>
                <w:bCs/>
                <w:sz w:val="18"/>
                <w:szCs w:val="18"/>
                <w:lang w:eastAsia="zh-CN"/>
              </w:rPr>
              <w:t xml:space="preserve"> For eMTC and moving cell, wait for further progress in Rel-18 NR NTN WI</w:t>
            </w:r>
          </w:p>
          <w:p w14:paraId="05529C3A" w14:textId="77777777" w:rsidR="009D6005" w:rsidRPr="009D6005" w:rsidRDefault="009D6005" w:rsidP="009D6005">
            <w:pPr>
              <w:jc w:val="both"/>
              <w:rPr>
                <w:bCs/>
                <w:sz w:val="18"/>
                <w:szCs w:val="18"/>
                <w:lang w:eastAsia="zh-CN"/>
              </w:rPr>
            </w:pPr>
            <w:r w:rsidRPr="009D6005">
              <w:rPr>
                <w:rFonts w:hint="eastAsia"/>
                <w:bCs/>
                <w:sz w:val="18"/>
                <w:szCs w:val="18"/>
                <w:lang w:eastAsia="zh-CN"/>
              </w:rPr>
              <w:t>-</w:t>
            </w:r>
            <w:r w:rsidRPr="009D6005">
              <w:rPr>
                <w:bCs/>
                <w:sz w:val="18"/>
                <w:szCs w:val="18"/>
                <w:lang w:eastAsia="zh-CN"/>
              </w:rPr>
              <w:t xml:space="preserve"> FFS whether the requirements are also applicable to NB-IoT pending on further RAN2 agreement</w:t>
            </w:r>
          </w:p>
          <w:p w14:paraId="02763F7B" w14:textId="024E8E99" w:rsidR="00D36AD1" w:rsidRPr="009D6005" w:rsidRDefault="009D6005" w:rsidP="00D36AD1">
            <w:pPr>
              <w:rPr>
                <w:rFonts w:eastAsia="MS Mincho"/>
                <w:b/>
                <w:lang w:val="en-US" w:eastAsia="zh-CN"/>
              </w:rPr>
            </w:pPr>
            <w:r w:rsidRPr="009D6005">
              <w:rPr>
                <w:rFonts w:eastAsia="MS Mincho"/>
                <w:bCs/>
                <w:sz w:val="18"/>
                <w:szCs w:val="18"/>
                <w:lang w:val="en-US" w:eastAsia="zh-CN"/>
              </w:rPr>
              <w:t>Observation 3: For inter-frequency neighbor cell measurement for NB-IoT, the measurement occasion shall also fulfill the condition that it is the resource where UE is not performing GNSS fix. For other measurement during connected mode, the measurement delay could be longer if GNSS fix happens during measurement period.</w:t>
            </w:r>
          </w:p>
        </w:tc>
      </w:tr>
      <w:tr w:rsidR="00D36AD1" w14:paraId="0246A166" w14:textId="77777777" w:rsidTr="00243C5E">
        <w:trPr>
          <w:trHeight w:val="468"/>
        </w:trPr>
        <w:tc>
          <w:tcPr>
            <w:tcW w:w="1115" w:type="dxa"/>
          </w:tcPr>
          <w:p w14:paraId="291131BA" w14:textId="0226C6D7" w:rsidR="00D36AD1" w:rsidRDefault="00F96B39" w:rsidP="00D36AD1">
            <w:pPr>
              <w:spacing w:before="120" w:after="120"/>
            </w:pPr>
            <w:hyperlink r:id="rId14" w:history="1">
              <w:r w:rsidR="00D36AD1">
                <w:rPr>
                  <w:rStyle w:val="Hyperlink"/>
                  <w:rFonts w:ascii="Arial" w:hAnsi="Arial" w:cs="Arial"/>
                  <w:b/>
                  <w:bCs/>
                  <w:sz w:val="16"/>
                  <w:szCs w:val="16"/>
                </w:rPr>
                <w:t>R4-2308360</w:t>
              </w:r>
            </w:hyperlink>
          </w:p>
        </w:tc>
        <w:tc>
          <w:tcPr>
            <w:tcW w:w="1115" w:type="dxa"/>
          </w:tcPr>
          <w:p w14:paraId="13AD68E4" w14:textId="2EAE498C" w:rsidR="00D36AD1" w:rsidRDefault="00D36AD1" w:rsidP="00D36AD1">
            <w:pPr>
              <w:spacing w:before="120" w:after="120"/>
              <w:rPr>
                <w:rFonts w:ascii="Arial" w:hAnsi="Arial" w:cs="Arial"/>
                <w:sz w:val="16"/>
                <w:szCs w:val="16"/>
              </w:rPr>
            </w:pPr>
            <w:r>
              <w:rPr>
                <w:rFonts w:ascii="Arial" w:hAnsi="Arial" w:cs="Arial"/>
                <w:sz w:val="16"/>
                <w:szCs w:val="16"/>
              </w:rPr>
              <w:t>Nokia, Nokia Shanghai Bell</w:t>
            </w:r>
          </w:p>
        </w:tc>
        <w:tc>
          <w:tcPr>
            <w:tcW w:w="7401" w:type="dxa"/>
          </w:tcPr>
          <w:p w14:paraId="077BC7CD" w14:textId="77777777" w:rsidR="008A30B8" w:rsidRPr="008A30B8" w:rsidRDefault="00F96B39" w:rsidP="008A30B8">
            <w:pPr>
              <w:tabs>
                <w:tab w:val="right" w:leader="dot" w:pos="9617"/>
              </w:tabs>
              <w:spacing w:after="100" w:line="259" w:lineRule="auto"/>
              <w:rPr>
                <w:rFonts w:ascii="Calibri" w:hAnsi="Calibri" w:cs="Arial"/>
                <w:bCs/>
                <w:noProof/>
                <w:sz w:val="18"/>
                <w:szCs w:val="18"/>
                <w:lang w:eastAsia="en-GB"/>
              </w:rPr>
            </w:pPr>
            <w:hyperlink w:anchor="_Toc135062611" w:history="1">
              <w:r w:rsidR="008A30B8" w:rsidRPr="008A30B8">
                <w:rPr>
                  <w:rFonts w:eastAsia="Calibri" w:cs="Arial"/>
                  <w:bCs/>
                  <w:iCs/>
                  <w:noProof/>
                  <w:sz w:val="18"/>
                  <w:szCs w:val="18"/>
                  <w:lang w:val="en-US"/>
                </w:rPr>
                <w:t>Observation 1: It has been previously agreed that the “total number of satellites” the UE shall measure is equal to two for each frequency layer, including the serving satellite.</w:t>
              </w:r>
            </w:hyperlink>
          </w:p>
          <w:p w14:paraId="32ACAB8F" w14:textId="77777777" w:rsidR="008A30B8" w:rsidRPr="008A30B8" w:rsidRDefault="00F96B39" w:rsidP="008A30B8">
            <w:pPr>
              <w:tabs>
                <w:tab w:val="right" w:leader="dot" w:pos="9617"/>
              </w:tabs>
              <w:spacing w:after="100" w:line="259" w:lineRule="auto"/>
              <w:rPr>
                <w:rFonts w:ascii="Calibri" w:hAnsi="Calibri" w:cs="Arial"/>
                <w:bCs/>
                <w:noProof/>
                <w:sz w:val="18"/>
                <w:szCs w:val="18"/>
                <w:lang w:eastAsia="en-GB"/>
              </w:rPr>
            </w:pPr>
            <w:hyperlink w:anchor="_Toc135062612" w:history="1">
              <w:r w:rsidR="008A30B8" w:rsidRPr="008A30B8">
                <w:rPr>
                  <w:rFonts w:eastAsia="Calibri" w:cs="Arial"/>
                  <w:bCs/>
                  <w:iCs/>
                  <w:noProof/>
                  <w:sz w:val="18"/>
                  <w:szCs w:val="18"/>
                  <w:lang w:val="en-US"/>
                </w:rPr>
                <w:t>Proposal 1: RAN4 to clarify that the neighbor satellite for inter-frequency measurements that the UE shall be capable to measure in each frequency layer in NGSO scenarios are not necessary the same.</w:t>
              </w:r>
            </w:hyperlink>
          </w:p>
          <w:p w14:paraId="253E6D9C" w14:textId="77777777" w:rsidR="008A30B8" w:rsidRPr="008A30B8" w:rsidRDefault="00F96B39" w:rsidP="008A30B8">
            <w:pPr>
              <w:tabs>
                <w:tab w:val="right" w:leader="dot" w:pos="9617"/>
              </w:tabs>
              <w:spacing w:after="100" w:line="259" w:lineRule="auto"/>
              <w:rPr>
                <w:rFonts w:ascii="Calibri" w:hAnsi="Calibri" w:cs="Arial"/>
                <w:bCs/>
                <w:noProof/>
                <w:sz w:val="18"/>
                <w:szCs w:val="18"/>
                <w:lang w:eastAsia="en-GB"/>
              </w:rPr>
            </w:pPr>
            <w:hyperlink w:anchor="_Toc135062613" w:history="1">
              <w:r w:rsidR="008A30B8" w:rsidRPr="008A30B8">
                <w:rPr>
                  <w:rFonts w:eastAsia="Calibri" w:cs="Arial"/>
                  <w:bCs/>
                  <w:iCs/>
                  <w:noProof/>
                  <w:sz w:val="18"/>
                  <w:szCs w:val="18"/>
                  <w:lang w:val="en-US"/>
                </w:rPr>
                <w:t>Proposal 2: Support neighbor cell measurements initiated before t-service before RLF and wait for RAN2 definition on the indication of the “start time” of neighbor satellite to decide the point in time where the measurements are initiated.</w:t>
              </w:r>
            </w:hyperlink>
          </w:p>
          <w:p w14:paraId="66FFB949" w14:textId="77777777" w:rsidR="008A30B8" w:rsidRPr="008A30B8" w:rsidRDefault="00F96B39" w:rsidP="008A30B8">
            <w:pPr>
              <w:tabs>
                <w:tab w:val="right" w:leader="dot" w:pos="9617"/>
              </w:tabs>
              <w:spacing w:after="100" w:line="259" w:lineRule="auto"/>
              <w:rPr>
                <w:rFonts w:ascii="Calibri" w:hAnsi="Calibri" w:cs="Arial"/>
                <w:bCs/>
                <w:noProof/>
                <w:sz w:val="18"/>
                <w:szCs w:val="18"/>
                <w:lang w:eastAsia="en-GB"/>
              </w:rPr>
            </w:pPr>
            <w:hyperlink w:anchor="_Toc135062614" w:history="1">
              <w:r w:rsidR="008A30B8" w:rsidRPr="008A30B8">
                <w:rPr>
                  <w:rFonts w:eastAsia="Calibri" w:cs="Arial"/>
                  <w:bCs/>
                  <w:iCs/>
                  <w:noProof/>
                  <w:sz w:val="18"/>
                  <w:szCs w:val="18"/>
                  <w:lang w:val="en-US"/>
                </w:rPr>
                <w:t>Proposal 3: RAN4 to discuss how to define the requirements for the propagation of the referenceLocationh based on the satellite movement.</w:t>
              </w:r>
            </w:hyperlink>
          </w:p>
          <w:p w14:paraId="7E9DAEC4" w14:textId="18E215E2" w:rsidR="00D36AD1" w:rsidRPr="008A30B8" w:rsidRDefault="00F96B39" w:rsidP="008A30B8">
            <w:pPr>
              <w:tabs>
                <w:tab w:val="right" w:leader="dot" w:pos="9617"/>
              </w:tabs>
              <w:spacing w:after="100" w:line="259" w:lineRule="auto"/>
              <w:rPr>
                <w:rFonts w:ascii="Calibri" w:hAnsi="Calibri" w:cs="Arial"/>
                <w:noProof/>
                <w:sz w:val="22"/>
                <w:szCs w:val="22"/>
                <w:lang w:eastAsia="en-GB"/>
              </w:rPr>
            </w:pPr>
            <w:hyperlink w:anchor="_Toc135062615" w:history="1">
              <w:r w:rsidR="008A30B8" w:rsidRPr="008A30B8">
                <w:rPr>
                  <w:rFonts w:eastAsia="Calibri" w:cs="Arial"/>
                  <w:bCs/>
                  <w:iCs/>
                  <w:noProof/>
                  <w:sz w:val="18"/>
                  <w:szCs w:val="18"/>
                  <w:lang w:val="en-US"/>
                </w:rPr>
                <w:t>Proposal 4: Capture in specification that when a UE is measuring the GNSS in a GNSS-MG RLM monitoring is suspended. FFS on the impact on RLM requirements.</w:t>
              </w:r>
            </w:hyperlink>
          </w:p>
        </w:tc>
      </w:tr>
      <w:tr w:rsidR="00D36AD1" w14:paraId="5B856884" w14:textId="77777777" w:rsidTr="00243C5E">
        <w:trPr>
          <w:trHeight w:val="468"/>
        </w:trPr>
        <w:tc>
          <w:tcPr>
            <w:tcW w:w="1115" w:type="dxa"/>
          </w:tcPr>
          <w:p w14:paraId="130A0C25" w14:textId="44B1A4B1" w:rsidR="00D36AD1" w:rsidRDefault="00F96B39" w:rsidP="00D36AD1">
            <w:pPr>
              <w:spacing w:before="120" w:after="120"/>
            </w:pPr>
            <w:hyperlink r:id="rId15" w:history="1">
              <w:r w:rsidR="00D36AD1">
                <w:rPr>
                  <w:rStyle w:val="Hyperlink"/>
                  <w:rFonts w:ascii="Arial" w:hAnsi="Arial" w:cs="Arial"/>
                  <w:b/>
                  <w:bCs/>
                  <w:sz w:val="16"/>
                  <w:szCs w:val="16"/>
                </w:rPr>
                <w:t>R4-2308958</w:t>
              </w:r>
            </w:hyperlink>
          </w:p>
        </w:tc>
        <w:tc>
          <w:tcPr>
            <w:tcW w:w="1115" w:type="dxa"/>
          </w:tcPr>
          <w:p w14:paraId="0380A9E8" w14:textId="42E012BB" w:rsidR="00D36AD1" w:rsidRDefault="00D36AD1" w:rsidP="00D36AD1">
            <w:pPr>
              <w:spacing w:before="120" w:after="120"/>
              <w:rPr>
                <w:rFonts w:ascii="Arial" w:hAnsi="Arial" w:cs="Arial"/>
                <w:sz w:val="16"/>
                <w:szCs w:val="16"/>
              </w:rPr>
            </w:pPr>
            <w:r>
              <w:rPr>
                <w:rFonts w:ascii="Arial" w:hAnsi="Arial" w:cs="Arial"/>
                <w:sz w:val="16"/>
                <w:szCs w:val="16"/>
              </w:rPr>
              <w:t>CMCC</w:t>
            </w:r>
          </w:p>
        </w:tc>
        <w:tc>
          <w:tcPr>
            <w:tcW w:w="7401" w:type="dxa"/>
          </w:tcPr>
          <w:p w14:paraId="2BD9D0F3" w14:textId="77777777" w:rsidR="008A30B8" w:rsidRPr="008A30B8" w:rsidRDefault="008A30B8" w:rsidP="008A30B8">
            <w:pPr>
              <w:spacing w:after="0"/>
              <w:jc w:val="both"/>
              <w:rPr>
                <w:rFonts w:eastAsia="DengXian"/>
                <w:i/>
                <w:iCs/>
                <w:sz w:val="18"/>
                <w:szCs w:val="18"/>
                <w:lang w:eastAsia="zh-CN"/>
              </w:rPr>
            </w:pPr>
            <w:r w:rsidRPr="008A30B8">
              <w:rPr>
                <w:rFonts w:eastAsia="DengXian" w:hint="eastAsia"/>
                <w:i/>
                <w:iCs/>
                <w:sz w:val="18"/>
                <w:szCs w:val="18"/>
                <w:lang w:eastAsia="zh-CN"/>
              </w:rPr>
              <w:t>P</w:t>
            </w:r>
            <w:r w:rsidRPr="008A30B8">
              <w:rPr>
                <w:rFonts w:eastAsia="DengXian"/>
                <w:i/>
                <w:iCs/>
                <w:sz w:val="18"/>
                <w:szCs w:val="18"/>
                <w:lang w:eastAsia="zh-CN"/>
              </w:rPr>
              <w:t>roposal 1: For NB-IOT NTN of quasi-earth fixed cell and earth-moving cell, RAN4 should introduce time-based in core spec according to RAN2’s design. The exact time to start measurements in connected mode before t-Service can be left to UE implementation.</w:t>
            </w:r>
          </w:p>
          <w:p w14:paraId="5E31D2B1" w14:textId="77777777" w:rsidR="008A30B8" w:rsidRPr="008A30B8" w:rsidRDefault="008A30B8" w:rsidP="008A30B8">
            <w:pPr>
              <w:spacing w:after="0"/>
              <w:jc w:val="both"/>
              <w:rPr>
                <w:rFonts w:eastAsia="DengXian"/>
                <w:i/>
                <w:iCs/>
                <w:sz w:val="18"/>
                <w:szCs w:val="18"/>
                <w:lang w:eastAsia="zh-CN"/>
              </w:rPr>
            </w:pPr>
            <w:r w:rsidRPr="008A30B8">
              <w:rPr>
                <w:rFonts w:eastAsia="DengXian" w:hint="eastAsia"/>
                <w:i/>
                <w:iCs/>
                <w:sz w:val="18"/>
                <w:szCs w:val="18"/>
                <w:lang w:eastAsia="zh-CN"/>
              </w:rPr>
              <w:t>P</w:t>
            </w:r>
            <w:r w:rsidRPr="008A30B8">
              <w:rPr>
                <w:rFonts w:eastAsia="DengXian"/>
                <w:i/>
                <w:iCs/>
                <w:sz w:val="18"/>
                <w:szCs w:val="18"/>
                <w:lang w:eastAsia="zh-CN"/>
              </w:rPr>
              <w:t>roposal 2: For eMTC NTN of quasi-earth fixed cell and earth-moving cell, RAN4 should introduce location-based IDLE mode measurement</w:t>
            </w:r>
            <w:r w:rsidRPr="008A30B8">
              <w:rPr>
                <w:rFonts w:eastAsia="DengXian"/>
                <w:sz w:val="18"/>
                <w:szCs w:val="18"/>
                <w:lang w:val="en-US" w:eastAsia="zh-CN"/>
              </w:rPr>
              <w:t xml:space="preserve"> </w:t>
            </w:r>
            <w:r w:rsidRPr="008A30B8">
              <w:rPr>
                <w:rFonts w:eastAsia="DengXian"/>
                <w:i/>
                <w:iCs/>
                <w:sz w:val="18"/>
                <w:szCs w:val="18"/>
                <w:lang w:eastAsia="zh-CN"/>
              </w:rPr>
              <w:t>initiation condition in core spec according to RAN2’s design. The measurement initiation mechanism for NR-NTN could be reused.</w:t>
            </w:r>
          </w:p>
          <w:p w14:paraId="386CB707" w14:textId="77777777" w:rsidR="008A30B8" w:rsidRPr="008A30B8" w:rsidRDefault="008A30B8" w:rsidP="008A30B8">
            <w:pPr>
              <w:spacing w:after="0"/>
              <w:jc w:val="both"/>
              <w:rPr>
                <w:rFonts w:eastAsia="DengXian"/>
                <w:i/>
                <w:iCs/>
                <w:sz w:val="18"/>
                <w:szCs w:val="18"/>
                <w:lang w:eastAsia="zh-CN"/>
              </w:rPr>
            </w:pPr>
            <w:r w:rsidRPr="008A30B8">
              <w:rPr>
                <w:rFonts w:eastAsia="DengXian"/>
                <w:i/>
                <w:iCs/>
                <w:sz w:val="18"/>
                <w:szCs w:val="18"/>
                <w:lang w:eastAsia="zh-CN"/>
              </w:rPr>
              <w:lastRenderedPageBreak/>
              <w:t xml:space="preserve">Proposal 3: </w:t>
            </w:r>
            <w:r w:rsidRPr="008A30B8">
              <w:rPr>
                <w:rFonts w:eastAsia="DengXian" w:hint="eastAsia"/>
                <w:i/>
                <w:iCs/>
                <w:sz w:val="18"/>
                <w:szCs w:val="18"/>
                <w:lang w:eastAsia="zh-CN"/>
              </w:rPr>
              <w:t>F</w:t>
            </w:r>
            <w:r w:rsidRPr="008A30B8">
              <w:rPr>
                <w:rFonts w:eastAsia="DengXian"/>
                <w:i/>
                <w:iCs/>
                <w:sz w:val="18"/>
                <w:szCs w:val="18"/>
                <w:lang w:eastAsia="zh-CN"/>
              </w:rPr>
              <w:t>or NB neighbour cell measurement in connected mode, the impaction of GNSS measurement gap should be considered. The measurement occasion should also fulfill the condition that the resources are not colliding with GNSS measurement gap.</w:t>
            </w:r>
          </w:p>
          <w:p w14:paraId="7A02E12D" w14:textId="3D117011" w:rsidR="00D36AD1" w:rsidRPr="008A30B8" w:rsidRDefault="008A30B8" w:rsidP="008A30B8">
            <w:pPr>
              <w:spacing w:after="0"/>
              <w:jc w:val="both"/>
              <w:rPr>
                <w:rFonts w:eastAsia="DengXian"/>
                <w:b/>
                <w:bCs/>
                <w:i/>
                <w:iCs/>
                <w:lang w:eastAsia="zh-CN"/>
              </w:rPr>
            </w:pPr>
            <w:r w:rsidRPr="008A30B8">
              <w:rPr>
                <w:rFonts w:eastAsia="DengXian" w:hint="eastAsia"/>
                <w:i/>
                <w:iCs/>
                <w:sz w:val="18"/>
                <w:szCs w:val="18"/>
                <w:lang w:eastAsia="zh-CN"/>
              </w:rPr>
              <w:t>P</w:t>
            </w:r>
            <w:r w:rsidRPr="008A30B8">
              <w:rPr>
                <w:rFonts w:eastAsia="DengXian"/>
                <w:i/>
                <w:iCs/>
                <w:sz w:val="18"/>
                <w:szCs w:val="18"/>
                <w:lang w:eastAsia="zh-CN"/>
              </w:rPr>
              <w:t>roposal 4: When RLM measurement and GNSS measurement are colliding, the RLM requirements need to be extended.</w:t>
            </w:r>
          </w:p>
        </w:tc>
      </w:tr>
      <w:tr w:rsidR="00D36AD1" w14:paraId="3A2204C0" w14:textId="77777777" w:rsidTr="00243C5E">
        <w:trPr>
          <w:trHeight w:val="468"/>
        </w:trPr>
        <w:tc>
          <w:tcPr>
            <w:tcW w:w="1115" w:type="dxa"/>
          </w:tcPr>
          <w:p w14:paraId="76D89E7C" w14:textId="69388CDF" w:rsidR="00D36AD1" w:rsidRDefault="00F96B39" w:rsidP="00D36AD1">
            <w:pPr>
              <w:spacing w:before="120" w:after="120"/>
            </w:pPr>
            <w:hyperlink r:id="rId16" w:history="1">
              <w:r w:rsidR="00D36AD1">
                <w:rPr>
                  <w:rStyle w:val="Hyperlink"/>
                  <w:rFonts w:ascii="Arial" w:hAnsi="Arial" w:cs="Arial"/>
                  <w:b/>
                  <w:bCs/>
                  <w:sz w:val="16"/>
                  <w:szCs w:val="16"/>
                </w:rPr>
                <w:t>R4-2309220</w:t>
              </w:r>
            </w:hyperlink>
          </w:p>
        </w:tc>
        <w:tc>
          <w:tcPr>
            <w:tcW w:w="1115" w:type="dxa"/>
          </w:tcPr>
          <w:p w14:paraId="6F44E8F7" w14:textId="2F3F9E89" w:rsidR="00D36AD1" w:rsidRDefault="00D36AD1" w:rsidP="00D36AD1">
            <w:pPr>
              <w:spacing w:before="120" w:after="120"/>
              <w:rPr>
                <w:rFonts w:ascii="Arial" w:hAnsi="Arial" w:cs="Arial"/>
                <w:sz w:val="16"/>
                <w:szCs w:val="16"/>
              </w:rPr>
            </w:pPr>
            <w:r>
              <w:rPr>
                <w:rFonts w:ascii="Arial" w:hAnsi="Arial" w:cs="Arial"/>
                <w:sz w:val="16"/>
                <w:szCs w:val="16"/>
              </w:rPr>
              <w:t>Ericsson</w:t>
            </w:r>
          </w:p>
        </w:tc>
        <w:tc>
          <w:tcPr>
            <w:tcW w:w="7401" w:type="dxa"/>
          </w:tcPr>
          <w:p w14:paraId="31AD361B" w14:textId="5F6C60FB" w:rsidR="0098072A" w:rsidRPr="0098072A" w:rsidRDefault="0098072A" w:rsidP="0098072A">
            <w:pPr>
              <w:spacing w:after="120" w:line="259" w:lineRule="auto"/>
              <w:jc w:val="both"/>
              <w:rPr>
                <w:rFonts w:ascii="Arial" w:eastAsiaTheme="minorHAnsi" w:hAnsi="Arial" w:cstheme="minorBidi"/>
                <w:color w:val="000000" w:themeColor="text1"/>
                <w:sz w:val="18"/>
                <w:szCs w:val="18"/>
                <w:lang w:eastAsia="zh-CN"/>
              </w:rPr>
            </w:pPr>
            <w:r w:rsidRPr="008A30B8">
              <w:rPr>
                <w:rFonts w:eastAsia="DengXian" w:hint="eastAsia"/>
                <w:sz w:val="18"/>
                <w:szCs w:val="18"/>
                <w:lang w:eastAsia="zh-CN"/>
              </w:rPr>
              <w:t>P</w:t>
            </w:r>
            <w:r w:rsidRPr="008A30B8">
              <w:rPr>
                <w:rFonts w:eastAsia="DengXian"/>
                <w:sz w:val="18"/>
                <w:szCs w:val="18"/>
                <w:lang w:eastAsia="zh-CN"/>
              </w:rPr>
              <w:t xml:space="preserve">roposal 1: </w:t>
            </w:r>
            <w:r w:rsidRPr="0098072A">
              <w:rPr>
                <w:rFonts w:eastAsiaTheme="minorHAnsi"/>
                <w:color w:val="000000" w:themeColor="text1"/>
                <w:sz w:val="18"/>
                <w:szCs w:val="18"/>
                <w:lang w:eastAsia="zh-CN"/>
              </w:rPr>
              <w:t xml:space="preserve">RAN4 to confirm reusing of neighbour cell measurement requirements which were agreed in the first IoT NTN WI. </w:t>
            </w:r>
          </w:p>
          <w:p w14:paraId="19F9D8F6" w14:textId="3365D327" w:rsidR="0098072A" w:rsidRPr="0098072A" w:rsidRDefault="0098072A" w:rsidP="0098072A">
            <w:pPr>
              <w:spacing w:after="120" w:line="259" w:lineRule="auto"/>
              <w:jc w:val="both"/>
              <w:rPr>
                <w:rFonts w:eastAsia="DengXian"/>
                <w:sz w:val="18"/>
                <w:szCs w:val="18"/>
                <w:lang w:eastAsia="zh-CN"/>
              </w:rPr>
            </w:pPr>
            <w:r w:rsidRPr="008A30B8">
              <w:rPr>
                <w:rFonts w:eastAsia="DengXian" w:hint="eastAsia"/>
                <w:sz w:val="18"/>
                <w:szCs w:val="18"/>
                <w:lang w:eastAsia="zh-CN"/>
              </w:rPr>
              <w:t>P</w:t>
            </w:r>
            <w:r w:rsidRPr="008A30B8">
              <w:rPr>
                <w:rFonts w:eastAsia="DengXian"/>
                <w:sz w:val="18"/>
                <w:szCs w:val="18"/>
                <w:lang w:eastAsia="zh-CN"/>
              </w:rPr>
              <w:t xml:space="preserve">roposal </w:t>
            </w:r>
            <w:r w:rsidRPr="0098072A">
              <w:rPr>
                <w:rFonts w:eastAsia="DengXian" w:hint="eastAsia"/>
                <w:sz w:val="18"/>
                <w:szCs w:val="18"/>
                <w:lang w:eastAsia="zh-CN"/>
              </w:rPr>
              <w:t>2</w:t>
            </w:r>
            <w:r w:rsidRPr="008A30B8">
              <w:rPr>
                <w:rFonts w:eastAsia="DengXian"/>
                <w:sz w:val="18"/>
                <w:szCs w:val="18"/>
                <w:lang w:eastAsia="zh-CN"/>
              </w:rPr>
              <w:t xml:space="preserve">: </w:t>
            </w:r>
            <w:r w:rsidRPr="0098072A">
              <w:rPr>
                <w:rFonts w:eastAsia="DengXian"/>
                <w:sz w:val="18"/>
                <w:szCs w:val="18"/>
                <w:lang w:eastAsia="zh-CN"/>
              </w:rPr>
              <w:t>Introduce scaling factor for multiple NGSO satellites for NB intra-freuquency neighbour cell measurement in connected mode. FFS for inter-frequency measurements.</w:t>
            </w:r>
          </w:p>
          <w:p w14:paraId="210502C7" w14:textId="061CB09D" w:rsidR="0098072A" w:rsidRPr="0098072A" w:rsidRDefault="0098072A" w:rsidP="0098072A">
            <w:pPr>
              <w:spacing w:after="120" w:line="259" w:lineRule="auto"/>
              <w:jc w:val="both"/>
              <w:rPr>
                <w:rFonts w:eastAsia="DengXian"/>
                <w:sz w:val="18"/>
                <w:szCs w:val="18"/>
                <w:lang w:eastAsia="zh-CN"/>
              </w:rPr>
            </w:pPr>
            <w:r w:rsidRPr="008A30B8">
              <w:rPr>
                <w:rFonts w:eastAsia="DengXian" w:hint="eastAsia"/>
                <w:sz w:val="18"/>
                <w:szCs w:val="18"/>
                <w:lang w:eastAsia="zh-CN"/>
              </w:rPr>
              <w:t>P</w:t>
            </w:r>
            <w:r w:rsidRPr="008A30B8">
              <w:rPr>
                <w:rFonts w:eastAsia="DengXian"/>
                <w:sz w:val="18"/>
                <w:szCs w:val="18"/>
                <w:lang w:eastAsia="zh-CN"/>
              </w:rPr>
              <w:t xml:space="preserve">roposal </w:t>
            </w:r>
            <w:r w:rsidRPr="0098072A">
              <w:rPr>
                <w:rFonts w:eastAsia="DengXian" w:hint="eastAsia"/>
                <w:sz w:val="18"/>
                <w:szCs w:val="18"/>
                <w:lang w:eastAsia="zh-CN"/>
              </w:rPr>
              <w:t>3</w:t>
            </w:r>
            <w:r w:rsidRPr="008A30B8">
              <w:rPr>
                <w:rFonts w:eastAsia="DengXian"/>
                <w:sz w:val="18"/>
                <w:szCs w:val="18"/>
                <w:lang w:eastAsia="zh-CN"/>
              </w:rPr>
              <w:t xml:space="preserve">: </w:t>
            </w:r>
            <w:r w:rsidRPr="0098072A">
              <w:rPr>
                <w:rFonts w:eastAsia="DengXian"/>
                <w:sz w:val="18"/>
                <w:szCs w:val="18"/>
                <w:lang w:eastAsia="zh-CN"/>
              </w:rPr>
              <w:t xml:space="preserve">The NB-IoT UE shall start the intra/inter-frequency measurements at least before time T1 before start of t-Service, where T1 is the time required to perform one measurement. </w:t>
            </w:r>
          </w:p>
          <w:p w14:paraId="41AA378D" w14:textId="51D796BF" w:rsidR="00D36AD1" w:rsidRPr="0098072A" w:rsidRDefault="0098072A" w:rsidP="0098072A">
            <w:pPr>
              <w:spacing w:after="120" w:line="259" w:lineRule="auto"/>
              <w:jc w:val="both"/>
              <w:rPr>
                <w:rFonts w:ascii="Arial" w:eastAsiaTheme="minorHAnsi" w:hAnsi="Arial" w:cstheme="minorBidi"/>
                <w:b/>
                <w:bCs/>
                <w:color w:val="000000" w:themeColor="text1"/>
                <w:szCs w:val="22"/>
                <w:lang w:eastAsia="zh-CN"/>
              </w:rPr>
            </w:pPr>
            <w:r w:rsidRPr="008A30B8">
              <w:rPr>
                <w:rFonts w:eastAsia="DengXian" w:hint="eastAsia"/>
                <w:sz w:val="18"/>
                <w:szCs w:val="18"/>
                <w:lang w:eastAsia="zh-CN"/>
              </w:rPr>
              <w:t>P</w:t>
            </w:r>
            <w:r w:rsidRPr="008A30B8">
              <w:rPr>
                <w:rFonts w:eastAsia="DengXian"/>
                <w:sz w:val="18"/>
                <w:szCs w:val="18"/>
                <w:lang w:eastAsia="zh-CN"/>
              </w:rPr>
              <w:t xml:space="preserve">roposal </w:t>
            </w:r>
            <w:r w:rsidRPr="0098072A">
              <w:rPr>
                <w:rFonts w:eastAsia="DengXian" w:hint="eastAsia"/>
                <w:sz w:val="18"/>
                <w:szCs w:val="18"/>
                <w:lang w:eastAsia="zh-CN"/>
              </w:rPr>
              <w:t>4</w:t>
            </w:r>
            <w:r w:rsidRPr="008A30B8">
              <w:rPr>
                <w:rFonts w:eastAsia="DengXian"/>
                <w:sz w:val="18"/>
                <w:szCs w:val="18"/>
                <w:lang w:eastAsia="zh-CN"/>
              </w:rPr>
              <w:t xml:space="preserve">: </w:t>
            </w:r>
            <w:r w:rsidRPr="0098072A">
              <w:rPr>
                <w:rFonts w:eastAsia="DengXian"/>
                <w:sz w:val="18"/>
                <w:szCs w:val="18"/>
                <w:lang w:eastAsia="zh-CN"/>
              </w:rPr>
              <w:t>RAN4 to postpone the discussions on GNSS re-acquisition until more progress has been reached on this objective in other WGs.</w:t>
            </w:r>
          </w:p>
        </w:tc>
      </w:tr>
    </w:tbl>
    <w:p w14:paraId="1EF78051" w14:textId="77777777" w:rsidR="008873E8" w:rsidRPr="00FA561F" w:rsidRDefault="008873E8" w:rsidP="00FA561F">
      <w:pPr>
        <w:rPr>
          <w:color w:val="0070C0"/>
        </w:rPr>
      </w:pPr>
    </w:p>
    <w:p w14:paraId="68DE0E83" w14:textId="77777777" w:rsidR="004513C8" w:rsidRPr="004A7544" w:rsidRDefault="004513C8" w:rsidP="004513C8">
      <w:pPr>
        <w:pStyle w:val="Heading2"/>
      </w:pPr>
      <w:r w:rsidRPr="004A7544">
        <w:rPr>
          <w:rFonts w:hint="eastAsia"/>
        </w:rPr>
        <w:t>Open issues</w:t>
      </w:r>
      <w:r>
        <w:t xml:space="preserve"> summary</w:t>
      </w:r>
    </w:p>
    <w:p w14:paraId="29DF940E" w14:textId="77777777" w:rsidR="004513C8" w:rsidRPr="005936E3" w:rsidRDefault="004513C8" w:rsidP="004513C8">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10DD648" w14:textId="36E283E0" w:rsidR="00AF2D01" w:rsidRPr="00BA7DD8" w:rsidRDefault="00307AC7" w:rsidP="0006356E">
      <w:pPr>
        <w:pStyle w:val="Heading3"/>
      </w:pPr>
      <w:r w:rsidRPr="00307AC7">
        <w:t>RRM core requirements</w:t>
      </w:r>
      <w:r w:rsidR="003A169E">
        <w:t xml:space="preserve"> </w:t>
      </w:r>
    </w:p>
    <w:p w14:paraId="3AD7BFCC" w14:textId="4D5C2BD7" w:rsidR="007A0A08" w:rsidRPr="0033158C" w:rsidRDefault="007A0A08" w:rsidP="007A0A08">
      <w:pPr>
        <w:pStyle w:val="Heading4"/>
        <w:numPr>
          <w:ilvl w:val="0"/>
          <w:numId w:val="0"/>
        </w:numPr>
      </w:pPr>
      <w:r w:rsidRPr="006C5DA8">
        <w:t xml:space="preserve">Issue </w:t>
      </w:r>
      <w:r>
        <w:t>1-1</w:t>
      </w:r>
      <w:r w:rsidRPr="006C5DA8">
        <w:t xml:space="preserve">: </w:t>
      </w:r>
      <w:r w:rsidRPr="00BA5EE3">
        <w:t>Measurement capabilities on number of NGSO satellites</w:t>
      </w:r>
    </w:p>
    <w:p w14:paraId="01E5C271" w14:textId="77777777" w:rsidR="007A0A08" w:rsidRPr="001A47D4" w:rsidRDefault="007A0A08" w:rsidP="007A0A08">
      <w:pPr>
        <w:spacing w:after="120" w:line="252" w:lineRule="auto"/>
        <w:rPr>
          <w:color w:val="0070C0"/>
          <w:szCs w:val="24"/>
          <w:lang w:eastAsia="zh-CN"/>
        </w:rPr>
      </w:pPr>
      <w:r w:rsidRPr="001A47D4">
        <w:rPr>
          <w:rFonts w:hint="eastAsia"/>
          <w:color w:val="0070C0"/>
          <w:szCs w:val="24"/>
          <w:lang w:eastAsia="zh-CN"/>
        </w:rPr>
        <w:t>B</w:t>
      </w:r>
      <w:r w:rsidRPr="001A47D4">
        <w:rPr>
          <w:color w:val="0070C0"/>
          <w:szCs w:val="24"/>
          <w:lang w:eastAsia="zh-CN"/>
        </w:rPr>
        <w:t>ackground</w:t>
      </w:r>
      <w:r>
        <w:rPr>
          <w:color w:val="0070C0"/>
          <w:szCs w:val="24"/>
          <w:lang w:eastAsia="zh-CN"/>
        </w:rPr>
        <w:t>:</w:t>
      </w:r>
    </w:p>
    <w:p w14:paraId="6661078B" w14:textId="77777777" w:rsidR="007A0A08" w:rsidRPr="004947B6" w:rsidRDefault="007A0A08" w:rsidP="007A0A08">
      <w:pPr>
        <w:spacing w:after="160" w:line="259" w:lineRule="auto"/>
        <w:ind w:left="284"/>
        <w:jc w:val="both"/>
        <w:rPr>
          <w:rFonts w:eastAsia="Calibri" w:cs="Arial"/>
          <w:color w:val="2E74B5" w:themeColor="accent5" w:themeShade="BF"/>
          <w:szCs w:val="22"/>
          <w:lang w:val="en-US"/>
        </w:rPr>
      </w:pPr>
      <w:r w:rsidRPr="004947B6">
        <w:rPr>
          <w:rFonts w:eastAsia="Calibri" w:cs="Arial"/>
          <w:color w:val="2E74B5" w:themeColor="accent5" w:themeShade="BF"/>
          <w:szCs w:val="22"/>
          <w:lang w:val="en-US"/>
        </w:rPr>
        <w:t>RAN4 #105 agreement in WI LTE_NBIoT_eMTC_NTN_req:</w:t>
      </w:r>
    </w:p>
    <w:p w14:paraId="336B5CEE" w14:textId="77777777" w:rsidR="007A0A08" w:rsidRPr="004947B6" w:rsidRDefault="007A0A08" w:rsidP="007A0A08">
      <w:pPr>
        <w:spacing w:after="160" w:line="259" w:lineRule="auto"/>
        <w:ind w:left="284"/>
        <w:jc w:val="both"/>
        <w:rPr>
          <w:rFonts w:ascii="Calibri Light" w:hAnsi="Calibri Light" w:cs="Arial"/>
          <w:i/>
          <w:iCs/>
          <w:color w:val="2E74B5" w:themeColor="accent5" w:themeShade="BF"/>
          <w:szCs w:val="22"/>
          <w:lang w:val="en-US"/>
        </w:rPr>
      </w:pPr>
      <w:r w:rsidRPr="004947B6">
        <w:rPr>
          <w:rFonts w:eastAsia="Calibri" w:cs="Arial"/>
          <w:i/>
          <w:iCs/>
          <w:color w:val="2E74B5" w:themeColor="accent5" w:themeShade="BF"/>
          <w:szCs w:val="22"/>
          <w:lang w:val="en-US"/>
        </w:rPr>
        <w:t>Issue 1-1: Measurement capabilities on number of NGSO satellites</w:t>
      </w:r>
    </w:p>
    <w:p w14:paraId="38D8E37D" w14:textId="77777777" w:rsidR="007A0A08" w:rsidRPr="004947B6" w:rsidRDefault="007A0A08" w:rsidP="007A0A08">
      <w:pPr>
        <w:numPr>
          <w:ilvl w:val="1"/>
          <w:numId w:val="6"/>
        </w:numPr>
        <w:spacing w:after="120" w:line="259" w:lineRule="auto"/>
        <w:ind w:left="1244"/>
        <w:jc w:val="both"/>
        <w:rPr>
          <w:rFonts w:cs="Arial"/>
          <w:color w:val="2E74B5" w:themeColor="accent5" w:themeShade="BF"/>
          <w:szCs w:val="24"/>
          <w:lang w:val="en-US" w:eastAsia="zh-CN"/>
        </w:rPr>
      </w:pPr>
      <w:r w:rsidRPr="004947B6">
        <w:rPr>
          <w:rFonts w:cs="Arial"/>
          <w:color w:val="2E74B5" w:themeColor="accent5" w:themeShade="BF"/>
          <w:szCs w:val="24"/>
          <w:lang w:val="en-US" w:eastAsia="zh-CN"/>
        </w:rPr>
        <w:t xml:space="preserve">The minimum of the UE capability on the total number of the NGSO satellites across the layers is [2]. </w:t>
      </w:r>
    </w:p>
    <w:p w14:paraId="739C01C2" w14:textId="77777777" w:rsidR="007A0A08" w:rsidRPr="004947B6" w:rsidRDefault="007A0A08" w:rsidP="007A0A08">
      <w:pPr>
        <w:numPr>
          <w:ilvl w:val="1"/>
          <w:numId w:val="6"/>
        </w:numPr>
        <w:spacing w:after="120" w:line="259" w:lineRule="auto"/>
        <w:ind w:left="1244"/>
        <w:jc w:val="both"/>
        <w:rPr>
          <w:rFonts w:cs="Arial"/>
          <w:color w:val="2E74B5" w:themeColor="accent5" w:themeShade="BF"/>
          <w:szCs w:val="24"/>
          <w:lang w:val="en-US" w:eastAsia="zh-CN"/>
        </w:rPr>
      </w:pPr>
      <w:r w:rsidRPr="004947B6">
        <w:rPr>
          <w:rFonts w:cs="Arial"/>
          <w:color w:val="2E74B5" w:themeColor="accent5" w:themeShade="BF"/>
          <w:szCs w:val="24"/>
          <w:lang w:val="en-US" w:eastAsia="zh-CN"/>
        </w:rPr>
        <w:t>For NB in IDLE and M1 in both IDLE and CONNCTED</w:t>
      </w:r>
      <w:r w:rsidRPr="004947B6">
        <w:rPr>
          <w:rFonts w:eastAsia="新細明體" w:cs="Arial"/>
          <w:iCs/>
          <w:color w:val="2E74B5" w:themeColor="accent5" w:themeShade="BF"/>
          <w:szCs w:val="22"/>
          <w:lang w:val="en-US" w:eastAsia="zh-TW"/>
        </w:rPr>
        <w:t>, the UE shall be capable of monitoring</w:t>
      </w:r>
    </w:p>
    <w:p w14:paraId="42FC5707" w14:textId="77777777" w:rsidR="007A0A08" w:rsidRPr="004947B6" w:rsidRDefault="007A0A08" w:rsidP="007A0A08">
      <w:pPr>
        <w:numPr>
          <w:ilvl w:val="2"/>
          <w:numId w:val="6"/>
        </w:numPr>
        <w:spacing w:before="120" w:after="120" w:line="240" w:lineRule="exact"/>
        <w:ind w:left="1604"/>
        <w:jc w:val="both"/>
        <w:rPr>
          <w:rFonts w:eastAsia="新細明體" w:cs="Arial"/>
          <w:color w:val="2E74B5" w:themeColor="accent5" w:themeShade="BF"/>
          <w:szCs w:val="22"/>
          <w:lang w:val="x-none" w:eastAsia="x-none"/>
        </w:rPr>
      </w:pPr>
      <w:r w:rsidRPr="004947B6">
        <w:rPr>
          <w:rFonts w:eastAsia="新細明體" w:cs="Arial"/>
          <w:color w:val="2E74B5" w:themeColor="accent5" w:themeShade="BF"/>
          <w:szCs w:val="22"/>
          <w:lang w:val="x-none" w:eastAsia="x-none"/>
        </w:rPr>
        <w:t>for intra-frequency carrier, the number of target satellites UE needs to monitor is [2] including serving LEO satellite.</w:t>
      </w:r>
    </w:p>
    <w:p w14:paraId="65A38294" w14:textId="77777777" w:rsidR="007A0A08" w:rsidRPr="004947B6" w:rsidRDefault="007A0A08" w:rsidP="007A0A08">
      <w:pPr>
        <w:numPr>
          <w:ilvl w:val="2"/>
          <w:numId w:val="6"/>
        </w:numPr>
        <w:spacing w:before="120" w:after="120" w:line="240" w:lineRule="exact"/>
        <w:ind w:left="1604"/>
        <w:jc w:val="both"/>
        <w:rPr>
          <w:rFonts w:eastAsia="新細明體" w:cs="Arial"/>
          <w:color w:val="2E74B5" w:themeColor="accent5" w:themeShade="BF"/>
          <w:szCs w:val="22"/>
          <w:lang w:val="x-none" w:eastAsia="x-none"/>
        </w:rPr>
      </w:pPr>
      <w:r w:rsidRPr="004947B6">
        <w:rPr>
          <w:rFonts w:eastAsia="新細明體" w:cs="Arial"/>
          <w:color w:val="2E74B5" w:themeColor="accent5" w:themeShade="BF"/>
          <w:szCs w:val="24"/>
          <w:lang w:val="en-US"/>
        </w:rPr>
        <w:t>for inter-frequency carrier, the number of target satellites UE needs to monitor per carrier is [2] if one of the target satellites include the UE serving satellite; the number of target satellites UE needs to monitor is [1] otherwise.</w:t>
      </w:r>
      <w:r w:rsidRPr="004947B6">
        <w:rPr>
          <w:rFonts w:eastAsia="新細明體" w:cs="Arial"/>
          <w:color w:val="2E74B5" w:themeColor="accent5" w:themeShade="BF"/>
          <w:szCs w:val="22"/>
          <w:lang w:val="x-none" w:eastAsia="x-none"/>
        </w:rPr>
        <w:t xml:space="preserve"> </w:t>
      </w:r>
    </w:p>
    <w:p w14:paraId="4CD55C34" w14:textId="77777777" w:rsidR="007A0A08" w:rsidRPr="00BA5EE3" w:rsidRDefault="007A0A08" w:rsidP="007A0A08">
      <w:pPr>
        <w:spacing w:after="0"/>
        <w:rPr>
          <w:rFonts w:eastAsia="新細明體"/>
          <w:iCs/>
          <w:lang w:val="x-none" w:eastAsia="zh-TW"/>
        </w:rPr>
      </w:pPr>
    </w:p>
    <w:p w14:paraId="303F1B12" w14:textId="77777777" w:rsidR="007A0A08" w:rsidRPr="00F7787C" w:rsidRDefault="007A0A08" w:rsidP="007A0A08">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7FFE55C1" w14:textId="7E39E2AC" w:rsidR="007A0A08" w:rsidRDefault="007A0A08" w:rsidP="007A0A08">
      <w:pPr>
        <w:pStyle w:val="RAN4proposal"/>
        <w:numPr>
          <w:ilvl w:val="0"/>
          <w:numId w:val="20"/>
        </w:numPr>
        <w:jc w:val="both"/>
        <w:rPr>
          <w:rFonts w:eastAsia="Calibri" w:cs="Arial"/>
          <w:b w:val="0"/>
          <w:bCs/>
        </w:rPr>
      </w:pPr>
      <w:bookmarkStart w:id="2" w:name="_Toc132044675"/>
      <w:r w:rsidRPr="00A6276A">
        <w:rPr>
          <w:b w:val="0"/>
          <w:bCs/>
        </w:rPr>
        <w:t>Proposal 1:</w:t>
      </w:r>
      <w:r w:rsidRPr="00D923A9">
        <w:t xml:space="preserve"> </w:t>
      </w:r>
      <w:r w:rsidR="002E72AD" w:rsidRPr="002E72AD">
        <w:rPr>
          <w:rFonts w:eastAsia="Calibri" w:cs="Arial"/>
          <w:b w:val="0"/>
          <w:bCs/>
        </w:rPr>
        <w:t>RAN4 to clarify that the neighbor satellite for inter-frequency measurements that the UE shall be capable to measure in each frequency layer in NGSO scenarios are not necessary the same</w:t>
      </w:r>
      <w:r w:rsidRPr="00A6276A">
        <w:rPr>
          <w:rFonts w:eastAsia="Calibri" w:cs="Arial"/>
          <w:b w:val="0"/>
          <w:bCs/>
        </w:rPr>
        <w:t>.</w:t>
      </w:r>
      <w:bookmarkEnd w:id="2"/>
      <w:r w:rsidRPr="00A6276A">
        <w:rPr>
          <w:rFonts w:eastAsia="Calibri" w:cs="Arial"/>
          <w:b w:val="0"/>
          <w:bCs/>
        </w:rPr>
        <w:t xml:space="preserve"> </w:t>
      </w:r>
      <w:r>
        <w:rPr>
          <w:rFonts w:eastAsia="Calibri" w:cs="Arial"/>
          <w:b w:val="0"/>
          <w:bCs/>
        </w:rPr>
        <w:t>(Nokia)</w:t>
      </w:r>
    </w:p>
    <w:p w14:paraId="61BEE34F" w14:textId="50739D89" w:rsidR="007A0A08" w:rsidRDefault="007A0A08" w:rsidP="007A0A08">
      <w:pPr>
        <w:spacing w:after="0"/>
        <w:rPr>
          <w:rFonts w:eastAsia="新細明體"/>
          <w:iCs/>
          <w:lang w:eastAsia="zh-TW"/>
        </w:rPr>
      </w:pPr>
      <w:r w:rsidRPr="00AB7A68">
        <w:rPr>
          <w:color w:val="0070C0"/>
          <w:szCs w:val="24"/>
          <w:lang w:eastAsia="zh-CN"/>
        </w:rPr>
        <w:t>Recommended WF:</w:t>
      </w:r>
      <w:r>
        <w:rPr>
          <w:color w:val="0070C0"/>
          <w:szCs w:val="24"/>
          <w:lang w:eastAsia="zh-CN"/>
        </w:rPr>
        <w:t xml:space="preserve"> </w:t>
      </w:r>
      <w:r w:rsidR="00EA6F69">
        <w:rPr>
          <w:rFonts w:eastAsia="新細明體" w:cstheme="minorBidi"/>
          <w:bCs/>
          <w:iCs/>
          <w:szCs w:val="18"/>
          <w:lang w:val="en-US"/>
        </w:rPr>
        <w:t xml:space="preserve">Is </w:t>
      </w:r>
      <w:r w:rsidR="00EA6F69">
        <w:rPr>
          <w:rFonts w:eastAsia="新細明體" w:cstheme="minorBidi" w:hint="eastAsia"/>
          <w:bCs/>
          <w:iCs/>
          <w:szCs w:val="18"/>
          <w:lang w:val="en-US" w:eastAsia="zh-TW"/>
        </w:rPr>
        <w:t>p</w:t>
      </w:r>
      <w:r w:rsidR="00EA6F69">
        <w:rPr>
          <w:rFonts w:eastAsia="新細明體" w:cstheme="minorBidi"/>
          <w:bCs/>
          <w:iCs/>
          <w:szCs w:val="18"/>
          <w:lang w:val="en-US" w:eastAsia="zh-TW"/>
        </w:rPr>
        <w:t>roposal 1 agreeable?</w:t>
      </w:r>
    </w:p>
    <w:p w14:paraId="73232D28" w14:textId="77777777" w:rsidR="007A0A08" w:rsidRPr="00094405" w:rsidRDefault="007A0A08" w:rsidP="007A0A08">
      <w:pPr>
        <w:spacing w:after="0"/>
        <w:rPr>
          <w:rFonts w:eastAsia="新細明體"/>
          <w:iCs/>
          <w:lang w:eastAsia="zh-TW"/>
        </w:rPr>
      </w:pPr>
    </w:p>
    <w:p w14:paraId="65E25A8E" w14:textId="77777777" w:rsidR="007A0A08" w:rsidRDefault="007A0A08" w:rsidP="007A0A08">
      <w:pPr>
        <w:spacing w:after="0"/>
        <w:rPr>
          <w:rFonts w:eastAsia="新細明體"/>
          <w:iCs/>
          <w:lang w:val="en-US" w:eastAsia="zh-TW"/>
        </w:rPr>
      </w:pPr>
    </w:p>
    <w:p w14:paraId="37B8DDC4" w14:textId="77777777" w:rsidR="007A0A08" w:rsidRDefault="007A0A08" w:rsidP="007A0A08">
      <w:pPr>
        <w:spacing w:after="0"/>
        <w:rPr>
          <w:rFonts w:eastAsia="新細明體"/>
          <w:iCs/>
          <w:lang w:val="en-US" w:eastAsia="zh-TW"/>
        </w:rPr>
      </w:pPr>
    </w:p>
    <w:p w14:paraId="4A207C6C" w14:textId="7DCC671C" w:rsidR="007A0A08" w:rsidRPr="007A0A08" w:rsidRDefault="007A0A08" w:rsidP="007A0A08">
      <w:pPr>
        <w:pStyle w:val="Heading4"/>
        <w:numPr>
          <w:ilvl w:val="0"/>
          <w:numId w:val="0"/>
        </w:numPr>
      </w:pPr>
      <w:r w:rsidRPr="006C5DA8">
        <w:t xml:space="preserve">Issue </w:t>
      </w:r>
      <w:r>
        <w:t>1-2</w:t>
      </w:r>
      <w:r w:rsidRPr="006C5DA8">
        <w:t xml:space="preserve">: </w:t>
      </w:r>
      <w:r>
        <w:t>Scaling factor</w:t>
      </w:r>
      <w:r w:rsidRPr="00BA5EE3">
        <w:t xml:space="preserve"> </w:t>
      </w:r>
      <w:r>
        <w:t>for</w:t>
      </w:r>
      <w:r w:rsidRPr="00BA5EE3">
        <w:t xml:space="preserve"> </w:t>
      </w:r>
      <w:r>
        <w:t>multiple</w:t>
      </w:r>
      <w:r w:rsidRPr="00BA5EE3">
        <w:t xml:space="preserve"> NGSO satellites</w:t>
      </w:r>
    </w:p>
    <w:p w14:paraId="5B521B5E" w14:textId="77777777" w:rsidR="007A0A08" w:rsidRPr="00F7787C" w:rsidRDefault="007A0A08" w:rsidP="007A0A08">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54828C1A" w14:textId="0A2909AB" w:rsidR="003B743E" w:rsidRPr="003B743E" w:rsidRDefault="003B743E" w:rsidP="003B743E">
      <w:pPr>
        <w:pStyle w:val="RAN4proposal"/>
        <w:numPr>
          <w:ilvl w:val="0"/>
          <w:numId w:val="20"/>
        </w:numPr>
        <w:jc w:val="both"/>
        <w:rPr>
          <w:rFonts w:eastAsia="Calibri" w:cs="Arial"/>
          <w:b w:val="0"/>
          <w:bCs/>
        </w:rPr>
      </w:pPr>
      <w:r w:rsidRPr="003B743E">
        <w:rPr>
          <w:b w:val="0"/>
          <w:bCs/>
        </w:rPr>
        <w:t xml:space="preserve">Proposal 1: </w:t>
      </w:r>
      <w:r w:rsidRPr="003B743E">
        <w:rPr>
          <w:b w:val="0"/>
          <w:iCs w:val="0"/>
          <w:szCs w:val="20"/>
          <w:lang w:val="en-GB"/>
        </w:rPr>
        <w:t>NB-IoT neighbour cell measurements in connected mode, the scaling factor for multiple NGSO satellites can be introduced</w:t>
      </w:r>
      <w:r w:rsidRPr="003B743E">
        <w:rPr>
          <w:rFonts w:eastAsia="Calibri" w:cs="Arial"/>
          <w:b w:val="0"/>
          <w:iCs w:val="0"/>
        </w:rPr>
        <w:t>.</w:t>
      </w:r>
      <w:r w:rsidRPr="003B743E">
        <w:rPr>
          <w:rFonts w:eastAsia="Calibri" w:cs="Arial"/>
          <w:b w:val="0"/>
          <w:bCs/>
        </w:rPr>
        <w:t xml:space="preserve"> (MTK)</w:t>
      </w:r>
    </w:p>
    <w:p w14:paraId="77F0C0B5" w14:textId="3AACDFF9" w:rsidR="007A0A08" w:rsidRDefault="007A0A08" w:rsidP="007A0A08">
      <w:pPr>
        <w:pStyle w:val="RAN4proposal"/>
        <w:numPr>
          <w:ilvl w:val="0"/>
          <w:numId w:val="20"/>
        </w:numPr>
        <w:jc w:val="both"/>
        <w:rPr>
          <w:rFonts w:eastAsia="Calibri" w:cs="Arial"/>
          <w:b w:val="0"/>
          <w:bCs/>
        </w:rPr>
      </w:pPr>
      <w:r w:rsidRPr="00A6276A">
        <w:rPr>
          <w:b w:val="0"/>
          <w:bCs/>
        </w:rPr>
        <w:t>Proposal</w:t>
      </w:r>
      <w:r w:rsidR="003B743E">
        <w:rPr>
          <w:b w:val="0"/>
          <w:bCs/>
        </w:rPr>
        <w:t xml:space="preserve"> </w:t>
      </w:r>
      <w:r>
        <w:rPr>
          <w:b w:val="0"/>
          <w:bCs/>
        </w:rPr>
        <w:t>1</w:t>
      </w:r>
      <w:r w:rsidR="003B743E">
        <w:rPr>
          <w:b w:val="0"/>
          <w:bCs/>
        </w:rPr>
        <w:t>a</w:t>
      </w:r>
      <w:r w:rsidRPr="00A6276A">
        <w:rPr>
          <w:b w:val="0"/>
          <w:bCs/>
        </w:rPr>
        <w:t xml:space="preserve">: </w:t>
      </w:r>
      <w:r w:rsidR="00946A8F" w:rsidRPr="00946A8F">
        <w:rPr>
          <w:rFonts w:eastAsia="Calibri" w:cs="Arial"/>
          <w:b w:val="0"/>
          <w:bCs/>
        </w:rPr>
        <w:t>Introduce scaling factor for multiple NGSO satellites for NB intra-freuquency neighbour cell measurement in connected mode. FFS for inter-frequency measurements</w:t>
      </w:r>
      <w:r w:rsidRPr="00A6276A">
        <w:rPr>
          <w:rFonts w:eastAsia="Calibri" w:cs="Arial"/>
          <w:b w:val="0"/>
          <w:bCs/>
        </w:rPr>
        <w:t>. (</w:t>
      </w:r>
      <w:r w:rsidR="00946A8F">
        <w:rPr>
          <w:rFonts w:eastAsia="Calibri" w:cs="Arial"/>
          <w:b w:val="0"/>
          <w:bCs/>
        </w:rPr>
        <w:t>Ericsson</w:t>
      </w:r>
      <w:r w:rsidRPr="00A6276A">
        <w:rPr>
          <w:rFonts w:eastAsia="Calibri" w:cs="Arial"/>
          <w:b w:val="0"/>
          <w:bCs/>
        </w:rPr>
        <w:t>)</w:t>
      </w:r>
    </w:p>
    <w:p w14:paraId="16F1CE15" w14:textId="368F159D" w:rsidR="007A0A08" w:rsidRDefault="007A0A08" w:rsidP="007A0A08">
      <w:pPr>
        <w:spacing w:after="0"/>
        <w:rPr>
          <w:rFonts w:eastAsia="新細明體"/>
          <w:iCs/>
          <w:lang w:eastAsia="zh-TW"/>
        </w:rPr>
      </w:pPr>
      <w:r w:rsidRPr="00AB7A68">
        <w:rPr>
          <w:color w:val="0070C0"/>
          <w:szCs w:val="24"/>
          <w:lang w:eastAsia="zh-CN"/>
        </w:rPr>
        <w:lastRenderedPageBreak/>
        <w:t>Recommended WF:</w:t>
      </w:r>
      <w:r>
        <w:rPr>
          <w:color w:val="0070C0"/>
          <w:szCs w:val="24"/>
          <w:lang w:eastAsia="zh-CN"/>
        </w:rPr>
        <w:t xml:space="preserve"> </w:t>
      </w:r>
      <w:r w:rsidR="003B743E" w:rsidRPr="003B743E">
        <w:rPr>
          <w:szCs w:val="24"/>
          <w:lang w:eastAsia="zh-CN"/>
        </w:rPr>
        <w:t xml:space="preserve">Is </w:t>
      </w:r>
      <w:r w:rsidR="00946A8F" w:rsidRPr="003B743E">
        <w:rPr>
          <w:rFonts w:eastAsia="新細明體" w:cstheme="minorBidi"/>
          <w:bCs/>
          <w:iCs/>
          <w:szCs w:val="18"/>
          <w:lang w:val="en-US"/>
        </w:rPr>
        <w:t xml:space="preserve">Proposal </w:t>
      </w:r>
      <w:r w:rsidR="00946A8F">
        <w:rPr>
          <w:rFonts w:eastAsia="新細明體" w:cstheme="minorBidi"/>
          <w:bCs/>
          <w:iCs/>
          <w:szCs w:val="18"/>
          <w:lang w:val="en-US"/>
        </w:rPr>
        <w:t>1</w:t>
      </w:r>
      <w:r w:rsidR="003B743E">
        <w:rPr>
          <w:rFonts w:eastAsia="新細明體" w:cstheme="minorBidi"/>
          <w:bCs/>
          <w:iCs/>
          <w:szCs w:val="18"/>
          <w:lang w:val="en-US"/>
        </w:rPr>
        <w:t>a agreeable?</w:t>
      </w:r>
      <w:r w:rsidR="00946A8F">
        <w:rPr>
          <w:rFonts w:eastAsia="新細明體" w:cstheme="minorBidi"/>
          <w:bCs/>
          <w:iCs/>
          <w:szCs w:val="18"/>
          <w:lang w:val="en-US"/>
        </w:rPr>
        <w:t xml:space="preserve"> </w:t>
      </w:r>
      <w:r w:rsidR="00946A8F" w:rsidRPr="00946A8F">
        <w:rPr>
          <w:rFonts w:eastAsia="新細明體" w:cstheme="minorBidi"/>
          <w:bCs/>
          <w:iCs/>
          <w:szCs w:val="18"/>
          <w:lang w:val="en-US"/>
        </w:rPr>
        <w:t>FFS for inter-frequency measurements.</w:t>
      </w:r>
    </w:p>
    <w:p w14:paraId="557BB313" w14:textId="77777777" w:rsidR="007A0A08" w:rsidRPr="00094405" w:rsidRDefault="007A0A08" w:rsidP="007A0A08">
      <w:pPr>
        <w:spacing w:after="0"/>
        <w:rPr>
          <w:rFonts w:eastAsia="新細明體"/>
          <w:iCs/>
          <w:lang w:eastAsia="zh-TW"/>
        </w:rPr>
      </w:pPr>
    </w:p>
    <w:p w14:paraId="684EB977" w14:textId="77777777" w:rsidR="007A0A08" w:rsidRDefault="007A0A08" w:rsidP="007A0A08">
      <w:pPr>
        <w:spacing w:after="0"/>
        <w:rPr>
          <w:rFonts w:eastAsia="新細明體"/>
          <w:iCs/>
          <w:lang w:val="en-US" w:eastAsia="zh-TW"/>
        </w:rPr>
      </w:pPr>
    </w:p>
    <w:p w14:paraId="2F2DF468" w14:textId="1E9C87E5" w:rsidR="007A0A08" w:rsidRPr="00434EB3" w:rsidRDefault="007A0A08" w:rsidP="007A0A08">
      <w:pPr>
        <w:pStyle w:val="Heading4"/>
        <w:numPr>
          <w:ilvl w:val="0"/>
          <w:numId w:val="0"/>
        </w:numPr>
      </w:pPr>
      <w:r w:rsidRPr="006C5DA8">
        <w:t xml:space="preserve">Issue </w:t>
      </w:r>
      <w:r>
        <w:t>2</w:t>
      </w:r>
      <w:r w:rsidR="00FD0657">
        <w:t>-1</w:t>
      </w:r>
      <w:r w:rsidRPr="006C5DA8">
        <w:t xml:space="preserve">: </w:t>
      </w:r>
      <w:r>
        <w:t xml:space="preserve">Requirements </w:t>
      </w:r>
      <w:r w:rsidR="0051577E">
        <w:t>appliacability</w:t>
      </w:r>
    </w:p>
    <w:p w14:paraId="7BC625D5" w14:textId="77777777" w:rsidR="007A0A08" w:rsidRPr="00F7787C" w:rsidRDefault="007A0A08" w:rsidP="007A0A08">
      <w:pPr>
        <w:spacing w:after="120" w:line="252" w:lineRule="auto"/>
        <w:rPr>
          <w:rFonts w:eastAsia="Yu Mincho"/>
          <w:highlight w:val="green"/>
          <w:lang w:eastAsia="ja-JP"/>
        </w:rPr>
      </w:pPr>
      <w:r w:rsidRPr="00F7787C">
        <w:rPr>
          <w:color w:val="0070C0"/>
          <w:szCs w:val="24"/>
          <w:lang w:eastAsia="zh-CN"/>
        </w:rPr>
        <w:t>Proposals:</w:t>
      </w:r>
    </w:p>
    <w:p w14:paraId="2FB108E4" w14:textId="2DA47CAD" w:rsidR="00707A6E" w:rsidRPr="0051577E" w:rsidRDefault="00707A6E" w:rsidP="007A0A08">
      <w:pPr>
        <w:pStyle w:val="ListParagraph"/>
        <w:numPr>
          <w:ilvl w:val="0"/>
          <w:numId w:val="7"/>
        </w:numPr>
        <w:ind w:firstLineChars="0"/>
        <w:jc w:val="both"/>
        <w:rPr>
          <w:lang w:val="en-US"/>
        </w:rPr>
      </w:pPr>
      <w:r>
        <w:rPr>
          <w:lang w:val="en-US"/>
        </w:rPr>
        <w:t xml:space="preserve">Proposal </w:t>
      </w:r>
      <w:r w:rsidR="00FD0657">
        <w:rPr>
          <w:lang w:val="en-US"/>
        </w:rPr>
        <w:t>1</w:t>
      </w:r>
      <w:r>
        <w:rPr>
          <w:lang w:val="en-US"/>
        </w:rPr>
        <w:t xml:space="preserve">: </w:t>
      </w:r>
      <w:r w:rsidRPr="00707A6E">
        <w:rPr>
          <w:lang w:val="en-US"/>
        </w:rPr>
        <w:t>RAN4 to confirm reusing of neighbour cell measurement requirements which were agreed in the first IoT NTN WI</w:t>
      </w:r>
      <w:r>
        <w:rPr>
          <w:lang w:val="en-US"/>
        </w:rPr>
        <w:t xml:space="preserve"> (Ericsson)</w:t>
      </w:r>
    </w:p>
    <w:p w14:paraId="004782E2" w14:textId="5A943FE1" w:rsidR="00CA7807" w:rsidRDefault="00EA6F69">
      <w:pPr>
        <w:spacing w:after="0"/>
        <w:rPr>
          <w:rFonts w:eastAsia="新細明體" w:cstheme="minorBidi"/>
          <w:bCs/>
          <w:iCs/>
          <w:szCs w:val="18"/>
          <w:lang w:val="en-US" w:eastAsia="zh-TW"/>
        </w:rPr>
      </w:pPr>
      <w:r w:rsidRPr="00AB7A68">
        <w:rPr>
          <w:color w:val="0070C0"/>
          <w:szCs w:val="24"/>
          <w:lang w:eastAsia="zh-CN"/>
        </w:rPr>
        <w:t>Recommended WF:</w:t>
      </w:r>
      <w:r>
        <w:rPr>
          <w:color w:val="0070C0"/>
          <w:szCs w:val="24"/>
          <w:lang w:eastAsia="zh-CN"/>
        </w:rPr>
        <w:t xml:space="preserve"> </w:t>
      </w:r>
      <w:r>
        <w:rPr>
          <w:rFonts w:eastAsia="新細明體" w:cstheme="minorBidi"/>
          <w:bCs/>
          <w:iCs/>
          <w:szCs w:val="18"/>
          <w:lang w:val="en-US"/>
        </w:rPr>
        <w:t xml:space="preserve">Is </w:t>
      </w:r>
      <w:r>
        <w:rPr>
          <w:rFonts w:eastAsia="新細明體" w:cstheme="minorBidi" w:hint="eastAsia"/>
          <w:bCs/>
          <w:iCs/>
          <w:szCs w:val="18"/>
          <w:lang w:val="en-US" w:eastAsia="zh-TW"/>
        </w:rPr>
        <w:t>p</w:t>
      </w:r>
      <w:r>
        <w:rPr>
          <w:rFonts w:eastAsia="新細明體" w:cstheme="minorBidi"/>
          <w:bCs/>
          <w:iCs/>
          <w:szCs w:val="18"/>
          <w:lang w:val="en-US" w:eastAsia="zh-TW"/>
        </w:rPr>
        <w:t>roposal 1 agreeable?</w:t>
      </w:r>
    </w:p>
    <w:p w14:paraId="04637F39" w14:textId="2AB3F132" w:rsidR="00EA6F69" w:rsidRDefault="00EA6F69">
      <w:pPr>
        <w:spacing w:after="0"/>
        <w:rPr>
          <w:rFonts w:eastAsia="新細明體" w:cstheme="minorBidi"/>
          <w:bCs/>
          <w:iCs/>
          <w:szCs w:val="18"/>
          <w:lang w:val="en-US" w:eastAsia="zh-TW"/>
        </w:rPr>
      </w:pPr>
    </w:p>
    <w:p w14:paraId="5438E42E" w14:textId="77777777" w:rsidR="00EA6F69" w:rsidRDefault="00EA6F69">
      <w:pPr>
        <w:spacing w:after="0"/>
        <w:rPr>
          <w:rFonts w:ascii="Arial" w:hAnsi="Arial" w:cs="Arial"/>
          <w:sz w:val="24"/>
          <w:szCs w:val="18"/>
          <w:lang w:eastAsia="zh-CN"/>
        </w:rPr>
      </w:pPr>
    </w:p>
    <w:p w14:paraId="731D5E79" w14:textId="55AB686C" w:rsidR="00FD0657" w:rsidRPr="00434EB3" w:rsidRDefault="00FD0657" w:rsidP="00FD0657">
      <w:pPr>
        <w:pStyle w:val="Heading4"/>
        <w:numPr>
          <w:ilvl w:val="0"/>
          <w:numId w:val="0"/>
        </w:numPr>
      </w:pPr>
      <w:r w:rsidRPr="006C5DA8">
        <w:t xml:space="preserve">Issue </w:t>
      </w:r>
      <w:r>
        <w:t>2-2</w:t>
      </w:r>
      <w:r w:rsidRPr="006C5DA8">
        <w:t xml:space="preserve">: </w:t>
      </w:r>
      <w:r>
        <w:t xml:space="preserve">Requirements appliacability for time-based </w:t>
      </w:r>
      <w:r w:rsidRPr="00FD0657">
        <w:t>neighbour cell measurements</w:t>
      </w:r>
    </w:p>
    <w:p w14:paraId="48BE373A" w14:textId="77777777" w:rsidR="00FD0657" w:rsidRPr="00F7787C" w:rsidRDefault="00FD0657" w:rsidP="00FD0657">
      <w:pPr>
        <w:spacing w:after="120" w:line="252" w:lineRule="auto"/>
        <w:rPr>
          <w:rFonts w:eastAsia="Yu Mincho"/>
          <w:highlight w:val="green"/>
          <w:lang w:eastAsia="ja-JP"/>
        </w:rPr>
      </w:pPr>
      <w:r w:rsidRPr="00F7787C">
        <w:rPr>
          <w:color w:val="0070C0"/>
          <w:szCs w:val="24"/>
          <w:lang w:eastAsia="zh-CN"/>
        </w:rPr>
        <w:t>Proposals:</w:t>
      </w:r>
    </w:p>
    <w:p w14:paraId="44597BDE" w14:textId="77777777" w:rsidR="00FD0657" w:rsidRDefault="00FD0657" w:rsidP="00FD0657">
      <w:pPr>
        <w:pStyle w:val="ListParagraph"/>
        <w:numPr>
          <w:ilvl w:val="0"/>
          <w:numId w:val="7"/>
        </w:numPr>
        <w:ind w:firstLineChars="0"/>
        <w:jc w:val="both"/>
        <w:rPr>
          <w:lang w:val="en-US"/>
        </w:rPr>
      </w:pPr>
      <w:r w:rsidRPr="0051577E">
        <w:rPr>
          <w:lang w:val="en-US"/>
        </w:rPr>
        <w:t xml:space="preserve">Proposal 1: </w:t>
      </w:r>
      <w:r w:rsidRPr="0051577E">
        <w:t xml:space="preserve">Clarify that </w:t>
      </w:r>
      <w:r w:rsidRPr="0051577E">
        <w:rPr>
          <w:rFonts w:eastAsia="Times New Roman"/>
          <w:noProof/>
          <w:lang w:eastAsia="en-GB"/>
        </w:rPr>
        <w:t xml:space="preserve">UE shall be able to detect, measure, and evaluate neighbour cells before </w:t>
      </w:r>
      <w:r w:rsidRPr="0051577E">
        <w:rPr>
          <w:rFonts w:eastAsia="Yu Mincho" w:cs="v4.2.0"/>
          <w:i/>
          <w:iCs/>
          <w:lang w:eastAsia="en-GB"/>
        </w:rPr>
        <w:t>t-Service</w:t>
      </w:r>
      <w:r w:rsidRPr="0051577E">
        <w:rPr>
          <w:rFonts w:eastAsia="Yu Mincho" w:cs="v4.2.0"/>
          <w:lang w:eastAsia="en-GB"/>
        </w:rPr>
        <w:t xml:space="preserve"> is reached, and the </w:t>
      </w:r>
      <w:r w:rsidRPr="00FD0657">
        <w:rPr>
          <w:rFonts w:eastAsia="Yu Mincho" w:cs="v4.2.0"/>
          <w:u w:val="single"/>
          <w:lang w:eastAsia="en-GB"/>
        </w:rPr>
        <w:t>relaxed neighbour cell measurement</w:t>
      </w:r>
      <w:r w:rsidRPr="0051577E">
        <w:rPr>
          <w:rFonts w:eastAsia="Yu Mincho" w:cs="v4.2.0"/>
          <w:lang w:eastAsia="en-GB"/>
        </w:rPr>
        <w:t xml:space="preserve"> is only allowed when </w:t>
      </w:r>
      <w:r w:rsidRPr="0051577E">
        <w:rPr>
          <w:rFonts w:eastAsia="Times New Roman"/>
          <w:lang w:eastAsia="zh-CN"/>
        </w:rPr>
        <w:t xml:space="preserve">the relaxed monitoring criteria defined in clause 5.2.4.12 [1] are fulfilled and the time span to </w:t>
      </w:r>
      <w:r w:rsidRPr="0051577E">
        <w:rPr>
          <w:rFonts w:eastAsia="Times New Roman"/>
          <w:noProof/>
          <w:lang w:eastAsia="en-GB"/>
        </w:rPr>
        <w:t xml:space="preserve">before </w:t>
      </w:r>
      <w:r w:rsidRPr="0051577E">
        <w:rPr>
          <w:rFonts w:eastAsia="Yu Mincho" w:cs="v4.2.0"/>
          <w:i/>
          <w:iCs/>
          <w:lang w:eastAsia="en-GB"/>
        </w:rPr>
        <w:t xml:space="preserve">t-Servic </w:t>
      </w:r>
      <w:r w:rsidRPr="0051577E">
        <w:rPr>
          <w:rFonts w:eastAsia="Yu Mincho" w:cs="v4.2.0"/>
          <w:iCs/>
          <w:lang w:eastAsia="en-GB"/>
        </w:rPr>
        <w:t xml:space="preserve">is longer than </w:t>
      </w:r>
      <w:r w:rsidRPr="0051577E">
        <w:rPr>
          <w:rFonts w:eastAsia="Times New Roman"/>
          <w:noProof/>
          <w:lang w:eastAsia="zh-CN"/>
        </w:rPr>
        <w:t>T</w:t>
      </w:r>
      <w:r w:rsidRPr="0051577E">
        <w:rPr>
          <w:rFonts w:eastAsia="Times New Roman"/>
          <w:noProof/>
          <w:vertAlign w:val="subscript"/>
          <w:lang w:eastAsia="zh-CN"/>
        </w:rPr>
        <w:t>trigger</w:t>
      </w:r>
      <w:r w:rsidRPr="0051577E">
        <w:rPr>
          <w:lang w:val="en-US"/>
        </w:rPr>
        <w:t xml:space="preserve"> (Huawei)</w:t>
      </w:r>
    </w:p>
    <w:p w14:paraId="37F1DEA6" w14:textId="77777777" w:rsidR="00FD0657" w:rsidRPr="00FD0657" w:rsidRDefault="00FD0657" w:rsidP="00FD0657">
      <w:pPr>
        <w:pStyle w:val="ListParagraph"/>
        <w:numPr>
          <w:ilvl w:val="0"/>
          <w:numId w:val="7"/>
        </w:numPr>
        <w:ind w:firstLineChars="0"/>
        <w:jc w:val="both"/>
        <w:rPr>
          <w:lang w:val="en-US"/>
        </w:rPr>
      </w:pPr>
      <w:r w:rsidRPr="00FD0657">
        <w:rPr>
          <w:lang w:val="en-US"/>
        </w:rPr>
        <w:t xml:space="preserve">Proposal 1a: </w:t>
      </w:r>
      <w:r w:rsidRPr="00FD0657">
        <w:t xml:space="preserve">For </w:t>
      </w:r>
      <w:r w:rsidRPr="00FD0657">
        <w:rPr>
          <w:u w:val="single"/>
        </w:rPr>
        <w:t>time-based NB-IoT neighbour cell measurements in connected mode</w:t>
      </w:r>
      <w:r w:rsidRPr="00FD0657">
        <w:t xml:space="preserve">, the UE shall start intra/inter frequency measurement in connected mode before the </w:t>
      </w:r>
      <w:r w:rsidRPr="00FD0657">
        <w:rPr>
          <w:i/>
          <w:iCs/>
        </w:rPr>
        <w:t xml:space="preserve">t-Service </w:t>
      </w:r>
      <w:r w:rsidRPr="00FD0657">
        <w:t xml:space="preserve">if present. The intra/inter frequency measurement requirement do not apply when the time span from when </w:t>
      </w:r>
      <w:r w:rsidRPr="00FD0657">
        <w:rPr>
          <w:i/>
          <w:iCs/>
        </w:rPr>
        <w:t>t-Service</w:t>
      </w:r>
      <w:r w:rsidRPr="00FD0657">
        <w:t xml:space="preserve"> is broadcasted to </w:t>
      </w:r>
      <w:r w:rsidRPr="00FD0657">
        <w:rPr>
          <w:i/>
          <w:iCs/>
        </w:rPr>
        <w:t>t-Service</w:t>
      </w:r>
      <w:r w:rsidRPr="00FD0657">
        <w:t xml:space="preserve"> is less than Ttrigger, which is the time UE completes measurements (MTK)</w:t>
      </w:r>
    </w:p>
    <w:p w14:paraId="73A1D1EF" w14:textId="1AFAE504" w:rsidR="00FD0657" w:rsidRPr="00CB7B57" w:rsidRDefault="00FD0657" w:rsidP="00FD0657">
      <w:pPr>
        <w:spacing w:after="120"/>
        <w:rPr>
          <w:szCs w:val="24"/>
          <w:lang w:eastAsia="zh-CN"/>
        </w:rPr>
      </w:pPr>
      <w:r w:rsidRPr="00CB7B57">
        <w:rPr>
          <w:color w:val="0070C0"/>
          <w:szCs w:val="24"/>
          <w:lang w:eastAsia="zh-CN"/>
        </w:rPr>
        <w:t>Recommended WF:</w:t>
      </w:r>
      <w:r w:rsidRPr="00CB7B57">
        <w:rPr>
          <w:szCs w:val="24"/>
          <w:lang w:eastAsia="zh-CN"/>
        </w:rPr>
        <w:t xml:space="preserve"> </w:t>
      </w:r>
      <w:r w:rsidR="00C116BC">
        <w:rPr>
          <w:rFonts w:eastAsia="新細明體" w:cstheme="minorBidi"/>
          <w:bCs/>
          <w:iCs/>
          <w:szCs w:val="18"/>
          <w:lang w:val="en-US"/>
        </w:rPr>
        <w:t xml:space="preserve">Are proposal 1 and 1a agreeable? </w:t>
      </w:r>
    </w:p>
    <w:p w14:paraId="2DA3E5FB" w14:textId="21FFC30D" w:rsidR="00FD0657" w:rsidRPr="00FD0657" w:rsidRDefault="00FD0657" w:rsidP="00FD0657">
      <w:pPr>
        <w:spacing w:after="120"/>
        <w:rPr>
          <w:szCs w:val="24"/>
          <w:lang w:val="en-US" w:eastAsia="zh-CN"/>
        </w:rPr>
      </w:pPr>
    </w:p>
    <w:p w14:paraId="7480285F" w14:textId="7399C65C" w:rsidR="00F8701D" w:rsidRDefault="00F8701D">
      <w:pPr>
        <w:spacing w:after="0"/>
        <w:rPr>
          <w:rFonts w:ascii="Arial" w:hAnsi="Arial" w:cs="Arial"/>
          <w:sz w:val="24"/>
          <w:szCs w:val="18"/>
          <w:lang w:eastAsia="zh-CN"/>
        </w:rPr>
      </w:pPr>
    </w:p>
    <w:p w14:paraId="6D5BAF61" w14:textId="0331543D" w:rsidR="00F8701D" w:rsidRPr="00685C2F" w:rsidRDefault="00685C2F" w:rsidP="00685C2F">
      <w:pPr>
        <w:pStyle w:val="Heading4"/>
        <w:numPr>
          <w:ilvl w:val="0"/>
          <w:numId w:val="0"/>
        </w:numPr>
      </w:pPr>
      <w:r w:rsidRPr="006C5DA8">
        <w:t xml:space="preserve">Issue </w:t>
      </w:r>
      <w:r w:rsidR="00FD0657">
        <w:t>3</w:t>
      </w:r>
      <w:r w:rsidRPr="006C5DA8">
        <w:t xml:space="preserve">: </w:t>
      </w:r>
      <w:r w:rsidRPr="00685C2F">
        <w:t>Location-based cell reselection</w:t>
      </w:r>
    </w:p>
    <w:p w14:paraId="0D7EB27C" w14:textId="77777777" w:rsidR="00685C2F" w:rsidRPr="00F7787C" w:rsidRDefault="00685C2F" w:rsidP="00685C2F">
      <w:pPr>
        <w:spacing w:after="120" w:line="252" w:lineRule="auto"/>
        <w:rPr>
          <w:rFonts w:eastAsia="Yu Mincho"/>
          <w:highlight w:val="green"/>
          <w:lang w:eastAsia="ja-JP"/>
        </w:rPr>
      </w:pPr>
      <w:r w:rsidRPr="00F7787C">
        <w:rPr>
          <w:color w:val="0070C0"/>
          <w:szCs w:val="24"/>
          <w:lang w:eastAsia="zh-CN"/>
        </w:rPr>
        <w:t>Proposals:</w:t>
      </w:r>
    </w:p>
    <w:p w14:paraId="5091FAB0" w14:textId="1BD448D6" w:rsidR="00685C2F" w:rsidRPr="00685C2F" w:rsidRDefault="00685C2F" w:rsidP="00685C2F">
      <w:pPr>
        <w:pStyle w:val="ListParagraph"/>
        <w:numPr>
          <w:ilvl w:val="0"/>
          <w:numId w:val="7"/>
        </w:numPr>
        <w:ind w:firstLineChars="0"/>
        <w:jc w:val="both"/>
        <w:rPr>
          <w:lang w:val="en-US"/>
        </w:rPr>
      </w:pPr>
      <w:r w:rsidRPr="00685C2F">
        <w:rPr>
          <w:lang w:val="en-US"/>
        </w:rPr>
        <w:t xml:space="preserve">Proposal 1: </w:t>
      </w:r>
      <w:r w:rsidRPr="00685C2F">
        <w:rPr>
          <w:rFonts w:eastAsia="SimSun"/>
          <w:szCs w:val="24"/>
          <w:lang w:eastAsia="zh-CN"/>
        </w:rPr>
        <w:t>For location triggered cell reselection measurement,</w:t>
      </w:r>
      <w:r w:rsidRPr="00685C2F">
        <w:rPr>
          <w:lang w:val="en-US"/>
        </w:rPr>
        <w:t xml:space="preserve"> (Huawei)</w:t>
      </w:r>
    </w:p>
    <w:p w14:paraId="0023308A" w14:textId="29CF6C5E" w:rsidR="00685C2F" w:rsidRPr="00685C2F" w:rsidRDefault="00685C2F" w:rsidP="00685C2F">
      <w:pPr>
        <w:pStyle w:val="ListParagraph"/>
        <w:numPr>
          <w:ilvl w:val="1"/>
          <w:numId w:val="7"/>
        </w:numPr>
        <w:ind w:firstLineChars="0"/>
        <w:jc w:val="both"/>
        <w:rPr>
          <w:szCs w:val="24"/>
          <w:lang w:eastAsia="zh-CN"/>
        </w:rPr>
      </w:pPr>
      <w:r w:rsidRPr="00685C2F">
        <w:rPr>
          <w:szCs w:val="24"/>
          <w:lang w:eastAsia="zh-CN"/>
        </w:rPr>
        <w:t>For eMTC and fixed cell, re-use the requirements from NR NTN</w:t>
      </w:r>
    </w:p>
    <w:p w14:paraId="6109D820" w14:textId="7CEB07A4" w:rsidR="00685C2F" w:rsidRPr="00685C2F" w:rsidRDefault="00685C2F" w:rsidP="00685C2F">
      <w:pPr>
        <w:pStyle w:val="ListParagraph"/>
        <w:numPr>
          <w:ilvl w:val="1"/>
          <w:numId w:val="7"/>
        </w:numPr>
        <w:ind w:firstLineChars="0"/>
        <w:jc w:val="both"/>
        <w:rPr>
          <w:szCs w:val="24"/>
          <w:lang w:eastAsia="zh-CN"/>
        </w:rPr>
      </w:pPr>
      <w:r w:rsidRPr="00685C2F">
        <w:rPr>
          <w:szCs w:val="24"/>
          <w:lang w:eastAsia="zh-CN"/>
        </w:rPr>
        <w:t>For eMTC and moving cell, wait for further progress in Rel-18 NR NTN WI</w:t>
      </w:r>
    </w:p>
    <w:p w14:paraId="39FB048F" w14:textId="5E574E36" w:rsidR="00685C2F" w:rsidRPr="00685C2F" w:rsidRDefault="00685C2F" w:rsidP="00685C2F">
      <w:pPr>
        <w:pStyle w:val="ListParagraph"/>
        <w:numPr>
          <w:ilvl w:val="1"/>
          <w:numId w:val="7"/>
        </w:numPr>
        <w:ind w:firstLineChars="0"/>
        <w:jc w:val="both"/>
        <w:rPr>
          <w:szCs w:val="24"/>
          <w:lang w:eastAsia="zh-CN"/>
        </w:rPr>
      </w:pPr>
      <w:r w:rsidRPr="00685C2F">
        <w:rPr>
          <w:szCs w:val="24"/>
          <w:lang w:eastAsia="zh-CN"/>
        </w:rPr>
        <w:t>FFS whether the requirements are also applicable to NB-IoT pending on further RAN2 agreement</w:t>
      </w:r>
    </w:p>
    <w:p w14:paraId="278A3979" w14:textId="5230E166" w:rsidR="00F8701D" w:rsidRDefault="00C116BC">
      <w:pPr>
        <w:spacing w:after="0"/>
        <w:rPr>
          <w:rFonts w:ascii="Arial" w:hAnsi="Arial" w:cs="Arial"/>
          <w:sz w:val="24"/>
          <w:szCs w:val="18"/>
          <w:lang w:eastAsia="zh-CN"/>
        </w:rPr>
      </w:pPr>
      <w:r w:rsidRPr="00AB7A68">
        <w:rPr>
          <w:color w:val="0070C0"/>
          <w:szCs w:val="24"/>
          <w:lang w:eastAsia="zh-CN"/>
        </w:rPr>
        <w:t>Recommended WF:</w:t>
      </w:r>
      <w:r>
        <w:rPr>
          <w:color w:val="0070C0"/>
          <w:szCs w:val="24"/>
          <w:lang w:eastAsia="zh-CN"/>
        </w:rPr>
        <w:t xml:space="preserve"> </w:t>
      </w:r>
      <w:r>
        <w:rPr>
          <w:rFonts w:eastAsia="新細明體" w:cstheme="minorBidi"/>
          <w:bCs/>
          <w:iCs/>
          <w:szCs w:val="18"/>
          <w:lang w:val="en-US"/>
        </w:rPr>
        <w:t xml:space="preserve">Is </w:t>
      </w:r>
      <w:r>
        <w:rPr>
          <w:rFonts w:eastAsia="新細明體" w:cstheme="minorBidi" w:hint="eastAsia"/>
          <w:bCs/>
          <w:iCs/>
          <w:szCs w:val="18"/>
          <w:lang w:val="en-US" w:eastAsia="zh-TW"/>
        </w:rPr>
        <w:t>p</w:t>
      </w:r>
      <w:r>
        <w:rPr>
          <w:rFonts w:eastAsia="新細明體" w:cstheme="minorBidi"/>
          <w:bCs/>
          <w:iCs/>
          <w:szCs w:val="18"/>
          <w:lang w:val="en-US" w:eastAsia="zh-TW"/>
        </w:rPr>
        <w:t>roposal 1 agreeable?</w:t>
      </w:r>
    </w:p>
    <w:p w14:paraId="64E83245" w14:textId="77777777" w:rsidR="00F8701D" w:rsidRPr="007A0A08" w:rsidRDefault="00F8701D">
      <w:pPr>
        <w:spacing w:after="0"/>
        <w:rPr>
          <w:rFonts w:ascii="Arial" w:hAnsi="Arial" w:cs="Arial"/>
          <w:sz w:val="24"/>
          <w:szCs w:val="18"/>
          <w:lang w:eastAsia="zh-CN"/>
        </w:rPr>
      </w:pPr>
    </w:p>
    <w:p w14:paraId="05658130" w14:textId="6A4F86DB" w:rsidR="007046C2" w:rsidRDefault="007046C2">
      <w:pPr>
        <w:spacing w:after="0"/>
        <w:rPr>
          <w:rFonts w:ascii="Arial" w:hAnsi="Arial" w:cs="Arial"/>
          <w:sz w:val="24"/>
          <w:szCs w:val="18"/>
          <w:lang w:val="sv-SE" w:eastAsia="zh-CN"/>
        </w:rPr>
      </w:pPr>
    </w:p>
    <w:p w14:paraId="7CD2E9ED" w14:textId="330B2F65" w:rsidR="00556B5B" w:rsidRDefault="00556B5B" w:rsidP="00556B5B">
      <w:pPr>
        <w:pStyle w:val="Heading4"/>
        <w:numPr>
          <w:ilvl w:val="0"/>
          <w:numId w:val="0"/>
        </w:numPr>
      </w:pPr>
      <w:r w:rsidRPr="00E135F4">
        <w:t xml:space="preserve">Issue </w:t>
      </w:r>
      <w:r w:rsidR="00FD0657">
        <w:t>4</w:t>
      </w:r>
      <w:r>
        <w:t>-</w:t>
      </w:r>
      <w:r w:rsidR="004947B6">
        <w:t>1</w:t>
      </w:r>
      <w:r w:rsidRPr="00E135F4">
        <w:t xml:space="preserve">: Neighbour cell measurements </w:t>
      </w:r>
      <w:r w:rsidRPr="00A948B3">
        <w:t>in connected mode</w:t>
      </w:r>
      <w:r w:rsidR="00A354A1">
        <w:t>, time-based</w:t>
      </w:r>
    </w:p>
    <w:p w14:paraId="13253A61" w14:textId="77777777" w:rsidR="003C4F73" w:rsidRPr="001A47D4" w:rsidRDefault="003C4F73" w:rsidP="003C4F73">
      <w:pPr>
        <w:spacing w:after="120" w:line="252" w:lineRule="auto"/>
        <w:rPr>
          <w:color w:val="0070C0"/>
          <w:szCs w:val="24"/>
          <w:lang w:eastAsia="zh-CN"/>
        </w:rPr>
      </w:pPr>
      <w:r w:rsidRPr="001A47D4">
        <w:rPr>
          <w:rFonts w:hint="eastAsia"/>
          <w:color w:val="0070C0"/>
          <w:szCs w:val="24"/>
          <w:lang w:eastAsia="zh-CN"/>
        </w:rPr>
        <w:t>B</w:t>
      </w:r>
      <w:r w:rsidRPr="001A47D4">
        <w:rPr>
          <w:color w:val="0070C0"/>
          <w:szCs w:val="24"/>
          <w:lang w:eastAsia="zh-CN"/>
        </w:rPr>
        <w:t>ackground</w:t>
      </w:r>
      <w:r>
        <w:rPr>
          <w:color w:val="0070C0"/>
          <w:szCs w:val="24"/>
          <w:lang w:eastAsia="zh-CN"/>
        </w:rPr>
        <w:t>:</w:t>
      </w:r>
    </w:p>
    <w:p w14:paraId="163D534A" w14:textId="6D66141F" w:rsidR="003C4F73" w:rsidRPr="00CB6BE0" w:rsidRDefault="003C4F73" w:rsidP="003C4F73">
      <w:pPr>
        <w:spacing w:after="120" w:line="252" w:lineRule="auto"/>
        <w:ind w:firstLine="284"/>
        <w:rPr>
          <w:rFonts w:eastAsia="Calibri" w:cs="Arial"/>
          <w:color w:val="2E74B5" w:themeColor="accent5" w:themeShade="BF"/>
          <w:szCs w:val="22"/>
          <w:lang w:val="en-US"/>
        </w:rPr>
      </w:pPr>
      <w:r w:rsidRPr="00CB6BE0">
        <w:rPr>
          <w:rFonts w:eastAsia="Calibri" w:cs="Arial"/>
          <w:color w:val="2E74B5" w:themeColor="accent5" w:themeShade="BF"/>
          <w:szCs w:val="22"/>
          <w:lang w:val="en-US"/>
        </w:rPr>
        <w:t>RAN4 #106</w:t>
      </w:r>
      <w:r w:rsidR="005E7381">
        <w:rPr>
          <w:rFonts w:eastAsia="Calibri" w:cs="Arial"/>
          <w:color w:val="2E74B5" w:themeColor="accent5" w:themeShade="BF"/>
          <w:szCs w:val="22"/>
          <w:lang w:val="en-US"/>
        </w:rPr>
        <w:t>-bis</w:t>
      </w:r>
      <w:r w:rsidRPr="00CB6BE0">
        <w:rPr>
          <w:rFonts w:eastAsia="Calibri" w:cs="Arial"/>
          <w:color w:val="2E74B5" w:themeColor="accent5" w:themeShade="BF"/>
          <w:szCs w:val="22"/>
          <w:lang w:val="en-US"/>
        </w:rPr>
        <w:t xml:space="preserve"> agreement</w:t>
      </w:r>
    </w:p>
    <w:p w14:paraId="253606A2" w14:textId="77777777" w:rsidR="005E7381" w:rsidRPr="002407D7" w:rsidRDefault="005E7381" w:rsidP="005E7381">
      <w:pPr>
        <w:pStyle w:val="ListParagraph"/>
        <w:numPr>
          <w:ilvl w:val="0"/>
          <w:numId w:val="26"/>
        </w:numPr>
        <w:spacing w:after="0"/>
        <w:ind w:firstLineChars="0"/>
        <w:rPr>
          <w:color w:val="4472C4" w:themeColor="accent1"/>
          <w:szCs w:val="24"/>
          <w:lang w:eastAsia="zh-CN"/>
        </w:rPr>
      </w:pPr>
      <w:r w:rsidRPr="002407D7">
        <w:rPr>
          <w:rFonts w:eastAsia="新細明體"/>
          <w:iCs/>
          <w:color w:val="4472C4" w:themeColor="accent1"/>
          <w:lang w:val="en-US" w:eastAsia="zh-TW"/>
        </w:rPr>
        <w:t xml:space="preserve">For </w:t>
      </w:r>
      <w:r w:rsidRPr="002407D7">
        <w:rPr>
          <w:rFonts w:eastAsia="新細明體"/>
          <w:iCs/>
          <w:color w:val="4472C4" w:themeColor="accent1"/>
          <w:u w:val="single"/>
          <w:lang w:val="en-US" w:eastAsia="zh-TW"/>
        </w:rPr>
        <w:t>quasi-earth fixed cell for NB-IoT</w:t>
      </w:r>
      <w:r w:rsidRPr="002407D7">
        <w:rPr>
          <w:rFonts w:eastAsia="新細明體"/>
          <w:iCs/>
          <w:color w:val="4472C4" w:themeColor="accent1"/>
          <w:lang w:val="en-US" w:eastAsia="zh-TW"/>
        </w:rPr>
        <w:t xml:space="preserve">, RAN4 to discuss whether to define requirements for </w:t>
      </w:r>
      <w:r w:rsidRPr="002407D7">
        <w:rPr>
          <w:rFonts w:eastAsia="新細明體"/>
          <w:i/>
          <w:color w:val="4472C4" w:themeColor="accent1"/>
          <w:lang w:val="en-US" w:eastAsia="zh-TW"/>
        </w:rPr>
        <w:t>t-service</w:t>
      </w:r>
      <w:r w:rsidRPr="002407D7">
        <w:rPr>
          <w:rFonts w:eastAsia="新細明體"/>
          <w:iCs/>
          <w:color w:val="4472C4" w:themeColor="accent1"/>
          <w:lang w:val="en-US" w:eastAsia="zh-TW"/>
        </w:rPr>
        <w:t xml:space="preserve"> triggered neighbour cell measurement before RLF. FFS the following options:</w:t>
      </w:r>
    </w:p>
    <w:p w14:paraId="24A92854" w14:textId="77777777" w:rsidR="005E7381" w:rsidRPr="002407D7" w:rsidRDefault="005E7381" w:rsidP="005E7381">
      <w:pPr>
        <w:pStyle w:val="ListParagraph"/>
        <w:numPr>
          <w:ilvl w:val="1"/>
          <w:numId w:val="26"/>
        </w:numPr>
        <w:spacing w:after="0"/>
        <w:ind w:firstLineChars="0"/>
        <w:rPr>
          <w:rFonts w:eastAsia="新細明體"/>
          <w:iCs/>
          <w:color w:val="4472C4" w:themeColor="accent1"/>
          <w:lang w:val="en-US" w:eastAsia="zh-TW"/>
        </w:rPr>
      </w:pPr>
      <w:r w:rsidRPr="002407D7">
        <w:rPr>
          <w:rFonts w:eastAsia="新細明體"/>
          <w:iCs/>
          <w:color w:val="4472C4" w:themeColor="accent1"/>
          <w:lang w:val="en-US" w:eastAsia="zh-TW"/>
        </w:rPr>
        <w:t xml:space="preserve">Option 1: The NB-IoT UE shall start the intra/inter-frequency measurements at least before time T1 before start of t-Service, where T1 is the time required to perform one measurement. </w:t>
      </w:r>
    </w:p>
    <w:p w14:paraId="087CF031" w14:textId="77777777" w:rsidR="005E7381" w:rsidRPr="002407D7" w:rsidRDefault="005E7381" w:rsidP="005E7381">
      <w:pPr>
        <w:pStyle w:val="ListParagraph"/>
        <w:numPr>
          <w:ilvl w:val="1"/>
          <w:numId w:val="26"/>
        </w:numPr>
        <w:spacing w:after="0"/>
        <w:ind w:firstLineChars="0"/>
        <w:rPr>
          <w:rFonts w:eastAsia="新細明體"/>
          <w:iCs/>
          <w:color w:val="4472C4" w:themeColor="accent1"/>
          <w:lang w:val="en-US" w:eastAsia="zh-TW"/>
        </w:rPr>
      </w:pPr>
      <w:r w:rsidRPr="002407D7">
        <w:rPr>
          <w:rFonts w:eastAsia="新細明體"/>
          <w:iCs/>
          <w:color w:val="4472C4" w:themeColor="accent1"/>
          <w:lang w:val="en-US" w:eastAsia="zh-TW"/>
        </w:rPr>
        <w:t xml:space="preserve">Option 2: RAN4 to define </w:t>
      </w:r>
      <w:r w:rsidRPr="002407D7">
        <w:rPr>
          <w:rFonts w:eastAsia="新細明體"/>
          <w:iCs/>
          <w:color w:val="4472C4" w:themeColor="accent1"/>
          <w:u w:val="single"/>
          <w:lang w:val="en-US" w:eastAsia="zh-TW"/>
        </w:rPr>
        <w:t>time</w:t>
      </w:r>
      <w:r w:rsidRPr="002407D7">
        <w:rPr>
          <w:rFonts w:eastAsia="新細明體"/>
          <w:iCs/>
          <w:color w:val="4472C4" w:themeColor="accent1"/>
          <w:lang w:val="en-US" w:eastAsia="zh-TW"/>
        </w:rPr>
        <w:t>-based connected mode measurement initiation condition in core spec. The details such as exact measurement starting time should wait further progress of RAN2</w:t>
      </w:r>
      <w:r w:rsidRPr="002407D7">
        <w:rPr>
          <w:rFonts w:eastAsia="新細明體" w:hint="eastAsia"/>
          <w:iCs/>
          <w:color w:val="4472C4" w:themeColor="accent1"/>
          <w:lang w:val="en-US" w:eastAsia="zh-TW"/>
        </w:rPr>
        <w:t>.</w:t>
      </w:r>
      <w:r w:rsidRPr="002407D7">
        <w:rPr>
          <w:rFonts w:eastAsia="新細明體"/>
          <w:iCs/>
          <w:color w:val="4472C4" w:themeColor="accent1"/>
          <w:lang w:val="en-US" w:eastAsia="zh-TW"/>
        </w:rPr>
        <w:t xml:space="preserve"> </w:t>
      </w:r>
    </w:p>
    <w:p w14:paraId="3C173AD4" w14:textId="77777777" w:rsidR="005E7381" w:rsidRPr="002407D7" w:rsidRDefault="005E7381" w:rsidP="005E7381">
      <w:pPr>
        <w:pStyle w:val="ListParagraph"/>
        <w:numPr>
          <w:ilvl w:val="1"/>
          <w:numId w:val="26"/>
        </w:numPr>
        <w:spacing w:after="0"/>
        <w:ind w:firstLineChars="0"/>
        <w:rPr>
          <w:rFonts w:eastAsia="新細明體"/>
          <w:iCs/>
          <w:color w:val="4472C4" w:themeColor="accent1"/>
          <w:lang w:val="en-US" w:eastAsia="zh-TW"/>
        </w:rPr>
      </w:pPr>
      <w:r w:rsidRPr="002407D7">
        <w:rPr>
          <w:color w:val="4472C4" w:themeColor="accent1"/>
          <w:lang w:val="en-US"/>
        </w:rPr>
        <w:t>Option 3: not to define.</w:t>
      </w:r>
    </w:p>
    <w:p w14:paraId="6238A53D" w14:textId="77777777" w:rsidR="005E7381" w:rsidRPr="002407D7" w:rsidRDefault="005E7381" w:rsidP="005E7381">
      <w:pPr>
        <w:pStyle w:val="ListParagraph"/>
        <w:numPr>
          <w:ilvl w:val="1"/>
          <w:numId w:val="26"/>
        </w:numPr>
        <w:spacing w:after="0"/>
        <w:ind w:firstLineChars="0"/>
        <w:rPr>
          <w:color w:val="4472C4" w:themeColor="accent1"/>
          <w:szCs w:val="24"/>
          <w:lang w:eastAsia="zh-CN"/>
        </w:rPr>
      </w:pPr>
      <w:r w:rsidRPr="002407D7">
        <w:rPr>
          <w:rFonts w:eastAsia="新細明體"/>
          <w:iCs/>
          <w:color w:val="4472C4" w:themeColor="accent1"/>
          <w:lang w:val="en-US" w:eastAsia="zh-TW"/>
        </w:rPr>
        <w:t>Other options are not precluded.</w:t>
      </w:r>
    </w:p>
    <w:p w14:paraId="671172C4" w14:textId="2B4BCFE9" w:rsidR="00556B5B" w:rsidRPr="00556B5B" w:rsidRDefault="00556B5B" w:rsidP="00556B5B">
      <w:pPr>
        <w:spacing w:after="120" w:line="252" w:lineRule="auto"/>
        <w:rPr>
          <w:rFonts w:eastAsia="Yu Mincho"/>
          <w:highlight w:val="green"/>
          <w:lang w:eastAsia="ja-JP"/>
        </w:rPr>
      </w:pPr>
      <w:r w:rsidRPr="00F7787C">
        <w:rPr>
          <w:color w:val="0070C0"/>
          <w:szCs w:val="24"/>
          <w:lang w:eastAsia="zh-CN"/>
        </w:rPr>
        <w:t>Proposals:</w:t>
      </w:r>
    </w:p>
    <w:p w14:paraId="053A81A2" w14:textId="4303EF0E" w:rsidR="005E7381" w:rsidRPr="00110476" w:rsidRDefault="00556B5B" w:rsidP="00110476">
      <w:pPr>
        <w:pStyle w:val="ListParagraph"/>
        <w:numPr>
          <w:ilvl w:val="0"/>
          <w:numId w:val="7"/>
        </w:numPr>
        <w:spacing w:after="0"/>
        <w:ind w:firstLineChars="0"/>
        <w:rPr>
          <w:rFonts w:eastAsia="新細明體"/>
          <w:iCs/>
          <w:lang w:val="en-US" w:eastAsia="zh-TW"/>
        </w:rPr>
      </w:pPr>
      <w:r w:rsidRPr="00110476">
        <w:rPr>
          <w:rFonts w:eastAsia="新細明體"/>
          <w:iCs/>
          <w:lang w:val="en-US" w:eastAsia="zh-TW"/>
        </w:rPr>
        <w:t xml:space="preserve">Proposal 1: </w:t>
      </w:r>
      <w:r w:rsidR="005E7381" w:rsidRPr="00110476">
        <w:rPr>
          <w:rFonts w:eastAsia="SimSun"/>
          <w:szCs w:val="24"/>
          <w:lang w:eastAsia="zh-CN"/>
        </w:rPr>
        <w:t xml:space="preserve">For </w:t>
      </w:r>
      <w:r w:rsidR="005E7381" w:rsidRPr="00110476">
        <w:rPr>
          <w:rFonts w:eastAsia="新細明體"/>
          <w:iCs/>
          <w:lang w:val="en-US" w:eastAsia="zh-TW"/>
        </w:rPr>
        <w:t xml:space="preserve">for </w:t>
      </w:r>
      <w:r w:rsidR="005E7381" w:rsidRPr="00110476">
        <w:rPr>
          <w:rFonts w:eastAsia="新細明體"/>
          <w:i/>
          <w:lang w:val="en-US" w:eastAsia="zh-TW"/>
        </w:rPr>
        <w:t>t-service</w:t>
      </w:r>
      <w:r w:rsidR="005E7381" w:rsidRPr="00110476">
        <w:rPr>
          <w:rFonts w:eastAsia="新細明體"/>
          <w:iCs/>
          <w:lang w:val="en-US" w:eastAsia="zh-TW"/>
        </w:rPr>
        <w:t xml:space="preserve"> triggered neighbor cell measurement before RLF</w:t>
      </w:r>
      <w:r w:rsidR="005E7381" w:rsidRPr="00110476">
        <w:rPr>
          <w:rFonts w:eastAsia="SimSun"/>
          <w:szCs w:val="24"/>
          <w:lang w:eastAsia="zh-CN"/>
        </w:rPr>
        <w:t xml:space="preserve"> for NB-IoT:</w:t>
      </w:r>
      <w:r w:rsidR="005E7381" w:rsidRPr="00110476">
        <w:rPr>
          <w:lang w:val="en-US"/>
        </w:rPr>
        <w:t xml:space="preserve"> </w:t>
      </w:r>
    </w:p>
    <w:p w14:paraId="32E33130" w14:textId="272B0D14" w:rsidR="005E7381" w:rsidRPr="005E7381" w:rsidRDefault="005E7381" w:rsidP="005E7381">
      <w:pPr>
        <w:pStyle w:val="ListParagraph"/>
        <w:numPr>
          <w:ilvl w:val="1"/>
          <w:numId w:val="7"/>
        </w:numPr>
        <w:ind w:left="964" w:firstLineChars="0" w:hanging="482"/>
        <w:jc w:val="both"/>
        <w:rPr>
          <w:szCs w:val="24"/>
          <w:lang w:eastAsia="zh-CN"/>
        </w:rPr>
      </w:pPr>
      <w:r w:rsidRPr="005E7381">
        <w:rPr>
          <w:szCs w:val="24"/>
          <w:lang w:eastAsia="zh-CN"/>
        </w:rPr>
        <w:lastRenderedPageBreak/>
        <w:t>Option 1</w:t>
      </w:r>
      <w:r w:rsidR="00951058">
        <w:rPr>
          <w:szCs w:val="24"/>
          <w:lang w:eastAsia="zh-CN"/>
        </w:rPr>
        <w:t>a</w:t>
      </w:r>
      <w:r w:rsidRPr="005E7381">
        <w:rPr>
          <w:szCs w:val="24"/>
          <w:lang w:eastAsia="zh-CN"/>
        </w:rPr>
        <w:t>: Do not define requirements for t-service triggered neighbour cell measurement.</w:t>
      </w:r>
      <w:r w:rsidR="00D47C67">
        <w:rPr>
          <w:szCs w:val="24"/>
          <w:lang w:eastAsia="zh-CN"/>
        </w:rPr>
        <w:t xml:space="preserve"> </w:t>
      </w:r>
      <w:r w:rsidR="00D47C67" w:rsidRPr="00110476">
        <w:rPr>
          <w:lang w:val="en-US"/>
        </w:rPr>
        <w:t>(Huawei)</w:t>
      </w:r>
    </w:p>
    <w:p w14:paraId="385C8EA8" w14:textId="24D8DCFB" w:rsidR="005E7381" w:rsidRPr="007516E8" w:rsidRDefault="005E7381" w:rsidP="007516E8">
      <w:pPr>
        <w:pStyle w:val="ListParagraph"/>
        <w:numPr>
          <w:ilvl w:val="1"/>
          <w:numId w:val="7"/>
        </w:numPr>
        <w:ind w:left="964" w:firstLineChars="0" w:hanging="482"/>
        <w:jc w:val="both"/>
        <w:rPr>
          <w:noProof/>
        </w:rPr>
      </w:pPr>
      <w:r w:rsidRPr="005E7381">
        <w:rPr>
          <w:szCs w:val="24"/>
          <w:lang w:eastAsia="zh-CN"/>
        </w:rPr>
        <w:t xml:space="preserve">Option </w:t>
      </w:r>
      <w:r w:rsidR="00951058">
        <w:rPr>
          <w:szCs w:val="24"/>
          <w:lang w:eastAsia="zh-CN"/>
        </w:rPr>
        <w:t>1b</w:t>
      </w:r>
      <w:r w:rsidRPr="005E7381">
        <w:rPr>
          <w:szCs w:val="24"/>
          <w:lang w:eastAsia="zh-CN"/>
        </w:rPr>
        <w:t xml:space="preserve">: The UE shall be able to measure only intra-frequency neighbour cell before t-service provided that the time span from the SI broadcasting t-service to t-service is longer than </w:t>
      </w:r>
      <w:r w:rsidRPr="005E7381">
        <w:rPr>
          <w:rFonts w:cs="v4.2.0"/>
        </w:rPr>
        <w:t>T</w:t>
      </w:r>
      <w:r w:rsidRPr="005E7381">
        <w:rPr>
          <w:rFonts w:cs="v4.2.0"/>
          <w:vertAlign w:val="subscript"/>
        </w:rPr>
        <w:t>identify_intra</w:t>
      </w:r>
      <w:r w:rsidRPr="005E7381">
        <w:rPr>
          <w:szCs w:val="24"/>
          <w:lang w:eastAsia="zh-CN"/>
        </w:rPr>
        <w:t xml:space="preserve">, </w:t>
      </w:r>
      <w:r w:rsidRPr="005E7381">
        <w:rPr>
          <w:noProof/>
        </w:rPr>
        <w:t xml:space="preserve">and when to start the detection, measurement and evaluation on neighbour cells is up to UE implementation. </w:t>
      </w:r>
      <w:r w:rsidR="00D47C67" w:rsidRPr="00110476">
        <w:rPr>
          <w:lang w:val="en-US"/>
        </w:rPr>
        <w:t>(Huawei)</w:t>
      </w:r>
    </w:p>
    <w:p w14:paraId="4960A917" w14:textId="340C1720" w:rsidR="00D72D23" w:rsidRPr="006D6DAA" w:rsidRDefault="00D72D23" w:rsidP="00D72D23">
      <w:pPr>
        <w:pStyle w:val="ListParagraph"/>
        <w:numPr>
          <w:ilvl w:val="0"/>
          <w:numId w:val="7"/>
        </w:numPr>
        <w:ind w:firstLineChars="0"/>
        <w:rPr>
          <w:rFonts w:eastAsia="新細明體"/>
          <w:iCs/>
          <w:lang w:val="en-US" w:eastAsia="zh-TW"/>
        </w:rPr>
      </w:pPr>
      <w:r w:rsidRPr="00D72D23">
        <w:rPr>
          <w:rFonts w:eastAsia="新細明體"/>
          <w:iCs/>
          <w:lang w:val="en-US" w:eastAsia="zh-TW"/>
        </w:rPr>
        <w:t xml:space="preserve">Proposal </w:t>
      </w:r>
      <w:r>
        <w:rPr>
          <w:rFonts w:eastAsia="新細明體"/>
          <w:iCs/>
          <w:lang w:val="en-US" w:eastAsia="zh-TW"/>
        </w:rPr>
        <w:t>2</w:t>
      </w:r>
      <w:r w:rsidR="007516E8">
        <w:rPr>
          <w:rFonts w:eastAsia="新細明體"/>
          <w:iCs/>
          <w:lang w:val="en-US" w:eastAsia="zh-TW"/>
        </w:rPr>
        <w:t>a</w:t>
      </w:r>
      <w:r w:rsidRPr="00D72D23">
        <w:rPr>
          <w:rFonts w:eastAsia="新細明體"/>
          <w:iCs/>
          <w:lang w:val="en-US" w:eastAsia="zh-TW"/>
        </w:rPr>
        <w:t xml:space="preserve">: Support neighbor cell measurements initiated before t-service before RLF and </w:t>
      </w:r>
      <w:r w:rsidRPr="0071335C">
        <w:rPr>
          <w:rFonts w:eastAsia="新細明體"/>
          <w:iCs/>
          <w:lang w:val="en-US" w:eastAsia="zh-TW"/>
        </w:rPr>
        <w:t>wait for RAN2 definition on the indication of the “start time” of neighbor satellite to decide the point in time where the measurements are initiated.</w:t>
      </w:r>
      <w:r w:rsidRPr="00D72D23">
        <w:rPr>
          <w:rFonts w:eastAsia="新細明體"/>
          <w:iCs/>
          <w:lang w:val="en-US" w:eastAsia="zh-TW"/>
        </w:rPr>
        <w:t xml:space="preserve"> </w:t>
      </w:r>
      <w:r w:rsidRPr="00D72D23">
        <w:rPr>
          <w:lang w:val="en-US"/>
        </w:rPr>
        <w:t>(</w:t>
      </w:r>
      <w:r>
        <w:rPr>
          <w:lang w:val="en-US"/>
        </w:rPr>
        <w:t>Nokia</w:t>
      </w:r>
      <w:r w:rsidRPr="00D72D23">
        <w:rPr>
          <w:lang w:val="en-US"/>
        </w:rPr>
        <w:t>)</w:t>
      </w:r>
    </w:p>
    <w:p w14:paraId="2F995AD1" w14:textId="15CB2F4B" w:rsidR="00483DBD" w:rsidRPr="00575CD7" w:rsidRDefault="00483DBD" w:rsidP="00483DBD">
      <w:pPr>
        <w:pStyle w:val="ListParagraph"/>
        <w:numPr>
          <w:ilvl w:val="0"/>
          <w:numId w:val="7"/>
        </w:numPr>
        <w:spacing w:after="0"/>
        <w:ind w:firstLineChars="0"/>
        <w:rPr>
          <w:rFonts w:eastAsia="新細明體"/>
          <w:iCs/>
          <w:lang w:val="en-US" w:eastAsia="zh-TW"/>
        </w:rPr>
      </w:pPr>
      <w:r w:rsidRPr="00575CD7">
        <w:rPr>
          <w:rFonts w:eastAsia="新細明體"/>
          <w:iCs/>
          <w:lang w:val="en-US" w:eastAsia="zh-TW"/>
        </w:rPr>
        <w:t xml:space="preserve">Proposal </w:t>
      </w:r>
      <w:r w:rsidR="00575CD7">
        <w:rPr>
          <w:rFonts w:eastAsia="新細明體"/>
          <w:iCs/>
          <w:lang w:val="en-US" w:eastAsia="zh-TW"/>
        </w:rPr>
        <w:t>2</w:t>
      </w:r>
      <w:r w:rsidR="007516E8">
        <w:rPr>
          <w:rFonts w:eastAsia="新細明體"/>
          <w:iCs/>
          <w:lang w:val="en-US" w:eastAsia="zh-TW"/>
        </w:rPr>
        <w:t>b</w:t>
      </w:r>
      <w:r w:rsidRPr="00575CD7">
        <w:rPr>
          <w:rFonts w:eastAsia="新細明體"/>
          <w:iCs/>
          <w:lang w:val="en-US" w:eastAsia="zh-TW"/>
        </w:rPr>
        <w:t xml:space="preserve">: </w:t>
      </w:r>
      <w:r w:rsidR="00110476" w:rsidRPr="00110476">
        <w:rPr>
          <w:rFonts w:eastAsia="新細明體"/>
          <w:iCs/>
          <w:lang w:val="en-US" w:eastAsia="zh-TW"/>
        </w:rPr>
        <w:t xml:space="preserve">For NB-IOT NTN of quasi-earth fixed cell and </w:t>
      </w:r>
      <w:r w:rsidR="00110476" w:rsidRPr="00110476">
        <w:rPr>
          <w:rFonts w:eastAsia="新細明體"/>
          <w:iCs/>
          <w:u w:val="single"/>
          <w:lang w:val="en-US" w:eastAsia="zh-TW"/>
        </w:rPr>
        <w:t>earth-moving cell</w:t>
      </w:r>
      <w:r w:rsidR="00110476" w:rsidRPr="00110476">
        <w:rPr>
          <w:rFonts w:eastAsia="新細明體"/>
          <w:iCs/>
          <w:lang w:val="en-US" w:eastAsia="zh-TW"/>
        </w:rPr>
        <w:t>, RAN4 should introduce time-based</w:t>
      </w:r>
      <w:r w:rsidR="006A760C">
        <w:rPr>
          <w:rFonts w:eastAsia="新細明體" w:hint="eastAsia"/>
          <w:iCs/>
          <w:lang w:val="en-US" w:eastAsia="zh-TW"/>
        </w:rPr>
        <w:t xml:space="preserve"> </w:t>
      </w:r>
      <w:r w:rsidR="006A760C" w:rsidRPr="006A760C">
        <w:rPr>
          <w:u w:val="single"/>
        </w:rPr>
        <w:t>connected mode measurement initiation</w:t>
      </w:r>
      <w:r w:rsidR="00110476" w:rsidRPr="00110476">
        <w:rPr>
          <w:rFonts w:eastAsia="新細明體"/>
          <w:iCs/>
          <w:lang w:val="en-US" w:eastAsia="zh-TW"/>
        </w:rPr>
        <w:t xml:space="preserve"> in core spec according to RAN2’s design. The exact time to start measurements in connected mode before t-Service can be left to UE implementation. </w:t>
      </w:r>
      <w:r w:rsidRPr="00575CD7">
        <w:rPr>
          <w:lang w:val="en-US"/>
        </w:rPr>
        <w:t>(CMCC)</w:t>
      </w:r>
    </w:p>
    <w:p w14:paraId="55EEB7D9" w14:textId="723DD8A3" w:rsidR="00575CD7" w:rsidRDefault="00575CD7" w:rsidP="00575CD7">
      <w:pPr>
        <w:spacing w:after="0"/>
        <w:rPr>
          <w:rFonts w:eastAsia="新細明體"/>
          <w:iCs/>
          <w:shd w:val="pct15" w:color="auto" w:fill="FFFFFF"/>
          <w:lang w:val="en-US" w:eastAsia="zh-TW"/>
        </w:rPr>
      </w:pPr>
    </w:p>
    <w:p w14:paraId="55E3BD0D" w14:textId="49DC2F9A" w:rsidR="00094405" w:rsidRPr="00FD0657" w:rsidRDefault="00A46D3F" w:rsidP="00FD0657">
      <w:pPr>
        <w:pStyle w:val="ListParagraph"/>
        <w:numPr>
          <w:ilvl w:val="0"/>
          <w:numId w:val="7"/>
        </w:numPr>
        <w:ind w:firstLineChars="0"/>
        <w:rPr>
          <w:rFonts w:eastAsia="新細明體"/>
          <w:iCs/>
          <w:lang w:val="en-US" w:eastAsia="zh-TW"/>
        </w:rPr>
      </w:pPr>
      <w:r w:rsidRPr="00A46D3F">
        <w:rPr>
          <w:rFonts w:eastAsia="新細明體"/>
          <w:iCs/>
          <w:lang w:val="en-US" w:eastAsia="zh-TW"/>
        </w:rPr>
        <w:t xml:space="preserve">Proposal </w:t>
      </w:r>
      <w:r w:rsidR="00951058">
        <w:rPr>
          <w:rFonts w:eastAsia="新細明體"/>
          <w:iCs/>
          <w:lang w:val="en-US" w:eastAsia="zh-TW"/>
        </w:rPr>
        <w:t>3</w:t>
      </w:r>
      <w:r w:rsidRPr="00A46D3F">
        <w:rPr>
          <w:rFonts w:eastAsia="新細明體"/>
          <w:iCs/>
          <w:lang w:val="en-US" w:eastAsia="zh-TW"/>
        </w:rPr>
        <w:t xml:space="preserve">: The NB-IoT UE shall start the intra/inter-frequency measurements at least before time T1 before start of t-Service, where T1 is the time required to perform one measurement. </w:t>
      </w:r>
      <w:r w:rsidRPr="00A46D3F">
        <w:rPr>
          <w:lang w:val="en-US"/>
        </w:rPr>
        <w:t>(Ericsson)</w:t>
      </w:r>
    </w:p>
    <w:p w14:paraId="615F5B58" w14:textId="77777777" w:rsidR="00FD0657" w:rsidRPr="00FD0657" w:rsidRDefault="00FD0657" w:rsidP="00FD0657">
      <w:pPr>
        <w:spacing w:after="120"/>
        <w:rPr>
          <w:szCs w:val="24"/>
          <w:lang w:eastAsia="zh-CN"/>
        </w:rPr>
      </w:pPr>
      <w:r w:rsidRPr="00FD0657">
        <w:rPr>
          <w:color w:val="0070C0"/>
          <w:szCs w:val="24"/>
          <w:lang w:eastAsia="zh-CN"/>
        </w:rPr>
        <w:t>Recommended WF:</w:t>
      </w:r>
      <w:r w:rsidRPr="00FD0657">
        <w:rPr>
          <w:szCs w:val="24"/>
          <w:lang w:eastAsia="zh-CN"/>
        </w:rPr>
        <w:t xml:space="preserve"> </w:t>
      </w:r>
      <w:r w:rsidRPr="00FD0657">
        <w:rPr>
          <w:rFonts w:eastAsia="新細明體" w:cstheme="minorBidi"/>
          <w:bCs/>
          <w:iCs/>
          <w:szCs w:val="18"/>
          <w:lang w:val="en-US"/>
        </w:rPr>
        <w:t>Discuss proposals</w:t>
      </w:r>
      <w:r w:rsidRPr="00FD0657">
        <w:rPr>
          <w:szCs w:val="24"/>
          <w:lang w:eastAsia="zh-CN"/>
        </w:rPr>
        <w:t>.</w:t>
      </w:r>
    </w:p>
    <w:p w14:paraId="12F79031" w14:textId="01CF229C" w:rsidR="00556B5B" w:rsidRDefault="00556B5B" w:rsidP="00556B5B">
      <w:pPr>
        <w:spacing w:after="0"/>
        <w:rPr>
          <w:color w:val="0070C0"/>
          <w:szCs w:val="24"/>
          <w:lang w:eastAsia="zh-CN"/>
        </w:rPr>
      </w:pPr>
    </w:p>
    <w:p w14:paraId="21DF6A7F" w14:textId="31397038" w:rsidR="00CB6BE0" w:rsidRDefault="00CB6BE0">
      <w:pPr>
        <w:spacing w:after="0"/>
        <w:rPr>
          <w:rFonts w:ascii="Arial" w:hAnsi="Arial" w:cs="Arial"/>
          <w:sz w:val="24"/>
          <w:szCs w:val="18"/>
          <w:lang w:val="sv-SE" w:eastAsia="zh-CN"/>
        </w:rPr>
      </w:pPr>
    </w:p>
    <w:p w14:paraId="79828161" w14:textId="77777777" w:rsidR="0085461E" w:rsidRDefault="0085461E">
      <w:pPr>
        <w:spacing w:after="0"/>
        <w:rPr>
          <w:rFonts w:ascii="Arial" w:hAnsi="Arial" w:cs="Arial"/>
          <w:sz w:val="24"/>
          <w:szCs w:val="18"/>
          <w:lang w:val="sv-SE" w:eastAsia="zh-CN"/>
        </w:rPr>
      </w:pPr>
    </w:p>
    <w:p w14:paraId="653C403F" w14:textId="0EE96306" w:rsidR="0033158C" w:rsidRPr="0033158C" w:rsidRDefault="0033158C" w:rsidP="0033158C">
      <w:pPr>
        <w:pStyle w:val="Heading4"/>
        <w:numPr>
          <w:ilvl w:val="0"/>
          <w:numId w:val="0"/>
        </w:numPr>
      </w:pPr>
      <w:r w:rsidRPr="00E135F4">
        <w:t xml:space="preserve">Issue </w:t>
      </w:r>
      <w:r w:rsidR="00FD0657">
        <w:t>4</w:t>
      </w:r>
      <w:r w:rsidR="00556B5B">
        <w:t>-</w:t>
      </w:r>
      <w:r w:rsidR="00A354A1">
        <w:t>2</w:t>
      </w:r>
      <w:r w:rsidRPr="00E135F4">
        <w:t xml:space="preserve">: </w:t>
      </w:r>
      <w:r w:rsidR="00A354A1" w:rsidRPr="00A354A1">
        <w:t xml:space="preserve">Neighbour cell measurements in connected mode, </w:t>
      </w:r>
      <w:r w:rsidR="00A354A1">
        <w:t>location</w:t>
      </w:r>
      <w:r w:rsidR="00A354A1" w:rsidRPr="00A354A1">
        <w:t>-based</w:t>
      </w:r>
    </w:p>
    <w:p w14:paraId="0710C98C" w14:textId="77777777" w:rsidR="00110476" w:rsidRPr="001A47D4" w:rsidRDefault="00110476" w:rsidP="00110476">
      <w:pPr>
        <w:spacing w:after="120" w:line="252" w:lineRule="auto"/>
        <w:rPr>
          <w:color w:val="0070C0"/>
          <w:szCs w:val="24"/>
          <w:lang w:eastAsia="zh-CN"/>
        </w:rPr>
      </w:pPr>
      <w:r w:rsidRPr="001A47D4">
        <w:rPr>
          <w:rFonts w:hint="eastAsia"/>
          <w:color w:val="0070C0"/>
          <w:szCs w:val="24"/>
          <w:lang w:eastAsia="zh-CN"/>
        </w:rPr>
        <w:t>B</w:t>
      </w:r>
      <w:r w:rsidRPr="001A47D4">
        <w:rPr>
          <w:color w:val="0070C0"/>
          <w:szCs w:val="24"/>
          <w:lang w:eastAsia="zh-CN"/>
        </w:rPr>
        <w:t>ackground</w:t>
      </w:r>
      <w:r>
        <w:rPr>
          <w:color w:val="0070C0"/>
          <w:szCs w:val="24"/>
          <w:lang w:eastAsia="zh-CN"/>
        </w:rPr>
        <w:t>:</w:t>
      </w:r>
    </w:p>
    <w:p w14:paraId="04739FA1" w14:textId="25C10FFD" w:rsidR="00110476" w:rsidRPr="00110476" w:rsidRDefault="00110476" w:rsidP="00110476">
      <w:pPr>
        <w:spacing w:after="120" w:line="252" w:lineRule="auto"/>
        <w:ind w:firstLine="284"/>
        <w:rPr>
          <w:rFonts w:eastAsia="Calibri" w:cs="Arial"/>
          <w:color w:val="2E74B5" w:themeColor="accent5" w:themeShade="BF"/>
          <w:szCs w:val="22"/>
          <w:lang w:val="en-US"/>
        </w:rPr>
      </w:pPr>
      <w:r w:rsidRPr="00CB6BE0">
        <w:rPr>
          <w:rFonts w:eastAsia="Calibri" w:cs="Arial"/>
          <w:color w:val="2E74B5" w:themeColor="accent5" w:themeShade="BF"/>
          <w:szCs w:val="22"/>
          <w:lang w:val="en-US"/>
        </w:rPr>
        <w:t>RAN4 #106</w:t>
      </w:r>
      <w:r>
        <w:rPr>
          <w:rFonts w:eastAsia="Calibri" w:cs="Arial"/>
          <w:color w:val="2E74B5" w:themeColor="accent5" w:themeShade="BF"/>
          <w:szCs w:val="22"/>
          <w:lang w:val="en-US"/>
        </w:rPr>
        <w:t>-bis</w:t>
      </w:r>
      <w:r w:rsidRPr="00CB6BE0">
        <w:rPr>
          <w:rFonts w:eastAsia="Calibri" w:cs="Arial"/>
          <w:color w:val="2E74B5" w:themeColor="accent5" w:themeShade="BF"/>
          <w:szCs w:val="22"/>
          <w:lang w:val="en-US"/>
        </w:rPr>
        <w:t xml:space="preserve"> agreement</w:t>
      </w:r>
    </w:p>
    <w:p w14:paraId="1009DEA6" w14:textId="4DA01D35" w:rsidR="00110476" w:rsidRPr="00110476" w:rsidRDefault="00110476" w:rsidP="00110476">
      <w:pPr>
        <w:pStyle w:val="ListParagraph"/>
        <w:numPr>
          <w:ilvl w:val="0"/>
          <w:numId w:val="13"/>
        </w:numPr>
        <w:spacing w:after="0"/>
        <w:ind w:firstLineChars="0"/>
        <w:rPr>
          <w:color w:val="4472C4" w:themeColor="accent1"/>
          <w:szCs w:val="24"/>
          <w:lang w:eastAsia="zh-CN"/>
        </w:rPr>
      </w:pPr>
      <w:r w:rsidRPr="00110476">
        <w:rPr>
          <w:rFonts w:eastAsia="新細明體"/>
          <w:iCs/>
          <w:color w:val="4472C4" w:themeColor="accent1"/>
          <w:lang w:val="en-US" w:eastAsia="zh-TW"/>
        </w:rPr>
        <w:t>For quasi-earth fixed cell and earth-moving cell for NB-IoT, RAN4 to define location-based connected mode measurement initiation condition in core spec. The details such as exact measurement starting time should wait further progress of RAN2</w:t>
      </w:r>
    </w:p>
    <w:p w14:paraId="537996CA" w14:textId="632EA8AD" w:rsidR="0033158C" w:rsidRPr="00F7787C" w:rsidRDefault="0033158C" w:rsidP="0033158C">
      <w:pPr>
        <w:spacing w:after="120" w:line="252" w:lineRule="auto"/>
        <w:rPr>
          <w:rFonts w:eastAsia="Yu Mincho"/>
          <w:highlight w:val="green"/>
          <w:lang w:eastAsia="ja-JP"/>
        </w:rPr>
      </w:pPr>
      <w:r w:rsidRPr="00F7787C">
        <w:rPr>
          <w:color w:val="0070C0"/>
          <w:szCs w:val="24"/>
          <w:lang w:eastAsia="zh-CN"/>
        </w:rPr>
        <w:t>Proposals</w:t>
      </w:r>
      <w:r w:rsidR="00F7787C">
        <w:rPr>
          <w:color w:val="0070C0"/>
          <w:szCs w:val="24"/>
          <w:lang w:eastAsia="zh-CN"/>
        </w:rPr>
        <w:t>:</w:t>
      </w:r>
    </w:p>
    <w:p w14:paraId="63864008" w14:textId="2DB92AAF" w:rsidR="00F55400" w:rsidRPr="00957298" w:rsidRDefault="00E85A38" w:rsidP="00F55400">
      <w:pPr>
        <w:pStyle w:val="ListParagraph"/>
        <w:numPr>
          <w:ilvl w:val="0"/>
          <w:numId w:val="7"/>
        </w:numPr>
        <w:spacing w:after="0"/>
        <w:ind w:firstLineChars="0"/>
        <w:rPr>
          <w:rFonts w:eastAsia="新細明體"/>
          <w:iCs/>
          <w:lang w:val="en-US" w:eastAsia="zh-TW"/>
        </w:rPr>
      </w:pPr>
      <w:r w:rsidRPr="00556B5B">
        <w:rPr>
          <w:rFonts w:eastAsia="新細明體"/>
          <w:iCs/>
          <w:lang w:val="en-US" w:eastAsia="zh-TW"/>
        </w:rPr>
        <w:t xml:space="preserve">Proposal </w:t>
      </w:r>
      <w:r w:rsidR="002B6111">
        <w:rPr>
          <w:rFonts w:eastAsia="新細明體"/>
          <w:iCs/>
          <w:lang w:val="en-US" w:eastAsia="zh-TW"/>
        </w:rPr>
        <w:t>1</w:t>
      </w:r>
      <w:r w:rsidRPr="00556B5B">
        <w:rPr>
          <w:rFonts w:eastAsia="新細明體"/>
          <w:iCs/>
          <w:lang w:val="en-US" w:eastAsia="zh-TW"/>
        </w:rPr>
        <w:t xml:space="preserve">: </w:t>
      </w:r>
      <w:r w:rsidR="00F55400" w:rsidRPr="00F55400">
        <w:rPr>
          <w:rFonts w:eastAsia="SimSun"/>
          <w:bCs/>
          <w:szCs w:val="24"/>
          <w:lang w:eastAsia="zh-CN"/>
        </w:rPr>
        <w:t xml:space="preserve">For location-based triggering, add the corresponding </w:t>
      </w:r>
      <w:r w:rsidR="00F55400" w:rsidRPr="00F55400">
        <w:rPr>
          <w:rFonts w:cs="v4.2.0"/>
          <w:bCs/>
        </w:rPr>
        <w:t>criteria (reference location and distance threshold) and the same requirements as NRSRP based triggering can apply, and the details should wait for more progress in RAN2</w:t>
      </w:r>
      <w:r w:rsidRPr="00F55400">
        <w:rPr>
          <w:rFonts w:eastAsia="新細明體"/>
          <w:bCs/>
          <w:iCs/>
          <w:lang w:val="en-US" w:eastAsia="zh-TW"/>
        </w:rPr>
        <w:t>.</w:t>
      </w:r>
      <w:r w:rsidRPr="00556B5B">
        <w:rPr>
          <w:rFonts w:eastAsia="新細明體"/>
          <w:iCs/>
          <w:lang w:val="en-US" w:eastAsia="zh-TW"/>
        </w:rPr>
        <w:t xml:space="preserve"> </w:t>
      </w:r>
      <w:r w:rsidRPr="00556B5B">
        <w:rPr>
          <w:lang w:val="en-US"/>
        </w:rPr>
        <w:t>(Huawei)</w:t>
      </w:r>
    </w:p>
    <w:p w14:paraId="38D8E6AF" w14:textId="60B817F5" w:rsidR="00E85A38" w:rsidRPr="00E47A74" w:rsidRDefault="00E85A38" w:rsidP="00A3335D">
      <w:pPr>
        <w:pStyle w:val="ListParagraph"/>
        <w:numPr>
          <w:ilvl w:val="0"/>
          <w:numId w:val="7"/>
        </w:numPr>
        <w:spacing w:after="0"/>
        <w:ind w:firstLineChars="0"/>
        <w:rPr>
          <w:rFonts w:eastAsia="新細明體"/>
          <w:iCs/>
          <w:lang w:val="en-US" w:eastAsia="zh-TW"/>
        </w:rPr>
      </w:pPr>
      <w:r w:rsidRPr="00957298">
        <w:rPr>
          <w:rFonts w:eastAsia="新細明體"/>
          <w:iCs/>
          <w:lang w:val="en-US" w:eastAsia="zh-TW"/>
        </w:rPr>
        <w:t xml:space="preserve">Proposal </w:t>
      </w:r>
      <w:r w:rsidR="002B6111" w:rsidRPr="00957298">
        <w:rPr>
          <w:rFonts w:eastAsia="新細明體"/>
          <w:iCs/>
          <w:lang w:val="en-US" w:eastAsia="zh-TW"/>
        </w:rPr>
        <w:t>2</w:t>
      </w:r>
      <w:r w:rsidRPr="00957298">
        <w:rPr>
          <w:rFonts w:eastAsia="新細明體"/>
          <w:iCs/>
          <w:lang w:val="en-US" w:eastAsia="zh-TW"/>
        </w:rPr>
        <w:t xml:space="preserve">: </w:t>
      </w:r>
      <w:r w:rsidR="00110476" w:rsidRPr="00110476">
        <w:rPr>
          <w:rFonts w:eastAsia="新細明體"/>
          <w:iCs/>
          <w:lang w:val="en-US" w:eastAsia="zh-TW"/>
        </w:rPr>
        <w:t xml:space="preserve">For </w:t>
      </w:r>
      <w:r w:rsidR="00110476" w:rsidRPr="00110476">
        <w:rPr>
          <w:rFonts w:eastAsia="新細明體"/>
          <w:iCs/>
          <w:u w:val="single"/>
          <w:lang w:val="en-US" w:eastAsia="zh-TW"/>
        </w:rPr>
        <w:t>eMTC NTN</w:t>
      </w:r>
      <w:r w:rsidR="00110476" w:rsidRPr="00110476">
        <w:rPr>
          <w:rFonts w:eastAsia="新細明體"/>
          <w:iCs/>
          <w:lang w:val="en-US" w:eastAsia="zh-TW"/>
        </w:rPr>
        <w:t xml:space="preserve"> of quasi-earth fixed cell and earth-moving cell, RAN4 should introduce location-based IDLE mode measurement initiation condition in core spec according to RAN2’s design. The measurement initiation mechanism for NR-NTN could be reused</w:t>
      </w:r>
      <w:r w:rsidR="00957298" w:rsidRPr="00957298">
        <w:rPr>
          <w:rFonts w:eastAsia="新細明體"/>
          <w:iCs/>
          <w:lang w:val="en-US" w:eastAsia="zh-TW"/>
        </w:rPr>
        <w:t>.</w:t>
      </w:r>
      <w:r w:rsidRPr="00957298">
        <w:rPr>
          <w:rFonts w:eastAsia="新細明體"/>
          <w:iCs/>
          <w:lang w:val="en-US" w:eastAsia="zh-TW"/>
        </w:rPr>
        <w:t xml:space="preserve"> </w:t>
      </w:r>
      <w:r w:rsidRPr="00957298">
        <w:rPr>
          <w:lang w:val="en-US"/>
        </w:rPr>
        <w:t>(</w:t>
      </w:r>
      <w:r w:rsidR="00483DBD" w:rsidRPr="00957298">
        <w:rPr>
          <w:lang w:val="en-US"/>
        </w:rPr>
        <w:t>CMCC</w:t>
      </w:r>
      <w:r w:rsidRPr="00957298">
        <w:rPr>
          <w:lang w:val="en-US"/>
        </w:rPr>
        <w:t>)</w:t>
      </w:r>
    </w:p>
    <w:p w14:paraId="7B0B5174" w14:textId="087B8774" w:rsidR="00556B5B" w:rsidRPr="00E47A74" w:rsidRDefault="00E47A74" w:rsidP="00E47A74">
      <w:pPr>
        <w:pStyle w:val="ListParagraph"/>
        <w:numPr>
          <w:ilvl w:val="0"/>
          <w:numId w:val="7"/>
        </w:numPr>
        <w:ind w:firstLineChars="0"/>
        <w:rPr>
          <w:rFonts w:eastAsia="新細明體"/>
          <w:iCs/>
          <w:lang w:val="en-US" w:eastAsia="zh-TW"/>
        </w:rPr>
      </w:pPr>
      <w:r w:rsidRPr="00D72D23">
        <w:rPr>
          <w:rFonts w:eastAsia="新細明體"/>
          <w:iCs/>
          <w:lang w:val="en-US" w:eastAsia="zh-TW"/>
        </w:rPr>
        <w:t xml:space="preserve">Proposal </w:t>
      </w:r>
      <w:r>
        <w:rPr>
          <w:rFonts w:eastAsia="新細明體"/>
          <w:iCs/>
          <w:lang w:val="en-US" w:eastAsia="zh-TW"/>
        </w:rPr>
        <w:t>3</w:t>
      </w:r>
      <w:r w:rsidRPr="00D72D23">
        <w:rPr>
          <w:rFonts w:eastAsia="新細明體"/>
          <w:iCs/>
          <w:lang w:val="en-US" w:eastAsia="zh-TW"/>
        </w:rPr>
        <w:t xml:space="preserve">: </w:t>
      </w:r>
      <w:r w:rsidRPr="00E47A74">
        <w:rPr>
          <w:rFonts w:eastAsia="新細明體"/>
          <w:iCs/>
          <w:u w:val="single"/>
          <w:lang w:val="en-US" w:eastAsia="zh-TW"/>
        </w:rPr>
        <w:t>For earth-moving cell</w:t>
      </w:r>
      <w:r>
        <w:rPr>
          <w:rFonts w:eastAsia="新細明體"/>
          <w:iCs/>
          <w:lang w:val="en-US" w:eastAsia="zh-TW"/>
        </w:rPr>
        <w:t>,</w:t>
      </w:r>
      <w:r w:rsidRPr="00E47A74">
        <w:rPr>
          <w:rFonts w:eastAsia="新細明體"/>
          <w:iCs/>
          <w:lang w:val="en-US" w:eastAsia="zh-TW"/>
        </w:rPr>
        <w:t xml:space="preserve"> </w:t>
      </w:r>
      <w:r w:rsidRPr="00CB5319">
        <w:rPr>
          <w:rFonts w:eastAsia="新細明體"/>
          <w:iCs/>
          <w:lang w:val="en-US" w:eastAsia="zh-TW"/>
        </w:rPr>
        <w:t>RAN4 to discuss how to define the requirements for the propagation of the referenceLocationh based on the satellite movement</w:t>
      </w:r>
      <w:r w:rsidRPr="00D72D23">
        <w:rPr>
          <w:rFonts w:eastAsia="新細明體"/>
          <w:iCs/>
          <w:lang w:val="en-US" w:eastAsia="zh-TW"/>
        </w:rPr>
        <w:t xml:space="preserve">. </w:t>
      </w:r>
      <w:r w:rsidRPr="00D72D23">
        <w:rPr>
          <w:lang w:val="en-US"/>
        </w:rPr>
        <w:t>(</w:t>
      </w:r>
      <w:r>
        <w:rPr>
          <w:lang w:val="en-US"/>
        </w:rPr>
        <w:t>Nokia</w:t>
      </w:r>
      <w:r w:rsidRPr="00D72D23">
        <w:rPr>
          <w:lang w:val="en-US"/>
        </w:rPr>
        <w:t>)</w:t>
      </w:r>
    </w:p>
    <w:p w14:paraId="1641ABAA" w14:textId="0080257B" w:rsidR="00483DBD" w:rsidRDefault="00FD0657" w:rsidP="00483DBD">
      <w:pPr>
        <w:spacing w:after="0"/>
        <w:rPr>
          <w:szCs w:val="24"/>
          <w:lang w:eastAsia="zh-CN"/>
        </w:rPr>
      </w:pPr>
      <w:r w:rsidRPr="00FD0657">
        <w:rPr>
          <w:color w:val="0070C0"/>
          <w:szCs w:val="24"/>
          <w:lang w:eastAsia="zh-CN"/>
        </w:rPr>
        <w:t>Recommended WF:</w:t>
      </w:r>
      <w:r w:rsidRPr="00FD0657">
        <w:rPr>
          <w:szCs w:val="24"/>
          <w:lang w:eastAsia="zh-CN"/>
        </w:rPr>
        <w:t xml:space="preserve"> </w:t>
      </w:r>
      <w:r w:rsidRPr="00FD0657">
        <w:rPr>
          <w:rFonts w:eastAsia="新細明體" w:cstheme="minorBidi"/>
          <w:bCs/>
          <w:iCs/>
          <w:szCs w:val="18"/>
          <w:lang w:val="en-US"/>
        </w:rPr>
        <w:t>Discuss proposals</w:t>
      </w:r>
      <w:r w:rsidRPr="00FD0657">
        <w:rPr>
          <w:szCs w:val="24"/>
          <w:lang w:eastAsia="zh-CN"/>
        </w:rPr>
        <w:t>.</w:t>
      </w:r>
    </w:p>
    <w:p w14:paraId="583EB9BB" w14:textId="12AD6C78" w:rsidR="00E85A38" w:rsidRDefault="00E85A38" w:rsidP="00A91B5C">
      <w:pPr>
        <w:spacing w:after="0"/>
        <w:rPr>
          <w:rFonts w:eastAsia="新細明體"/>
          <w:iCs/>
          <w:lang w:val="en-US" w:eastAsia="zh-TW"/>
        </w:rPr>
      </w:pPr>
    </w:p>
    <w:p w14:paraId="22270479" w14:textId="4DE3575E" w:rsidR="00CB6BE0" w:rsidRDefault="00CB6BE0" w:rsidP="00A91B5C">
      <w:pPr>
        <w:spacing w:after="0"/>
        <w:rPr>
          <w:rFonts w:eastAsia="新細明體"/>
          <w:iCs/>
          <w:lang w:val="en-US" w:eastAsia="zh-TW"/>
        </w:rPr>
      </w:pPr>
    </w:p>
    <w:p w14:paraId="259BA0F2" w14:textId="77777777" w:rsidR="00CB6BE0" w:rsidRDefault="00CB6BE0" w:rsidP="00A91B5C">
      <w:pPr>
        <w:spacing w:after="0"/>
        <w:rPr>
          <w:rFonts w:eastAsia="新細明體"/>
          <w:iCs/>
          <w:lang w:val="en-US" w:eastAsia="zh-TW"/>
        </w:rPr>
      </w:pPr>
    </w:p>
    <w:p w14:paraId="4B4075C1" w14:textId="55C31BF3" w:rsidR="00E26229" w:rsidRPr="00E26229" w:rsidRDefault="00E26229" w:rsidP="00E26229">
      <w:pPr>
        <w:pStyle w:val="Heading4"/>
        <w:numPr>
          <w:ilvl w:val="0"/>
          <w:numId w:val="0"/>
        </w:numPr>
      </w:pPr>
      <w:r w:rsidRPr="006C5DA8">
        <w:t xml:space="preserve">Issue </w:t>
      </w:r>
      <w:r w:rsidR="00FD0657">
        <w:t>5</w:t>
      </w:r>
      <w:r w:rsidRPr="006C5DA8">
        <w:t xml:space="preserve">: </w:t>
      </w:r>
      <w:r w:rsidR="00307AC7" w:rsidRPr="00307AC7">
        <w:t>For eMTC, CHO requirements</w:t>
      </w:r>
    </w:p>
    <w:p w14:paraId="3EB14815" w14:textId="5A49635A" w:rsidR="0033158C" w:rsidRPr="00F7787C" w:rsidRDefault="00F7787C" w:rsidP="00F7787C">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0A61D950" w14:textId="184421DF" w:rsidR="00A354A1" w:rsidRPr="00F8701D" w:rsidRDefault="00F7787C" w:rsidP="00A3335D">
      <w:pPr>
        <w:pStyle w:val="ListParagraph"/>
        <w:numPr>
          <w:ilvl w:val="0"/>
          <w:numId w:val="11"/>
        </w:numPr>
        <w:spacing w:after="0"/>
        <w:ind w:firstLineChars="0"/>
        <w:rPr>
          <w:rFonts w:eastAsia="新細明體"/>
          <w:iCs/>
          <w:lang w:val="en-US" w:eastAsia="zh-TW"/>
        </w:rPr>
      </w:pPr>
      <w:r w:rsidRPr="00F7787C">
        <w:rPr>
          <w:rFonts w:eastAsia="新細明體"/>
          <w:iCs/>
          <w:lang w:val="en-US" w:eastAsia="zh-TW"/>
        </w:rPr>
        <w:t xml:space="preserve">Proposal 1: </w:t>
      </w:r>
      <w:r w:rsidR="00F8701D" w:rsidRPr="00F8701D">
        <w:rPr>
          <w:bCs/>
          <w:lang w:val="en-US"/>
        </w:rPr>
        <w:t>RAN4 should further wait for RAN2 progress before discussing exact requirements for time and [location based] CHO for eMTC</w:t>
      </w:r>
      <w:r w:rsidR="00A354A1" w:rsidRPr="00F8701D">
        <w:rPr>
          <w:rFonts w:eastAsia="新細明體"/>
          <w:bCs/>
          <w:iCs/>
          <w:lang w:val="en-US" w:eastAsia="zh-TW"/>
        </w:rPr>
        <w:t>.</w:t>
      </w:r>
      <w:r w:rsidR="00A354A1">
        <w:rPr>
          <w:rFonts w:eastAsia="新細明體"/>
          <w:iCs/>
          <w:lang w:val="en-US" w:eastAsia="zh-TW"/>
        </w:rPr>
        <w:t xml:space="preserve"> </w:t>
      </w:r>
      <w:r w:rsidR="00A354A1" w:rsidRPr="00E85A38">
        <w:rPr>
          <w:lang w:val="en-US"/>
        </w:rPr>
        <w:t>(Huawei)</w:t>
      </w:r>
    </w:p>
    <w:p w14:paraId="751F834C" w14:textId="77777777" w:rsidR="00F7787C" w:rsidRPr="00D036D5" w:rsidRDefault="00F7787C" w:rsidP="00D036D5">
      <w:pPr>
        <w:spacing w:after="0"/>
        <w:rPr>
          <w:rFonts w:eastAsia="新細明體"/>
          <w:iCs/>
          <w:lang w:val="en-US" w:eastAsia="zh-TW"/>
        </w:rPr>
      </w:pPr>
    </w:p>
    <w:p w14:paraId="7FCD6E9A" w14:textId="77777777" w:rsidR="00F7787C" w:rsidRPr="00F7787C" w:rsidRDefault="00F7787C" w:rsidP="00F7787C">
      <w:pPr>
        <w:spacing w:after="0"/>
        <w:rPr>
          <w:rFonts w:eastAsia="新細明體"/>
          <w:iCs/>
          <w:lang w:val="en-US" w:eastAsia="zh-TW"/>
        </w:rPr>
      </w:pPr>
      <w:r w:rsidRPr="00F7787C">
        <w:rPr>
          <w:color w:val="0070C0"/>
          <w:szCs w:val="24"/>
          <w:lang w:eastAsia="zh-CN"/>
        </w:rPr>
        <w:t xml:space="preserve">Recommended WF: </w:t>
      </w:r>
    </w:p>
    <w:p w14:paraId="17A1E4F7" w14:textId="4D03F6D9" w:rsidR="005E2BB9" w:rsidRPr="00D036D5" w:rsidRDefault="00FD0657" w:rsidP="00D036D5">
      <w:pPr>
        <w:pStyle w:val="ListParagraph"/>
        <w:numPr>
          <w:ilvl w:val="0"/>
          <w:numId w:val="22"/>
        </w:numPr>
        <w:spacing w:after="0"/>
        <w:ind w:firstLineChars="0"/>
        <w:rPr>
          <w:rFonts w:eastAsia="新細明體"/>
          <w:iCs/>
          <w:lang w:val="en-US" w:eastAsia="zh-TW"/>
        </w:rPr>
      </w:pPr>
      <w:r>
        <w:rPr>
          <w:rFonts w:eastAsia="新細明體"/>
          <w:iCs/>
          <w:lang w:val="en-US" w:eastAsia="zh-TW"/>
        </w:rPr>
        <w:t xml:space="preserve">No agreement in this meeting. </w:t>
      </w:r>
    </w:p>
    <w:p w14:paraId="721E436D" w14:textId="77777777" w:rsidR="00F7787C" w:rsidRDefault="00F7787C">
      <w:pPr>
        <w:spacing w:after="0"/>
        <w:rPr>
          <w:rFonts w:eastAsia="新細明體"/>
          <w:iCs/>
          <w:lang w:val="en-US" w:eastAsia="zh-TW"/>
        </w:rPr>
      </w:pPr>
    </w:p>
    <w:p w14:paraId="42909A48" w14:textId="7C3FBEBF" w:rsidR="006779BE" w:rsidRDefault="006779BE" w:rsidP="00E135F4">
      <w:pPr>
        <w:spacing w:after="0"/>
        <w:rPr>
          <w:rFonts w:eastAsia="新細明體"/>
          <w:iCs/>
          <w:lang w:val="en-US" w:eastAsia="zh-TW"/>
        </w:rPr>
      </w:pPr>
    </w:p>
    <w:p w14:paraId="2D1E2A04" w14:textId="548CBC48" w:rsidR="00CB6BE0" w:rsidRPr="0033158C" w:rsidRDefault="00CB6BE0" w:rsidP="00CB6BE0">
      <w:pPr>
        <w:pStyle w:val="Heading4"/>
        <w:numPr>
          <w:ilvl w:val="0"/>
          <w:numId w:val="0"/>
        </w:numPr>
      </w:pPr>
      <w:r w:rsidRPr="006C5DA8">
        <w:t xml:space="preserve">Issue </w:t>
      </w:r>
      <w:r w:rsidR="00FD0657">
        <w:t>6</w:t>
      </w:r>
      <w:r w:rsidR="008F2412">
        <w:t>-1</w:t>
      </w:r>
      <w:r w:rsidRPr="006C5DA8">
        <w:t xml:space="preserve">: </w:t>
      </w:r>
      <w:r w:rsidRPr="0033158C">
        <w:t xml:space="preserve">GNSS </w:t>
      </w:r>
      <w:r w:rsidRPr="00154725">
        <w:t>re-acquisition</w:t>
      </w:r>
      <w:r w:rsidR="008F2412">
        <w:t>, impact on RLM</w:t>
      </w:r>
    </w:p>
    <w:p w14:paraId="78286409" w14:textId="77777777" w:rsidR="00CB6BE0" w:rsidRPr="00F7787C" w:rsidRDefault="00CB6BE0" w:rsidP="00CB6BE0">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572E2648" w14:textId="1723D724" w:rsidR="00D4359F" w:rsidRDefault="00D4359F" w:rsidP="00CB5319">
      <w:pPr>
        <w:pStyle w:val="ListParagraph"/>
        <w:numPr>
          <w:ilvl w:val="0"/>
          <w:numId w:val="7"/>
        </w:numPr>
        <w:ind w:firstLineChars="0"/>
        <w:rPr>
          <w:lang w:val="en-US"/>
        </w:rPr>
      </w:pPr>
      <w:r w:rsidRPr="00CB5319">
        <w:rPr>
          <w:lang w:val="en-US"/>
        </w:rPr>
        <w:t xml:space="preserve">Proposal 1: </w:t>
      </w:r>
      <w:r w:rsidR="00CB5319" w:rsidRPr="00CB5319">
        <w:rPr>
          <w:lang w:val="en-US"/>
        </w:rPr>
        <w:t>Capture in specification that when a UE is measuring the GNSS in a GNSS-MG RLM monitoring is suspended. FFS on the impact on RLM requirements</w:t>
      </w:r>
      <w:r w:rsidRPr="00CB5319">
        <w:rPr>
          <w:lang w:val="en-US"/>
        </w:rPr>
        <w:t>. (</w:t>
      </w:r>
      <w:r w:rsidR="00CB5319">
        <w:rPr>
          <w:lang w:val="en-US"/>
        </w:rPr>
        <w:t>Nokia</w:t>
      </w:r>
      <w:r w:rsidRPr="00CB5319">
        <w:rPr>
          <w:lang w:val="en-US"/>
        </w:rPr>
        <w:t>)</w:t>
      </w:r>
    </w:p>
    <w:p w14:paraId="4F552596" w14:textId="251C0B71" w:rsidR="00CB5319" w:rsidRPr="008F2412" w:rsidRDefault="008F2412" w:rsidP="008F2412">
      <w:pPr>
        <w:pStyle w:val="ListParagraph"/>
        <w:numPr>
          <w:ilvl w:val="0"/>
          <w:numId w:val="7"/>
        </w:numPr>
        <w:ind w:firstLineChars="0"/>
        <w:rPr>
          <w:lang w:val="en-US"/>
        </w:rPr>
      </w:pPr>
      <w:r w:rsidRPr="00CB5319">
        <w:rPr>
          <w:lang w:val="en-US"/>
        </w:rPr>
        <w:lastRenderedPageBreak/>
        <w:t xml:space="preserve">Proposal </w:t>
      </w:r>
      <w:r w:rsidR="00530023">
        <w:rPr>
          <w:lang w:val="en-US"/>
        </w:rPr>
        <w:t>1a</w:t>
      </w:r>
      <w:r w:rsidRPr="00CB5319">
        <w:rPr>
          <w:lang w:val="en-US"/>
        </w:rPr>
        <w:t xml:space="preserve">: </w:t>
      </w:r>
      <w:r w:rsidRPr="008F2412">
        <w:rPr>
          <w:lang w:val="en-US"/>
        </w:rPr>
        <w:t>When RLM measurement and GNSS measurement are colliding, the RLM requirements need to be extended.</w:t>
      </w:r>
      <w:r>
        <w:rPr>
          <w:lang w:val="en-US"/>
        </w:rPr>
        <w:t xml:space="preserve"> (CMCC)</w:t>
      </w:r>
    </w:p>
    <w:p w14:paraId="5469800C" w14:textId="46900E77" w:rsidR="00CB6BE0" w:rsidRPr="00CD6A63" w:rsidRDefault="00CB6BE0" w:rsidP="00CB6BE0">
      <w:pPr>
        <w:spacing w:after="120"/>
        <w:rPr>
          <w:rFonts w:eastAsia="新細明體"/>
          <w:lang w:val="en-US" w:eastAsia="zh-TW"/>
        </w:rPr>
      </w:pPr>
      <w:r w:rsidRPr="00AB7A68">
        <w:rPr>
          <w:color w:val="0070C0"/>
          <w:szCs w:val="24"/>
          <w:lang w:eastAsia="zh-CN"/>
        </w:rPr>
        <w:t>Recommended WF:</w:t>
      </w:r>
      <w:r w:rsidRPr="00AB7A68">
        <w:rPr>
          <w:szCs w:val="24"/>
          <w:lang w:eastAsia="zh-CN"/>
        </w:rPr>
        <w:t xml:space="preserve"> </w:t>
      </w:r>
      <w:r w:rsidR="00530023">
        <w:rPr>
          <w:rFonts w:eastAsia="新細明體"/>
          <w:szCs w:val="24"/>
          <w:lang w:eastAsia="zh-TW"/>
        </w:rPr>
        <w:t>Is</w:t>
      </w:r>
      <w:r w:rsidR="001F325B">
        <w:rPr>
          <w:rFonts w:eastAsia="新細明體"/>
          <w:szCs w:val="24"/>
          <w:lang w:eastAsia="zh-TW"/>
        </w:rPr>
        <w:t xml:space="preserve"> </w:t>
      </w:r>
      <w:r w:rsidR="001F325B">
        <w:rPr>
          <w:rFonts w:eastAsia="新細明體" w:hint="eastAsia"/>
          <w:szCs w:val="24"/>
          <w:lang w:eastAsia="zh-TW"/>
        </w:rPr>
        <w:t>Pr</w:t>
      </w:r>
      <w:r w:rsidR="001F325B">
        <w:rPr>
          <w:rFonts w:eastAsia="新細明體"/>
          <w:szCs w:val="24"/>
          <w:lang w:eastAsia="zh-TW"/>
        </w:rPr>
        <w:t>oposal 1</w:t>
      </w:r>
      <w:r w:rsidR="00530023">
        <w:rPr>
          <w:rFonts w:eastAsia="新細明體"/>
          <w:szCs w:val="24"/>
          <w:lang w:eastAsia="zh-TW"/>
        </w:rPr>
        <w:t xml:space="preserve"> agreeable?</w:t>
      </w:r>
      <w:r w:rsidR="00F0325A">
        <w:rPr>
          <w:rFonts w:eastAsia="新細明體"/>
          <w:szCs w:val="24"/>
          <w:lang w:eastAsia="zh-TW"/>
        </w:rPr>
        <w:t xml:space="preserve"> </w:t>
      </w:r>
    </w:p>
    <w:p w14:paraId="1EF028DF" w14:textId="52BB17A5" w:rsidR="00F0325A" w:rsidRDefault="00F0325A" w:rsidP="00E135F4">
      <w:pPr>
        <w:spacing w:after="0"/>
        <w:rPr>
          <w:rFonts w:eastAsia="新細明體"/>
          <w:iCs/>
          <w:lang w:val="en-US" w:eastAsia="zh-TW"/>
        </w:rPr>
      </w:pPr>
    </w:p>
    <w:p w14:paraId="6E86FF56" w14:textId="77777777" w:rsidR="008F2412" w:rsidRDefault="008F2412" w:rsidP="00E135F4">
      <w:pPr>
        <w:spacing w:after="0"/>
        <w:rPr>
          <w:rFonts w:eastAsia="新細明體"/>
          <w:iCs/>
          <w:lang w:val="en-US" w:eastAsia="zh-TW"/>
        </w:rPr>
      </w:pPr>
    </w:p>
    <w:p w14:paraId="2A6D3CF3" w14:textId="042125F9" w:rsidR="008F2412" w:rsidRPr="0033158C" w:rsidRDefault="008F2412" w:rsidP="008F2412">
      <w:pPr>
        <w:pStyle w:val="Heading4"/>
        <w:numPr>
          <w:ilvl w:val="0"/>
          <w:numId w:val="0"/>
        </w:numPr>
      </w:pPr>
      <w:r w:rsidRPr="006C5DA8">
        <w:t xml:space="preserve">Issue </w:t>
      </w:r>
      <w:r w:rsidR="00FD0657">
        <w:t>6</w:t>
      </w:r>
      <w:r>
        <w:t>-2</w:t>
      </w:r>
      <w:r w:rsidRPr="006C5DA8">
        <w:t xml:space="preserve">: </w:t>
      </w:r>
      <w:r w:rsidRPr="0033158C">
        <w:t xml:space="preserve">GNSS </w:t>
      </w:r>
      <w:r w:rsidRPr="00154725">
        <w:t>re-acquisition</w:t>
      </w:r>
      <w:r>
        <w:t>, other impact</w:t>
      </w:r>
    </w:p>
    <w:p w14:paraId="3BC7FDD6" w14:textId="77777777" w:rsidR="008F2412" w:rsidRPr="00F7787C" w:rsidRDefault="008F2412" w:rsidP="008F2412">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7B146D1A" w14:textId="24169A6B" w:rsidR="008F2412" w:rsidRDefault="008F2412" w:rsidP="008F2412">
      <w:pPr>
        <w:pStyle w:val="ListParagraph"/>
        <w:numPr>
          <w:ilvl w:val="0"/>
          <w:numId w:val="7"/>
        </w:numPr>
        <w:ind w:firstLineChars="0"/>
        <w:rPr>
          <w:lang w:val="en-US"/>
        </w:rPr>
      </w:pPr>
      <w:r w:rsidRPr="00CB5319">
        <w:rPr>
          <w:lang w:val="en-US"/>
        </w:rPr>
        <w:t xml:space="preserve">Proposal 1: </w:t>
      </w:r>
      <w:r w:rsidRPr="008F2412">
        <w:rPr>
          <w:lang w:val="en-US"/>
        </w:rPr>
        <w:t>For NB neighbour cell measurement in connected mode, the impaction of GNSS measurement gap should be considered. The measurement occasion should also fulfill the condition that the resources are not colliding with GNSS measurement gap</w:t>
      </w:r>
      <w:r w:rsidRPr="00CB5319">
        <w:rPr>
          <w:lang w:val="en-US"/>
        </w:rPr>
        <w:t>. (</w:t>
      </w:r>
      <w:r>
        <w:rPr>
          <w:lang w:val="en-US"/>
        </w:rPr>
        <w:t>CMCC</w:t>
      </w:r>
      <w:r w:rsidRPr="00CB5319">
        <w:rPr>
          <w:lang w:val="en-US"/>
        </w:rPr>
        <w:t>)</w:t>
      </w:r>
    </w:p>
    <w:p w14:paraId="263A757B" w14:textId="7188DD55" w:rsidR="00FD0657" w:rsidRPr="00FD0657" w:rsidRDefault="00FD0657" w:rsidP="00FD0657">
      <w:pPr>
        <w:pStyle w:val="ListParagraph"/>
        <w:numPr>
          <w:ilvl w:val="0"/>
          <w:numId w:val="7"/>
        </w:numPr>
        <w:ind w:firstLineChars="0"/>
        <w:rPr>
          <w:lang w:val="en-US"/>
        </w:rPr>
      </w:pPr>
      <w:bookmarkStart w:id="3" w:name="_Ref134710780"/>
      <w:r w:rsidRPr="00FD0657">
        <w:rPr>
          <w:lang w:val="en-US"/>
        </w:rPr>
        <w:t xml:space="preserve">Proposal </w:t>
      </w:r>
      <w:r>
        <w:rPr>
          <w:lang w:val="en-US"/>
        </w:rPr>
        <w:t>2</w:t>
      </w:r>
      <w:r w:rsidRPr="00FD0657">
        <w:rPr>
          <w:lang w:val="en-US"/>
        </w:rPr>
        <w:t>: UE is not required to update the GNSS location for Location-based connected mode measurement initiation. (MTK)</w:t>
      </w:r>
    </w:p>
    <w:p w14:paraId="122EC8BA" w14:textId="55F6DDE4" w:rsidR="00FD0657" w:rsidRPr="00FD0657" w:rsidRDefault="00FD0657" w:rsidP="00FD0657">
      <w:pPr>
        <w:pStyle w:val="ListParagraph"/>
        <w:numPr>
          <w:ilvl w:val="0"/>
          <w:numId w:val="7"/>
        </w:numPr>
        <w:ind w:firstLineChars="0"/>
        <w:rPr>
          <w:lang w:val="en-US"/>
        </w:rPr>
      </w:pPr>
      <w:r w:rsidRPr="00FD0657">
        <w:rPr>
          <w:lang w:val="en-US"/>
        </w:rPr>
        <w:t xml:space="preserve">Proposal </w:t>
      </w:r>
      <w:r>
        <w:rPr>
          <w:lang w:val="en-US"/>
        </w:rPr>
        <w:t>3</w:t>
      </w:r>
      <w:r w:rsidRPr="00FD0657">
        <w:rPr>
          <w:lang w:val="en-US"/>
        </w:rPr>
        <w:t>: For location-based NB-IoT neighbour cell measurements in connected mode, a margin of 50 m should be considered for the distance threshold/radius of serving for detecting when to trigger connected mode measurements.</w:t>
      </w:r>
      <w:bookmarkEnd w:id="3"/>
      <w:r w:rsidRPr="00FD0657">
        <w:rPr>
          <w:lang w:val="en-US"/>
        </w:rPr>
        <w:t xml:space="preserve"> (MTK)</w:t>
      </w:r>
    </w:p>
    <w:p w14:paraId="59AA8AB6" w14:textId="1C925F79" w:rsidR="008F2412" w:rsidRPr="00B57CEE" w:rsidRDefault="008F2412" w:rsidP="008F2412">
      <w:pPr>
        <w:pStyle w:val="ListParagraph"/>
        <w:numPr>
          <w:ilvl w:val="0"/>
          <w:numId w:val="7"/>
        </w:numPr>
        <w:ind w:firstLineChars="0"/>
        <w:rPr>
          <w:lang w:val="en-US"/>
        </w:rPr>
      </w:pPr>
      <w:r w:rsidRPr="00B57CEE">
        <w:rPr>
          <w:lang w:val="en-US"/>
        </w:rPr>
        <w:t xml:space="preserve">Proposal </w:t>
      </w:r>
      <w:r w:rsidR="00FD0657">
        <w:rPr>
          <w:lang w:val="en-US"/>
        </w:rPr>
        <w:t>4</w:t>
      </w:r>
      <w:r w:rsidRPr="00B57CEE">
        <w:rPr>
          <w:lang w:val="en-US"/>
        </w:rPr>
        <w:t xml:space="preserve">: </w:t>
      </w:r>
      <w:r w:rsidR="00B57CEE" w:rsidRPr="00B57CEE">
        <w:rPr>
          <w:lang w:val="en-US"/>
        </w:rPr>
        <w:t>RAN4 to postpone the discussions on GNSS re-acquisition until more progress has been reached on this objective in other WGs</w:t>
      </w:r>
      <w:r w:rsidRPr="00B57CEE">
        <w:rPr>
          <w:lang w:val="en-US"/>
        </w:rPr>
        <w:t>. (Ericsson)</w:t>
      </w:r>
    </w:p>
    <w:p w14:paraId="7E985A3B" w14:textId="73F7514E" w:rsidR="008F2412" w:rsidRPr="00CD6A63" w:rsidRDefault="008F2412" w:rsidP="008F2412">
      <w:pPr>
        <w:spacing w:after="120"/>
        <w:rPr>
          <w:rFonts w:eastAsia="新細明體"/>
          <w:lang w:val="en-US" w:eastAsia="zh-TW"/>
        </w:rPr>
      </w:pPr>
      <w:r w:rsidRPr="00AB7A68">
        <w:rPr>
          <w:color w:val="0070C0"/>
          <w:szCs w:val="24"/>
          <w:lang w:eastAsia="zh-CN"/>
        </w:rPr>
        <w:t>Recommended WF:</w:t>
      </w:r>
      <w:r w:rsidRPr="00AB7A68">
        <w:rPr>
          <w:szCs w:val="24"/>
          <w:lang w:eastAsia="zh-CN"/>
        </w:rPr>
        <w:t xml:space="preserve"> </w:t>
      </w:r>
      <w:r>
        <w:rPr>
          <w:rFonts w:eastAsia="新細明體"/>
          <w:szCs w:val="24"/>
          <w:lang w:eastAsia="zh-TW"/>
        </w:rPr>
        <w:t xml:space="preserve">Discuss </w:t>
      </w:r>
      <w:r w:rsidR="00F04CC7">
        <w:rPr>
          <w:rFonts w:eastAsia="新細明體"/>
          <w:szCs w:val="24"/>
          <w:lang w:eastAsia="zh-TW"/>
        </w:rPr>
        <w:t>proposals</w:t>
      </w:r>
      <w:r>
        <w:rPr>
          <w:rFonts w:eastAsia="新細明體"/>
          <w:szCs w:val="24"/>
          <w:lang w:eastAsia="zh-TW"/>
        </w:rPr>
        <w:t xml:space="preserve">. </w:t>
      </w:r>
    </w:p>
    <w:p w14:paraId="1ED52E0B" w14:textId="676F4C1B" w:rsidR="001A47D4" w:rsidRDefault="001A47D4" w:rsidP="00E135F4">
      <w:pPr>
        <w:spacing w:after="0"/>
        <w:rPr>
          <w:rFonts w:eastAsia="新細明體"/>
          <w:iCs/>
          <w:lang w:eastAsia="zh-TW"/>
        </w:rPr>
      </w:pPr>
    </w:p>
    <w:p w14:paraId="33C79C06" w14:textId="0BB96175" w:rsidR="00CB6BE0" w:rsidRDefault="00CB6BE0" w:rsidP="00E135F4">
      <w:pPr>
        <w:spacing w:after="0"/>
        <w:rPr>
          <w:rFonts w:eastAsia="新細明體"/>
          <w:iCs/>
          <w:lang w:eastAsia="zh-TW"/>
        </w:rPr>
      </w:pPr>
    </w:p>
    <w:p w14:paraId="61DC7FB9" w14:textId="77777777" w:rsidR="00CB6BE0" w:rsidRPr="00CB6BE0" w:rsidRDefault="00CB6BE0" w:rsidP="00E135F4">
      <w:pPr>
        <w:spacing w:after="0"/>
        <w:rPr>
          <w:rFonts w:eastAsia="新細明體"/>
          <w:iCs/>
          <w:lang w:eastAsia="zh-TW"/>
        </w:rPr>
      </w:pPr>
    </w:p>
    <w:sectPr w:rsidR="00CB6BE0" w:rsidRPr="00CB6B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2632" w14:textId="77777777" w:rsidR="00F96B39" w:rsidRDefault="00F96B39">
      <w:r>
        <w:separator/>
      </w:r>
    </w:p>
  </w:endnote>
  <w:endnote w:type="continuationSeparator" w:id="0">
    <w:p w14:paraId="61CDB34C" w14:textId="77777777" w:rsidR="00F96B39" w:rsidRDefault="00F9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C1B8" w14:textId="77777777" w:rsidR="00F96B39" w:rsidRDefault="00F96B39">
      <w:r>
        <w:separator/>
      </w:r>
    </w:p>
  </w:footnote>
  <w:footnote w:type="continuationSeparator" w:id="0">
    <w:p w14:paraId="47514EB2" w14:textId="77777777" w:rsidR="00F96B39" w:rsidRDefault="00F96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100"/>
    <w:multiLevelType w:val="hybridMultilevel"/>
    <w:tmpl w:val="1B8AEB0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13CA2"/>
    <w:multiLevelType w:val="hybridMultilevel"/>
    <w:tmpl w:val="B7E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DC4634"/>
    <w:multiLevelType w:val="hybridMultilevel"/>
    <w:tmpl w:val="1DEC4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A46647"/>
    <w:multiLevelType w:val="hybridMultilevel"/>
    <w:tmpl w:val="64CAEDF4"/>
    <w:lvl w:ilvl="0" w:tplc="5AB2CBA0">
      <w:start w:val="1"/>
      <w:numFmt w:val="decimal"/>
      <w:lvlText w:val="Proposal %1"/>
      <w:lvlJc w:val="left"/>
      <w:pPr>
        <w:tabs>
          <w:tab w:val="num" w:pos="1304"/>
        </w:tabs>
        <w:ind w:left="1304" w:hanging="1304"/>
      </w:pPr>
      <w:rPr>
        <w:rFonts w:hint="default"/>
        <w:shd w:val="clear" w:color="auto" w:fill="auto"/>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BCA698B"/>
    <w:multiLevelType w:val="hybridMultilevel"/>
    <w:tmpl w:val="8492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F407F"/>
    <w:multiLevelType w:val="hybridMultilevel"/>
    <w:tmpl w:val="25B281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6FC6CDD"/>
    <w:multiLevelType w:val="hybridMultilevel"/>
    <w:tmpl w:val="740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00C0A"/>
    <w:multiLevelType w:val="hybridMultilevel"/>
    <w:tmpl w:val="EE12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70D95"/>
    <w:multiLevelType w:val="hybridMultilevel"/>
    <w:tmpl w:val="17324ED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633D27"/>
    <w:multiLevelType w:val="hybridMultilevel"/>
    <w:tmpl w:val="61AC5EF8"/>
    <w:lvl w:ilvl="0" w:tplc="625C0070">
      <w:numFmt w:val="bullet"/>
      <w:lvlText w:val="-"/>
      <w:lvlJc w:val="left"/>
      <w:pPr>
        <w:ind w:left="720" w:hanging="360"/>
      </w:pPr>
      <w:rPr>
        <w:rFonts w:ascii="Times" w:eastAsia="MS Mincho"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67C66"/>
    <w:multiLevelType w:val="hybridMultilevel"/>
    <w:tmpl w:val="5C406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6901D0"/>
    <w:multiLevelType w:val="hybridMultilevel"/>
    <w:tmpl w:val="7A7A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F7394"/>
    <w:multiLevelType w:val="hybridMultilevel"/>
    <w:tmpl w:val="1EBA2D7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534645"/>
    <w:multiLevelType w:val="hybridMultilevel"/>
    <w:tmpl w:val="0EC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D6A7A"/>
    <w:multiLevelType w:val="hybridMultilevel"/>
    <w:tmpl w:val="EA4AD296"/>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5"/>
  </w:num>
  <w:num w:numId="3">
    <w:abstractNumId w:val="16"/>
  </w:num>
  <w:num w:numId="4">
    <w:abstractNumId w:val="13"/>
  </w:num>
  <w:num w:numId="5">
    <w:abstractNumId w:val="7"/>
  </w:num>
  <w:num w:numId="6">
    <w:abstractNumId w:val="18"/>
  </w:num>
  <w:num w:numId="7">
    <w:abstractNumId w:val="24"/>
  </w:num>
  <w:num w:numId="8">
    <w:abstractNumId w:val="22"/>
  </w:num>
  <w:num w:numId="9">
    <w:abstractNumId w:val="15"/>
  </w:num>
  <w:num w:numId="10">
    <w:abstractNumId w:val="3"/>
  </w:num>
  <w:num w:numId="11">
    <w:abstractNumId w:val="14"/>
  </w:num>
  <w:num w:numId="12">
    <w:abstractNumId w:val="21"/>
  </w:num>
  <w:num w:numId="13">
    <w:abstractNumId w:val="17"/>
  </w:num>
  <w:num w:numId="14">
    <w:abstractNumId w:val="23"/>
  </w:num>
  <w:num w:numId="15">
    <w:abstractNumId w:val="8"/>
  </w:num>
  <w:num w:numId="16">
    <w:abstractNumId w:val="4"/>
  </w:num>
  <w:num w:numId="17">
    <w:abstractNumId w:val="2"/>
  </w:num>
  <w:num w:numId="18">
    <w:abstractNumId w:val="19"/>
  </w:num>
  <w:num w:numId="19">
    <w:abstractNumId w:val="9"/>
    <w:lvlOverride w:ilvl="0">
      <w:startOverride w:val="1"/>
    </w:lvlOverride>
  </w:num>
  <w:num w:numId="20">
    <w:abstractNumId w:val="1"/>
  </w:num>
  <w:num w:numId="21">
    <w:abstractNumId w:val="20"/>
  </w:num>
  <w:num w:numId="22">
    <w:abstractNumId w:val="11"/>
  </w:num>
  <w:num w:numId="23">
    <w:abstractNumId w:val="12"/>
  </w:num>
  <w:num w:numId="24">
    <w:abstractNumId w:val="0"/>
  </w:num>
  <w:num w:numId="25">
    <w:abstractNumId w:val="9"/>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4165"/>
    <w:rsid w:val="00011CE7"/>
    <w:rsid w:val="000163FA"/>
    <w:rsid w:val="00020C56"/>
    <w:rsid w:val="000220D9"/>
    <w:rsid w:val="00023641"/>
    <w:rsid w:val="00023D0A"/>
    <w:rsid w:val="000248F9"/>
    <w:rsid w:val="00025E6A"/>
    <w:rsid w:val="000263EF"/>
    <w:rsid w:val="00026ACC"/>
    <w:rsid w:val="00026B64"/>
    <w:rsid w:val="00026E69"/>
    <w:rsid w:val="00027555"/>
    <w:rsid w:val="0003171D"/>
    <w:rsid w:val="00031C1D"/>
    <w:rsid w:val="00034137"/>
    <w:rsid w:val="00034BBE"/>
    <w:rsid w:val="00035B0D"/>
    <w:rsid w:val="00035C50"/>
    <w:rsid w:val="0003622E"/>
    <w:rsid w:val="00036B14"/>
    <w:rsid w:val="00040180"/>
    <w:rsid w:val="000419DB"/>
    <w:rsid w:val="000457A1"/>
    <w:rsid w:val="00047A8F"/>
    <w:rsid w:val="00050001"/>
    <w:rsid w:val="000514CE"/>
    <w:rsid w:val="00052041"/>
    <w:rsid w:val="0005326A"/>
    <w:rsid w:val="00054AAC"/>
    <w:rsid w:val="00055CA2"/>
    <w:rsid w:val="000576C4"/>
    <w:rsid w:val="0006266D"/>
    <w:rsid w:val="0006356E"/>
    <w:rsid w:val="00064A63"/>
    <w:rsid w:val="00065506"/>
    <w:rsid w:val="00065807"/>
    <w:rsid w:val="00071F4D"/>
    <w:rsid w:val="0007382E"/>
    <w:rsid w:val="000766E1"/>
    <w:rsid w:val="00076FB6"/>
    <w:rsid w:val="00077FF6"/>
    <w:rsid w:val="0008017E"/>
    <w:rsid w:val="00080A17"/>
    <w:rsid w:val="00080D82"/>
    <w:rsid w:val="00081692"/>
    <w:rsid w:val="00082C46"/>
    <w:rsid w:val="00084AA1"/>
    <w:rsid w:val="00085177"/>
    <w:rsid w:val="00085A0E"/>
    <w:rsid w:val="00086993"/>
    <w:rsid w:val="000873DF"/>
    <w:rsid w:val="00087548"/>
    <w:rsid w:val="00087D59"/>
    <w:rsid w:val="000920A1"/>
    <w:rsid w:val="00092DFF"/>
    <w:rsid w:val="00093876"/>
    <w:rsid w:val="00093E7E"/>
    <w:rsid w:val="00094405"/>
    <w:rsid w:val="00094484"/>
    <w:rsid w:val="00094980"/>
    <w:rsid w:val="0009639A"/>
    <w:rsid w:val="000A1830"/>
    <w:rsid w:val="000A19DF"/>
    <w:rsid w:val="000A31F2"/>
    <w:rsid w:val="000A383E"/>
    <w:rsid w:val="000A4121"/>
    <w:rsid w:val="000A4AA3"/>
    <w:rsid w:val="000A550E"/>
    <w:rsid w:val="000A7CD2"/>
    <w:rsid w:val="000B0960"/>
    <w:rsid w:val="000B1A55"/>
    <w:rsid w:val="000B20BB"/>
    <w:rsid w:val="000B2EF6"/>
    <w:rsid w:val="000B2FA6"/>
    <w:rsid w:val="000B2FD4"/>
    <w:rsid w:val="000B302F"/>
    <w:rsid w:val="000B4385"/>
    <w:rsid w:val="000B4AA0"/>
    <w:rsid w:val="000C2053"/>
    <w:rsid w:val="000C2553"/>
    <w:rsid w:val="000C3480"/>
    <w:rsid w:val="000C38C3"/>
    <w:rsid w:val="000C4341"/>
    <w:rsid w:val="000C4549"/>
    <w:rsid w:val="000C5251"/>
    <w:rsid w:val="000D0345"/>
    <w:rsid w:val="000D09FD"/>
    <w:rsid w:val="000D19DE"/>
    <w:rsid w:val="000D23E8"/>
    <w:rsid w:val="000D2792"/>
    <w:rsid w:val="000D44FB"/>
    <w:rsid w:val="000D4D45"/>
    <w:rsid w:val="000D5621"/>
    <w:rsid w:val="000D574B"/>
    <w:rsid w:val="000D6C76"/>
    <w:rsid w:val="000D6CFC"/>
    <w:rsid w:val="000D76E1"/>
    <w:rsid w:val="000E217C"/>
    <w:rsid w:val="000E29FB"/>
    <w:rsid w:val="000E537B"/>
    <w:rsid w:val="000E57D0"/>
    <w:rsid w:val="000E5B8F"/>
    <w:rsid w:val="000E68F7"/>
    <w:rsid w:val="000E726D"/>
    <w:rsid w:val="000E7858"/>
    <w:rsid w:val="000F18A1"/>
    <w:rsid w:val="000F213E"/>
    <w:rsid w:val="000F39CA"/>
    <w:rsid w:val="000F682C"/>
    <w:rsid w:val="001022E8"/>
    <w:rsid w:val="00105C1C"/>
    <w:rsid w:val="00107927"/>
    <w:rsid w:val="00110476"/>
    <w:rsid w:val="00110E26"/>
    <w:rsid w:val="00111321"/>
    <w:rsid w:val="001128E7"/>
    <w:rsid w:val="00113FAA"/>
    <w:rsid w:val="00117594"/>
    <w:rsid w:val="00117BD6"/>
    <w:rsid w:val="001206C2"/>
    <w:rsid w:val="00121567"/>
    <w:rsid w:val="001217A9"/>
    <w:rsid w:val="00121978"/>
    <w:rsid w:val="00123335"/>
    <w:rsid w:val="00123422"/>
    <w:rsid w:val="00124B6A"/>
    <w:rsid w:val="00124FD8"/>
    <w:rsid w:val="00125C6D"/>
    <w:rsid w:val="001274AD"/>
    <w:rsid w:val="00127B2B"/>
    <w:rsid w:val="00130462"/>
    <w:rsid w:val="00131BC6"/>
    <w:rsid w:val="0013264B"/>
    <w:rsid w:val="00133C5E"/>
    <w:rsid w:val="00136D4C"/>
    <w:rsid w:val="001404F3"/>
    <w:rsid w:val="00141376"/>
    <w:rsid w:val="00142538"/>
    <w:rsid w:val="00142BB9"/>
    <w:rsid w:val="00144F96"/>
    <w:rsid w:val="00147C76"/>
    <w:rsid w:val="001506D7"/>
    <w:rsid w:val="00151EAC"/>
    <w:rsid w:val="0015205C"/>
    <w:rsid w:val="00152878"/>
    <w:rsid w:val="00152EB6"/>
    <w:rsid w:val="00153528"/>
    <w:rsid w:val="00154725"/>
    <w:rsid w:val="00154D1B"/>
    <w:rsid w:val="00154E68"/>
    <w:rsid w:val="00157238"/>
    <w:rsid w:val="0016252E"/>
    <w:rsid w:val="00162548"/>
    <w:rsid w:val="00162FAE"/>
    <w:rsid w:val="00163866"/>
    <w:rsid w:val="00172183"/>
    <w:rsid w:val="0017219D"/>
    <w:rsid w:val="00173B4E"/>
    <w:rsid w:val="00174A48"/>
    <w:rsid w:val="001751AB"/>
    <w:rsid w:val="00175A3F"/>
    <w:rsid w:val="001801E3"/>
    <w:rsid w:val="00180E09"/>
    <w:rsid w:val="0018116C"/>
    <w:rsid w:val="00183271"/>
    <w:rsid w:val="001836E7"/>
    <w:rsid w:val="00183C1E"/>
    <w:rsid w:val="00183D4C"/>
    <w:rsid w:val="00183F6D"/>
    <w:rsid w:val="00185A83"/>
    <w:rsid w:val="0018670E"/>
    <w:rsid w:val="00190356"/>
    <w:rsid w:val="001911B0"/>
    <w:rsid w:val="0019219A"/>
    <w:rsid w:val="00192519"/>
    <w:rsid w:val="00195077"/>
    <w:rsid w:val="001A033F"/>
    <w:rsid w:val="001A08AA"/>
    <w:rsid w:val="001A1E22"/>
    <w:rsid w:val="001A2D20"/>
    <w:rsid w:val="001A3048"/>
    <w:rsid w:val="001A3475"/>
    <w:rsid w:val="001A3CE9"/>
    <w:rsid w:val="001A47D4"/>
    <w:rsid w:val="001A5602"/>
    <w:rsid w:val="001A59CB"/>
    <w:rsid w:val="001B2AC7"/>
    <w:rsid w:val="001B6793"/>
    <w:rsid w:val="001B7991"/>
    <w:rsid w:val="001C1409"/>
    <w:rsid w:val="001C166A"/>
    <w:rsid w:val="001C2380"/>
    <w:rsid w:val="001C2AE6"/>
    <w:rsid w:val="001C39C0"/>
    <w:rsid w:val="001C4A89"/>
    <w:rsid w:val="001C5473"/>
    <w:rsid w:val="001C5DAF"/>
    <w:rsid w:val="001C6177"/>
    <w:rsid w:val="001C7BA2"/>
    <w:rsid w:val="001D0363"/>
    <w:rsid w:val="001D0BBE"/>
    <w:rsid w:val="001D12B4"/>
    <w:rsid w:val="001D165E"/>
    <w:rsid w:val="001D19D0"/>
    <w:rsid w:val="001D1B07"/>
    <w:rsid w:val="001D490C"/>
    <w:rsid w:val="001D498F"/>
    <w:rsid w:val="001D5110"/>
    <w:rsid w:val="001D7D94"/>
    <w:rsid w:val="001E0A28"/>
    <w:rsid w:val="001E4218"/>
    <w:rsid w:val="001E528C"/>
    <w:rsid w:val="001E6C4D"/>
    <w:rsid w:val="001E6DB1"/>
    <w:rsid w:val="001E71B1"/>
    <w:rsid w:val="001E77FF"/>
    <w:rsid w:val="001F0497"/>
    <w:rsid w:val="001F0B20"/>
    <w:rsid w:val="001F22E6"/>
    <w:rsid w:val="001F2D8E"/>
    <w:rsid w:val="001F325B"/>
    <w:rsid w:val="001F5231"/>
    <w:rsid w:val="001F662D"/>
    <w:rsid w:val="00200A62"/>
    <w:rsid w:val="0020156F"/>
    <w:rsid w:val="00202E76"/>
    <w:rsid w:val="00202ED3"/>
    <w:rsid w:val="00203740"/>
    <w:rsid w:val="0020508A"/>
    <w:rsid w:val="002065EC"/>
    <w:rsid w:val="00207FB1"/>
    <w:rsid w:val="00210E56"/>
    <w:rsid w:val="00210FE3"/>
    <w:rsid w:val="00211180"/>
    <w:rsid w:val="002115D8"/>
    <w:rsid w:val="00212E62"/>
    <w:rsid w:val="00213520"/>
    <w:rsid w:val="002138EA"/>
    <w:rsid w:val="002139EA"/>
    <w:rsid w:val="00213C42"/>
    <w:rsid w:val="00213F84"/>
    <w:rsid w:val="00214FBD"/>
    <w:rsid w:val="0021568A"/>
    <w:rsid w:val="00217565"/>
    <w:rsid w:val="002178F4"/>
    <w:rsid w:val="00221D42"/>
    <w:rsid w:val="00221E08"/>
    <w:rsid w:val="00222897"/>
    <w:rsid w:val="00222B0C"/>
    <w:rsid w:val="002272BB"/>
    <w:rsid w:val="00233E82"/>
    <w:rsid w:val="00234B88"/>
    <w:rsid w:val="00235394"/>
    <w:rsid w:val="00235577"/>
    <w:rsid w:val="002371B2"/>
    <w:rsid w:val="002407D7"/>
    <w:rsid w:val="002435CA"/>
    <w:rsid w:val="00243C5E"/>
    <w:rsid w:val="0024469F"/>
    <w:rsid w:val="00244EF3"/>
    <w:rsid w:val="00247C3A"/>
    <w:rsid w:val="002505C0"/>
    <w:rsid w:val="00250668"/>
    <w:rsid w:val="00250B5B"/>
    <w:rsid w:val="00251810"/>
    <w:rsid w:val="00252DB8"/>
    <w:rsid w:val="002537BC"/>
    <w:rsid w:val="00253BA2"/>
    <w:rsid w:val="00255496"/>
    <w:rsid w:val="00255C58"/>
    <w:rsid w:val="00257C77"/>
    <w:rsid w:val="00260EC7"/>
    <w:rsid w:val="00261539"/>
    <w:rsid w:val="0026179F"/>
    <w:rsid w:val="00262283"/>
    <w:rsid w:val="002636BD"/>
    <w:rsid w:val="002666AE"/>
    <w:rsid w:val="002679C7"/>
    <w:rsid w:val="00267E8C"/>
    <w:rsid w:val="002713AB"/>
    <w:rsid w:val="00272D21"/>
    <w:rsid w:val="00274E1A"/>
    <w:rsid w:val="00274E25"/>
    <w:rsid w:val="0027553B"/>
    <w:rsid w:val="0027569E"/>
    <w:rsid w:val="00276467"/>
    <w:rsid w:val="002775B1"/>
    <w:rsid w:val="002775B9"/>
    <w:rsid w:val="002811C4"/>
    <w:rsid w:val="00282213"/>
    <w:rsid w:val="00284016"/>
    <w:rsid w:val="00284120"/>
    <w:rsid w:val="002858BF"/>
    <w:rsid w:val="0028594E"/>
    <w:rsid w:val="00285D6C"/>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65C5"/>
    <w:rsid w:val="002A6B0F"/>
    <w:rsid w:val="002A6E29"/>
    <w:rsid w:val="002A7DA6"/>
    <w:rsid w:val="002B1E4E"/>
    <w:rsid w:val="002B403E"/>
    <w:rsid w:val="002B516C"/>
    <w:rsid w:val="002B59A9"/>
    <w:rsid w:val="002B5E1D"/>
    <w:rsid w:val="002B60C1"/>
    <w:rsid w:val="002B6111"/>
    <w:rsid w:val="002C08A6"/>
    <w:rsid w:val="002C18D1"/>
    <w:rsid w:val="002C28F9"/>
    <w:rsid w:val="002C3F45"/>
    <w:rsid w:val="002C4B52"/>
    <w:rsid w:val="002C4FDE"/>
    <w:rsid w:val="002C5689"/>
    <w:rsid w:val="002C61AF"/>
    <w:rsid w:val="002D03E5"/>
    <w:rsid w:val="002D1341"/>
    <w:rsid w:val="002D1DD6"/>
    <w:rsid w:val="002D36EB"/>
    <w:rsid w:val="002D5793"/>
    <w:rsid w:val="002D57F6"/>
    <w:rsid w:val="002D5C1F"/>
    <w:rsid w:val="002D6BDF"/>
    <w:rsid w:val="002E2456"/>
    <w:rsid w:val="002E2CE9"/>
    <w:rsid w:val="002E2E9F"/>
    <w:rsid w:val="002E3BF7"/>
    <w:rsid w:val="002E403E"/>
    <w:rsid w:val="002E4C74"/>
    <w:rsid w:val="002E595E"/>
    <w:rsid w:val="002E72AD"/>
    <w:rsid w:val="002F03B1"/>
    <w:rsid w:val="002F0E45"/>
    <w:rsid w:val="002F106A"/>
    <w:rsid w:val="002F158C"/>
    <w:rsid w:val="002F2F04"/>
    <w:rsid w:val="002F4093"/>
    <w:rsid w:val="002F4397"/>
    <w:rsid w:val="002F5636"/>
    <w:rsid w:val="003022A5"/>
    <w:rsid w:val="00302C04"/>
    <w:rsid w:val="00304518"/>
    <w:rsid w:val="003057B7"/>
    <w:rsid w:val="0030734E"/>
    <w:rsid w:val="00307AC7"/>
    <w:rsid w:val="00307E51"/>
    <w:rsid w:val="00311083"/>
    <w:rsid w:val="00311363"/>
    <w:rsid w:val="0031371B"/>
    <w:rsid w:val="00313DF2"/>
    <w:rsid w:val="0031549B"/>
    <w:rsid w:val="00315867"/>
    <w:rsid w:val="00315871"/>
    <w:rsid w:val="003164F7"/>
    <w:rsid w:val="00317470"/>
    <w:rsid w:val="00321150"/>
    <w:rsid w:val="00322CC2"/>
    <w:rsid w:val="003260D7"/>
    <w:rsid w:val="0033114E"/>
    <w:rsid w:val="0033158C"/>
    <w:rsid w:val="00332273"/>
    <w:rsid w:val="0033309B"/>
    <w:rsid w:val="00336697"/>
    <w:rsid w:val="003414CC"/>
    <w:rsid w:val="003418CB"/>
    <w:rsid w:val="00341D85"/>
    <w:rsid w:val="003443E1"/>
    <w:rsid w:val="0034457A"/>
    <w:rsid w:val="00350BCB"/>
    <w:rsid w:val="00354545"/>
    <w:rsid w:val="0035564E"/>
    <w:rsid w:val="00355873"/>
    <w:rsid w:val="00355D05"/>
    <w:rsid w:val="0035660F"/>
    <w:rsid w:val="003570AE"/>
    <w:rsid w:val="00357E78"/>
    <w:rsid w:val="003628B9"/>
    <w:rsid w:val="0036291D"/>
    <w:rsid w:val="00362D8F"/>
    <w:rsid w:val="003648DC"/>
    <w:rsid w:val="00367724"/>
    <w:rsid w:val="003710BA"/>
    <w:rsid w:val="00371BFB"/>
    <w:rsid w:val="00372108"/>
    <w:rsid w:val="00372115"/>
    <w:rsid w:val="00373D6E"/>
    <w:rsid w:val="00374ABF"/>
    <w:rsid w:val="003770F6"/>
    <w:rsid w:val="003833F2"/>
    <w:rsid w:val="00383DD6"/>
    <w:rsid w:val="00383E37"/>
    <w:rsid w:val="0039142B"/>
    <w:rsid w:val="003920E8"/>
    <w:rsid w:val="00393041"/>
    <w:rsid w:val="00393042"/>
    <w:rsid w:val="0039343E"/>
    <w:rsid w:val="0039477C"/>
    <w:rsid w:val="00394AD5"/>
    <w:rsid w:val="0039642D"/>
    <w:rsid w:val="003A082E"/>
    <w:rsid w:val="003A105E"/>
    <w:rsid w:val="003A169E"/>
    <w:rsid w:val="003A2BEE"/>
    <w:rsid w:val="003A2E40"/>
    <w:rsid w:val="003B0158"/>
    <w:rsid w:val="003B379A"/>
    <w:rsid w:val="003B40B6"/>
    <w:rsid w:val="003B48F6"/>
    <w:rsid w:val="003B4DF4"/>
    <w:rsid w:val="003B56DB"/>
    <w:rsid w:val="003B5721"/>
    <w:rsid w:val="003B600B"/>
    <w:rsid w:val="003B743E"/>
    <w:rsid w:val="003B755E"/>
    <w:rsid w:val="003C228E"/>
    <w:rsid w:val="003C342B"/>
    <w:rsid w:val="003C46BE"/>
    <w:rsid w:val="003C4A88"/>
    <w:rsid w:val="003C4F73"/>
    <w:rsid w:val="003C51E7"/>
    <w:rsid w:val="003C5897"/>
    <w:rsid w:val="003C6893"/>
    <w:rsid w:val="003C6DE2"/>
    <w:rsid w:val="003D04C5"/>
    <w:rsid w:val="003D1EFD"/>
    <w:rsid w:val="003D25DE"/>
    <w:rsid w:val="003D28BF"/>
    <w:rsid w:val="003D2C03"/>
    <w:rsid w:val="003D4054"/>
    <w:rsid w:val="003D4215"/>
    <w:rsid w:val="003D4C47"/>
    <w:rsid w:val="003D6372"/>
    <w:rsid w:val="003D76D3"/>
    <w:rsid w:val="003D7719"/>
    <w:rsid w:val="003D7A8E"/>
    <w:rsid w:val="003D7B2B"/>
    <w:rsid w:val="003E1196"/>
    <w:rsid w:val="003E40EE"/>
    <w:rsid w:val="003E628A"/>
    <w:rsid w:val="003E6B87"/>
    <w:rsid w:val="003F03D3"/>
    <w:rsid w:val="003F0E5B"/>
    <w:rsid w:val="003F1C1B"/>
    <w:rsid w:val="003F3A2F"/>
    <w:rsid w:val="003F5B3C"/>
    <w:rsid w:val="003F6391"/>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71BA"/>
    <w:rsid w:val="00427E9E"/>
    <w:rsid w:val="00430497"/>
    <w:rsid w:val="00430EA5"/>
    <w:rsid w:val="004313AD"/>
    <w:rsid w:val="004316A2"/>
    <w:rsid w:val="0043206C"/>
    <w:rsid w:val="00434DC1"/>
    <w:rsid w:val="00434EB3"/>
    <w:rsid w:val="004350F4"/>
    <w:rsid w:val="0043700B"/>
    <w:rsid w:val="00437C03"/>
    <w:rsid w:val="00437C4E"/>
    <w:rsid w:val="004412A0"/>
    <w:rsid w:val="00441A1F"/>
    <w:rsid w:val="00442337"/>
    <w:rsid w:val="00442F0A"/>
    <w:rsid w:val="00444F70"/>
    <w:rsid w:val="004455B0"/>
    <w:rsid w:val="00446408"/>
    <w:rsid w:val="00450501"/>
    <w:rsid w:val="00450F27"/>
    <w:rsid w:val="004510E5"/>
    <w:rsid w:val="004513C8"/>
    <w:rsid w:val="00452110"/>
    <w:rsid w:val="00452F20"/>
    <w:rsid w:val="004538A9"/>
    <w:rsid w:val="00454B57"/>
    <w:rsid w:val="00456A75"/>
    <w:rsid w:val="004575E3"/>
    <w:rsid w:val="00461E39"/>
    <w:rsid w:val="00462D3A"/>
    <w:rsid w:val="00463521"/>
    <w:rsid w:val="00466E00"/>
    <w:rsid w:val="004676F5"/>
    <w:rsid w:val="00471125"/>
    <w:rsid w:val="00472595"/>
    <w:rsid w:val="0047437A"/>
    <w:rsid w:val="00475759"/>
    <w:rsid w:val="00475CC7"/>
    <w:rsid w:val="00480E42"/>
    <w:rsid w:val="0048228B"/>
    <w:rsid w:val="00483DBD"/>
    <w:rsid w:val="00484C5D"/>
    <w:rsid w:val="004853D3"/>
    <w:rsid w:val="0048543E"/>
    <w:rsid w:val="004868C1"/>
    <w:rsid w:val="0048750F"/>
    <w:rsid w:val="00490FF6"/>
    <w:rsid w:val="004947B6"/>
    <w:rsid w:val="004953B8"/>
    <w:rsid w:val="004958C1"/>
    <w:rsid w:val="004977F8"/>
    <w:rsid w:val="004A17E9"/>
    <w:rsid w:val="004A495F"/>
    <w:rsid w:val="004A7544"/>
    <w:rsid w:val="004B1645"/>
    <w:rsid w:val="004B305A"/>
    <w:rsid w:val="004B31D6"/>
    <w:rsid w:val="004B43E4"/>
    <w:rsid w:val="004B6255"/>
    <w:rsid w:val="004B67D6"/>
    <w:rsid w:val="004B6B0F"/>
    <w:rsid w:val="004B6D35"/>
    <w:rsid w:val="004B7BDF"/>
    <w:rsid w:val="004C0DDD"/>
    <w:rsid w:val="004C3EA8"/>
    <w:rsid w:val="004C54E5"/>
    <w:rsid w:val="004C7DC8"/>
    <w:rsid w:val="004D004F"/>
    <w:rsid w:val="004D085B"/>
    <w:rsid w:val="004D1241"/>
    <w:rsid w:val="004D21B0"/>
    <w:rsid w:val="004D39E2"/>
    <w:rsid w:val="004D43FD"/>
    <w:rsid w:val="004D737D"/>
    <w:rsid w:val="004E00EB"/>
    <w:rsid w:val="004E18FE"/>
    <w:rsid w:val="004E2659"/>
    <w:rsid w:val="004E3328"/>
    <w:rsid w:val="004E37CC"/>
    <w:rsid w:val="004E39EE"/>
    <w:rsid w:val="004E475C"/>
    <w:rsid w:val="004E56E0"/>
    <w:rsid w:val="004E5809"/>
    <w:rsid w:val="004E6FA3"/>
    <w:rsid w:val="004E7329"/>
    <w:rsid w:val="004E7560"/>
    <w:rsid w:val="004F004A"/>
    <w:rsid w:val="004F2CB0"/>
    <w:rsid w:val="004F2D90"/>
    <w:rsid w:val="004F56BC"/>
    <w:rsid w:val="005017F7"/>
    <w:rsid w:val="00501FA7"/>
    <w:rsid w:val="00502DD6"/>
    <w:rsid w:val="005034DC"/>
    <w:rsid w:val="00505BFA"/>
    <w:rsid w:val="005071B4"/>
    <w:rsid w:val="00507687"/>
    <w:rsid w:val="00511364"/>
    <w:rsid w:val="005117A9"/>
    <w:rsid w:val="00511F57"/>
    <w:rsid w:val="00511FDC"/>
    <w:rsid w:val="0051436A"/>
    <w:rsid w:val="005144DE"/>
    <w:rsid w:val="00514E87"/>
    <w:rsid w:val="0051577E"/>
    <w:rsid w:val="00515CBE"/>
    <w:rsid w:val="00515E2B"/>
    <w:rsid w:val="0051719F"/>
    <w:rsid w:val="00521337"/>
    <w:rsid w:val="00522A7E"/>
    <w:rsid w:val="00522F20"/>
    <w:rsid w:val="00525A38"/>
    <w:rsid w:val="00525A58"/>
    <w:rsid w:val="00526C08"/>
    <w:rsid w:val="00526D5C"/>
    <w:rsid w:val="00530023"/>
    <w:rsid w:val="005301B3"/>
    <w:rsid w:val="005308DB"/>
    <w:rsid w:val="00530A2E"/>
    <w:rsid w:val="00530FBE"/>
    <w:rsid w:val="00532FDA"/>
    <w:rsid w:val="00533159"/>
    <w:rsid w:val="005339DB"/>
    <w:rsid w:val="00534C89"/>
    <w:rsid w:val="00535754"/>
    <w:rsid w:val="005361A0"/>
    <w:rsid w:val="00536DAE"/>
    <w:rsid w:val="00537B9F"/>
    <w:rsid w:val="00540C45"/>
    <w:rsid w:val="00541559"/>
    <w:rsid w:val="00541573"/>
    <w:rsid w:val="0054348A"/>
    <w:rsid w:val="00543BF1"/>
    <w:rsid w:val="0054414B"/>
    <w:rsid w:val="005468AF"/>
    <w:rsid w:val="00546B4A"/>
    <w:rsid w:val="00551B71"/>
    <w:rsid w:val="0055334A"/>
    <w:rsid w:val="00554B1F"/>
    <w:rsid w:val="00556651"/>
    <w:rsid w:val="00556B5B"/>
    <w:rsid w:val="00556E71"/>
    <w:rsid w:val="00562A6B"/>
    <w:rsid w:val="00562D16"/>
    <w:rsid w:val="00562E31"/>
    <w:rsid w:val="005631BA"/>
    <w:rsid w:val="00564A3C"/>
    <w:rsid w:val="00565178"/>
    <w:rsid w:val="005667BD"/>
    <w:rsid w:val="00571777"/>
    <w:rsid w:val="00575CD7"/>
    <w:rsid w:val="00575F92"/>
    <w:rsid w:val="00580F8C"/>
    <w:rsid w:val="00580FF5"/>
    <w:rsid w:val="0058205A"/>
    <w:rsid w:val="005829AC"/>
    <w:rsid w:val="00582CBA"/>
    <w:rsid w:val="0058380B"/>
    <w:rsid w:val="0058519C"/>
    <w:rsid w:val="00585ECC"/>
    <w:rsid w:val="00587A6E"/>
    <w:rsid w:val="00591051"/>
    <w:rsid w:val="0059149A"/>
    <w:rsid w:val="005918D0"/>
    <w:rsid w:val="005936E3"/>
    <w:rsid w:val="005956EE"/>
    <w:rsid w:val="005957EC"/>
    <w:rsid w:val="005A083E"/>
    <w:rsid w:val="005A3EEE"/>
    <w:rsid w:val="005A3FBB"/>
    <w:rsid w:val="005A4EA3"/>
    <w:rsid w:val="005A6483"/>
    <w:rsid w:val="005A7709"/>
    <w:rsid w:val="005B37DD"/>
    <w:rsid w:val="005B4802"/>
    <w:rsid w:val="005B4F66"/>
    <w:rsid w:val="005B6BDB"/>
    <w:rsid w:val="005B7818"/>
    <w:rsid w:val="005C1EA6"/>
    <w:rsid w:val="005C25EF"/>
    <w:rsid w:val="005C3152"/>
    <w:rsid w:val="005C3F1A"/>
    <w:rsid w:val="005C5C4F"/>
    <w:rsid w:val="005C796D"/>
    <w:rsid w:val="005D0390"/>
    <w:rsid w:val="005D0B99"/>
    <w:rsid w:val="005D308E"/>
    <w:rsid w:val="005D3A48"/>
    <w:rsid w:val="005D3BB7"/>
    <w:rsid w:val="005D4F7B"/>
    <w:rsid w:val="005D534E"/>
    <w:rsid w:val="005D5B20"/>
    <w:rsid w:val="005D7AF8"/>
    <w:rsid w:val="005E14A5"/>
    <w:rsid w:val="005E17BF"/>
    <w:rsid w:val="005E1836"/>
    <w:rsid w:val="005E2965"/>
    <w:rsid w:val="005E2BB9"/>
    <w:rsid w:val="005E2DB6"/>
    <w:rsid w:val="005E2EB3"/>
    <w:rsid w:val="005E2FFC"/>
    <w:rsid w:val="005E366A"/>
    <w:rsid w:val="005E6565"/>
    <w:rsid w:val="005E7381"/>
    <w:rsid w:val="005E771A"/>
    <w:rsid w:val="005F2145"/>
    <w:rsid w:val="005F3DEA"/>
    <w:rsid w:val="005F55B2"/>
    <w:rsid w:val="00600295"/>
    <w:rsid w:val="006012CB"/>
    <w:rsid w:val="006016E1"/>
    <w:rsid w:val="006018BD"/>
    <w:rsid w:val="006019F7"/>
    <w:rsid w:val="00602D27"/>
    <w:rsid w:val="006030FD"/>
    <w:rsid w:val="0060322E"/>
    <w:rsid w:val="00606903"/>
    <w:rsid w:val="0061150E"/>
    <w:rsid w:val="00611FC0"/>
    <w:rsid w:val="006144A1"/>
    <w:rsid w:val="006152FA"/>
    <w:rsid w:val="00615EBB"/>
    <w:rsid w:val="00616096"/>
    <w:rsid w:val="006160A2"/>
    <w:rsid w:val="006218D6"/>
    <w:rsid w:val="00622584"/>
    <w:rsid w:val="00623E4B"/>
    <w:rsid w:val="006260DE"/>
    <w:rsid w:val="006302AA"/>
    <w:rsid w:val="006316B1"/>
    <w:rsid w:val="00631B61"/>
    <w:rsid w:val="006329D5"/>
    <w:rsid w:val="0063584F"/>
    <w:rsid w:val="006363BD"/>
    <w:rsid w:val="00636763"/>
    <w:rsid w:val="006373D5"/>
    <w:rsid w:val="006412DC"/>
    <w:rsid w:val="006418C7"/>
    <w:rsid w:val="00642BC6"/>
    <w:rsid w:val="00644790"/>
    <w:rsid w:val="00644D81"/>
    <w:rsid w:val="0064539C"/>
    <w:rsid w:val="006462F0"/>
    <w:rsid w:val="006473B0"/>
    <w:rsid w:val="006478A5"/>
    <w:rsid w:val="006501AF"/>
    <w:rsid w:val="00650DDE"/>
    <w:rsid w:val="00653BCF"/>
    <w:rsid w:val="0065505B"/>
    <w:rsid w:val="00655AFE"/>
    <w:rsid w:val="00655F5F"/>
    <w:rsid w:val="006570CF"/>
    <w:rsid w:val="006652E6"/>
    <w:rsid w:val="006670AC"/>
    <w:rsid w:val="00670317"/>
    <w:rsid w:val="00670370"/>
    <w:rsid w:val="0067101B"/>
    <w:rsid w:val="006710EA"/>
    <w:rsid w:val="00671F3B"/>
    <w:rsid w:val="00672307"/>
    <w:rsid w:val="0067313E"/>
    <w:rsid w:val="00677155"/>
    <w:rsid w:val="006779BE"/>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A30A2"/>
    <w:rsid w:val="006A66AD"/>
    <w:rsid w:val="006A6D23"/>
    <w:rsid w:val="006A740B"/>
    <w:rsid w:val="006A760C"/>
    <w:rsid w:val="006B21B9"/>
    <w:rsid w:val="006B25DE"/>
    <w:rsid w:val="006B342E"/>
    <w:rsid w:val="006B3BC4"/>
    <w:rsid w:val="006B6B90"/>
    <w:rsid w:val="006C06A0"/>
    <w:rsid w:val="006C1C3B"/>
    <w:rsid w:val="006C253F"/>
    <w:rsid w:val="006C382D"/>
    <w:rsid w:val="006C4A1C"/>
    <w:rsid w:val="006C4E43"/>
    <w:rsid w:val="006C643E"/>
    <w:rsid w:val="006D13A8"/>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61E9"/>
    <w:rsid w:val="006E6C11"/>
    <w:rsid w:val="006E6CBF"/>
    <w:rsid w:val="006F3B29"/>
    <w:rsid w:val="006F3E31"/>
    <w:rsid w:val="006F4315"/>
    <w:rsid w:val="006F468B"/>
    <w:rsid w:val="006F518B"/>
    <w:rsid w:val="006F60DF"/>
    <w:rsid w:val="006F63F6"/>
    <w:rsid w:val="006F7490"/>
    <w:rsid w:val="006F7A1E"/>
    <w:rsid w:val="006F7C0C"/>
    <w:rsid w:val="00700755"/>
    <w:rsid w:val="00702569"/>
    <w:rsid w:val="007028A7"/>
    <w:rsid w:val="007028F6"/>
    <w:rsid w:val="00702B4F"/>
    <w:rsid w:val="00703D56"/>
    <w:rsid w:val="007046C2"/>
    <w:rsid w:val="00704B4B"/>
    <w:rsid w:val="0070646B"/>
    <w:rsid w:val="00707A6E"/>
    <w:rsid w:val="00710480"/>
    <w:rsid w:val="007116EB"/>
    <w:rsid w:val="007130A2"/>
    <w:rsid w:val="007132EA"/>
    <w:rsid w:val="0071335C"/>
    <w:rsid w:val="00713AE1"/>
    <w:rsid w:val="00715463"/>
    <w:rsid w:val="0071766D"/>
    <w:rsid w:val="0072145C"/>
    <w:rsid w:val="0072212C"/>
    <w:rsid w:val="0072409D"/>
    <w:rsid w:val="007242C1"/>
    <w:rsid w:val="00725917"/>
    <w:rsid w:val="00726613"/>
    <w:rsid w:val="00727DBC"/>
    <w:rsid w:val="00730655"/>
    <w:rsid w:val="0073152E"/>
    <w:rsid w:val="00731D77"/>
    <w:rsid w:val="00732360"/>
    <w:rsid w:val="0073390A"/>
    <w:rsid w:val="007342CB"/>
    <w:rsid w:val="00734E64"/>
    <w:rsid w:val="00736433"/>
    <w:rsid w:val="00736B37"/>
    <w:rsid w:val="00740A35"/>
    <w:rsid w:val="007458B3"/>
    <w:rsid w:val="007515E8"/>
    <w:rsid w:val="007516E8"/>
    <w:rsid w:val="00752033"/>
    <w:rsid w:val="007520B4"/>
    <w:rsid w:val="007541A0"/>
    <w:rsid w:val="00755BAA"/>
    <w:rsid w:val="00762EB2"/>
    <w:rsid w:val="007655D5"/>
    <w:rsid w:val="00765928"/>
    <w:rsid w:val="00773B8E"/>
    <w:rsid w:val="007763C1"/>
    <w:rsid w:val="007765F9"/>
    <w:rsid w:val="00776760"/>
    <w:rsid w:val="00777E30"/>
    <w:rsid w:val="00777E82"/>
    <w:rsid w:val="0078046C"/>
    <w:rsid w:val="00781359"/>
    <w:rsid w:val="007816A6"/>
    <w:rsid w:val="00782B47"/>
    <w:rsid w:val="007836B1"/>
    <w:rsid w:val="00783DCB"/>
    <w:rsid w:val="00786921"/>
    <w:rsid w:val="00786BAA"/>
    <w:rsid w:val="00793ECB"/>
    <w:rsid w:val="00794FA8"/>
    <w:rsid w:val="00796572"/>
    <w:rsid w:val="0079737F"/>
    <w:rsid w:val="007A0A08"/>
    <w:rsid w:val="007A1EAA"/>
    <w:rsid w:val="007A45E4"/>
    <w:rsid w:val="007A4778"/>
    <w:rsid w:val="007A79FD"/>
    <w:rsid w:val="007A7C06"/>
    <w:rsid w:val="007B0B9D"/>
    <w:rsid w:val="007B26E3"/>
    <w:rsid w:val="007B49A6"/>
    <w:rsid w:val="007B5A43"/>
    <w:rsid w:val="007B5B11"/>
    <w:rsid w:val="007B709B"/>
    <w:rsid w:val="007B7150"/>
    <w:rsid w:val="007B7656"/>
    <w:rsid w:val="007C1343"/>
    <w:rsid w:val="007C16B8"/>
    <w:rsid w:val="007C16E7"/>
    <w:rsid w:val="007C1F14"/>
    <w:rsid w:val="007C3943"/>
    <w:rsid w:val="007C4A89"/>
    <w:rsid w:val="007C52E7"/>
    <w:rsid w:val="007C5EF1"/>
    <w:rsid w:val="007C7BF5"/>
    <w:rsid w:val="007D17B7"/>
    <w:rsid w:val="007D19B7"/>
    <w:rsid w:val="007D40A6"/>
    <w:rsid w:val="007D75E5"/>
    <w:rsid w:val="007D773E"/>
    <w:rsid w:val="007E066E"/>
    <w:rsid w:val="007E08C2"/>
    <w:rsid w:val="007E1356"/>
    <w:rsid w:val="007E20FC"/>
    <w:rsid w:val="007E218A"/>
    <w:rsid w:val="007E311D"/>
    <w:rsid w:val="007E36D9"/>
    <w:rsid w:val="007E3781"/>
    <w:rsid w:val="007E4053"/>
    <w:rsid w:val="007E6F1B"/>
    <w:rsid w:val="007E7062"/>
    <w:rsid w:val="007F06C3"/>
    <w:rsid w:val="007F09EA"/>
    <w:rsid w:val="007F0E1E"/>
    <w:rsid w:val="007F29A7"/>
    <w:rsid w:val="007F2F2D"/>
    <w:rsid w:val="007F6D3A"/>
    <w:rsid w:val="008004B4"/>
    <w:rsid w:val="00803193"/>
    <w:rsid w:val="00804290"/>
    <w:rsid w:val="00804BA6"/>
    <w:rsid w:val="00805BE8"/>
    <w:rsid w:val="00807DA7"/>
    <w:rsid w:val="0081143B"/>
    <w:rsid w:val="008124A6"/>
    <w:rsid w:val="008138A3"/>
    <w:rsid w:val="00816078"/>
    <w:rsid w:val="00816934"/>
    <w:rsid w:val="008177E3"/>
    <w:rsid w:val="00822B0A"/>
    <w:rsid w:val="0082366B"/>
    <w:rsid w:val="00823AA9"/>
    <w:rsid w:val="008249CA"/>
    <w:rsid w:val="008255B9"/>
    <w:rsid w:val="00825CD8"/>
    <w:rsid w:val="00827324"/>
    <w:rsid w:val="00831E02"/>
    <w:rsid w:val="008355EA"/>
    <w:rsid w:val="00837458"/>
    <w:rsid w:val="00837AAE"/>
    <w:rsid w:val="008402B6"/>
    <w:rsid w:val="008429AD"/>
    <w:rsid w:val="008429DB"/>
    <w:rsid w:val="00846020"/>
    <w:rsid w:val="00850C75"/>
    <w:rsid w:val="00850E39"/>
    <w:rsid w:val="00852585"/>
    <w:rsid w:val="00852AB2"/>
    <w:rsid w:val="00852CD6"/>
    <w:rsid w:val="0085461E"/>
    <w:rsid w:val="0085477A"/>
    <w:rsid w:val="00854BD0"/>
    <w:rsid w:val="00855107"/>
    <w:rsid w:val="00855173"/>
    <w:rsid w:val="008557D9"/>
    <w:rsid w:val="00855BF7"/>
    <w:rsid w:val="00856214"/>
    <w:rsid w:val="008571CC"/>
    <w:rsid w:val="00862089"/>
    <w:rsid w:val="008621AA"/>
    <w:rsid w:val="008622CE"/>
    <w:rsid w:val="008627C1"/>
    <w:rsid w:val="00862B8D"/>
    <w:rsid w:val="008633BB"/>
    <w:rsid w:val="00863900"/>
    <w:rsid w:val="00864882"/>
    <w:rsid w:val="00864EEB"/>
    <w:rsid w:val="0086599E"/>
    <w:rsid w:val="00865D95"/>
    <w:rsid w:val="008660C5"/>
    <w:rsid w:val="00866D5B"/>
    <w:rsid w:val="00866FF5"/>
    <w:rsid w:val="00867751"/>
    <w:rsid w:val="0087332D"/>
    <w:rsid w:val="00873E1F"/>
    <w:rsid w:val="00874C16"/>
    <w:rsid w:val="00876459"/>
    <w:rsid w:val="00876500"/>
    <w:rsid w:val="00880629"/>
    <w:rsid w:val="00880CF0"/>
    <w:rsid w:val="008825BE"/>
    <w:rsid w:val="008857A5"/>
    <w:rsid w:val="00885A21"/>
    <w:rsid w:val="00885FE1"/>
    <w:rsid w:val="0088698E"/>
    <w:rsid w:val="00886D1F"/>
    <w:rsid w:val="0088734A"/>
    <w:rsid w:val="008873E8"/>
    <w:rsid w:val="00891EE1"/>
    <w:rsid w:val="00892B40"/>
    <w:rsid w:val="00893987"/>
    <w:rsid w:val="008963EF"/>
    <w:rsid w:val="0089688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B3194"/>
    <w:rsid w:val="008B553F"/>
    <w:rsid w:val="008B5AE7"/>
    <w:rsid w:val="008C09D7"/>
    <w:rsid w:val="008C1216"/>
    <w:rsid w:val="008C3760"/>
    <w:rsid w:val="008C4245"/>
    <w:rsid w:val="008C60E9"/>
    <w:rsid w:val="008C73C1"/>
    <w:rsid w:val="008D031D"/>
    <w:rsid w:val="008D1B7C"/>
    <w:rsid w:val="008D3E2B"/>
    <w:rsid w:val="008D4DD8"/>
    <w:rsid w:val="008D6657"/>
    <w:rsid w:val="008E06E0"/>
    <w:rsid w:val="008E1097"/>
    <w:rsid w:val="008E1F60"/>
    <w:rsid w:val="008E307E"/>
    <w:rsid w:val="008E401F"/>
    <w:rsid w:val="008E422C"/>
    <w:rsid w:val="008E4811"/>
    <w:rsid w:val="008E62F9"/>
    <w:rsid w:val="008E6A16"/>
    <w:rsid w:val="008F2412"/>
    <w:rsid w:val="008F2D1A"/>
    <w:rsid w:val="008F3CD7"/>
    <w:rsid w:val="008F4DD1"/>
    <w:rsid w:val="008F6056"/>
    <w:rsid w:val="008F6604"/>
    <w:rsid w:val="0090016F"/>
    <w:rsid w:val="009001C2"/>
    <w:rsid w:val="00902358"/>
    <w:rsid w:val="00902C07"/>
    <w:rsid w:val="00905804"/>
    <w:rsid w:val="009100DE"/>
    <w:rsid w:val="009101E2"/>
    <w:rsid w:val="009109F3"/>
    <w:rsid w:val="00912234"/>
    <w:rsid w:val="00912D8A"/>
    <w:rsid w:val="00912F16"/>
    <w:rsid w:val="00913383"/>
    <w:rsid w:val="00914386"/>
    <w:rsid w:val="00915D73"/>
    <w:rsid w:val="00916077"/>
    <w:rsid w:val="009160EA"/>
    <w:rsid w:val="00916489"/>
    <w:rsid w:val="00916D3A"/>
    <w:rsid w:val="009170A2"/>
    <w:rsid w:val="009208A6"/>
    <w:rsid w:val="00921AE3"/>
    <w:rsid w:val="00921D19"/>
    <w:rsid w:val="009224D9"/>
    <w:rsid w:val="00923AC9"/>
    <w:rsid w:val="00924514"/>
    <w:rsid w:val="00924DE8"/>
    <w:rsid w:val="0092534C"/>
    <w:rsid w:val="009264BC"/>
    <w:rsid w:val="00927316"/>
    <w:rsid w:val="0093133D"/>
    <w:rsid w:val="00931496"/>
    <w:rsid w:val="0093153A"/>
    <w:rsid w:val="009315FF"/>
    <w:rsid w:val="0093276D"/>
    <w:rsid w:val="00933D12"/>
    <w:rsid w:val="00936C3B"/>
    <w:rsid w:val="00937065"/>
    <w:rsid w:val="009371A3"/>
    <w:rsid w:val="00940285"/>
    <w:rsid w:val="009415B0"/>
    <w:rsid w:val="0094497C"/>
    <w:rsid w:val="00946A8F"/>
    <w:rsid w:val="00947E7E"/>
    <w:rsid w:val="00951058"/>
    <w:rsid w:val="0095139A"/>
    <w:rsid w:val="00953E16"/>
    <w:rsid w:val="009542AC"/>
    <w:rsid w:val="009545DB"/>
    <w:rsid w:val="00957298"/>
    <w:rsid w:val="00961BB2"/>
    <w:rsid w:val="00962108"/>
    <w:rsid w:val="00962883"/>
    <w:rsid w:val="009638D6"/>
    <w:rsid w:val="009640F0"/>
    <w:rsid w:val="00966243"/>
    <w:rsid w:val="00971E17"/>
    <w:rsid w:val="00971EE9"/>
    <w:rsid w:val="0097408E"/>
    <w:rsid w:val="009740B9"/>
    <w:rsid w:val="00974AC3"/>
    <w:rsid w:val="00974BB2"/>
    <w:rsid w:val="00974FA7"/>
    <w:rsid w:val="009756E5"/>
    <w:rsid w:val="009767FE"/>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6A8F"/>
    <w:rsid w:val="009A1255"/>
    <w:rsid w:val="009A1DBF"/>
    <w:rsid w:val="009A626B"/>
    <w:rsid w:val="009A6308"/>
    <w:rsid w:val="009A68E6"/>
    <w:rsid w:val="009A6E4B"/>
    <w:rsid w:val="009A7598"/>
    <w:rsid w:val="009B1DF8"/>
    <w:rsid w:val="009B3699"/>
    <w:rsid w:val="009B3D20"/>
    <w:rsid w:val="009B45C8"/>
    <w:rsid w:val="009B5418"/>
    <w:rsid w:val="009B5CF8"/>
    <w:rsid w:val="009B5E04"/>
    <w:rsid w:val="009B6122"/>
    <w:rsid w:val="009B6926"/>
    <w:rsid w:val="009B6B29"/>
    <w:rsid w:val="009B7102"/>
    <w:rsid w:val="009C0727"/>
    <w:rsid w:val="009C2D60"/>
    <w:rsid w:val="009C32A6"/>
    <w:rsid w:val="009C3C80"/>
    <w:rsid w:val="009C492F"/>
    <w:rsid w:val="009C6069"/>
    <w:rsid w:val="009C7AB8"/>
    <w:rsid w:val="009D0F43"/>
    <w:rsid w:val="009D2FF2"/>
    <w:rsid w:val="009D3226"/>
    <w:rsid w:val="009D3385"/>
    <w:rsid w:val="009D4A4E"/>
    <w:rsid w:val="009D6005"/>
    <w:rsid w:val="009D6CA2"/>
    <w:rsid w:val="009D793C"/>
    <w:rsid w:val="009E16A9"/>
    <w:rsid w:val="009E2E9B"/>
    <w:rsid w:val="009E375F"/>
    <w:rsid w:val="009E38EC"/>
    <w:rsid w:val="009E39D4"/>
    <w:rsid w:val="009E433B"/>
    <w:rsid w:val="009E44BE"/>
    <w:rsid w:val="009E5401"/>
    <w:rsid w:val="009E5A40"/>
    <w:rsid w:val="009E6D85"/>
    <w:rsid w:val="009F04CC"/>
    <w:rsid w:val="00A03062"/>
    <w:rsid w:val="00A04AAD"/>
    <w:rsid w:val="00A05324"/>
    <w:rsid w:val="00A06154"/>
    <w:rsid w:val="00A0758F"/>
    <w:rsid w:val="00A10035"/>
    <w:rsid w:val="00A113FB"/>
    <w:rsid w:val="00A14679"/>
    <w:rsid w:val="00A14C33"/>
    <w:rsid w:val="00A1570A"/>
    <w:rsid w:val="00A17866"/>
    <w:rsid w:val="00A17DA3"/>
    <w:rsid w:val="00A209A2"/>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E2E"/>
    <w:rsid w:val="00A44778"/>
    <w:rsid w:val="00A46253"/>
    <w:rsid w:val="00A4692C"/>
    <w:rsid w:val="00A469E7"/>
    <w:rsid w:val="00A46D3F"/>
    <w:rsid w:val="00A475FA"/>
    <w:rsid w:val="00A5018D"/>
    <w:rsid w:val="00A54312"/>
    <w:rsid w:val="00A55286"/>
    <w:rsid w:val="00A556AB"/>
    <w:rsid w:val="00A56A3A"/>
    <w:rsid w:val="00A56E3A"/>
    <w:rsid w:val="00A5729D"/>
    <w:rsid w:val="00A574CA"/>
    <w:rsid w:val="00A57973"/>
    <w:rsid w:val="00A604A4"/>
    <w:rsid w:val="00A61B7D"/>
    <w:rsid w:val="00A62004"/>
    <w:rsid w:val="00A62333"/>
    <w:rsid w:val="00A62393"/>
    <w:rsid w:val="00A6276A"/>
    <w:rsid w:val="00A62D29"/>
    <w:rsid w:val="00A64989"/>
    <w:rsid w:val="00A6605B"/>
    <w:rsid w:val="00A66ADC"/>
    <w:rsid w:val="00A704E2"/>
    <w:rsid w:val="00A7147D"/>
    <w:rsid w:val="00A7682A"/>
    <w:rsid w:val="00A773B3"/>
    <w:rsid w:val="00A81810"/>
    <w:rsid w:val="00A81B15"/>
    <w:rsid w:val="00A8204C"/>
    <w:rsid w:val="00A837FF"/>
    <w:rsid w:val="00A84052"/>
    <w:rsid w:val="00A84A4D"/>
    <w:rsid w:val="00A84DC8"/>
    <w:rsid w:val="00A85DBC"/>
    <w:rsid w:val="00A87FEB"/>
    <w:rsid w:val="00A91B5C"/>
    <w:rsid w:val="00A9253A"/>
    <w:rsid w:val="00A93154"/>
    <w:rsid w:val="00A93276"/>
    <w:rsid w:val="00A93F9F"/>
    <w:rsid w:val="00A9420E"/>
    <w:rsid w:val="00A94458"/>
    <w:rsid w:val="00A948B3"/>
    <w:rsid w:val="00A97648"/>
    <w:rsid w:val="00AA0964"/>
    <w:rsid w:val="00AA1688"/>
    <w:rsid w:val="00AA1CFD"/>
    <w:rsid w:val="00AA202A"/>
    <w:rsid w:val="00AA2239"/>
    <w:rsid w:val="00AA33D2"/>
    <w:rsid w:val="00AA6F2A"/>
    <w:rsid w:val="00AB0C57"/>
    <w:rsid w:val="00AB1195"/>
    <w:rsid w:val="00AB2577"/>
    <w:rsid w:val="00AB4182"/>
    <w:rsid w:val="00AB4611"/>
    <w:rsid w:val="00AB4A49"/>
    <w:rsid w:val="00AB66FE"/>
    <w:rsid w:val="00AB671A"/>
    <w:rsid w:val="00AB6ABA"/>
    <w:rsid w:val="00AB7643"/>
    <w:rsid w:val="00AB7A68"/>
    <w:rsid w:val="00AC2185"/>
    <w:rsid w:val="00AC27DB"/>
    <w:rsid w:val="00AC333C"/>
    <w:rsid w:val="00AC5E73"/>
    <w:rsid w:val="00AC63CA"/>
    <w:rsid w:val="00AC6D6B"/>
    <w:rsid w:val="00AC79FA"/>
    <w:rsid w:val="00AD03FD"/>
    <w:rsid w:val="00AD6C3B"/>
    <w:rsid w:val="00AD7736"/>
    <w:rsid w:val="00AD77A1"/>
    <w:rsid w:val="00AE10CE"/>
    <w:rsid w:val="00AE1D39"/>
    <w:rsid w:val="00AE23C5"/>
    <w:rsid w:val="00AE4422"/>
    <w:rsid w:val="00AE70D4"/>
    <w:rsid w:val="00AE7868"/>
    <w:rsid w:val="00AF0407"/>
    <w:rsid w:val="00AF0412"/>
    <w:rsid w:val="00AF049B"/>
    <w:rsid w:val="00AF0AB2"/>
    <w:rsid w:val="00AF1397"/>
    <w:rsid w:val="00AF2D01"/>
    <w:rsid w:val="00AF4706"/>
    <w:rsid w:val="00AF4A6A"/>
    <w:rsid w:val="00AF4D8B"/>
    <w:rsid w:val="00B0232B"/>
    <w:rsid w:val="00B02CEE"/>
    <w:rsid w:val="00B049D3"/>
    <w:rsid w:val="00B05C31"/>
    <w:rsid w:val="00B0620C"/>
    <w:rsid w:val="00B067CA"/>
    <w:rsid w:val="00B12B26"/>
    <w:rsid w:val="00B13EB9"/>
    <w:rsid w:val="00B163F8"/>
    <w:rsid w:val="00B169E3"/>
    <w:rsid w:val="00B2332A"/>
    <w:rsid w:val="00B234F1"/>
    <w:rsid w:val="00B2472D"/>
    <w:rsid w:val="00B24CA0"/>
    <w:rsid w:val="00B2549F"/>
    <w:rsid w:val="00B25984"/>
    <w:rsid w:val="00B26014"/>
    <w:rsid w:val="00B271DB"/>
    <w:rsid w:val="00B3098F"/>
    <w:rsid w:val="00B34011"/>
    <w:rsid w:val="00B365F3"/>
    <w:rsid w:val="00B37569"/>
    <w:rsid w:val="00B37847"/>
    <w:rsid w:val="00B4108D"/>
    <w:rsid w:val="00B42886"/>
    <w:rsid w:val="00B42C8C"/>
    <w:rsid w:val="00B433F9"/>
    <w:rsid w:val="00B51904"/>
    <w:rsid w:val="00B5320A"/>
    <w:rsid w:val="00B53687"/>
    <w:rsid w:val="00B550A7"/>
    <w:rsid w:val="00B553F8"/>
    <w:rsid w:val="00B5651A"/>
    <w:rsid w:val="00B56DB4"/>
    <w:rsid w:val="00B57265"/>
    <w:rsid w:val="00B57CEE"/>
    <w:rsid w:val="00B60823"/>
    <w:rsid w:val="00B609E1"/>
    <w:rsid w:val="00B61A6F"/>
    <w:rsid w:val="00B633AE"/>
    <w:rsid w:val="00B665D2"/>
    <w:rsid w:val="00B66F09"/>
    <w:rsid w:val="00B6700E"/>
    <w:rsid w:val="00B6737C"/>
    <w:rsid w:val="00B7214D"/>
    <w:rsid w:val="00B724BA"/>
    <w:rsid w:val="00B728E8"/>
    <w:rsid w:val="00B74372"/>
    <w:rsid w:val="00B74B72"/>
    <w:rsid w:val="00B75525"/>
    <w:rsid w:val="00B756F1"/>
    <w:rsid w:val="00B777EF"/>
    <w:rsid w:val="00B80283"/>
    <w:rsid w:val="00B8095F"/>
    <w:rsid w:val="00B80B0C"/>
    <w:rsid w:val="00B80B11"/>
    <w:rsid w:val="00B831AE"/>
    <w:rsid w:val="00B8446C"/>
    <w:rsid w:val="00B8691C"/>
    <w:rsid w:val="00B87725"/>
    <w:rsid w:val="00B91FE5"/>
    <w:rsid w:val="00B92A72"/>
    <w:rsid w:val="00B92F6C"/>
    <w:rsid w:val="00B9388A"/>
    <w:rsid w:val="00B95EA2"/>
    <w:rsid w:val="00B97C8A"/>
    <w:rsid w:val="00B97EBF"/>
    <w:rsid w:val="00BA259A"/>
    <w:rsid w:val="00BA259C"/>
    <w:rsid w:val="00BA29D3"/>
    <w:rsid w:val="00BA307F"/>
    <w:rsid w:val="00BA5280"/>
    <w:rsid w:val="00BA5EE3"/>
    <w:rsid w:val="00BA6E95"/>
    <w:rsid w:val="00BA7DD8"/>
    <w:rsid w:val="00BB14F1"/>
    <w:rsid w:val="00BB3EED"/>
    <w:rsid w:val="00BB504E"/>
    <w:rsid w:val="00BB572E"/>
    <w:rsid w:val="00BB599A"/>
    <w:rsid w:val="00BB7494"/>
    <w:rsid w:val="00BB74FD"/>
    <w:rsid w:val="00BB7764"/>
    <w:rsid w:val="00BC122B"/>
    <w:rsid w:val="00BC52F0"/>
    <w:rsid w:val="00BC5982"/>
    <w:rsid w:val="00BC60BF"/>
    <w:rsid w:val="00BC7B91"/>
    <w:rsid w:val="00BC7DEC"/>
    <w:rsid w:val="00BD28BF"/>
    <w:rsid w:val="00BD2D12"/>
    <w:rsid w:val="00BD325B"/>
    <w:rsid w:val="00BD35A9"/>
    <w:rsid w:val="00BD6404"/>
    <w:rsid w:val="00BD7152"/>
    <w:rsid w:val="00BE174E"/>
    <w:rsid w:val="00BE23DA"/>
    <w:rsid w:val="00BE2BD9"/>
    <w:rsid w:val="00BE33AE"/>
    <w:rsid w:val="00BE456A"/>
    <w:rsid w:val="00BE7EE0"/>
    <w:rsid w:val="00BF025B"/>
    <w:rsid w:val="00BF044C"/>
    <w:rsid w:val="00BF046F"/>
    <w:rsid w:val="00BF320C"/>
    <w:rsid w:val="00BF6AA2"/>
    <w:rsid w:val="00BF71F4"/>
    <w:rsid w:val="00C00A0C"/>
    <w:rsid w:val="00C016D9"/>
    <w:rsid w:val="00C01D50"/>
    <w:rsid w:val="00C041A2"/>
    <w:rsid w:val="00C056DC"/>
    <w:rsid w:val="00C06DF7"/>
    <w:rsid w:val="00C073D1"/>
    <w:rsid w:val="00C116BC"/>
    <w:rsid w:val="00C11DB7"/>
    <w:rsid w:val="00C11E4A"/>
    <w:rsid w:val="00C12835"/>
    <w:rsid w:val="00C1329B"/>
    <w:rsid w:val="00C1348A"/>
    <w:rsid w:val="00C14E6A"/>
    <w:rsid w:val="00C1572F"/>
    <w:rsid w:val="00C20022"/>
    <w:rsid w:val="00C20FB6"/>
    <w:rsid w:val="00C23446"/>
    <w:rsid w:val="00C23D76"/>
    <w:rsid w:val="00C24C05"/>
    <w:rsid w:val="00C24D2F"/>
    <w:rsid w:val="00C258CF"/>
    <w:rsid w:val="00C26222"/>
    <w:rsid w:val="00C266C6"/>
    <w:rsid w:val="00C26D5C"/>
    <w:rsid w:val="00C31283"/>
    <w:rsid w:val="00C33C48"/>
    <w:rsid w:val="00C340E5"/>
    <w:rsid w:val="00C35143"/>
    <w:rsid w:val="00C355D8"/>
    <w:rsid w:val="00C35AA7"/>
    <w:rsid w:val="00C35E0D"/>
    <w:rsid w:val="00C36FBC"/>
    <w:rsid w:val="00C4016E"/>
    <w:rsid w:val="00C404C3"/>
    <w:rsid w:val="00C41116"/>
    <w:rsid w:val="00C414A8"/>
    <w:rsid w:val="00C41E95"/>
    <w:rsid w:val="00C41F44"/>
    <w:rsid w:val="00C42CBA"/>
    <w:rsid w:val="00C435BC"/>
    <w:rsid w:val="00C43BA1"/>
    <w:rsid w:val="00C43DAB"/>
    <w:rsid w:val="00C45E17"/>
    <w:rsid w:val="00C470EF"/>
    <w:rsid w:val="00C47F08"/>
    <w:rsid w:val="00C514A6"/>
    <w:rsid w:val="00C51F98"/>
    <w:rsid w:val="00C526F1"/>
    <w:rsid w:val="00C53EA6"/>
    <w:rsid w:val="00C54A67"/>
    <w:rsid w:val="00C564C4"/>
    <w:rsid w:val="00C5734B"/>
    <w:rsid w:val="00C5739F"/>
    <w:rsid w:val="00C57CF0"/>
    <w:rsid w:val="00C60AF7"/>
    <w:rsid w:val="00C62F00"/>
    <w:rsid w:val="00C62F53"/>
    <w:rsid w:val="00C63557"/>
    <w:rsid w:val="00C649BD"/>
    <w:rsid w:val="00C65891"/>
    <w:rsid w:val="00C66AC9"/>
    <w:rsid w:val="00C675BE"/>
    <w:rsid w:val="00C70F29"/>
    <w:rsid w:val="00C724D3"/>
    <w:rsid w:val="00C72951"/>
    <w:rsid w:val="00C734AD"/>
    <w:rsid w:val="00C73968"/>
    <w:rsid w:val="00C74C71"/>
    <w:rsid w:val="00C76577"/>
    <w:rsid w:val="00C77262"/>
    <w:rsid w:val="00C77DD9"/>
    <w:rsid w:val="00C8198D"/>
    <w:rsid w:val="00C82C7B"/>
    <w:rsid w:val="00C83BE6"/>
    <w:rsid w:val="00C8428C"/>
    <w:rsid w:val="00C85354"/>
    <w:rsid w:val="00C855DC"/>
    <w:rsid w:val="00C858D3"/>
    <w:rsid w:val="00C86ABA"/>
    <w:rsid w:val="00C9209C"/>
    <w:rsid w:val="00C93D7E"/>
    <w:rsid w:val="00C943F3"/>
    <w:rsid w:val="00C947DC"/>
    <w:rsid w:val="00C94B67"/>
    <w:rsid w:val="00C95E7F"/>
    <w:rsid w:val="00C9645C"/>
    <w:rsid w:val="00CA03A9"/>
    <w:rsid w:val="00CA08C6"/>
    <w:rsid w:val="00CA0A77"/>
    <w:rsid w:val="00CA2401"/>
    <w:rsid w:val="00CA2729"/>
    <w:rsid w:val="00CA3057"/>
    <w:rsid w:val="00CA45F8"/>
    <w:rsid w:val="00CA7807"/>
    <w:rsid w:val="00CB0305"/>
    <w:rsid w:val="00CB33C7"/>
    <w:rsid w:val="00CB4D00"/>
    <w:rsid w:val="00CB5319"/>
    <w:rsid w:val="00CB5E16"/>
    <w:rsid w:val="00CB6BE0"/>
    <w:rsid w:val="00CB6DA7"/>
    <w:rsid w:val="00CB7B57"/>
    <w:rsid w:val="00CB7E4C"/>
    <w:rsid w:val="00CC25B4"/>
    <w:rsid w:val="00CC3A18"/>
    <w:rsid w:val="00CC3EF0"/>
    <w:rsid w:val="00CC41E4"/>
    <w:rsid w:val="00CC547D"/>
    <w:rsid w:val="00CC5828"/>
    <w:rsid w:val="00CC5F88"/>
    <w:rsid w:val="00CC69C8"/>
    <w:rsid w:val="00CC7062"/>
    <w:rsid w:val="00CC77A2"/>
    <w:rsid w:val="00CD307E"/>
    <w:rsid w:val="00CD4AE7"/>
    <w:rsid w:val="00CD54F4"/>
    <w:rsid w:val="00CD629F"/>
    <w:rsid w:val="00CD6A1B"/>
    <w:rsid w:val="00CD6A63"/>
    <w:rsid w:val="00CE0A7F"/>
    <w:rsid w:val="00CE105B"/>
    <w:rsid w:val="00CE1718"/>
    <w:rsid w:val="00CE2DC8"/>
    <w:rsid w:val="00CE3B81"/>
    <w:rsid w:val="00CE3FCC"/>
    <w:rsid w:val="00CE6170"/>
    <w:rsid w:val="00CE7B82"/>
    <w:rsid w:val="00CF0F5D"/>
    <w:rsid w:val="00CF3315"/>
    <w:rsid w:val="00CF34B3"/>
    <w:rsid w:val="00CF412B"/>
    <w:rsid w:val="00CF4156"/>
    <w:rsid w:val="00CF4969"/>
    <w:rsid w:val="00CF4E4E"/>
    <w:rsid w:val="00CF55A0"/>
    <w:rsid w:val="00CF6BFA"/>
    <w:rsid w:val="00CF6FAE"/>
    <w:rsid w:val="00D0036C"/>
    <w:rsid w:val="00D01D80"/>
    <w:rsid w:val="00D036D5"/>
    <w:rsid w:val="00D03D00"/>
    <w:rsid w:val="00D04071"/>
    <w:rsid w:val="00D05C30"/>
    <w:rsid w:val="00D10052"/>
    <w:rsid w:val="00D11359"/>
    <w:rsid w:val="00D14278"/>
    <w:rsid w:val="00D14D2D"/>
    <w:rsid w:val="00D16B18"/>
    <w:rsid w:val="00D20EB4"/>
    <w:rsid w:val="00D23F3F"/>
    <w:rsid w:val="00D242E8"/>
    <w:rsid w:val="00D2430B"/>
    <w:rsid w:val="00D24D07"/>
    <w:rsid w:val="00D260B9"/>
    <w:rsid w:val="00D271E4"/>
    <w:rsid w:val="00D277A7"/>
    <w:rsid w:val="00D27D7A"/>
    <w:rsid w:val="00D3188C"/>
    <w:rsid w:val="00D31913"/>
    <w:rsid w:val="00D3276B"/>
    <w:rsid w:val="00D33B54"/>
    <w:rsid w:val="00D35F9B"/>
    <w:rsid w:val="00D360B7"/>
    <w:rsid w:val="00D362CA"/>
    <w:rsid w:val="00D365AA"/>
    <w:rsid w:val="00D369FD"/>
    <w:rsid w:val="00D36AD1"/>
    <w:rsid w:val="00D36B69"/>
    <w:rsid w:val="00D408DD"/>
    <w:rsid w:val="00D423CF"/>
    <w:rsid w:val="00D42B29"/>
    <w:rsid w:val="00D4359F"/>
    <w:rsid w:val="00D43829"/>
    <w:rsid w:val="00D45D72"/>
    <w:rsid w:val="00D47861"/>
    <w:rsid w:val="00D47C67"/>
    <w:rsid w:val="00D50573"/>
    <w:rsid w:val="00D512B6"/>
    <w:rsid w:val="00D51514"/>
    <w:rsid w:val="00D519FA"/>
    <w:rsid w:val="00D520E4"/>
    <w:rsid w:val="00D5370D"/>
    <w:rsid w:val="00D53A38"/>
    <w:rsid w:val="00D55915"/>
    <w:rsid w:val="00D56C58"/>
    <w:rsid w:val="00D56E9F"/>
    <w:rsid w:val="00D5753A"/>
    <w:rsid w:val="00D575DD"/>
    <w:rsid w:val="00D57DFA"/>
    <w:rsid w:val="00D610E8"/>
    <w:rsid w:val="00D63E7B"/>
    <w:rsid w:val="00D643D4"/>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77F"/>
    <w:rsid w:val="00D90853"/>
    <w:rsid w:val="00D90DFC"/>
    <w:rsid w:val="00D9167E"/>
    <w:rsid w:val="00D923A9"/>
    <w:rsid w:val="00D9434B"/>
    <w:rsid w:val="00D97F0C"/>
    <w:rsid w:val="00DA0F2D"/>
    <w:rsid w:val="00DA318A"/>
    <w:rsid w:val="00DA39AB"/>
    <w:rsid w:val="00DA3A86"/>
    <w:rsid w:val="00DA4A03"/>
    <w:rsid w:val="00DA6C6E"/>
    <w:rsid w:val="00DB3718"/>
    <w:rsid w:val="00DB3933"/>
    <w:rsid w:val="00DC055F"/>
    <w:rsid w:val="00DC0F55"/>
    <w:rsid w:val="00DC1CAD"/>
    <w:rsid w:val="00DC2500"/>
    <w:rsid w:val="00DC25BD"/>
    <w:rsid w:val="00DC283C"/>
    <w:rsid w:val="00DC3F51"/>
    <w:rsid w:val="00DC4F72"/>
    <w:rsid w:val="00DC5455"/>
    <w:rsid w:val="00DC6AE1"/>
    <w:rsid w:val="00DC6B06"/>
    <w:rsid w:val="00DC77DC"/>
    <w:rsid w:val="00DD0453"/>
    <w:rsid w:val="00DD0C2C"/>
    <w:rsid w:val="00DD19DE"/>
    <w:rsid w:val="00DD28BC"/>
    <w:rsid w:val="00DD3699"/>
    <w:rsid w:val="00DD36DE"/>
    <w:rsid w:val="00DD424B"/>
    <w:rsid w:val="00DD4B20"/>
    <w:rsid w:val="00DD6444"/>
    <w:rsid w:val="00DD662F"/>
    <w:rsid w:val="00DE2A8F"/>
    <w:rsid w:val="00DE3086"/>
    <w:rsid w:val="00DE31F0"/>
    <w:rsid w:val="00DE33B3"/>
    <w:rsid w:val="00DE3D1C"/>
    <w:rsid w:val="00DE3D83"/>
    <w:rsid w:val="00DE464F"/>
    <w:rsid w:val="00DE4721"/>
    <w:rsid w:val="00DE4F07"/>
    <w:rsid w:val="00DF4734"/>
    <w:rsid w:val="00DF4DD5"/>
    <w:rsid w:val="00E01C41"/>
    <w:rsid w:val="00E0227D"/>
    <w:rsid w:val="00E039F0"/>
    <w:rsid w:val="00E04B84"/>
    <w:rsid w:val="00E05A24"/>
    <w:rsid w:val="00E06466"/>
    <w:rsid w:val="00E06835"/>
    <w:rsid w:val="00E0687E"/>
    <w:rsid w:val="00E06FDA"/>
    <w:rsid w:val="00E12612"/>
    <w:rsid w:val="00E135F4"/>
    <w:rsid w:val="00E13B21"/>
    <w:rsid w:val="00E15CED"/>
    <w:rsid w:val="00E160A5"/>
    <w:rsid w:val="00E16673"/>
    <w:rsid w:val="00E1713D"/>
    <w:rsid w:val="00E20A43"/>
    <w:rsid w:val="00E20E30"/>
    <w:rsid w:val="00E22985"/>
    <w:rsid w:val="00E23898"/>
    <w:rsid w:val="00E26229"/>
    <w:rsid w:val="00E2758D"/>
    <w:rsid w:val="00E319F1"/>
    <w:rsid w:val="00E33CD2"/>
    <w:rsid w:val="00E348A3"/>
    <w:rsid w:val="00E3714C"/>
    <w:rsid w:val="00E40E90"/>
    <w:rsid w:val="00E4280F"/>
    <w:rsid w:val="00E43231"/>
    <w:rsid w:val="00E45C7E"/>
    <w:rsid w:val="00E47A74"/>
    <w:rsid w:val="00E47BF7"/>
    <w:rsid w:val="00E51B6F"/>
    <w:rsid w:val="00E531EB"/>
    <w:rsid w:val="00E53DA9"/>
    <w:rsid w:val="00E54874"/>
    <w:rsid w:val="00E54B6F"/>
    <w:rsid w:val="00E55ACA"/>
    <w:rsid w:val="00E576A9"/>
    <w:rsid w:val="00E57B74"/>
    <w:rsid w:val="00E62EAE"/>
    <w:rsid w:val="00E65BC6"/>
    <w:rsid w:val="00E661FF"/>
    <w:rsid w:val="00E71733"/>
    <w:rsid w:val="00E726EB"/>
    <w:rsid w:val="00E72CF1"/>
    <w:rsid w:val="00E72FE8"/>
    <w:rsid w:val="00E733C2"/>
    <w:rsid w:val="00E7374E"/>
    <w:rsid w:val="00E738A5"/>
    <w:rsid w:val="00E75242"/>
    <w:rsid w:val="00E80B52"/>
    <w:rsid w:val="00E824C3"/>
    <w:rsid w:val="00E82B36"/>
    <w:rsid w:val="00E840B3"/>
    <w:rsid w:val="00E84D10"/>
    <w:rsid w:val="00E85081"/>
    <w:rsid w:val="00E85A38"/>
    <w:rsid w:val="00E85FB2"/>
    <w:rsid w:val="00E8629F"/>
    <w:rsid w:val="00E86C81"/>
    <w:rsid w:val="00E90D7F"/>
    <w:rsid w:val="00E91008"/>
    <w:rsid w:val="00E9374E"/>
    <w:rsid w:val="00E94F54"/>
    <w:rsid w:val="00E96961"/>
    <w:rsid w:val="00E9702C"/>
    <w:rsid w:val="00E97AD5"/>
    <w:rsid w:val="00EA1111"/>
    <w:rsid w:val="00EA180E"/>
    <w:rsid w:val="00EA18E1"/>
    <w:rsid w:val="00EA3B4F"/>
    <w:rsid w:val="00EA3C24"/>
    <w:rsid w:val="00EA44D6"/>
    <w:rsid w:val="00EA6F69"/>
    <w:rsid w:val="00EA73DF"/>
    <w:rsid w:val="00EB0644"/>
    <w:rsid w:val="00EB0829"/>
    <w:rsid w:val="00EB1249"/>
    <w:rsid w:val="00EB127B"/>
    <w:rsid w:val="00EB37C6"/>
    <w:rsid w:val="00EB37DD"/>
    <w:rsid w:val="00EB39F7"/>
    <w:rsid w:val="00EB3F2E"/>
    <w:rsid w:val="00EB61AE"/>
    <w:rsid w:val="00EC322D"/>
    <w:rsid w:val="00EC3333"/>
    <w:rsid w:val="00EC44EE"/>
    <w:rsid w:val="00EC4F41"/>
    <w:rsid w:val="00EC5416"/>
    <w:rsid w:val="00EC6353"/>
    <w:rsid w:val="00EC7386"/>
    <w:rsid w:val="00ED09FD"/>
    <w:rsid w:val="00ED383A"/>
    <w:rsid w:val="00ED76D4"/>
    <w:rsid w:val="00EE1080"/>
    <w:rsid w:val="00EE13D7"/>
    <w:rsid w:val="00EE13DB"/>
    <w:rsid w:val="00EE68C1"/>
    <w:rsid w:val="00EF099A"/>
    <w:rsid w:val="00EF1EC5"/>
    <w:rsid w:val="00EF201C"/>
    <w:rsid w:val="00EF46C3"/>
    <w:rsid w:val="00EF4C88"/>
    <w:rsid w:val="00EF55EB"/>
    <w:rsid w:val="00EF7127"/>
    <w:rsid w:val="00F00DCC"/>
    <w:rsid w:val="00F01431"/>
    <w:rsid w:val="00F0156F"/>
    <w:rsid w:val="00F0325A"/>
    <w:rsid w:val="00F0327C"/>
    <w:rsid w:val="00F0366E"/>
    <w:rsid w:val="00F042D5"/>
    <w:rsid w:val="00F04CC7"/>
    <w:rsid w:val="00F058A1"/>
    <w:rsid w:val="00F05AC8"/>
    <w:rsid w:val="00F05B36"/>
    <w:rsid w:val="00F06193"/>
    <w:rsid w:val="00F065B2"/>
    <w:rsid w:val="00F07167"/>
    <w:rsid w:val="00F07190"/>
    <w:rsid w:val="00F072D8"/>
    <w:rsid w:val="00F07CE0"/>
    <w:rsid w:val="00F101B5"/>
    <w:rsid w:val="00F115F5"/>
    <w:rsid w:val="00F12E18"/>
    <w:rsid w:val="00F13D05"/>
    <w:rsid w:val="00F1679D"/>
    <w:rsid w:val="00F1682C"/>
    <w:rsid w:val="00F1701A"/>
    <w:rsid w:val="00F17181"/>
    <w:rsid w:val="00F2040A"/>
    <w:rsid w:val="00F20B91"/>
    <w:rsid w:val="00F21139"/>
    <w:rsid w:val="00F2188B"/>
    <w:rsid w:val="00F236CF"/>
    <w:rsid w:val="00F24B8B"/>
    <w:rsid w:val="00F2641D"/>
    <w:rsid w:val="00F26C05"/>
    <w:rsid w:val="00F30D2E"/>
    <w:rsid w:val="00F32D7B"/>
    <w:rsid w:val="00F35516"/>
    <w:rsid w:val="00F3566D"/>
    <w:rsid w:val="00F35790"/>
    <w:rsid w:val="00F376B5"/>
    <w:rsid w:val="00F37A2E"/>
    <w:rsid w:val="00F37DCD"/>
    <w:rsid w:val="00F40860"/>
    <w:rsid w:val="00F40B0E"/>
    <w:rsid w:val="00F4136D"/>
    <w:rsid w:val="00F4139E"/>
    <w:rsid w:val="00F4212E"/>
    <w:rsid w:val="00F42454"/>
    <w:rsid w:val="00F42C20"/>
    <w:rsid w:val="00F43E34"/>
    <w:rsid w:val="00F46D45"/>
    <w:rsid w:val="00F528EB"/>
    <w:rsid w:val="00F53053"/>
    <w:rsid w:val="00F53FE2"/>
    <w:rsid w:val="00F55400"/>
    <w:rsid w:val="00F57122"/>
    <w:rsid w:val="00F575FF"/>
    <w:rsid w:val="00F60B57"/>
    <w:rsid w:val="00F618EF"/>
    <w:rsid w:val="00F639EC"/>
    <w:rsid w:val="00F65582"/>
    <w:rsid w:val="00F65C14"/>
    <w:rsid w:val="00F66E75"/>
    <w:rsid w:val="00F709B7"/>
    <w:rsid w:val="00F70C92"/>
    <w:rsid w:val="00F70D8A"/>
    <w:rsid w:val="00F73424"/>
    <w:rsid w:val="00F75FD6"/>
    <w:rsid w:val="00F77241"/>
    <w:rsid w:val="00F7787C"/>
    <w:rsid w:val="00F77DBA"/>
    <w:rsid w:val="00F77EB0"/>
    <w:rsid w:val="00F86ACE"/>
    <w:rsid w:val="00F8701D"/>
    <w:rsid w:val="00F87CDD"/>
    <w:rsid w:val="00F933F0"/>
    <w:rsid w:val="00F937A3"/>
    <w:rsid w:val="00F94715"/>
    <w:rsid w:val="00F9644E"/>
    <w:rsid w:val="00F96A3D"/>
    <w:rsid w:val="00F96B39"/>
    <w:rsid w:val="00F97EA5"/>
    <w:rsid w:val="00FA38C3"/>
    <w:rsid w:val="00FA3B84"/>
    <w:rsid w:val="00FA4718"/>
    <w:rsid w:val="00FA4A4D"/>
    <w:rsid w:val="00FA561F"/>
    <w:rsid w:val="00FA5848"/>
    <w:rsid w:val="00FA6899"/>
    <w:rsid w:val="00FA7777"/>
    <w:rsid w:val="00FA7B62"/>
    <w:rsid w:val="00FA7F3D"/>
    <w:rsid w:val="00FB0D26"/>
    <w:rsid w:val="00FB38D8"/>
    <w:rsid w:val="00FB41B5"/>
    <w:rsid w:val="00FB70DE"/>
    <w:rsid w:val="00FC02B8"/>
    <w:rsid w:val="00FC051F"/>
    <w:rsid w:val="00FC06FF"/>
    <w:rsid w:val="00FC103D"/>
    <w:rsid w:val="00FC34D5"/>
    <w:rsid w:val="00FC43B7"/>
    <w:rsid w:val="00FC45F4"/>
    <w:rsid w:val="00FC50EA"/>
    <w:rsid w:val="00FC6287"/>
    <w:rsid w:val="00FC69B4"/>
    <w:rsid w:val="00FD0657"/>
    <w:rsid w:val="00FD0694"/>
    <w:rsid w:val="00FD25BE"/>
    <w:rsid w:val="00FD2E70"/>
    <w:rsid w:val="00FD3A60"/>
    <w:rsid w:val="00FD3B06"/>
    <w:rsid w:val="00FD678D"/>
    <w:rsid w:val="00FD6D32"/>
    <w:rsid w:val="00FD76FC"/>
    <w:rsid w:val="00FD7AA7"/>
    <w:rsid w:val="00FE4FB8"/>
    <w:rsid w:val="00FE536A"/>
    <w:rsid w:val="00FE6743"/>
    <w:rsid w:val="00FE7E9C"/>
    <w:rsid w:val="00FF1096"/>
    <w:rsid w:val="00FF1A04"/>
    <w:rsid w:val="00FF1FCB"/>
    <w:rsid w:val="00FF2FDD"/>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47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4"/>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3"/>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5"/>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7/Docs/R4-2308315.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107/Docs/R4-230790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922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107/Docs/R4-2308958.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7/Docs/R4-23083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2.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6</Pages>
  <Words>2282</Words>
  <Characters>13009</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38</cp:revision>
  <cp:lastPrinted>2019-04-25T01:09:00Z</cp:lastPrinted>
  <dcterms:created xsi:type="dcterms:W3CDTF">2023-05-16T08:43:00Z</dcterms:created>
  <dcterms:modified xsi:type="dcterms:W3CDTF">2023-05-17T08:22:00Z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