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proofErr w:type="gramStart"/>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w:t>
      </w:r>
      <w:proofErr w:type="gramEnd"/>
      <w:r w:rsidRPr="003A2B9E">
        <w:rPr>
          <w:rFonts w:ascii="Arial" w:eastAsiaTheme="minorEastAsia" w:hAnsi="Arial" w:cs="Arial" w:hint="eastAsia"/>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89830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52BB">
        <w:rPr>
          <w:rFonts w:ascii="Arial" w:eastAsiaTheme="minorEastAsia" w:hAnsi="Arial" w:cs="Arial"/>
          <w:color w:val="000000"/>
          <w:sz w:val="22"/>
          <w:lang w:eastAsia="zh-CN"/>
        </w:rPr>
        <w:t>9.5</w:t>
      </w:r>
      <w:r w:rsidR="003D6EAA">
        <w:rPr>
          <w:rFonts w:ascii="Arial" w:eastAsiaTheme="minorEastAsia" w:hAnsi="Arial" w:cs="Arial"/>
          <w:color w:val="000000"/>
          <w:sz w:val="22"/>
          <w:lang w:eastAsia="zh-CN"/>
        </w:rPr>
        <w:t>.6</w:t>
      </w:r>
    </w:p>
    <w:p w14:paraId="50D5329D" w14:textId="513D6B6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05410">
        <w:rPr>
          <w:rFonts w:ascii="Arial" w:hAnsi="Arial" w:cs="Arial"/>
          <w:color w:val="000000"/>
          <w:sz w:val="22"/>
          <w:lang w:eastAsia="zh-CN"/>
        </w:rPr>
        <w:t>Moderator (Inmarsat)</w:t>
      </w:r>
    </w:p>
    <w:p w14:paraId="1E0389E7" w14:textId="7154831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61741" w:rsidRPr="00861741">
        <w:rPr>
          <w:rFonts w:ascii="Arial" w:eastAsia="MS Mincho" w:hAnsi="Arial" w:cs="Arial"/>
          <w:bCs/>
          <w:color w:val="000000"/>
          <w:sz w:val="22"/>
        </w:rPr>
        <w:t xml:space="preserve">Draft </w:t>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3D6EAA">
        <w:rPr>
          <w:rFonts w:ascii="Arial" w:eastAsiaTheme="minorEastAsia" w:hAnsi="Arial" w:cs="Arial"/>
          <w:color w:val="000000"/>
          <w:sz w:val="22"/>
          <w:lang w:eastAsia="zh-CN"/>
        </w:rPr>
        <w:t>122</w:t>
      </w:r>
      <w:r w:rsidR="00533159" w:rsidRPr="00533159">
        <w:rPr>
          <w:rFonts w:ascii="Arial" w:eastAsiaTheme="minorEastAsia" w:hAnsi="Arial" w:cs="Arial"/>
          <w:color w:val="000000"/>
          <w:sz w:val="22"/>
          <w:lang w:eastAsia="zh-CN"/>
        </w:rPr>
        <w:t xml:space="preserve">] </w:t>
      </w:r>
      <w:proofErr w:type="spellStart"/>
      <w:r w:rsidR="00544CEA">
        <w:rPr>
          <w:rFonts w:ascii="Arial" w:eastAsiaTheme="minorEastAsia" w:hAnsi="Arial" w:cs="Arial"/>
          <w:color w:val="000000"/>
          <w:sz w:val="22"/>
          <w:lang w:eastAsia="zh-CN"/>
        </w:rPr>
        <w:t>IoT_NTN_extLband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0FEBA0" w14:textId="25258101" w:rsidR="00EF5AB0" w:rsidRDefault="00EF5AB0" w:rsidP="00EF5AB0">
      <w:pPr>
        <w:rPr>
          <w:iCs/>
          <w:lang w:eastAsia="zh-CN"/>
        </w:rPr>
      </w:pPr>
      <w:r>
        <w:rPr>
          <w:iCs/>
          <w:lang w:eastAsia="zh-CN"/>
        </w:rPr>
        <w:t>This scope of the email thread [1</w:t>
      </w:r>
      <w:r w:rsidR="006A36E5">
        <w:rPr>
          <w:iCs/>
          <w:lang w:eastAsia="zh-CN"/>
        </w:rPr>
        <w:t>22</w:t>
      </w:r>
      <w:r>
        <w:rPr>
          <w:iCs/>
          <w:lang w:eastAsia="zh-CN"/>
        </w:rPr>
        <w:t>] discussion is agenda items 6.</w:t>
      </w:r>
      <w:r>
        <w:rPr>
          <w:iCs/>
          <w:lang w:eastAsia="zh-CN"/>
        </w:rPr>
        <w:t>5</w:t>
      </w:r>
      <w:r>
        <w:rPr>
          <w:iCs/>
          <w:lang w:eastAsia="zh-CN"/>
        </w:rPr>
        <w:t>.1, 6.</w:t>
      </w:r>
      <w:r>
        <w:rPr>
          <w:iCs/>
          <w:lang w:eastAsia="zh-CN"/>
        </w:rPr>
        <w:t>5</w:t>
      </w:r>
      <w:r>
        <w:rPr>
          <w:iCs/>
          <w:lang w:eastAsia="zh-CN"/>
        </w:rPr>
        <w:t>.2, 6.</w:t>
      </w:r>
      <w:r>
        <w:rPr>
          <w:iCs/>
          <w:lang w:eastAsia="zh-CN"/>
        </w:rPr>
        <w:t>5</w:t>
      </w:r>
      <w:r>
        <w:rPr>
          <w:iCs/>
          <w:lang w:eastAsia="zh-CN"/>
        </w:rPr>
        <w:t>.3, 6.</w:t>
      </w:r>
      <w:r>
        <w:rPr>
          <w:iCs/>
          <w:lang w:eastAsia="zh-CN"/>
        </w:rPr>
        <w:t>5</w:t>
      </w:r>
      <w:r>
        <w:rPr>
          <w:iCs/>
          <w:lang w:eastAsia="zh-CN"/>
        </w:rPr>
        <w:t>.</w:t>
      </w:r>
      <w:r w:rsidR="006A36E5">
        <w:rPr>
          <w:iCs/>
          <w:lang w:eastAsia="zh-CN"/>
        </w:rPr>
        <w:t>4</w:t>
      </w:r>
      <w:r>
        <w:rPr>
          <w:iCs/>
          <w:lang w:eastAsia="zh-CN"/>
        </w:rPr>
        <w:t xml:space="preserve"> for making progress on WI </w:t>
      </w:r>
      <w:proofErr w:type="spellStart"/>
      <w:r w:rsidRPr="002E7E28">
        <w:rPr>
          <w:iCs/>
          <w:lang w:eastAsia="zh-CN"/>
        </w:rPr>
        <w:t>IoT_NTN_</w:t>
      </w:r>
      <w:r>
        <w:rPr>
          <w:iCs/>
          <w:lang w:eastAsia="zh-CN"/>
        </w:rPr>
        <w:t>extLband</w:t>
      </w:r>
      <w:proofErr w:type="spellEnd"/>
      <w:r>
        <w:rPr>
          <w:iCs/>
          <w:lang w:eastAsia="zh-CN"/>
        </w:rPr>
        <w:t xml:space="preserve"> with topics below. </w:t>
      </w:r>
    </w:p>
    <w:p w14:paraId="20CF6252" w14:textId="77777777" w:rsidR="00EF5AB0" w:rsidRDefault="00EF5AB0" w:rsidP="00EF5AB0">
      <w:pPr>
        <w:pStyle w:val="ListParagraph"/>
        <w:numPr>
          <w:ilvl w:val="0"/>
          <w:numId w:val="27"/>
        </w:numPr>
        <w:spacing w:line="259" w:lineRule="auto"/>
        <w:ind w:firstLineChars="0"/>
        <w:rPr>
          <w:iCs/>
          <w:lang w:eastAsia="zh-CN"/>
        </w:rPr>
      </w:pPr>
      <w:r>
        <w:rPr>
          <w:iCs/>
          <w:lang w:eastAsia="zh-CN"/>
        </w:rPr>
        <w:t>Topic#1 General and Work Plan</w:t>
      </w:r>
    </w:p>
    <w:p w14:paraId="4EFBADBE" w14:textId="2DE65A79" w:rsidR="00EF5AB0" w:rsidRDefault="00EF5AB0" w:rsidP="00EF5AB0">
      <w:pPr>
        <w:pStyle w:val="ListParagraph"/>
        <w:numPr>
          <w:ilvl w:val="0"/>
          <w:numId w:val="27"/>
        </w:numPr>
        <w:spacing w:line="259" w:lineRule="auto"/>
        <w:ind w:firstLineChars="0"/>
        <w:rPr>
          <w:iCs/>
          <w:lang w:eastAsia="zh-CN"/>
        </w:rPr>
      </w:pPr>
      <w:r>
        <w:rPr>
          <w:iCs/>
          <w:lang w:eastAsia="zh-CN"/>
        </w:rPr>
        <w:t xml:space="preserve">Topic#2 </w:t>
      </w:r>
      <w:r w:rsidR="006A36E5">
        <w:rPr>
          <w:iCs/>
          <w:lang w:eastAsia="zh-CN"/>
        </w:rPr>
        <w:t xml:space="preserve">Band Definition and </w:t>
      </w:r>
      <w:r>
        <w:rPr>
          <w:iCs/>
          <w:lang w:eastAsia="zh-CN"/>
        </w:rPr>
        <w:t xml:space="preserve">System </w:t>
      </w:r>
      <w:r w:rsidR="006A36E5">
        <w:rPr>
          <w:iCs/>
          <w:lang w:eastAsia="zh-CN"/>
        </w:rPr>
        <w:t>P</w:t>
      </w:r>
      <w:r>
        <w:rPr>
          <w:iCs/>
          <w:lang w:eastAsia="zh-CN"/>
        </w:rPr>
        <w:t>arameters</w:t>
      </w:r>
    </w:p>
    <w:p w14:paraId="28453694" w14:textId="4C9058B7" w:rsidR="00EF5AB0" w:rsidRDefault="00EF5AB0" w:rsidP="00EF5AB0">
      <w:pPr>
        <w:pStyle w:val="ListParagraph"/>
        <w:numPr>
          <w:ilvl w:val="0"/>
          <w:numId w:val="27"/>
        </w:numPr>
        <w:spacing w:line="259" w:lineRule="auto"/>
        <w:ind w:firstLineChars="0"/>
        <w:rPr>
          <w:iCs/>
          <w:lang w:eastAsia="zh-CN"/>
        </w:rPr>
      </w:pPr>
      <w:r>
        <w:rPr>
          <w:iCs/>
          <w:lang w:eastAsia="zh-CN"/>
        </w:rPr>
        <w:t xml:space="preserve">Topic#3 UE RF </w:t>
      </w:r>
      <w:r w:rsidR="006A36E5">
        <w:rPr>
          <w:iCs/>
          <w:lang w:eastAsia="zh-CN"/>
        </w:rPr>
        <w:t>R</w:t>
      </w:r>
      <w:r>
        <w:rPr>
          <w:iCs/>
          <w:lang w:eastAsia="zh-CN"/>
        </w:rPr>
        <w:t>equirements</w:t>
      </w:r>
    </w:p>
    <w:p w14:paraId="7C6C8BFD" w14:textId="018BD77C" w:rsidR="006A36E5" w:rsidRPr="002E7E28" w:rsidRDefault="006A36E5" w:rsidP="00EF5AB0">
      <w:pPr>
        <w:pStyle w:val="ListParagraph"/>
        <w:numPr>
          <w:ilvl w:val="0"/>
          <w:numId w:val="27"/>
        </w:numPr>
        <w:spacing w:line="259" w:lineRule="auto"/>
        <w:ind w:firstLineChars="0"/>
        <w:rPr>
          <w:iCs/>
          <w:lang w:eastAsia="zh-CN"/>
        </w:rPr>
      </w:pPr>
      <w:r>
        <w:rPr>
          <w:iCs/>
          <w:lang w:eastAsia="zh-CN"/>
        </w:rPr>
        <w:t>Topic#4 SAN RF Requirements</w:t>
      </w:r>
    </w:p>
    <w:p w14:paraId="024B9C78" w14:textId="77777777" w:rsidR="00EF5AB0" w:rsidRDefault="00EF5AB0" w:rsidP="00EF5AB0">
      <w:pPr>
        <w:rPr>
          <w:iCs/>
          <w:lang w:eastAsia="zh-CN"/>
        </w:rPr>
      </w:pPr>
      <w:r>
        <w:rPr>
          <w:iCs/>
          <w:lang w:eastAsia="zh-CN"/>
        </w:rPr>
        <w:t>The aim for the 1</w:t>
      </w:r>
      <w:r>
        <w:rPr>
          <w:iCs/>
          <w:vertAlign w:val="superscript"/>
          <w:lang w:eastAsia="zh-CN"/>
        </w:rPr>
        <w:t>st</w:t>
      </w:r>
      <w:r>
        <w:rPr>
          <w:iCs/>
          <w:lang w:eastAsia="zh-CN"/>
        </w:rPr>
        <w:t xml:space="preserve"> round is to maximise agreement and common understanding on the above aspects.</w:t>
      </w:r>
    </w:p>
    <w:p w14:paraId="13078C5C" w14:textId="5398D93D" w:rsidR="0079525D" w:rsidRPr="006A36E5" w:rsidRDefault="00EF5AB0" w:rsidP="00642BC6">
      <w:pPr>
        <w:rPr>
          <w:iCs/>
          <w:lang w:eastAsia="zh-CN"/>
        </w:rPr>
      </w:pPr>
      <w:r>
        <w:rPr>
          <w:iCs/>
          <w:lang w:eastAsia="zh-CN"/>
        </w:rPr>
        <w:t>It is appreciated that the delegates for this topic put their contact information in the table below.</w:t>
      </w:r>
    </w:p>
    <w:p w14:paraId="3C995BC4" w14:textId="77777777" w:rsidR="0079525D" w:rsidRPr="00A84052" w:rsidRDefault="0079525D" w:rsidP="0079525D">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9525D" w:rsidRPr="00A84052" w14:paraId="6240FB14" w14:textId="77777777" w:rsidTr="00AD2FB2">
        <w:tc>
          <w:tcPr>
            <w:tcW w:w="3210" w:type="dxa"/>
          </w:tcPr>
          <w:p w14:paraId="626247BE" w14:textId="77777777" w:rsidR="0079525D" w:rsidRPr="00CF0F47" w:rsidRDefault="0079525D" w:rsidP="00AD2FB2">
            <w:pPr>
              <w:spacing w:after="120"/>
              <w:rPr>
                <w:rFonts w:eastAsiaTheme="minorEastAsia"/>
                <w:b/>
                <w:bCs/>
                <w:lang w:val="en-US" w:eastAsia="zh-CN"/>
              </w:rPr>
            </w:pPr>
            <w:r w:rsidRPr="00CF0F47">
              <w:rPr>
                <w:rFonts w:eastAsiaTheme="minorEastAsia"/>
                <w:b/>
                <w:bCs/>
                <w:lang w:val="en-US" w:eastAsia="zh-CN"/>
              </w:rPr>
              <w:t>Company</w:t>
            </w:r>
          </w:p>
        </w:tc>
        <w:tc>
          <w:tcPr>
            <w:tcW w:w="3210" w:type="dxa"/>
          </w:tcPr>
          <w:p w14:paraId="6F67202F" w14:textId="77777777" w:rsidR="0079525D" w:rsidRPr="00CF0F47" w:rsidRDefault="0079525D" w:rsidP="00AD2FB2">
            <w:pPr>
              <w:spacing w:after="120"/>
              <w:rPr>
                <w:rFonts w:eastAsiaTheme="minorEastAsia"/>
                <w:b/>
                <w:bCs/>
                <w:lang w:val="en-US" w:eastAsia="zh-CN"/>
              </w:rPr>
            </w:pPr>
            <w:r w:rsidRPr="00CF0F47">
              <w:rPr>
                <w:rFonts w:eastAsiaTheme="minorEastAsia"/>
                <w:b/>
                <w:bCs/>
                <w:lang w:val="en-US" w:eastAsia="zh-CN"/>
              </w:rPr>
              <w:t>Name</w:t>
            </w:r>
          </w:p>
        </w:tc>
        <w:tc>
          <w:tcPr>
            <w:tcW w:w="3211" w:type="dxa"/>
          </w:tcPr>
          <w:p w14:paraId="624A94F2" w14:textId="77777777" w:rsidR="0079525D" w:rsidRPr="00CF0F47" w:rsidRDefault="0079525D" w:rsidP="00AD2FB2">
            <w:pPr>
              <w:spacing w:after="120"/>
              <w:rPr>
                <w:rFonts w:eastAsiaTheme="minorEastAsia"/>
                <w:b/>
                <w:bCs/>
                <w:lang w:val="en-US" w:eastAsia="zh-CN"/>
              </w:rPr>
            </w:pPr>
            <w:r w:rsidRPr="00CF0F47">
              <w:rPr>
                <w:rFonts w:eastAsiaTheme="minorEastAsia"/>
                <w:b/>
                <w:bCs/>
                <w:lang w:val="en-US" w:eastAsia="zh-CN"/>
              </w:rPr>
              <w:t>Email address</w:t>
            </w:r>
          </w:p>
        </w:tc>
      </w:tr>
      <w:tr w:rsidR="0079525D" w:rsidRPr="00A84052" w14:paraId="63207EDB" w14:textId="77777777" w:rsidTr="00AD2FB2">
        <w:tc>
          <w:tcPr>
            <w:tcW w:w="3210" w:type="dxa"/>
          </w:tcPr>
          <w:p w14:paraId="71ED0F12" w14:textId="7562DEDD" w:rsidR="0079525D" w:rsidRPr="00CF0F47" w:rsidRDefault="006A36E5" w:rsidP="00AD2FB2">
            <w:pPr>
              <w:spacing w:after="120"/>
              <w:rPr>
                <w:rFonts w:eastAsiaTheme="minorEastAsia"/>
                <w:lang w:val="en-US" w:eastAsia="zh-CN"/>
              </w:rPr>
            </w:pPr>
            <w:r>
              <w:rPr>
                <w:rFonts w:eastAsiaTheme="minorEastAsia"/>
                <w:lang w:val="en-US" w:eastAsia="zh-CN"/>
              </w:rPr>
              <w:t>Inmarsat</w:t>
            </w:r>
          </w:p>
        </w:tc>
        <w:tc>
          <w:tcPr>
            <w:tcW w:w="3210" w:type="dxa"/>
          </w:tcPr>
          <w:p w14:paraId="2E681974" w14:textId="22832BAA" w:rsidR="0079525D" w:rsidRPr="00CF0F47" w:rsidRDefault="006A36E5" w:rsidP="00AD2FB2">
            <w:pPr>
              <w:spacing w:after="120"/>
              <w:rPr>
                <w:rFonts w:eastAsiaTheme="minorEastAsia"/>
                <w:lang w:val="en-US" w:eastAsia="zh-CN"/>
              </w:rPr>
            </w:pPr>
            <w:r>
              <w:rPr>
                <w:rFonts w:eastAsiaTheme="minorEastAsia"/>
                <w:lang w:val="en-US" w:eastAsia="zh-CN"/>
              </w:rPr>
              <w:t>Luca Lodigiani</w:t>
            </w:r>
          </w:p>
        </w:tc>
        <w:tc>
          <w:tcPr>
            <w:tcW w:w="3211" w:type="dxa"/>
          </w:tcPr>
          <w:p w14:paraId="6AA550FA" w14:textId="43A4EC47" w:rsidR="0079525D" w:rsidRPr="00CF0F47" w:rsidRDefault="006A36E5" w:rsidP="00AD2FB2">
            <w:pPr>
              <w:spacing w:after="120"/>
              <w:rPr>
                <w:rFonts w:eastAsiaTheme="minorEastAsia"/>
                <w:lang w:val="en-US" w:eastAsia="zh-CN"/>
              </w:rPr>
            </w:pPr>
            <w:proofErr w:type="spellStart"/>
            <w:r>
              <w:rPr>
                <w:rFonts w:eastAsiaTheme="minorEastAsia"/>
                <w:lang w:val="en-US" w:eastAsia="zh-CN"/>
              </w:rPr>
              <w:t>Luca.lodigiani</w:t>
            </w:r>
            <w:proofErr w:type="spellEnd"/>
            <w:r>
              <w:rPr>
                <w:rFonts w:eastAsiaTheme="minorEastAsia"/>
                <w:lang w:val="en-US" w:eastAsia="zh-CN"/>
              </w:rPr>
              <w:t xml:space="preserve"> [at] inmarsat.com</w:t>
            </w:r>
          </w:p>
        </w:tc>
      </w:tr>
      <w:tr w:rsidR="006A36E5" w:rsidRPr="00A84052" w14:paraId="58CB2014" w14:textId="77777777" w:rsidTr="00AD2FB2">
        <w:tc>
          <w:tcPr>
            <w:tcW w:w="3210" w:type="dxa"/>
          </w:tcPr>
          <w:p w14:paraId="5C5299FA" w14:textId="77777777" w:rsidR="006A36E5" w:rsidRDefault="006A36E5" w:rsidP="00AD2FB2">
            <w:pPr>
              <w:spacing w:after="120"/>
              <w:rPr>
                <w:rFonts w:eastAsiaTheme="minorEastAsia"/>
                <w:lang w:val="en-US" w:eastAsia="zh-CN"/>
              </w:rPr>
            </w:pPr>
          </w:p>
        </w:tc>
        <w:tc>
          <w:tcPr>
            <w:tcW w:w="3210" w:type="dxa"/>
          </w:tcPr>
          <w:p w14:paraId="67E9E3EF" w14:textId="77777777" w:rsidR="006A36E5" w:rsidRDefault="006A36E5" w:rsidP="00AD2FB2">
            <w:pPr>
              <w:spacing w:after="120"/>
              <w:rPr>
                <w:rFonts w:eastAsiaTheme="minorEastAsia"/>
                <w:lang w:val="en-US" w:eastAsia="zh-CN"/>
              </w:rPr>
            </w:pPr>
          </w:p>
        </w:tc>
        <w:tc>
          <w:tcPr>
            <w:tcW w:w="3211" w:type="dxa"/>
          </w:tcPr>
          <w:p w14:paraId="12DA390B" w14:textId="77777777" w:rsidR="006A36E5" w:rsidRDefault="006A36E5" w:rsidP="00AD2FB2">
            <w:pPr>
              <w:spacing w:after="120"/>
              <w:rPr>
                <w:rFonts w:eastAsiaTheme="minorEastAsia"/>
                <w:lang w:val="en-US" w:eastAsia="zh-CN"/>
              </w:rPr>
            </w:pPr>
          </w:p>
        </w:tc>
      </w:tr>
    </w:tbl>
    <w:p w14:paraId="70AF70F2" w14:textId="77777777" w:rsidR="0079525D" w:rsidRDefault="0079525D" w:rsidP="0079525D">
      <w:pPr>
        <w:rPr>
          <w:color w:val="0070C0"/>
          <w:lang w:eastAsia="zh-CN"/>
        </w:rPr>
      </w:pPr>
    </w:p>
    <w:p w14:paraId="158CE881" w14:textId="77777777" w:rsidR="0079525D" w:rsidRPr="00A84052" w:rsidRDefault="0079525D" w:rsidP="0079525D">
      <w:pPr>
        <w:rPr>
          <w:rFonts w:eastAsiaTheme="minorEastAsia"/>
          <w:color w:val="0070C0"/>
          <w:lang w:val="en-US" w:eastAsia="zh-CN"/>
        </w:rPr>
      </w:pPr>
      <w:r w:rsidRPr="00A84052">
        <w:rPr>
          <w:rFonts w:eastAsiaTheme="minorEastAsia"/>
          <w:color w:val="0070C0"/>
          <w:lang w:val="en-US" w:eastAsia="zh-CN"/>
        </w:rPr>
        <w:t>Note:</w:t>
      </w:r>
    </w:p>
    <w:p w14:paraId="59C0689D" w14:textId="77777777" w:rsidR="0079525D" w:rsidRPr="00A84052" w:rsidRDefault="0079525D" w:rsidP="0079525D">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C22C2D5" w14:textId="351F483C" w:rsidR="0079525D" w:rsidRPr="0079525D" w:rsidRDefault="0079525D" w:rsidP="00642BC6">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91D6425" w14:textId="5D94D12B" w:rsidR="00035C50" w:rsidRPr="00851472" w:rsidRDefault="00142BB9" w:rsidP="00035C50">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36E5">
        <w:rPr>
          <w:lang w:eastAsia="ja-JP"/>
        </w:rPr>
        <w:t xml:space="preserve">General and </w:t>
      </w:r>
      <w:r w:rsidR="00E80FB9">
        <w:rPr>
          <w:lang w:eastAsia="ja-JP"/>
        </w:rPr>
        <w:t>Work Plan</w:t>
      </w:r>
      <w:r w:rsidR="004E475C" w:rsidRPr="00851472">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8FD4717" w:rsidR="00F53FE2" w:rsidRPr="004A7544" w:rsidRDefault="00182DCF" w:rsidP="00805BE8">
            <w:pPr>
              <w:spacing w:before="120" w:after="120"/>
            </w:pPr>
            <w:r w:rsidRPr="00182DCF">
              <w:t>R4-2309660</w:t>
            </w:r>
          </w:p>
        </w:tc>
        <w:tc>
          <w:tcPr>
            <w:tcW w:w="1437" w:type="dxa"/>
          </w:tcPr>
          <w:p w14:paraId="1A5AAE84" w14:textId="0E3F7730" w:rsidR="00F53FE2" w:rsidRPr="004A7544" w:rsidRDefault="00182DCF" w:rsidP="00805BE8">
            <w:pPr>
              <w:spacing w:before="120" w:after="120"/>
            </w:pPr>
            <w:r>
              <w:t>Inmarsat</w:t>
            </w:r>
          </w:p>
        </w:tc>
        <w:tc>
          <w:tcPr>
            <w:tcW w:w="6772" w:type="dxa"/>
          </w:tcPr>
          <w:p w14:paraId="262A1F3E" w14:textId="3B272462" w:rsidR="00B3721A" w:rsidRPr="00B3721A" w:rsidRDefault="00B3721A" w:rsidP="00B3721A">
            <w:pPr>
              <w:pStyle w:val="B1"/>
              <w:ind w:left="0" w:firstLine="0"/>
              <w:rPr>
                <w:b/>
                <w:bCs/>
              </w:rPr>
            </w:pPr>
            <w:bookmarkStart w:id="0" w:name="_Toc13823832"/>
            <w:bookmarkStart w:id="1" w:name="_Toc126144365"/>
            <w:bookmarkStart w:id="2" w:name="_Toc13821307"/>
            <w:bookmarkStart w:id="3" w:name="_Toc13823307"/>
            <w:r w:rsidRPr="00B3721A">
              <w:rPr>
                <w:b/>
                <w:bCs/>
              </w:rPr>
              <w:t>Proposal:</w:t>
            </w:r>
            <w:r w:rsidRPr="00B3721A">
              <w:rPr>
                <w:b/>
                <w:bCs/>
              </w:rPr>
              <w:tab/>
            </w:r>
            <w:r w:rsidRPr="00B3721A">
              <w:rPr>
                <w:b/>
                <w:bCs/>
                <w:noProof/>
              </w:rPr>
              <w:t>Agree the proposed workplan for the IoT NTN Extended L-band spectrum WI</w:t>
            </w:r>
            <w:r w:rsidRPr="00B3721A">
              <w:rPr>
                <w:b/>
                <w:bCs/>
              </w:rPr>
              <w:t>.</w:t>
            </w:r>
            <w:bookmarkEnd w:id="0"/>
            <w:bookmarkEnd w:id="1"/>
            <w:bookmarkEnd w:id="2"/>
            <w:bookmarkEnd w:id="3"/>
          </w:p>
          <w:p w14:paraId="419AC3D8" w14:textId="45674761" w:rsidR="00B3721A" w:rsidRDefault="00B3721A" w:rsidP="00B3721A">
            <w:pPr>
              <w:pStyle w:val="B1"/>
              <w:numPr>
                <w:ilvl w:val="0"/>
                <w:numId w:val="29"/>
              </w:numPr>
            </w:pPr>
            <w:r>
              <w:t>RAN4#106bis (April 2023, electronic) (PAST)</w:t>
            </w:r>
          </w:p>
          <w:p w14:paraId="695816A6" w14:textId="77777777" w:rsidR="00B3721A" w:rsidRDefault="00B3721A" w:rsidP="00B3721A">
            <w:pPr>
              <w:pStyle w:val="B2"/>
            </w:pPr>
            <w:r w:rsidRPr="008F5012">
              <w:t>-</w:t>
            </w:r>
            <w:r w:rsidRPr="008F5012">
              <w:tab/>
            </w:r>
            <w:r>
              <w:t>Discussion of General aspects.</w:t>
            </w:r>
          </w:p>
          <w:p w14:paraId="7369CEB2" w14:textId="77777777" w:rsidR="00B3721A" w:rsidRPr="005C60CD" w:rsidRDefault="00B3721A" w:rsidP="00B3721A">
            <w:pPr>
              <w:pStyle w:val="B2"/>
            </w:pPr>
            <w:r w:rsidRPr="008F5012">
              <w:lastRenderedPageBreak/>
              <w:t>-</w:t>
            </w:r>
            <w:r w:rsidRPr="008F5012">
              <w:tab/>
            </w:r>
            <w:r>
              <w:t>Initial identification of system and RF parameters for discussion and any issues, if any.</w:t>
            </w:r>
          </w:p>
          <w:p w14:paraId="3D2B6E30" w14:textId="77777777" w:rsidR="00B3721A" w:rsidRPr="001824A8" w:rsidRDefault="00B3721A" w:rsidP="00B3721A">
            <w:pPr>
              <w:pStyle w:val="B2"/>
            </w:pPr>
            <w:r w:rsidRPr="008F5012">
              <w:t>-</w:t>
            </w:r>
            <w:r w:rsidRPr="008F5012">
              <w:tab/>
            </w:r>
            <w:r>
              <w:t>Initial discussion on whether some system and RF parameters could be reused from the existing NTN and/or terrestrial bands.</w:t>
            </w:r>
          </w:p>
          <w:p w14:paraId="462EF417" w14:textId="77777777" w:rsidR="00B3721A" w:rsidRDefault="00B3721A" w:rsidP="00B3721A">
            <w:pPr>
              <w:pStyle w:val="B1"/>
            </w:pPr>
            <w:r>
              <w:t>2)</w:t>
            </w:r>
            <w:r>
              <w:tab/>
              <w:t>RAN4#107 (May 2023, F2F)</w:t>
            </w:r>
          </w:p>
          <w:p w14:paraId="1256E93B" w14:textId="77777777" w:rsidR="00B3721A" w:rsidRPr="002A1611" w:rsidRDefault="00B3721A" w:rsidP="00B3721A">
            <w:pPr>
              <w:pStyle w:val="B2"/>
            </w:pPr>
            <w:r w:rsidRPr="008F5012">
              <w:t>-</w:t>
            </w:r>
            <w:r w:rsidRPr="008F5012">
              <w:tab/>
            </w:r>
            <w:r>
              <w:t>Agreement of general system and RF parameters.</w:t>
            </w:r>
          </w:p>
          <w:p w14:paraId="2B3E2BDD" w14:textId="77777777" w:rsidR="00B3721A" w:rsidRPr="008F5012" w:rsidRDefault="00B3721A" w:rsidP="00B3721A">
            <w:pPr>
              <w:pStyle w:val="B2"/>
            </w:pPr>
            <w:r w:rsidRPr="008F5012">
              <w:t>-</w:t>
            </w:r>
            <w:r w:rsidRPr="008F5012">
              <w:tab/>
            </w:r>
            <w:r>
              <w:t>Further discussions on any system and RF aspects that need further technical analysis.</w:t>
            </w:r>
          </w:p>
          <w:p w14:paraId="0B25964E" w14:textId="77777777" w:rsidR="00B3721A" w:rsidRPr="008F5012" w:rsidRDefault="00B3721A" w:rsidP="00B3721A">
            <w:pPr>
              <w:pStyle w:val="B2"/>
            </w:pPr>
            <w:r>
              <w:t>-</w:t>
            </w:r>
            <w:r>
              <w:tab/>
              <w:t>Endorsement of draft running CRs capturing agreements made during the meeting.</w:t>
            </w:r>
          </w:p>
          <w:p w14:paraId="3C03D9B8" w14:textId="77777777" w:rsidR="00B3721A" w:rsidRDefault="00B3721A" w:rsidP="00B3721A">
            <w:pPr>
              <w:pStyle w:val="B1"/>
            </w:pPr>
            <w:r>
              <w:t>3)</w:t>
            </w:r>
            <w:r>
              <w:tab/>
              <w:t>RAN4#108 (August 2023, F2F)</w:t>
            </w:r>
          </w:p>
          <w:p w14:paraId="7AC44833" w14:textId="77777777" w:rsidR="00B3721A" w:rsidRDefault="00B3721A" w:rsidP="00B3721A">
            <w:pPr>
              <w:pStyle w:val="B2"/>
            </w:pPr>
            <w:r>
              <w:t>-</w:t>
            </w:r>
            <w:r>
              <w:tab/>
              <w:t xml:space="preserve">Further discussion and final agreement on any leftover system and RF parameters or aspects, </w:t>
            </w:r>
            <w:proofErr w:type="gramStart"/>
            <w:r>
              <w:t>in order to</w:t>
            </w:r>
            <w:proofErr w:type="gramEnd"/>
            <w:r>
              <w:t xml:space="preserve"> reach final conclusions.</w:t>
            </w:r>
          </w:p>
          <w:p w14:paraId="5712BCFE" w14:textId="77777777" w:rsidR="00B3721A" w:rsidRPr="008F5012" w:rsidRDefault="00B3721A" w:rsidP="00B3721A">
            <w:pPr>
              <w:pStyle w:val="B2"/>
            </w:pPr>
            <w:r>
              <w:t>-</w:t>
            </w:r>
            <w:r>
              <w:tab/>
              <w:t>Approval of the CRs for the initial batch of core RF specifications</w:t>
            </w:r>
          </w:p>
          <w:p w14:paraId="04E94ED8" w14:textId="77777777" w:rsidR="00B3721A" w:rsidRDefault="00B3721A" w:rsidP="00B3721A">
            <w:pPr>
              <w:pStyle w:val="B1"/>
            </w:pPr>
            <w:r>
              <w:t>4)</w:t>
            </w:r>
            <w:r>
              <w:tab/>
              <w:t>RAN4#108bis (October 2023, F2F)</w:t>
            </w:r>
          </w:p>
          <w:p w14:paraId="05825D89" w14:textId="77777777" w:rsidR="00B3721A" w:rsidRDefault="00B3721A" w:rsidP="00B3721A">
            <w:pPr>
              <w:pStyle w:val="B2"/>
            </w:pPr>
            <w:r>
              <w:t>-</w:t>
            </w:r>
            <w:r>
              <w:tab/>
              <w:t>Finalisation of core system and RF parameters.</w:t>
            </w:r>
          </w:p>
          <w:p w14:paraId="754AF28F" w14:textId="77777777" w:rsidR="00B3721A" w:rsidRDefault="00B3721A" w:rsidP="00B3721A">
            <w:pPr>
              <w:pStyle w:val="B2"/>
            </w:pPr>
            <w:r>
              <w:t>-</w:t>
            </w:r>
            <w:r>
              <w:tab/>
              <w:t>Approval of the CRs for any remaining core RF specifications.</w:t>
            </w:r>
          </w:p>
          <w:p w14:paraId="57485514" w14:textId="77777777" w:rsidR="00B3721A" w:rsidRDefault="00B3721A" w:rsidP="00B3721A">
            <w:pPr>
              <w:pStyle w:val="B1"/>
            </w:pPr>
            <w:r>
              <w:t>5)</w:t>
            </w:r>
            <w:r>
              <w:tab/>
              <w:t>RAN4#109 (November 2023, F2F)</w:t>
            </w:r>
          </w:p>
          <w:p w14:paraId="0CF4C74C" w14:textId="77777777" w:rsidR="00B3721A" w:rsidRDefault="00B3721A" w:rsidP="00B3721A">
            <w:pPr>
              <w:pStyle w:val="B2"/>
            </w:pPr>
            <w:r>
              <w:t>-</w:t>
            </w:r>
            <w:r>
              <w:tab/>
              <w:t xml:space="preserve">Finalisation of remaining issues, if any. </w:t>
            </w:r>
          </w:p>
          <w:p w14:paraId="258E58B9" w14:textId="77777777" w:rsidR="00B3721A" w:rsidRDefault="00B3721A" w:rsidP="00B3721A">
            <w:pPr>
              <w:pStyle w:val="B2"/>
            </w:pPr>
            <w:r>
              <w:t>-</w:t>
            </w:r>
            <w:r>
              <w:tab/>
              <w:t>Approval of any leftover CRs, if any.</w:t>
            </w:r>
          </w:p>
          <w:p w14:paraId="23E5CF1A" w14:textId="50FD5863" w:rsidR="005E366A" w:rsidRPr="004A7544" w:rsidRDefault="005E366A" w:rsidP="00B3721A">
            <w:pPr>
              <w:pStyle w:val="Proposal"/>
              <w:ind w:left="0" w:firstLine="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158E8E6" w14:textId="1F8D153E" w:rsidR="00DD19DE" w:rsidRDefault="000D51B1" w:rsidP="00B4108D">
      <w:pPr>
        <w:rPr>
          <w:i/>
          <w:color w:val="0070C0"/>
          <w:lang w:val="en-US" w:eastAsia="zh-CN"/>
        </w:rPr>
      </w:pPr>
      <w:r>
        <w:rPr>
          <w:i/>
          <w:color w:val="0070C0"/>
          <w:lang w:val="en-US" w:eastAsia="zh-CN"/>
        </w:rPr>
        <w:t>Work Plan.</w:t>
      </w:r>
    </w:p>
    <w:p w14:paraId="574D3758" w14:textId="77777777" w:rsidR="00A65A20" w:rsidRPr="001B2B34" w:rsidRDefault="00A65A20" w:rsidP="00A65A20">
      <w:pPr>
        <w:rPr>
          <w:b/>
          <w:iCs/>
          <w:u w:val="single"/>
          <w:lang w:eastAsia="ko-KR"/>
        </w:rPr>
      </w:pPr>
      <w:r w:rsidRPr="001B2B34">
        <w:rPr>
          <w:b/>
          <w:iCs/>
          <w:u w:val="single"/>
          <w:lang w:eastAsia="ko-KR"/>
        </w:rPr>
        <w:t xml:space="preserve">Issue </w:t>
      </w:r>
      <w:r>
        <w:rPr>
          <w:b/>
          <w:iCs/>
          <w:u w:val="single"/>
          <w:lang w:eastAsia="ko-KR"/>
        </w:rPr>
        <w:t>1</w:t>
      </w:r>
      <w:r w:rsidRPr="001B2B34">
        <w:rPr>
          <w:b/>
          <w:iCs/>
          <w:u w:val="single"/>
          <w:lang w:eastAsia="ko-KR"/>
        </w:rPr>
        <w:t xml:space="preserve">-1: </w:t>
      </w:r>
      <w:r>
        <w:rPr>
          <w:b/>
          <w:iCs/>
          <w:u w:val="single"/>
          <w:lang w:val="en-US" w:eastAsia="zh-CN"/>
        </w:rPr>
        <w:t xml:space="preserve">Work plan for WI </w:t>
      </w:r>
      <w:proofErr w:type="spellStart"/>
      <w:r w:rsidRPr="00B41435">
        <w:rPr>
          <w:b/>
          <w:iCs/>
          <w:u w:val="single"/>
          <w:lang w:val="en-US" w:eastAsia="zh-CN"/>
        </w:rPr>
        <w:t>IoT_NTN_FDD_LS_band</w:t>
      </w:r>
      <w:proofErr w:type="spellEnd"/>
      <w:r>
        <w:rPr>
          <w:b/>
          <w:iCs/>
          <w:u w:val="single"/>
          <w:lang w:val="en-US" w:eastAsia="zh-CN"/>
        </w:rPr>
        <w:t xml:space="preserve"> core part</w:t>
      </w:r>
    </w:p>
    <w:p w14:paraId="48510974" w14:textId="77777777" w:rsidR="00A65A20" w:rsidRPr="001B2B34" w:rsidRDefault="00A65A20" w:rsidP="00A65A20">
      <w:pPr>
        <w:pStyle w:val="ListParagraph"/>
        <w:numPr>
          <w:ilvl w:val="0"/>
          <w:numId w:val="4"/>
        </w:numPr>
        <w:overflowPunct/>
        <w:autoSpaceDE/>
        <w:autoSpaceDN/>
        <w:adjustRightInd/>
        <w:spacing w:after="120"/>
        <w:ind w:left="720" w:firstLineChars="0"/>
        <w:textAlignment w:val="auto"/>
        <w:rPr>
          <w:rFonts w:eastAsia="SimSun"/>
          <w:iCs/>
          <w:szCs w:val="24"/>
          <w:lang w:eastAsia="zh-CN"/>
        </w:rPr>
      </w:pPr>
      <w:r w:rsidRPr="001B2B34">
        <w:rPr>
          <w:rFonts w:eastAsia="SimSun"/>
          <w:iCs/>
          <w:szCs w:val="24"/>
          <w:lang w:eastAsia="zh-CN"/>
        </w:rPr>
        <w:t>Proposals</w:t>
      </w:r>
    </w:p>
    <w:p w14:paraId="67E482DA" w14:textId="5D04A503" w:rsidR="00A65A20" w:rsidRDefault="00A65A20" w:rsidP="00A65A20">
      <w:pPr>
        <w:pStyle w:val="ListParagraph"/>
        <w:numPr>
          <w:ilvl w:val="1"/>
          <w:numId w:val="4"/>
        </w:numPr>
        <w:overflowPunct/>
        <w:autoSpaceDE/>
        <w:autoSpaceDN/>
        <w:adjustRightInd/>
        <w:spacing w:after="120"/>
        <w:ind w:left="1440" w:firstLineChars="0"/>
        <w:textAlignment w:val="auto"/>
        <w:rPr>
          <w:rFonts w:eastAsia="SimSun"/>
          <w:iCs/>
          <w:szCs w:val="24"/>
          <w:lang w:eastAsia="zh-CN"/>
        </w:rPr>
      </w:pPr>
      <w:r w:rsidRPr="001B2B34">
        <w:rPr>
          <w:rFonts w:eastAsia="SimSun"/>
          <w:iCs/>
          <w:szCs w:val="24"/>
          <w:lang w:eastAsia="zh-CN"/>
        </w:rPr>
        <w:t xml:space="preserve">Option 1: </w:t>
      </w:r>
      <w:r w:rsidR="004459DC" w:rsidRPr="004459DC">
        <w:rPr>
          <w:rFonts w:eastAsia="SimSun"/>
          <w:iCs/>
          <w:szCs w:val="24"/>
          <w:lang w:eastAsia="zh-CN"/>
        </w:rPr>
        <w:t>Agree the proposed workplan for the IoT NTN Extended L-band spectrum WI</w:t>
      </w:r>
      <w:r w:rsidR="004459DC">
        <w:rPr>
          <w:rFonts w:eastAsia="SimSun"/>
          <w:iCs/>
          <w:szCs w:val="24"/>
          <w:lang w:eastAsia="zh-CN"/>
        </w:rPr>
        <w:t>:</w:t>
      </w:r>
    </w:p>
    <w:tbl>
      <w:tblPr>
        <w:tblStyle w:val="TableGrid"/>
        <w:tblW w:w="0" w:type="auto"/>
        <w:tblInd w:w="1440" w:type="dxa"/>
        <w:tblLook w:val="04A0" w:firstRow="1" w:lastRow="0" w:firstColumn="1" w:lastColumn="0" w:noHBand="0" w:noVBand="1"/>
      </w:tblPr>
      <w:tblGrid>
        <w:gridCol w:w="8191"/>
      </w:tblGrid>
      <w:tr w:rsidR="00A65A20" w14:paraId="1D66BF20" w14:textId="77777777" w:rsidTr="00AD2FB2">
        <w:tc>
          <w:tcPr>
            <w:tcW w:w="9697" w:type="dxa"/>
          </w:tcPr>
          <w:p w14:paraId="51932B40" w14:textId="77777777" w:rsidR="00586412" w:rsidRDefault="00586412" w:rsidP="00586412">
            <w:pPr>
              <w:pStyle w:val="B1"/>
              <w:numPr>
                <w:ilvl w:val="0"/>
                <w:numId w:val="29"/>
              </w:numPr>
            </w:pPr>
            <w:r>
              <w:t>RAN4#106bis (April 2023, electronic) (PAST)</w:t>
            </w:r>
          </w:p>
          <w:p w14:paraId="15EF24EC" w14:textId="77777777" w:rsidR="00586412" w:rsidRDefault="00586412" w:rsidP="00586412">
            <w:pPr>
              <w:pStyle w:val="B2"/>
            </w:pPr>
            <w:r w:rsidRPr="008F5012">
              <w:t>-</w:t>
            </w:r>
            <w:r w:rsidRPr="008F5012">
              <w:tab/>
            </w:r>
            <w:r>
              <w:t>Discussion of General aspects.</w:t>
            </w:r>
          </w:p>
          <w:p w14:paraId="12683014" w14:textId="77777777" w:rsidR="00586412" w:rsidRPr="005C60CD" w:rsidRDefault="00586412" w:rsidP="00586412">
            <w:pPr>
              <w:pStyle w:val="B2"/>
            </w:pPr>
            <w:r w:rsidRPr="008F5012">
              <w:t>-</w:t>
            </w:r>
            <w:r w:rsidRPr="008F5012">
              <w:tab/>
            </w:r>
            <w:r>
              <w:t>Initial identification of system and RF parameters for discussion and any issues, if any.</w:t>
            </w:r>
          </w:p>
          <w:p w14:paraId="42092789" w14:textId="77777777" w:rsidR="00586412" w:rsidRPr="001824A8" w:rsidRDefault="00586412" w:rsidP="00586412">
            <w:pPr>
              <w:pStyle w:val="B2"/>
            </w:pPr>
            <w:r w:rsidRPr="008F5012">
              <w:t>-</w:t>
            </w:r>
            <w:r w:rsidRPr="008F5012">
              <w:tab/>
            </w:r>
            <w:r>
              <w:t>Initial discussion on whether some system and RF parameters could be reused from the existing NTN and/or terrestrial bands.</w:t>
            </w:r>
          </w:p>
          <w:p w14:paraId="743E9C6A" w14:textId="77777777" w:rsidR="00586412" w:rsidRDefault="00586412" w:rsidP="00586412">
            <w:pPr>
              <w:pStyle w:val="B1"/>
            </w:pPr>
            <w:r>
              <w:t>2)</w:t>
            </w:r>
            <w:r>
              <w:tab/>
              <w:t>RAN4#107 (May 2023, F2F)</w:t>
            </w:r>
          </w:p>
          <w:p w14:paraId="2103930F" w14:textId="77777777" w:rsidR="00586412" w:rsidRPr="002A1611" w:rsidRDefault="00586412" w:rsidP="00586412">
            <w:pPr>
              <w:pStyle w:val="B2"/>
            </w:pPr>
            <w:r w:rsidRPr="008F5012">
              <w:t>-</w:t>
            </w:r>
            <w:r w:rsidRPr="008F5012">
              <w:tab/>
            </w:r>
            <w:r>
              <w:t>Agreement of general system and RF parameters.</w:t>
            </w:r>
          </w:p>
          <w:p w14:paraId="212D665E" w14:textId="77777777" w:rsidR="00586412" w:rsidRPr="008F5012" w:rsidRDefault="00586412" w:rsidP="00586412">
            <w:pPr>
              <w:pStyle w:val="B2"/>
            </w:pPr>
            <w:r w:rsidRPr="008F5012">
              <w:lastRenderedPageBreak/>
              <w:t>-</w:t>
            </w:r>
            <w:r w:rsidRPr="008F5012">
              <w:tab/>
            </w:r>
            <w:r>
              <w:t>Further discussions on any system and RF aspects that need further technical analysis.</w:t>
            </w:r>
          </w:p>
          <w:p w14:paraId="65BCD54D" w14:textId="77777777" w:rsidR="00586412" w:rsidRPr="008F5012" w:rsidRDefault="00586412" w:rsidP="00586412">
            <w:pPr>
              <w:pStyle w:val="B2"/>
            </w:pPr>
            <w:r>
              <w:t>-</w:t>
            </w:r>
            <w:r>
              <w:tab/>
              <w:t>Endorsement of draft running CRs capturing agreements made during the meeting.</w:t>
            </w:r>
          </w:p>
          <w:p w14:paraId="184FCACF" w14:textId="77777777" w:rsidR="00586412" w:rsidRDefault="00586412" w:rsidP="00586412">
            <w:pPr>
              <w:pStyle w:val="B1"/>
            </w:pPr>
            <w:r>
              <w:t>3)</w:t>
            </w:r>
            <w:r>
              <w:tab/>
              <w:t>RAN4#108 (August 2023, F2F)</w:t>
            </w:r>
          </w:p>
          <w:p w14:paraId="482426E3" w14:textId="77777777" w:rsidR="00586412" w:rsidRDefault="00586412" w:rsidP="00586412">
            <w:pPr>
              <w:pStyle w:val="B2"/>
            </w:pPr>
            <w:r>
              <w:t>-</w:t>
            </w:r>
            <w:r>
              <w:tab/>
              <w:t xml:space="preserve">Further discussion and final agreement on any leftover system and RF parameters or aspects, </w:t>
            </w:r>
            <w:proofErr w:type="gramStart"/>
            <w:r>
              <w:t>in order to</w:t>
            </w:r>
            <w:proofErr w:type="gramEnd"/>
            <w:r>
              <w:t xml:space="preserve"> reach final conclusions.</w:t>
            </w:r>
          </w:p>
          <w:p w14:paraId="2DF4BB71" w14:textId="77777777" w:rsidR="00586412" w:rsidRPr="008F5012" w:rsidRDefault="00586412" w:rsidP="00586412">
            <w:pPr>
              <w:pStyle w:val="B2"/>
            </w:pPr>
            <w:r>
              <w:t>-</w:t>
            </w:r>
            <w:r>
              <w:tab/>
              <w:t>Approval of the CRs for the initial batch of core RF specifications</w:t>
            </w:r>
          </w:p>
          <w:p w14:paraId="20C7A3E3" w14:textId="77777777" w:rsidR="00586412" w:rsidRDefault="00586412" w:rsidP="00586412">
            <w:pPr>
              <w:pStyle w:val="B1"/>
            </w:pPr>
            <w:r>
              <w:t>4)</w:t>
            </w:r>
            <w:r>
              <w:tab/>
              <w:t>RAN4#108bis (October 2023, F2F)</w:t>
            </w:r>
          </w:p>
          <w:p w14:paraId="25E6FA08" w14:textId="77777777" w:rsidR="00586412" w:rsidRDefault="00586412" w:rsidP="00586412">
            <w:pPr>
              <w:pStyle w:val="B2"/>
            </w:pPr>
            <w:r>
              <w:t>-</w:t>
            </w:r>
            <w:r>
              <w:tab/>
              <w:t>Finalisation of core system and RF parameters.</w:t>
            </w:r>
          </w:p>
          <w:p w14:paraId="2912D216" w14:textId="77777777" w:rsidR="00586412" w:rsidRDefault="00586412" w:rsidP="00586412">
            <w:pPr>
              <w:pStyle w:val="B2"/>
            </w:pPr>
            <w:r>
              <w:t>-</w:t>
            </w:r>
            <w:r>
              <w:tab/>
              <w:t>Approval of the CRs for any remaining core RF specifications.</w:t>
            </w:r>
          </w:p>
          <w:p w14:paraId="52124CEA" w14:textId="77777777" w:rsidR="00586412" w:rsidRDefault="00586412" w:rsidP="00586412">
            <w:pPr>
              <w:pStyle w:val="B1"/>
            </w:pPr>
            <w:r>
              <w:t>5)</w:t>
            </w:r>
            <w:r>
              <w:tab/>
              <w:t>RAN4#109 (November 2023, F2F)</w:t>
            </w:r>
          </w:p>
          <w:p w14:paraId="231D8C52" w14:textId="77777777" w:rsidR="00586412" w:rsidRDefault="00586412" w:rsidP="00586412">
            <w:pPr>
              <w:pStyle w:val="B2"/>
            </w:pPr>
            <w:r>
              <w:t>-</w:t>
            </w:r>
            <w:r>
              <w:tab/>
              <w:t xml:space="preserve">Finalisation of remaining issues, if any. </w:t>
            </w:r>
          </w:p>
          <w:p w14:paraId="355873FF" w14:textId="3826EA73" w:rsidR="00A65A20" w:rsidRPr="00B41435" w:rsidRDefault="00586412" w:rsidP="00586412">
            <w:pPr>
              <w:pStyle w:val="B2"/>
            </w:pPr>
            <w:r>
              <w:t>-</w:t>
            </w:r>
            <w:r>
              <w:tab/>
              <w:t>Approval of any leftover CRs, if any.</w:t>
            </w:r>
            <w:r w:rsidR="00A65A20">
              <w:t xml:space="preserve"> </w:t>
            </w:r>
          </w:p>
        </w:tc>
      </w:tr>
    </w:tbl>
    <w:p w14:paraId="09BEFF07" w14:textId="77777777" w:rsidR="00A65A20" w:rsidRPr="001B2B34" w:rsidRDefault="00A65A20" w:rsidP="00A65A20">
      <w:pPr>
        <w:pStyle w:val="ListParagraph"/>
        <w:overflowPunct/>
        <w:autoSpaceDE/>
        <w:autoSpaceDN/>
        <w:adjustRightInd/>
        <w:spacing w:after="120"/>
        <w:ind w:left="1440" w:firstLineChars="0" w:firstLine="0"/>
        <w:textAlignment w:val="auto"/>
        <w:rPr>
          <w:rFonts w:eastAsia="SimSun"/>
          <w:iCs/>
          <w:szCs w:val="24"/>
          <w:lang w:eastAsia="zh-CN"/>
        </w:rPr>
      </w:pPr>
    </w:p>
    <w:p w14:paraId="7F4A5F32" w14:textId="77777777" w:rsidR="00A65A20" w:rsidRPr="001B2B34" w:rsidRDefault="00A65A20" w:rsidP="00A65A20">
      <w:pPr>
        <w:pStyle w:val="ListParagraph"/>
        <w:numPr>
          <w:ilvl w:val="1"/>
          <w:numId w:val="4"/>
        </w:numPr>
        <w:overflowPunct/>
        <w:autoSpaceDE/>
        <w:autoSpaceDN/>
        <w:adjustRightInd/>
        <w:spacing w:after="120"/>
        <w:ind w:left="1440" w:firstLineChars="0"/>
        <w:textAlignment w:val="auto"/>
        <w:rPr>
          <w:rFonts w:eastAsia="SimSun"/>
          <w:iCs/>
          <w:szCs w:val="24"/>
          <w:lang w:eastAsia="zh-CN"/>
        </w:rPr>
      </w:pPr>
      <w:r w:rsidRPr="001B2B34">
        <w:rPr>
          <w:rFonts w:eastAsia="SimSun"/>
          <w:iCs/>
          <w:szCs w:val="24"/>
          <w:lang w:eastAsia="zh-CN"/>
        </w:rPr>
        <w:t xml:space="preserve">Option 2: </w:t>
      </w:r>
      <w:r>
        <w:rPr>
          <w:rFonts w:eastAsia="SimSun"/>
          <w:iCs/>
          <w:szCs w:val="24"/>
          <w:lang w:eastAsia="zh-CN"/>
        </w:rPr>
        <w:t>Other</w:t>
      </w:r>
    </w:p>
    <w:p w14:paraId="6332EF15" w14:textId="77777777" w:rsidR="00A65A20" w:rsidRPr="00D43FDA" w:rsidRDefault="00A65A20" w:rsidP="00A65A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3FDA">
        <w:rPr>
          <w:rFonts w:eastAsia="SimSun"/>
          <w:szCs w:val="24"/>
          <w:lang w:eastAsia="zh-CN"/>
        </w:rPr>
        <w:t>Recommended WF</w:t>
      </w:r>
    </w:p>
    <w:p w14:paraId="340AE474" w14:textId="77777777" w:rsidR="00A65A20" w:rsidRDefault="00A65A20" w:rsidP="00A65A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743B974C" w14:textId="77777777" w:rsidR="00B3721A" w:rsidRDefault="00B3721A" w:rsidP="00B3721A">
      <w:pPr>
        <w:spacing w:after="120"/>
        <w:rPr>
          <w:szCs w:val="24"/>
          <w:lang w:eastAsia="zh-CN"/>
        </w:rPr>
      </w:pPr>
    </w:p>
    <w:p w14:paraId="26304B50" w14:textId="77777777" w:rsidR="00B3721A" w:rsidRPr="00B3721A" w:rsidRDefault="00B3721A" w:rsidP="00B3721A">
      <w:pPr>
        <w:spacing w:after="120"/>
        <w:rPr>
          <w:szCs w:val="24"/>
          <w:lang w:eastAsia="zh-CN"/>
        </w:rPr>
      </w:pPr>
    </w:p>
    <w:p w14:paraId="41C8B3CF" w14:textId="52F3374F" w:rsidR="00DD19DE" w:rsidRPr="0085147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B75CE">
        <w:rPr>
          <w:lang w:eastAsia="ja-JP"/>
        </w:rPr>
        <w:t>Band Definition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89"/>
        <w:gridCol w:w="1293"/>
        <w:gridCol w:w="7349"/>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0DEA7043" w:rsidR="00DD19DE" w:rsidRPr="00805BE8" w:rsidRDefault="00AA2DAB" w:rsidP="00045592">
            <w:pPr>
              <w:spacing w:before="120" w:after="120"/>
              <w:rPr>
                <w:rFonts w:asciiTheme="minorHAnsi" w:hAnsiTheme="minorHAnsi" w:cstheme="minorHAnsi"/>
              </w:rPr>
            </w:pPr>
            <w:r w:rsidRPr="00AA2DAB">
              <w:rPr>
                <w:rFonts w:asciiTheme="minorHAnsi" w:hAnsiTheme="minorHAnsi" w:cstheme="minorHAnsi"/>
              </w:rPr>
              <w:t>R4-2309506</w:t>
            </w:r>
          </w:p>
        </w:tc>
        <w:tc>
          <w:tcPr>
            <w:tcW w:w="1437" w:type="dxa"/>
          </w:tcPr>
          <w:p w14:paraId="786ACC88" w14:textId="1ED7AA4B" w:rsidR="00DD19DE" w:rsidRPr="00805BE8" w:rsidRDefault="00AA2DAB" w:rsidP="00045592">
            <w:pPr>
              <w:spacing w:before="120" w:after="120"/>
              <w:rPr>
                <w:rFonts w:asciiTheme="minorHAnsi" w:hAnsiTheme="minorHAnsi" w:cstheme="minorHAnsi"/>
              </w:rPr>
            </w:pPr>
            <w:r>
              <w:rPr>
                <w:rFonts w:asciiTheme="minorHAnsi" w:hAnsiTheme="minorHAnsi" w:cstheme="minorHAnsi"/>
              </w:rPr>
              <w:t>Qualcomm Incorporated</w:t>
            </w:r>
          </w:p>
        </w:tc>
        <w:tc>
          <w:tcPr>
            <w:tcW w:w="6772" w:type="dxa"/>
          </w:tcPr>
          <w:p w14:paraId="634C8370" w14:textId="77777777" w:rsidR="00DD19DE" w:rsidRDefault="0029212A" w:rsidP="0029212A">
            <w:pPr>
              <w:rPr>
                <w:b/>
                <w:bCs/>
                <w:lang w:val="en-US"/>
              </w:rPr>
            </w:pPr>
            <w:r w:rsidRPr="00A47127">
              <w:rPr>
                <w:b/>
                <w:bCs/>
                <w:lang w:val="en-US"/>
              </w:rPr>
              <w:t xml:space="preserve">Proposal:  Option 5 is selected.  Two bands are defined where one has interference protection by including a 3 MHz guard band in the extended L band and enhanced UE blocking (FFS).  The second band does not include the interference mitigation mechanisms but enables usage of the full extended L band.  A note is included in the 3GPP specification to indicate the risk for harmful interference, but the NTN operator is free to choose which band to deploy depending on needs and its ability to </w:t>
            </w:r>
            <w:r>
              <w:rPr>
                <w:b/>
                <w:bCs/>
                <w:lang w:val="en-US"/>
              </w:rPr>
              <w:t xml:space="preserve">otherwise </w:t>
            </w:r>
            <w:r w:rsidRPr="00A47127">
              <w:rPr>
                <w:b/>
                <w:bCs/>
                <w:lang w:val="en-US"/>
              </w:rPr>
              <w:t>contain the risk.</w:t>
            </w:r>
          </w:p>
          <w:p w14:paraId="10554CB2" w14:textId="77777777" w:rsidR="004E7E4E" w:rsidRDefault="004E7E4E" w:rsidP="0029212A">
            <w:pPr>
              <w:rPr>
                <w:b/>
                <w:bCs/>
                <w:lang w:val="en-US"/>
              </w:rPr>
            </w:pPr>
          </w:p>
          <w:p w14:paraId="7FAB433F" w14:textId="6E943F6A" w:rsidR="004E7E4E" w:rsidRPr="004E7E4E" w:rsidRDefault="004E7E4E" w:rsidP="0029212A">
            <w:pPr>
              <w:pStyle w:val="ListParagraph"/>
              <w:numPr>
                <w:ilvl w:val="0"/>
                <w:numId w:val="26"/>
              </w:numPr>
              <w:ind w:firstLineChars="0"/>
              <w:contextualSpacing/>
              <w:rPr>
                <w:lang w:val="en-US"/>
              </w:rPr>
            </w:pPr>
            <w:r>
              <w:rPr>
                <w:lang w:val="en-US"/>
              </w:rPr>
              <w:t>Option 5.  Define two extended L bands – one with 3 MHz guard band and one without.  UE blocking is specified according to ECC report 263 for the band with 3 MHz guard band.  In this way, the operator can choose which band to deploy depending on whether coexistence with IMT is required.</w:t>
            </w:r>
          </w:p>
        </w:tc>
      </w:tr>
      <w:tr w:rsidR="00AA2DAB" w14:paraId="0D652EBF" w14:textId="77777777" w:rsidTr="00045592">
        <w:trPr>
          <w:trHeight w:val="468"/>
        </w:trPr>
        <w:tc>
          <w:tcPr>
            <w:tcW w:w="1648" w:type="dxa"/>
          </w:tcPr>
          <w:p w14:paraId="47EE4B4D" w14:textId="6117F990" w:rsidR="00AA2DAB" w:rsidRPr="00AA2DAB" w:rsidRDefault="00AA2DAB" w:rsidP="00045592">
            <w:pPr>
              <w:spacing w:before="120" w:after="120"/>
              <w:rPr>
                <w:rFonts w:asciiTheme="minorHAnsi" w:hAnsiTheme="minorHAnsi" w:cstheme="minorHAnsi"/>
              </w:rPr>
            </w:pPr>
            <w:r w:rsidRPr="00AA2DAB">
              <w:rPr>
                <w:rFonts w:asciiTheme="minorHAnsi" w:hAnsiTheme="minorHAnsi" w:cstheme="minorHAnsi"/>
              </w:rPr>
              <w:t>R4-2309661</w:t>
            </w:r>
          </w:p>
        </w:tc>
        <w:tc>
          <w:tcPr>
            <w:tcW w:w="1437" w:type="dxa"/>
          </w:tcPr>
          <w:p w14:paraId="1BCB94BA" w14:textId="0BF539D9" w:rsidR="00AA2DAB" w:rsidRPr="00805BE8" w:rsidRDefault="00AA2DAB" w:rsidP="00045592">
            <w:pPr>
              <w:spacing w:before="120" w:after="120"/>
              <w:rPr>
                <w:rFonts w:asciiTheme="minorHAnsi" w:hAnsiTheme="minorHAnsi" w:cstheme="minorHAnsi"/>
              </w:rPr>
            </w:pPr>
            <w:r>
              <w:rPr>
                <w:rFonts w:asciiTheme="minorHAnsi" w:hAnsiTheme="minorHAnsi" w:cstheme="minorHAnsi"/>
              </w:rPr>
              <w:t>Inmarsat</w:t>
            </w:r>
          </w:p>
        </w:tc>
        <w:tc>
          <w:tcPr>
            <w:tcW w:w="6772" w:type="dxa"/>
          </w:tcPr>
          <w:p w14:paraId="026B1AC7" w14:textId="77777777" w:rsidR="007C25B3" w:rsidRDefault="007C25B3" w:rsidP="007C25B3">
            <w:pPr>
              <w:pStyle w:val="ListParagraph"/>
              <w:numPr>
                <w:ilvl w:val="0"/>
                <w:numId w:val="24"/>
              </w:numPr>
              <w:ind w:firstLineChars="0"/>
              <w:contextualSpacing/>
              <w:rPr>
                <w:b/>
                <w:bCs/>
                <w:lang w:val="en-US"/>
              </w:rPr>
            </w:pPr>
            <w:r>
              <w:rPr>
                <w:b/>
                <w:bCs/>
                <w:lang w:val="en-US"/>
              </w:rPr>
              <w:t xml:space="preserve">The MSS Extended L-band, </w:t>
            </w:r>
            <w:r w:rsidRPr="00030C97">
              <w:rPr>
                <w:b/>
                <w:bCs/>
                <w:lang w:val="en-US"/>
              </w:rPr>
              <w:t>1518-1525 MHz (space-to-Earth) and 1668-1675 MHz (Earth-to-space)</w:t>
            </w:r>
            <w:r>
              <w:rPr>
                <w:b/>
                <w:bCs/>
                <w:lang w:val="en-US"/>
              </w:rPr>
              <w:t>,</w:t>
            </w:r>
            <w:r w:rsidRPr="00030C97">
              <w:rPr>
                <w:b/>
                <w:bCs/>
                <w:lang w:val="en-US"/>
              </w:rPr>
              <w:t xml:space="preserve"> </w:t>
            </w:r>
            <w:r>
              <w:rPr>
                <w:b/>
                <w:bCs/>
                <w:lang w:val="en-US"/>
              </w:rPr>
              <w:t>has long been used for</w:t>
            </w:r>
            <w:r w:rsidRPr="00030C97">
              <w:rPr>
                <w:b/>
                <w:bCs/>
                <w:lang w:val="en-US"/>
              </w:rPr>
              <w:t xml:space="preserve"> Maritime and Aeronautical mission-critical safety and emergency services.  This use of the band is expected to continue and grow, </w:t>
            </w:r>
            <w:r>
              <w:rPr>
                <w:b/>
                <w:bCs/>
                <w:lang w:val="en-US"/>
              </w:rPr>
              <w:t xml:space="preserve">and progressively adopt more and more </w:t>
            </w:r>
            <w:r w:rsidRPr="00030C97">
              <w:rPr>
                <w:b/>
                <w:bCs/>
                <w:lang w:val="en-US"/>
              </w:rPr>
              <w:t>3GPP NTN specifications</w:t>
            </w:r>
            <w:r>
              <w:rPr>
                <w:b/>
                <w:bCs/>
                <w:lang w:val="en-US"/>
              </w:rPr>
              <w:t>.</w:t>
            </w:r>
            <w:r>
              <w:rPr>
                <w:b/>
                <w:bCs/>
                <w:lang w:val="en-US"/>
              </w:rPr>
              <w:br/>
            </w:r>
          </w:p>
          <w:p w14:paraId="61EEE602" w14:textId="77777777" w:rsidR="007C25B3" w:rsidRPr="00041B57" w:rsidRDefault="007C25B3" w:rsidP="007C25B3">
            <w:pPr>
              <w:pStyle w:val="ListParagraph"/>
              <w:numPr>
                <w:ilvl w:val="0"/>
                <w:numId w:val="24"/>
              </w:numPr>
              <w:ind w:firstLineChars="0"/>
              <w:contextualSpacing/>
              <w:rPr>
                <w:b/>
                <w:bCs/>
                <w:lang w:val="en-US"/>
              </w:rPr>
            </w:pPr>
            <w:r>
              <w:rPr>
                <w:b/>
                <w:bCs/>
                <w:lang w:val="en-US"/>
              </w:rPr>
              <w:lastRenderedPageBreak/>
              <w:t xml:space="preserve">ITU-R Recommendations and WRC Resolutions encourage </w:t>
            </w:r>
            <w:r w:rsidRPr="00012F79">
              <w:rPr>
                <w:b/>
                <w:bCs/>
                <w:lang w:val="en-US"/>
              </w:rPr>
              <w:t>administrations to consider additional frequency separation below</w:t>
            </w:r>
            <w:r>
              <w:rPr>
                <w:b/>
                <w:bCs/>
                <w:lang w:val="en-US"/>
              </w:rPr>
              <w:t xml:space="preserve"> </w:t>
            </w:r>
            <w:r w:rsidRPr="00012F79">
              <w:rPr>
                <w:b/>
                <w:bCs/>
                <w:lang w:val="en-US"/>
              </w:rPr>
              <w:t>1518 MHz</w:t>
            </w:r>
            <w:r>
              <w:rPr>
                <w:b/>
                <w:bCs/>
                <w:lang w:val="en-US"/>
              </w:rPr>
              <w:t xml:space="preserve">, with </w:t>
            </w:r>
            <w:r w:rsidRPr="00AE6BE7">
              <w:rPr>
                <w:b/>
                <w:bCs/>
                <w:lang w:val="en-US"/>
              </w:rPr>
              <w:t>a total separation of different values up to 6 MHz</w:t>
            </w:r>
            <w:r>
              <w:rPr>
                <w:b/>
                <w:bCs/>
                <w:lang w:val="en-US"/>
              </w:rPr>
              <w:t xml:space="preserve">, </w:t>
            </w:r>
            <w:r w:rsidRPr="00012F79">
              <w:rPr>
                <w:b/>
                <w:bCs/>
                <w:lang w:val="en-US"/>
              </w:rPr>
              <w:t>to protect existing MSS services starting from the 1518 MHz boundary.</w:t>
            </w:r>
            <w:r>
              <w:rPr>
                <w:b/>
                <w:bCs/>
                <w:lang w:val="en-US"/>
              </w:rPr>
              <w:br/>
            </w:r>
          </w:p>
          <w:p w14:paraId="24FAD0E5" w14:textId="77777777" w:rsidR="007C25B3" w:rsidRDefault="007C25B3" w:rsidP="007C25B3">
            <w:pPr>
              <w:pStyle w:val="ListParagraph"/>
              <w:numPr>
                <w:ilvl w:val="0"/>
                <w:numId w:val="24"/>
              </w:numPr>
              <w:ind w:firstLineChars="0"/>
              <w:contextualSpacing/>
              <w:rPr>
                <w:b/>
                <w:bCs/>
                <w:lang w:val="en-US"/>
              </w:rPr>
            </w:pPr>
            <w:r w:rsidRPr="00155346">
              <w:rPr>
                <w:b/>
                <w:bCs/>
                <w:lang w:val="en-US"/>
              </w:rPr>
              <w:t xml:space="preserve">ECC Reports 263, 299 and ECC Decision (17)06 </w:t>
            </w:r>
            <w:r>
              <w:rPr>
                <w:b/>
                <w:bCs/>
                <w:lang w:val="en-US"/>
              </w:rPr>
              <w:t>note that the</w:t>
            </w:r>
            <w:r w:rsidRPr="00155346">
              <w:rPr>
                <w:b/>
                <w:bCs/>
                <w:lang w:val="en-US"/>
              </w:rPr>
              <w:t xml:space="preserve"> IMT block end</w:t>
            </w:r>
            <w:r>
              <w:rPr>
                <w:b/>
                <w:bCs/>
                <w:lang w:val="en-US"/>
              </w:rPr>
              <w:t>s</w:t>
            </w:r>
            <w:r w:rsidRPr="00155346">
              <w:rPr>
                <w:b/>
                <w:bCs/>
                <w:lang w:val="en-US"/>
              </w:rPr>
              <w:t xml:space="preserve"> at 1517 MHz and stipulate a baseline guard band with MSS of 1 MHz in the 1517-1518 MHz range.</w:t>
            </w:r>
            <w:r>
              <w:rPr>
                <w:b/>
                <w:bCs/>
                <w:lang w:val="en-US"/>
              </w:rPr>
              <w:br/>
            </w:r>
          </w:p>
          <w:p w14:paraId="452C9677" w14:textId="77777777" w:rsidR="007C25B3" w:rsidRPr="00041B57" w:rsidRDefault="007C25B3" w:rsidP="007C25B3">
            <w:pPr>
              <w:pStyle w:val="ListParagraph"/>
              <w:numPr>
                <w:ilvl w:val="0"/>
                <w:numId w:val="24"/>
              </w:numPr>
              <w:ind w:firstLineChars="0"/>
              <w:contextualSpacing/>
              <w:rPr>
                <w:b/>
                <w:bCs/>
                <w:lang w:val="en-US"/>
              </w:rPr>
            </w:pPr>
            <w:r w:rsidRPr="00155346">
              <w:rPr>
                <w:b/>
                <w:bCs/>
                <w:lang w:val="en-US"/>
              </w:rPr>
              <w:t>ECC Report 263 studies always assume IMT base stations operating at frequency offsets of 1, 3 and 6 MHz below 1518 MHz with the MSS MES operat</w:t>
            </w:r>
            <w:r>
              <w:rPr>
                <w:b/>
                <w:bCs/>
                <w:lang w:val="en-US"/>
              </w:rPr>
              <w:t>ion starting from 1518 MHz, with a first 200 kHz channel</w:t>
            </w:r>
            <w:r w:rsidRPr="00155346">
              <w:rPr>
                <w:b/>
                <w:bCs/>
                <w:lang w:val="en-US"/>
              </w:rPr>
              <w:t xml:space="preserve"> at 1518.1 MHz, thereby no recommendation is made to introduce any guard band within the MSS band.</w:t>
            </w:r>
            <w:r w:rsidRPr="00041B57">
              <w:rPr>
                <w:b/>
                <w:bCs/>
                <w:lang w:val="en-US"/>
              </w:rPr>
              <w:br/>
            </w:r>
          </w:p>
          <w:p w14:paraId="5A9532B0" w14:textId="77777777" w:rsidR="007C25B3" w:rsidRPr="00012F79" w:rsidRDefault="007C25B3" w:rsidP="007C25B3">
            <w:pPr>
              <w:pStyle w:val="ListParagraph"/>
              <w:numPr>
                <w:ilvl w:val="0"/>
                <w:numId w:val="24"/>
              </w:numPr>
              <w:ind w:firstLineChars="0"/>
              <w:contextualSpacing/>
              <w:rPr>
                <w:b/>
                <w:bCs/>
                <w:lang w:val="en-US"/>
              </w:rPr>
            </w:pPr>
            <w:r>
              <w:rPr>
                <w:b/>
                <w:bCs/>
                <w:lang w:val="en-US"/>
              </w:rPr>
              <w:t xml:space="preserve">ECC Report 299 </w:t>
            </w:r>
            <w:r w:rsidRPr="00AE6BE7">
              <w:rPr>
                <w:b/>
                <w:bCs/>
                <w:lang w:val="en-US"/>
              </w:rPr>
              <w:t xml:space="preserve">recommends </w:t>
            </w:r>
            <w:r>
              <w:rPr>
                <w:b/>
                <w:bCs/>
                <w:lang w:val="en-US"/>
              </w:rPr>
              <w:t xml:space="preserve">even further </w:t>
            </w:r>
            <w:r w:rsidRPr="00AE6BE7">
              <w:rPr>
                <w:b/>
                <w:bCs/>
                <w:lang w:val="en-US"/>
              </w:rPr>
              <w:t>PFD limits on base stations operating in the frequency band ending at 1517 MHz to provide additional protections to MSS terminals operating in airports and seaports</w:t>
            </w:r>
            <w:r>
              <w:rPr>
                <w:b/>
                <w:bCs/>
                <w:lang w:val="en-US"/>
              </w:rPr>
              <w:t>.</w:t>
            </w:r>
            <w:r w:rsidRPr="00012F79">
              <w:rPr>
                <w:b/>
                <w:bCs/>
                <w:lang w:val="en-US"/>
              </w:rPr>
              <w:br/>
            </w:r>
          </w:p>
          <w:p w14:paraId="604A3FCE" w14:textId="6A50521F" w:rsidR="007C25B3" w:rsidRDefault="007C25B3" w:rsidP="007C25B3">
            <w:pPr>
              <w:pStyle w:val="ListParagraph"/>
              <w:numPr>
                <w:ilvl w:val="0"/>
                <w:numId w:val="24"/>
              </w:numPr>
              <w:ind w:firstLineChars="0"/>
              <w:contextualSpacing/>
              <w:rPr>
                <w:b/>
                <w:bCs/>
                <w:lang w:val="en-US"/>
              </w:rPr>
            </w:pPr>
            <w:r>
              <w:rPr>
                <w:b/>
                <w:bCs/>
                <w:lang w:val="en-US"/>
              </w:rPr>
              <w:t>From previous observations, we can conclude that t</w:t>
            </w:r>
            <w:r w:rsidRPr="008951B2">
              <w:rPr>
                <w:b/>
                <w:bCs/>
                <w:lang w:val="en-US"/>
              </w:rPr>
              <w:t>he introduction of any guard band in the new NTN Extended L-band is not aligned with regulation, and</w:t>
            </w:r>
            <w:r>
              <w:rPr>
                <w:b/>
                <w:bCs/>
                <w:lang w:val="en-US"/>
              </w:rPr>
              <w:t xml:space="preserve"> moreover not warranted.</w:t>
            </w:r>
          </w:p>
          <w:p w14:paraId="094C8B4D" w14:textId="77777777" w:rsidR="006951C8" w:rsidRPr="006951C8" w:rsidRDefault="006951C8" w:rsidP="006951C8">
            <w:pPr>
              <w:contextualSpacing/>
              <w:rPr>
                <w:b/>
                <w:bCs/>
                <w:lang w:val="en-US"/>
              </w:rPr>
            </w:pPr>
          </w:p>
          <w:p w14:paraId="1B7EAC29" w14:textId="77777777" w:rsidR="007C25B3" w:rsidRDefault="007C25B3" w:rsidP="007C25B3">
            <w:pPr>
              <w:pStyle w:val="ListParagraph"/>
              <w:numPr>
                <w:ilvl w:val="0"/>
                <w:numId w:val="25"/>
              </w:numPr>
              <w:ind w:firstLineChars="0"/>
              <w:contextualSpacing/>
              <w:rPr>
                <w:b/>
                <w:bCs/>
                <w:lang w:val="en-US"/>
              </w:rPr>
            </w:pPr>
            <w:r w:rsidRPr="0060748A">
              <w:rPr>
                <w:b/>
                <w:bCs/>
                <w:lang w:val="en-US"/>
              </w:rPr>
              <w:t>Agree specification of NTN Extended L-band DL frequency range from 1518-1525 MHz, in line with ITU-R, WRC and country regulations</w:t>
            </w:r>
            <w:r>
              <w:rPr>
                <w:b/>
                <w:bCs/>
                <w:lang w:val="en-US"/>
              </w:rPr>
              <w:t>, as per table below</w:t>
            </w:r>
            <w:r w:rsidRPr="0060748A">
              <w:rPr>
                <w:b/>
                <w:bCs/>
                <w:lang w:val="en-US"/>
              </w:rPr>
              <w:t>.</w:t>
            </w:r>
          </w:p>
          <w:p w14:paraId="659F7111" w14:textId="77777777" w:rsidR="007C25B3" w:rsidRDefault="007C25B3" w:rsidP="007C25B3">
            <w:pPr>
              <w:pStyle w:val="ListParagraph"/>
              <w:overflowPunct/>
              <w:autoSpaceDE/>
              <w:autoSpaceDN/>
              <w:adjustRightInd/>
              <w:spacing w:after="120"/>
              <w:ind w:firstLine="400"/>
              <w:textAlignment w:val="auto"/>
              <w:rPr>
                <w:rFonts w:eastAsia="SimSun"/>
                <w:color w:val="0070C0"/>
                <w:szCs w:val="24"/>
                <w:lang w:val="en-US" w:eastAsia="zh-CN"/>
              </w:rPr>
            </w:pPr>
            <w:r>
              <w:t xml:space="preserve">                              Table </w:t>
            </w:r>
            <w:r>
              <w:rPr>
                <w:rFonts w:hint="eastAsia"/>
                <w:lang w:val="en-US" w:eastAsia="zh-CN"/>
              </w:rPr>
              <w:t>2</w:t>
            </w:r>
            <w:r>
              <w:t>.</w:t>
            </w:r>
            <w:r>
              <w:rPr>
                <w:rFonts w:hint="eastAsia"/>
                <w:lang w:val="en-US" w:eastAsia="zh-CN"/>
              </w:rPr>
              <w:t>1</w:t>
            </w:r>
            <w:r>
              <w:t>-1: E-UTRA operating bands for satellite access</w:t>
            </w:r>
          </w:p>
          <w:tbl>
            <w:tblPr>
              <w:tblW w:w="7123" w:type="dxa"/>
              <w:jc w:val="center"/>
              <w:tblLook w:val="04A0" w:firstRow="1" w:lastRow="0" w:firstColumn="1" w:lastColumn="0" w:noHBand="0" w:noVBand="1"/>
            </w:tblPr>
            <w:tblGrid>
              <w:gridCol w:w="1298"/>
              <w:gridCol w:w="1043"/>
              <w:gridCol w:w="444"/>
              <w:gridCol w:w="1080"/>
              <w:gridCol w:w="1091"/>
              <w:gridCol w:w="438"/>
              <w:gridCol w:w="912"/>
              <w:gridCol w:w="817"/>
            </w:tblGrid>
            <w:tr w:rsidR="007C25B3" w14:paraId="3C62EE1F" w14:textId="77777777" w:rsidTr="00AD2FB2">
              <w:trPr>
                <w:trHeight w:val="677"/>
                <w:jc w:val="center"/>
              </w:trPr>
              <w:tc>
                <w:tcPr>
                  <w:tcW w:w="1305" w:type="dxa"/>
                  <w:vMerge w:val="restart"/>
                  <w:tcBorders>
                    <w:top w:val="single" w:sz="4" w:space="0" w:color="auto"/>
                    <w:left w:val="single" w:sz="4" w:space="0" w:color="auto"/>
                    <w:right w:val="single" w:sz="4" w:space="0" w:color="auto"/>
                  </w:tcBorders>
                  <w:vAlign w:val="center"/>
                </w:tcPr>
                <w:p w14:paraId="30C180A7" w14:textId="77777777" w:rsidR="007C25B3" w:rsidRDefault="007C25B3" w:rsidP="007C25B3">
                  <w:pPr>
                    <w:pStyle w:val="TAH"/>
                    <w:rPr>
                      <w:rFonts w:cs="Arial"/>
                    </w:rPr>
                  </w:pPr>
                  <w:r>
                    <w:rPr>
                      <w:rFonts w:cs="Arial"/>
                    </w:rPr>
                    <w:t>E</w:t>
                  </w:r>
                  <w:r>
                    <w:rPr>
                      <w:rFonts w:cs="Arial"/>
                    </w:rPr>
                    <w:noBreakHyphen/>
                    <w:t>UTRA Operating Band</w:t>
                  </w:r>
                </w:p>
              </w:tc>
              <w:tc>
                <w:tcPr>
                  <w:tcW w:w="2600" w:type="dxa"/>
                  <w:gridSpan w:val="3"/>
                  <w:tcBorders>
                    <w:top w:val="single" w:sz="4" w:space="0" w:color="auto"/>
                    <w:left w:val="single" w:sz="4" w:space="0" w:color="auto"/>
                    <w:bottom w:val="single" w:sz="4" w:space="0" w:color="auto"/>
                    <w:right w:val="single" w:sz="4" w:space="0" w:color="auto"/>
                  </w:tcBorders>
                  <w:vAlign w:val="center"/>
                </w:tcPr>
                <w:p w14:paraId="0A715A97" w14:textId="77777777" w:rsidR="007C25B3" w:rsidRPr="000D4E91" w:rsidRDefault="007C25B3" w:rsidP="007C25B3">
                  <w:pPr>
                    <w:pStyle w:val="TAH"/>
                    <w:rPr>
                      <w:rFonts w:cs="Arial"/>
                      <w:lang w:val="en-US"/>
                    </w:rPr>
                  </w:pPr>
                  <w:r w:rsidRPr="000D4E91">
                    <w:rPr>
                      <w:rFonts w:cs="Arial"/>
                      <w:lang w:val="en-US"/>
                    </w:rPr>
                    <w:t>Uplink (UL) operating band</w:t>
                  </w:r>
                  <w:r w:rsidRPr="000D4E91">
                    <w:rPr>
                      <w:rFonts w:cs="Arial"/>
                      <w:lang w:val="en-US"/>
                    </w:rPr>
                    <w:br/>
                    <w:t>BS receive</w:t>
                  </w:r>
                  <w:r w:rsidRPr="000D4E91">
                    <w:rPr>
                      <w:rFonts w:cs="Arial"/>
                      <w:lang w:val="en-US"/>
                    </w:rPr>
                    <w:br/>
                    <w:t>UE transmit</w:t>
                  </w:r>
                </w:p>
              </w:tc>
              <w:tc>
                <w:tcPr>
                  <w:tcW w:w="2464" w:type="dxa"/>
                  <w:gridSpan w:val="3"/>
                  <w:tcBorders>
                    <w:top w:val="single" w:sz="4" w:space="0" w:color="auto"/>
                    <w:bottom w:val="single" w:sz="4" w:space="0" w:color="auto"/>
                    <w:right w:val="single" w:sz="4" w:space="0" w:color="auto"/>
                  </w:tcBorders>
                  <w:vAlign w:val="center"/>
                </w:tcPr>
                <w:p w14:paraId="39AD171E" w14:textId="77777777" w:rsidR="007C25B3" w:rsidRPr="000D4E91" w:rsidRDefault="007C25B3" w:rsidP="007C25B3">
                  <w:pPr>
                    <w:pStyle w:val="TAH"/>
                    <w:rPr>
                      <w:rFonts w:cs="Arial"/>
                      <w:lang w:val="en-US"/>
                    </w:rPr>
                  </w:pPr>
                  <w:r w:rsidRPr="000D4E91">
                    <w:rPr>
                      <w:rFonts w:cs="Arial"/>
                      <w:lang w:val="en-US"/>
                    </w:rPr>
                    <w:t>Downlink (DL) operating band</w:t>
                  </w:r>
                  <w:r w:rsidRPr="000D4E91">
                    <w:rPr>
                      <w:rFonts w:cs="Arial"/>
                      <w:lang w:val="en-US"/>
                    </w:rPr>
                    <w:br/>
                    <w:t xml:space="preserve">BS transmit </w:t>
                  </w:r>
                  <w:r w:rsidRPr="000D4E91">
                    <w:rPr>
                      <w:rFonts w:cs="Arial"/>
                      <w:lang w:val="en-US"/>
                    </w:rPr>
                    <w:br/>
                    <w:t>UE receive</w:t>
                  </w:r>
                </w:p>
              </w:tc>
              <w:tc>
                <w:tcPr>
                  <w:tcW w:w="753" w:type="dxa"/>
                  <w:vMerge w:val="restart"/>
                  <w:tcBorders>
                    <w:top w:val="single" w:sz="4" w:space="0" w:color="auto"/>
                    <w:left w:val="single" w:sz="4" w:space="0" w:color="auto"/>
                    <w:right w:val="single" w:sz="4" w:space="0" w:color="auto"/>
                  </w:tcBorders>
                </w:tcPr>
                <w:p w14:paraId="405C9F95" w14:textId="77777777" w:rsidR="007C25B3" w:rsidRDefault="007C25B3" w:rsidP="007C25B3">
                  <w:pPr>
                    <w:pStyle w:val="TAH"/>
                    <w:rPr>
                      <w:rFonts w:cs="Arial"/>
                    </w:rPr>
                  </w:pPr>
                  <w:r>
                    <w:rPr>
                      <w:rFonts w:cs="Arial"/>
                    </w:rPr>
                    <w:t>Duplex Mode</w:t>
                  </w:r>
                </w:p>
              </w:tc>
            </w:tr>
            <w:tr w:rsidR="007C25B3" w14:paraId="6F4D3C27" w14:textId="77777777" w:rsidTr="00AD2FB2">
              <w:trPr>
                <w:trHeight w:val="157"/>
                <w:jc w:val="center"/>
              </w:trPr>
              <w:tc>
                <w:tcPr>
                  <w:tcW w:w="1305" w:type="dxa"/>
                  <w:vMerge/>
                  <w:tcBorders>
                    <w:left w:val="single" w:sz="4" w:space="0" w:color="auto"/>
                    <w:bottom w:val="single" w:sz="4" w:space="0" w:color="auto"/>
                    <w:right w:val="single" w:sz="4" w:space="0" w:color="auto"/>
                  </w:tcBorders>
                  <w:vAlign w:val="center"/>
                </w:tcPr>
                <w:p w14:paraId="3A55F0AE" w14:textId="77777777" w:rsidR="007C25B3" w:rsidRDefault="007C25B3" w:rsidP="007C25B3">
                  <w:pPr>
                    <w:pStyle w:val="TAH"/>
                    <w:rPr>
                      <w:rFonts w:cs="Arial"/>
                    </w:rPr>
                  </w:pPr>
                </w:p>
              </w:tc>
              <w:tc>
                <w:tcPr>
                  <w:tcW w:w="2600" w:type="dxa"/>
                  <w:gridSpan w:val="3"/>
                  <w:tcBorders>
                    <w:top w:val="single" w:sz="4" w:space="0" w:color="auto"/>
                    <w:left w:val="single" w:sz="4" w:space="0" w:color="auto"/>
                    <w:bottom w:val="single" w:sz="4" w:space="0" w:color="auto"/>
                    <w:right w:val="single" w:sz="4" w:space="0" w:color="auto"/>
                  </w:tcBorders>
                  <w:vAlign w:val="center"/>
                </w:tcPr>
                <w:p w14:paraId="0DFF1FC0" w14:textId="77777777" w:rsidR="007C25B3" w:rsidRPr="000D4E91" w:rsidRDefault="007C25B3" w:rsidP="007C25B3">
                  <w:pPr>
                    <w:pStyle w:val="TAH"/>
                    <w:rPr>
                      <w:rFonts w:cs="Arial"/>
                      <w:lang w:val="en-US"/>
                    </w:rPr>
                  </w:pPr>
                  <w:proofErr w:type="spellStart"/>
                  <w:r w:rsidRPr="000D4E91">
                    <w:rPr>
                      <w:rFonts w:cs="Arial"/>
                      <w:lang w:val="en-US"/>
                    </w:rPr>
                    <w:t>F</w:t>
                  </w:r>
                  <w:r w:rsidRPr="000D4E91">
                    <w:rPr>
                      <w:rFonts w:cs="Arial"/>
                      <w:vertAlign w:val="subscript"/>
                      <w:lang w:val="en-US"/>
                    </w:rPr>
                    <w:t>UL_low</w:t>
                  </w:r>
                  <w:proofErr w:type="spellEnd"/>
                  <w:r w:rsidRPr="000D4E91">
                    <w:rPr>
                      <w:rFonts w:cs="Arial"/>
                      <w:lang w:val="en-US"/>
                    </w:rPr>
                    <w:t xml:space="preserve">   </w:t>
                  </w:r>
                  <w:proofErr w:type="gramStart"/>
                  <w:r w:rsidRPr="000D4E91">
                    <w:rPr>
                      <w:rFonts w:cs="Arial"/>
                      <w:lang w:val="en-US"/>
                    </w:rPr>
                    <w:t xml:space="preserve">–  </w:t>
                  </w:r>
                  <w:proofErr w:type="spellStart"/>
                  <w:r w:rsidRPr="000D4E91">
                    <w:rPr>
                      <w:rFonts w:cs="Arial"/>
                      <w:lang w:val="en-US"/>
                    </w:rPr>
                    <w:t>F</w:t>
                  </w:r>
                  <w:r w:rsidRPr="000D4E91">
                    <w:rPr>
                      <w:rFonts w:cs="Arial"/>
                      <w:vertAlign w:val="subscript"/>
                      <w:lang w:val="en-US"/>
                    </w:rPr>
                    <w:t>UL</w:t>
                  </w:r>
                  <w:proofErr w:type="gramEnd"/>
                  <w:r w:rsidRPr="000D4E91">
                    <w:rPr>
                      <w:rFonts w:cs="Arial"/>
                      <w:vertAlign w:val="subscript"/>
                      <w:lang w:val="en-US"/>
                    </w:rPr>
                    <w:t>_high</w:t>
                  </w:r>
                  <w:proofErr w:type="spellEnd"/>
                </w:p>
              </w:tc>
              <w:tc>
                <w:tcPr>
                  <w:tcW w:w="2464" w:type="dxa"/>
                  <w:gridSpan w:val="3"/>
                  <w:tcBorders>
                    <w:top w:val="single" w:sz="4" w:space="0" w:color="auto"/>
                    <w:bottom w:val="single" w:sz="4" w:space="0" w:color="auto"/>
                    <w:right w:val="single" w:sz="4" w:space="0" w:color="auto"/>
                  </w:tcBorders>
                  <w:vAlign w:val="center"/>
                </w:tcPr>
                <w:p w14:paraId="0F71C8BE" w14:textId="77777777" w:rsidR="007C25B3" w:rsidRPr="000D4E91" w:rsidRDefault="007C25B3" w:rsidP="007C25B3">
                  <w:pPr>
                    <w:pStyle w:val="TAH"/>
                    <w:rPr>
                      <w:rFonts w:cs="Arial"/>
                      <w:lang w:val="en-US"/>
                    </w:rPr>
                  </w:pPr>
                  <w:proofErr w:type="spellStart"/>
                  <w:r w:rsidRPr="000D4E91">
                    <w:rPr>
                      <w:rFonts w:cs="Arial"/>
                      <w:lang w:val="en-US"/>
                    </w:rPr>
                    <w:t>F</w:t>
                  </w:r>
                  <w:r w:rsidRPr="000D4E91">
                    <w:rPr>
                      <w:rFonts w:cs="Arial"/>
                      <w:vertAlign w:val="subscript"/>
                      <w:lang w:val="en-US"/>
                    </w:rPr>
                    <w:t>DL_</w:t>
                  </w:r>
                  <w:proofErr w:type="gramStart"/>
                  <w:r w:rsidRPr="000D4E91">
                    <w:rPr>
                      <w:rFonts w:cs="Arial"/>
                      <w:vertAlign w:val="subscript"/>
                      <w:lang w:val="en-US"/>
                    </w:rPr>
                    <w:t>low</w:t>
                  </w:r>
                  <w:proofErr w:type="spellEnd"/>
                  <w:r w:rsidRPr="000D4E91">
                    <w:rPr>
                      <w:rFonts w:cs="Arial"/>
                      <w:lang w:val="en-US"/>
                    </w:rPr>
                    <w:t xml:space="preserve">  –</w:t>
                  </w:r>
                  <w:proofErr w:type="gramEnd"/>
                  <w:r w:rsidRPr="000D4E91">
                    <w:rPr>
                      <w:rFonts w:cs="Arial"/>
                      <w:lang w:val="en-US"/>
                    </w:rPr>
                    <w:t xml:space="preserve">  </w:t>
                  </w:r>
                  <w:proofErr w:type="spellStart"/>
                  <w:r w:rsidRPr="000D4E91">
                    <w:rPr>
                      <w:rFonts w:cs="Arial"/>
                      <w:lang w:val="en-US"/>
                    </w:rPr>
                    <w:t>F</w:t>
                  </w:r>
                  <w:r w:rsidRPr="000D4E91">
                    <w:rPr>
                      <w:rFonts w:cs="Arial"/>
                      <w:vertAlign w:val="subscript"/>
                      <w:lang w:val="en-US"/>
                    </w:rPr>
                    <w:t>DL_high</w:t>
                  </w:r>
                  <w:proofErr w:type="spellEnd"/>
                </w:p>
              </w:tc>
              <w:tc>
                <w:tcPr>
                  <w:tcW w:w="753" w:type="dxa"/>
                  <w:vMerge/>
                  <w:tcBorders>
                    <w:left w:val="single" w:sz="4" w:space="0" w:color="auto"/>
                    <w:bottom w:val="single" w:sz="4" w:space="0" w:color="auto"/>
                    <w:right w:val="single" w:sz="4" w:space="0" w:color="auto"/>
                  </w:tcBorders>
                </w:tcPr>
                <w:p w14:paraId="1B2ED926" w14:textId="77777777" w:rsidR="007C25B3" w:rsidRPr="000D4E91" w:rsidRDefault="007C25B3" w:rsidP="007C25B3">
                  <w:pPr>
                    <w:pStyle w:val="TAC"/>
                    <w:rPr>
                      <w:rFonts w:cs="Arial"/>
                      <w:lang w:val="en-US"/>
                    </w:rPr>
                  </w:pPr>
                </w:p>
              </w:tc>
            </w:tr>
            <w:tr w:rsidR="007C25B3" w14:paraId="312B2B54" w14:textId="77777777" w:rsidTr="00AD2FB2">
              <w:trPr>
                <w:trHeight w:val="214"/>
                <w:jc w:val="center"/>
              </w:trPr>
              <w:tc>
                <w:tcPr>
                  <w:tcW w:w="1305" w:type="dxa"/>
                  <w:tcBorders>
                    <w:top w:val="single" w:sz="4" w:space="0" w:color="auto"/>
                    <w:left w:val="single" w:sz="4" w:space="0" w:color="auto"/>
                    <w:bottom w:val="single" w:sz="4" w:space="0" w:color="auto"/>
                    <w:right w:val="single" w:sz="4" w:space="0" w:color="auto"/>
                  </w:tcBorders>
                </w:tcPr>
                <w:p w14:paraId="01098A99" w14:textId="77777777" w:rsidR="007C25B3" w:rsidRDefault="007C25B3" w:rsidP="007C25B3">
                  <w:pPr>
                    <w:pStyle w:val="TAC"/>
                    <w:rPr>
                      <w:rFonts w:cs="Arial"/>
                      <w:lang w:val="en-US" w:eastAsia="zh-CN"/>
                    </w:rPr>
                  </w:pPr>
                  <w:r>
                    <w:rPr>
                      <w:rFonts w:cs="Arial"/>
                    </w:rPr>
                    <w:t>25</w:t>
                  </w:r>
                  <w:r>
                    <w:rPr>
                      <w:rFonts w:cs="Arial" w:hint="eastAsia"/>
                      <w:lang w:val="en-US" w:eastAsia="zh-CN"/>
                    </w:rPr>
                    <w:t>3</w:t>
                  </w:r>
                </w:p>
              </w:tc>
              <w:tc>
                <w:tcPr>
                  <w:tcW w:w="1061" w:type="dxa"/>
                  <w:tcBorders>
                    <w:top w:val="single" w:sz="4" w:space="0" w:color="auto"/>
                    <w:left w:val="single" w:sz="4" w:space="0" w:color="auto"/>
                    <w:bottom w:val="single" w:sz="4" w:space="0" w:color="auto"/>
                    <w:right w:val="nil"/>
                  </w:tcBorders>
                </w:tcPr>
                <w:p w14:paraId="6616CEBF" w14:textId="77777777" w:rsidR="007C25B3" w:rsidRDefault="007C25B3" w:rsidP="007C25B3">
                  <w:pPr>
                    <w:pStyle w:val="TAR"/>
                    <w:wordWrap w:val="0"/>
                    <w:rPr>
                      <w:rFonts w:cs="Arial"/>
                      <w:lang w:eastAsia="zh-CN"/>
                    </w:rPr>
                  </w:pPr>
                  <w:r>
                    <w:rPr>
                      <w:rFonts w:cs="Arial" w:hint="eastAsia"/>
                      <w:lang w:val="en-US" w:eastAsia="zh-CN"/>
                    </w:rPr>
                    <w:t>1668</w:t>
                  </w:r>
                  <w:r>
                    <w:rPr>
                      <w:rFonts w:cs="Arial"/>
                      <w:lang w:eastAsia="zh-CN"/>
                    </w:rPr>
                    <w:t xml:space="preserve"> MHz</w:t>
                  </w:r>
                </w:p>
              </w:tc>
              <w:tc>
                <w:tcPr>
                  <w:tcW w:w="447" w:type="dxa"/>
                  <w:tcBorders>
                    <w:top w:val="single" w:sz="4" w:space="0" w:color="auto"/>
                    <w:left w:val="nil"/>
                    <w:bottom w:val="single" w:sz="4" w:space="0" w:color="auto"/>
                    <w:right w:val="nil"/>
                  </w:tcBorders>
                </w:tcPr>
                <w:p w14:paraId="140653F3" w14:textId="77777777" w:rsidR="007C25B3" w:rsidRDefault="007C25B3" w:rsidP="007C25B3">
                  <w:pPr>
                    <w:pStyle w:val="TAC"/>
                    <w:rPr>
                      <w:rFonts w:cs="Arial"/>
                      <w:lang w:eastAsia="zh-CN"/>
                    </w:rPr>
                  </w:pPr>
                  <w:r>
                    <w:rPr>
                      <w:rFonts w:cs="Arial"/>
                      <w:lang w:eastAsia="zh-CN"/>
                    </w:rPr>
                    <w:t>–</w:t>
                  </w:r>
                </w:p>
              </w:tc>
              <w:tc>
                <w:tcPr>
                  <w:tcW w:w="1091" w:type="dxa"/>
                  <w:tcBorders>
                    <w:top w:val="single" w:sz="4" w:space="0" w:color="auto"/>
                    <w:left w:val="nil"/>
                    <w:bottom w:val="single" w:sz="4" w:space="0" w:color="auto"/>
                    <w:right w:val="single" w:sz="4" w:space="0" w:color="auto"/>
                  </w:tcBorders>
                </w:tcPr>
                <w:p w14:paraId="51CF590F" w14:textId="77777777" w:rsidR="007C25B3" w:rsidRDefault="007C25B3" w:rsidP="007C25B3">
                  <w:pPr>
                    <w:pStyle w:val="TAL"/>
                    <w:rPr>
                      <w:rFonts w:cs="Arial"/>
                      <w:lang w:eastAsia="zh-CN"/>
                    </w:rPr>
                  </w:pPr>
                  <w:r>
                    <w:rPr>
                      <w:rFonts w:cs="Arial" w:hint="eastAsia"/>
                      <w:lang w:val="en-US" w:eastAsia="zh-CN"/>
                    </w:rPr>
                    <w:t>1675</w:t>
                  </w:r>
                  <w:r>
                    <w:rPr>
                      <w:rFonts w:cs="Arial"/>
                      <w:lang w:eastAsia="zh-CN"/>
                    </w:rPr>
                    <w:t xml:space="preserve"> MHz</w:t>
                  </w:r>
                </w:p>
              </w:tc>
              <w:tc>
                <w:tcPr>
                  <w:tcW w:w="1103" w:type="dxa"/>
                  <w:tcBorders>
                    <w:top w:val="single" w:sz="4" w:space="0" w:color="auto"/>
                    <w:left w:val="nil"/>
                    <w:bottom w:val="single" w:sz="4" w:space="0" w:color="auto"/>
                    <w:right w:val="nil"/>
                  </w:tcBorders>
                </w:tcPr>
                <w:p w14:paraId="1A986EBE" w14:textId="77777777" w:rsidR="007C25B3" w:rsidRDefault="007C25B3" w:rsidP="007C25B3">
                  <w:pPr>
                    <w:pStyle w:val="TAR"/>
                  </w:pPr>
                  <w:r>
                    <w:rPr>
                      <w:rFonts w:hint="eastAsia"/>
                      <w:lang w:val="en-US" w:eastAsia="zh-CN"/>
                    </w:rPr>
                    <w:t>1518</w:t>
                  </w:r>
                  <w:r>
                    <w:t xml:space="preserve"> MHz</w:t>
                  </w:r>
                </w:p>
              </w:tc>
              <w:tc>
                <w:tcPr>
                  <w:tcW w:w="441" w:type="dxa"/>
                  <w:tcBorders>
                    <w:top w:val="single" w:sz="4" w:space="0" w:color="auto"/>
                    <w:left w:val="nil"/>
                    <w:bottom w:val="single" w:sz="4" w:space="0" w:color="auto"/>
                    <w:right w:val="nil"/>
                  </w:tcBorders>
                </w:tcPr>
                <w:p w14:paraId="64DD1DC7" w14:textId="77777777" w:rsidR="007C25B3" w:rsidRDefault="007C25B3" w:rsidP="007C25B3">
                  <w:pPr>
                    <w:pStyle w:val="TAC"/>
                  </w:pPr>
                  <w:r>
                    <w:t>–</w:t>
                  </w:r>
                </w:p>
              </w:tc>
              <w:tc>
                <w:tcPr>
                  <w:tcW w:w="918" w:type="dxa"/>
                  <w:tcBorders>
                    <w:top w:val="single" w:sz="4" w:space="0" w:color="auto"/>
                    <w:left w:val="nil"/>
                    <w:bottom w:val="single" w:sz="4" w:space="0" w:color="auto"/>
                    <w:right w:val="single" w:sz="4" w:space="0" w:color="auto"/>
                  </w:tcBorders>
                </w:tcPr>
                <w:p w14:paraId="11CC4253" w14:textId="77777777" w:rsidR="007C25B3" w:rsidRDefault="007C25B3" w:rsidP="007C25B3">
                  <w:pPr>
                    <w:pStyle w:val="TAL"/>
                  </w:pPr>
                  <w:r>
                    <w:rPr>
                      <w:rFonts w:hint="eastAsia"/>
                      <w:lang w:val="en-US" w:eastAsia="zh-CN"/>
                    </w:rPr>
                    <w:t>1525</w:t>
                  </w:r>
                  <w:r>
                    <w:t xml:space="preserve"> MHz</w:t>
                  </w:r>
                </w:p>
              </w:tc>
              <w:tc>
                <w:tcPr>
                  <w:tcW w:w="753" w:type="dxa"/>
                  <w:tcBorders>
                    <w:top w:val="single" w:sz="4" w:space="0" w:color="auto"/>
                    <w:left w:val="single" w:sz="4" w:space="0" w:color="auto"/>
                    <w:bottom w:val="single" w:sz="4" w:space="0" w:color="auto"/>
                    <w:right w:val="single" w:sz="4" w:space="0" w:color="auto"/>
                  </w:tcBorders>
                </w:tcPr>
                <w:p w14:paraId="64191443" w14:textId="77777777" w:rsidR="007C25B3" w:rsidRDefault="007C25B3" w:rsidP="007C25B3">
                  <w:pPr>
                    <w:pStyle w:val="TAC"/>
                    <w:rPr>
                      <w:rFonts w:cs="Arial"/>
                    </w:rPr>
                  </w:pPr>
                  <w:r>
                    <w:rPr>
                      <w:rFonts w:cs="Arial" w:hint="eastAsia"/>
                      <w:lang w:eastAsia="ja-JP"/>
                    </w:rPr>
                    <w:t>FDD</w:t>
                  </w:r>
                </w:p>
              </w:tc>
            </w:tr>
            <w:tr w:rsidR="007C25B3" w14:paraId="45406E66" w14:textId="77777777" w:rsidTr="00AD2FB2">
              <w:trPr>
                <w:trHeight w:val="214"/>
                <w:jc w:val="center"/>
              </w:trPr>
              <w:tc>
                <w:tcPr>
                  <w:tcW w:w="7123" w:type="dxa"/>
                  <w:gridSpan w:val="8"/>
                  <w:tcBorders>
                    <w:top w:val="single" w:sz="4" w:space="0" w:color="auto"/>
                    <w:left w:val="single" w:sz="4" w:space="0" w:color="auto"/>
                    <w:bottom w:val="single" w:sz="4" w:space="0" w:color="auto"/>
                    <w:right w:val="single" w:sz="4" w:space="0" w:color="auto"/>
                  </w:tcBorders>
                </w:tcPr>
                <w:p w14:paraId="6029F8F3" w14:textId="77777777" w:rsidR="007C25B3" w:rsidRPr="000D4E91" w:rsidRDefault="007C25B3" w:rsidP="007C25B3">
                  <w:pPr>
                    <w:pStyle w:val="TAN"/>
                    <w:rPr>
                      <w:lang w:val="en-US"/>
                    </w:rPr>
                  </w:pPr>
                  <w:r w:rsidRPr="000D4E91">
                    <w:rPr>
                      <w:lang w:val="en-US"/>
                    </w:rPr>
                    <w:t>NOTE:</w:t>
                  </w:r>
                  <w:r w:rsidRPr="000D4E91">
                    <w:rPr>
                      <w:lang w:val="en-US"/>
                    </w:rPr>
                    <w:tab/>
                    <w:t>Satellite bands are numbered in descending order from 256</w:t>
                  </w:r>
                </w:p>
              </w:tc>
            </w:tr>
          </w:tbl>
          <w:p w14:paraId="53D81D04" w14:textId="496BA39B" w:rsidR="007C25B3" w:rsidRDefault="007C25B3" w:rsidP="007C25B3">
            <w:pPr>
              <w:pStyle w:val="ListParagraph"/>
              <w:ind w:firstLine="400"/>
              <w:rPr>
                <w:b/>
                <w:bCs/>
                <w:lang w:val="en-US"/>
              </w:rPr>
            </w:pPr>
          </w:p>
          <w:p w14:paraId="24DDF3C1" w14:textId="77777777" w:rsidR="007C25B3" w:rsidRDefault="007C25B3" w:rsidP="007C25B3">
            <w:pPr>
              <w:pStyle w:val="ListParagraph"/>
              <w:numPr>
                <w:ilvl w:val="0"/>
                <w:numId w:val="25"/>
              </w:numPr>
              <w:ind w:firstLineChars="0"/>
              <w:contextualSpacing/>
              <w:rPr>
                <w:b/>
                <w:bCs/>
                <w:lang w:val="en-US"/>
              </w:rPr>
            </w:pPr>
            <w:bookmarkStart w:id="4" w:name="_Hlk135232892"/>
            <w:r w:rsidRPr="0060748A">
              <w:rPr>
                <w:b/>
                <w:bCs/>
                <w:lang w:val="en-US"/>
              </w:rPr>
              <w:t xml:space="preserve">For coexistence purposes, and at least for </w:t>
            </w:r>
            <w:proofErr w:type="gramStart"/>
            <w:r w:rsidRPr="0060748A">
              <w:rPr>
                <w:b/>
                <w:bCs/>
                <w:lang w:val="en-US"/>
              </w:rPr>
              <w:t>Region</w:t>
            </w:r>
            <w:proofErr w:type="gramEnd"/>
            <w:r w:rsidRPr="0060748A">
              <w:rPr>
                <w:b/>
                <w:bCs/>
                <w:lang w:val="en-US"/>
              </w:rPr>
              <w:t xml:space="preserve"> 1, consider the assumption of Terrestrial deployments ending not further than 1517 </w:t>
            </w:r>
            <w:proofErr w:type="spellStart"/>
            <w:r w:rsidRPr="0060748A">
              <w:rPr>
                <w:b/>
                <w:bCs/>
                <w:lang w:val="en-US"/>
              </w:rPr>
              <w:t>MHz.</w:t>
            </w:r>
            <w:bookmarkEnd w:id="4"/>
            <w:proofErr w:type="spellEnd"/>
            <w:r>
              <w:rPr>
                <w:b/>
                <w:bCs/>
                <w:lang w:val="en-US"/>
              </w:rPr>
              <w:br/>
            </w:r>
          </w:p>
          <w:p w14:paraId="71DCE9A9" w14:textId="77777777" w:rsidR="007C25B3" w:rsidRDefault="007C25B3" w:rsidP="007C25B3">
            <w:pPr>
              <w:pStyle w:val="ListParagraph"/>
              <w:numPr>
                <w:ilvl w:val="0"/>
                <w:numId w:val="25"/>
              </w:numPr>
              <w:ind w:firstLineChars="0"/>
              <w:contextualSpacing/>
              <w:rPr>
                <w:b/>
                <w:bCs/>
                <w:lang w:val="en-US"/>
              </w:rPr>
            </w:pPr>
            <w:r w:rsidRPr="00876AE9">
              <w:rPr>
                <w:b/>
                <w:bCs/>
                <w:lang w:val="en-US"/>
              </w:rPr>
              <w:t>Although not a requirement, assumptions</w:t>
            </w:r>
            <w:r>
              <w:rPr>
                <w:b/>
                <w:bCs/>
                <w:lang w:val="en-US"/>
              </w:rPr>
              <w:t xml:space="preserve"> from </w:t>
            </w:r>
            <w:r w:rsidRPr="00876AE9">
              <w:rPr>
                <w:b/>
                <w:bCs/>
                <w:lang w:val="en-US"/>
              </w:rPr>
              <w:t xml:space="preserve">TR 38.863 can be </w:t>
            </w:r>
            <w:r>
              <w:rPr>
                <w:b/>
                <w:bCs/>
                <w:lang w:val="en-US"/>
              </w:rPr>
              <w:t>reused</w:t>
            </w:r>
            <w:r w:rsidRPr="00876AE9">
              <w:rPr>
                <w:b/>
                <w:bCs/>
                <w:lang w:val="en-US"/>
              </w:rPr>
              <w:t xml:space="preserve"> as a baseline working assumption when considering System Parameters and UE RF requirements.</w:t>
            </w:r>
            <w:r>
              <w:rPr>
                <w:b/>
                <w:bCs/>
                <w:lang w:val="en-US"/>
              </w:rPr>
              <w:t xml:space="preserve">  This could include assuming at least a 1500m separation distance of an NTN UE from nearest TN base station operating near the adjacent band.</w:t>
            </w:r>
            <w:r>
              <w:rPr>
                <w:b/>
                <w:bCs/>
                <w:lang w:val="en-US"/>
              </w:rPr>
              <w:br/>
            </w:r>
          </w:p>
          <w:p w14:paraId="42FCDB3A" w14:textId="77777777" w:rsidR="007C25B3" w:rsidRPr="00615057" w:rsidRDefault="007C25B3" w:rsidP="007C25B3">
            <w:pPr>
              <w:pStyle w:val="ListParagraph"/>
              <w:numPr>
                <w:ilvl w:val="0"/>
                <w:numId w:val="25"/>
              </w:numPr>
              <w:ind w:firstLineChars="0"/>
              <w:contextualSpacing/>
              <w:rPr>
                <w:b/>
                <w:bCs/>
                <w:lang w:val="en-US"/>
              </w:rPr>
            </w:pPr>
            <w:r>
              <w:rPr>
                <w:b/>
                <w:bCs/>
                <w:lang w:val="en-US"/>
              </w:rPr>
              <w:t xml:space="preserve">Location-based frequency assignment mechanisms can be used by the network to assign DL frequencies to NTN UE appropriately </w:t>
            </w:r>
            <w:proofErr w:type="gramStart"/>
            <w:r>
              <w:rPr>
                <w:b/>
                <w:bCs/>
                <w:lang w:val="en-US"/>
              </w:rPr>
              <w:t>in order to</w:t>
            </w:r>
            <w:proofErr w:type="gramEnd"/>
            <w:r>
              <w:rPr>
                <w:b/>
                <w:bCs/>
                <w:lang w:val="en-US"/>
              </w:rPr>
              <w:t xml:space="preserve"> minimize interference.  Additionally or </w:t>
            </w:r>
            <w:proofErr w:type="gramStart"/>
            <w:r>
              <w:rPr>
                <w:b/>
                <w:bCs/>
                <w:lang w:val="en-US"/>
              </w:rPr>
              <w:t>alternatively,  interference</w:t>
            </w:r>
            <w:proofErr w:type="gramEnd"/>
            <w:r>
              <w:rPr>
                <w:b/>
                <w:bCs/>
                <w:lang w:val="en-US"/>
              </w:rPr>
              <w:t xml:space="preserve"> measurement and mitigation techniques can be used by the network and UE to detect and mitigate interference. These methods can be left to operator’s deployment and do not require additional specification.</w:t>
            </w:r>
            <w:r w:rsidRPr="00615057">
              <w:rPr>
                <w:b/>
                <w:bCs/>
                <w:lang w:val="en-US"/>
              </w:rPr>
              <w:br/>
            </w:r>
          </w:p>
          <w:p w14:paraId="79730A05" w14:textId="77777777" w:rsidR="007C25B3" w:rsidRPr="00831F95" w:rsidRDefault="007C25B3" w:rsidP="007C25B3">
            <w:pPr>
              <w:pStyle w:val="ListParagraph"/>
              <w:numPr>
                <w:ilvl w:val="0"/>
                <w:numId w:val="25"/>
              </w:numPr>
              <w:ind w:firstLineChars="0"/>
              <w:contextualSpacing/>
              <w:rPr>
                <w:b/>
                <w:bCs/>
                <w:lang w:val="en-US"/>
              </w:rPr>
            </w:pPr>
            <w:r>
              <w:rPr>
                <w:b/>
                <w:bCs/>
                <w:lang w:val="en-US"/>
              </w:rPr>
              <w:t xml:space="preserve">Specify additional optional NS values to allow NTN operators to specify additional blocking requirements if, when and where needed, on a per-deployment basis.  Different NS values can be later on specified on a </w:t>
            </w:r>
            <w:proofErr w:type="gramStart"/>
            <w:r>
              <w:rPr>
                <w:b/>
                <w:bCs/>
                <w:lang w:val="en-US"/>
              </w:rPr>
              <w:t>country by country</w:t>
            </w:r>
            <w:proofErr w:type="gramEnd"/>
            <w:r>
              <w:rPr>
                <w:b/>
                <w:bCs/>
                <w:lang w:val="en-US"/>
              </w:rPr>
              <w:t xml:space="preserve"> basis to address regional or country-specific requirements.</w:t>
            </w:r>
            <w:r w:rsidRPr="00831F95">
              <w:rPr>
                <w:b/>
                <w:bCs/>
                <w:lang w:val="en-US"/>
              </w:rPr>
              <w:br/>
            </w:r>
          </w:p>
          <w:p w14:paraId="4D546CBC" w14:textId="77777777" w:rsidR="007C25B3" w:rsidRPr="0060748A" w:rsidRDefault="007C25B3" w:rsidP="007C25B3">
            <w:pPr>
              <w:pStyle w:val="ListParagraph"/>
              <w:numPr>
                <w:ilvl w:val="0"/>
                <w:numId w:val="25"/>
              </w:numPr>
              <w:ind w:firstLineChars="0"/>
              <w:contextualSpacing/>
              <w:rPr>
                <w:b/>
                <w:bCs/>
                <w:lang w:val="en-US"/>
              </w:rPr>
            </w:pPr>
            <w:bookmarkStart w:id="5" w:name="_Hlk135083790"/>
            <w:r w:rsidRPr="00573A2C">
              <w:rPr>
                <w:b/>
                <w:bCs/>
                <w:lang w:val="en-US"/>
              </w:rPr>
              <w:lastRenderedPageBreak/>
              <w:t xml:space="preserve">Agree on Default TX-RX separation of -150 </w:t>
            </w:r>
            <w:proofErr w:type="gramStart"/>
            <w:r w:rsidRPr="00573A2C">
              <w:rPr>
                <w:b/>
                <w:bCs/>
                <w:lang w:val="en-US"/>
              </w:rPr>
              <w:t>MHz</w:t>
            </w:r>
            <w:proofErr w:type="gramEnd"/>
            <w:r>
              <w:rPr>
                <w:b/>
                <w:bCs/>
                <w:lang w:val="en-US"/>
              </w:rPr>
              <w:t xml:space="preserve"> </w:t>
            </w:r>
          </w:p>
          <w:bookmarkEnd w:id="5"/>
          <w:p w14:paraId="6C156F8C" w14:textId="77777777" w:rsidR="00AA2DAB" w:rsidRPr="00805BE8" w:rsidRDefault="00AA2DAB" w:rsidP="00045592">
            <w:pPr>
              <w:spacing w:before="120" w:after="120"/>
              <w:rPr>
                <w:rFonts w:asciiTheme="minorHAnsi" w:hAnsiTheme="minorHAnsi" w:cstheme="minorHAnsi"/>
              </w:rPr>
            </w:pPr>
          </w:p>
        </w:tc>
      </w:tr>
    </w:tbl>
    <w:p w14:paraId="73647B3C" w14:textId="77777777" w:rsidR="00DD19DE" w:rsidRPr="004A7544" w:rsidRDefault="00DD19DE" w:rsidP="00DD19DE"/>
    <w:p w14:paraId="3F4CFA8B" w14:textId="144D5AEB" w:rsidR="00DD19DE" w:rsidRPr="000D51B1" w:rsidRDefault="00DD19DE" w:rsidP="00DD19DE">
      <w:pPr>
        <w:pStyle w:val="Heading2"/>
      </w:pPr>
      <w:r w:rsidRPr="004A7544">
        <w:rPr>
          <w:rFonts w:hint="eastAsia"/>
        </w:rPr>
        <w:t>Open issues</w:t>
      </w:r>
      <w:r>
        <w:t xml:space="preserve"> summary</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75DD26D5" w14:textId="3F227516" w:rsidR="00DD19DE" w:rsidRDefault="001B41C3" w:rsidP="00DD19DE">
      <w:pPr>
        <w:rPr>
          <w:i/>
          <w:color w:val="0070C0"/>
          <w:lang w:val="en-US" w:eastAsia="zh-CN"/>
        </w:rPr>
      </w:pPr>
      <w:r>
        <w:rPr>
          <w:i/>
          <w:color w:val="0070C0"/>
          <w:lang w:val="en-US" w:eastAsia="zh-CN"/>
        </w:rPr>
        <w:t>Band Definition</w:t>
      </w:r>
      <w:r w:rsidR="00880373">
        <w:rPr>
          <w:i/>
          <w:color w:val="0070C0"/>
          <w:lang w:val="en-US" w:eastAsia="zh-CN"/>
        </w:rPr>
        <w:t>, including overall frequency range.</w:t>
      </w:r>
    </w:p>
    <w:p w14:paraId="4027AC78" w14:textId="00295CCF" w:rsidR="00DD19DE" w:rsidRPr="006E4328" w:rsidRDefault="00DD19DE" w:rsidP="00DD19DE">
      <w:pPr>
        <w:rPr>
          <w:b/>
          <w:u w:val="single"/>
          <w:lang w:eastAsia="ko-KR"/>
        </w:rPr>
      </w:pPr>
      <w:r w:rsidRPr="006E4328">
        <w:rPr>
          <w:b/>
          <w:u w:val="single"/>
          <w:lang w:eastAsia="ko-KR"/>
        </w:rPr>
        <w:t xml:space="preserve">Issue </w:t>
      </w:r>
      <w:r w:rsidR="00FA5848" w:rsidRPr="006E4328">
        <w:rPr>
          <w:b/>
          <w:u w:val="single"/>
          <w:lang w:eastAsia="ko-KR"/>
        </w:rPr>
        <w:t>2</w:t>
      </w:r>
      <w:r w:rsidRPr="006E4328">
        <w:rPr>
          <w:b/>
          <w:u w:val="single"/>
          <w:lang w:eastAsia="ko-KR"/>
        </w:rPr>
        <w:t>-1</w:t>
      </w:r>
      <w:r w:rsidR="00855658">
        <w:rPr>
          <w:b/>
          <w:u w:val="single"/>
          <w:lang w:eastAsia="ko-KR"/>
        </w:rPr>
        <w:t>-1</w:t>
      </w:r>
      <w:r w:rsidRPr="006E4328">
        <w:rPr>
          <w:b/>
          <w:u w:val="single"/>
          <w:lang w:eastAsia="ko-KR"/>
        </w:rPr>
        <w:t xml:space="preserve">: </w:t>
      </w:r>
      <w:r w:rsidR="006B3CFF" w:rsidRPr="006E4328">
        <w:rPr>
          <w:b/>
          <w:u w:val="single"/>
          <w:lang w:eastAsia="ko-KR"/>
        </w:rPr>
        <w:t xml:space="preserve">Band </w:t>
      </w:r>
      <w:proofErr w:type="spellStart"/>
      <w:r w:rsidR="006B3CFF" w:rsidRPr="006E4328">
        <w:rPr>
          <w:b/>
          <w:u w:val="single"/>
          <w:lang w:eastAsia="ko-KR"/>
        </w:rPr>
        <w:t>Defintion</w:t>
      </w:r>
      <w:proofErr w:type="spellEnd"/>
    </w:p>
    <w:p w14:paraId="4D10516F" w14:textId="77777777" w:rsidR="00DD19DE" w:rsidRPr="006E432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E4328">
        <w:rPr>
          <w:rFonts w:eastAsia="SimSun"/>
          <w:szCs w:val="24"/>
          <w:lang w:eastAsia="zh-CN"/>
        </w:rPr>
        <w:t>Proposals</w:t>
      </w:r>
    </w:p>
    <w:p w14:paraId="0610E100" w14:textId="47A121B9" w:rsidR="00DD19DE" w:rsidRPr="006E4328"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E4328">
        <w:rPr>
          <w:rFonts w:eastAsia="SimSun"/>
          <w:szCs w:val="24"/>
          <w:lang w:eastAsia="zh-CN"/>
        </w:rPr>
        <w:t xml:space="preserve">Option 1: </w:t>
      </w:r>
      <w:r w:rsidR="001F4C4A" w:rsidRPr="006E4328">
        <w:rPr>
          <w:rFonts w:eastAsia="SimSun"/>
          <w:szCs w:val="24"/>
          <w:lang w:eastAsia="zh-CN"/>
        </w:rPr>
        <w:t>Two bands are defined where one has interference protection by including a 3 MHz guard band in the extended L band and enhanced UE blocking (FFS).  The second band does not include the interference mitigation mechanisms but enables usage of the full extended L band.  A note is included in the 3GPP specification to indicate the risk for harmful interference, but the NTN operator is free to choose which band to deploy depending on needs and its ability to otherwise contain the risk.</w:t>
      </w:r>
      <w:r w:rsidR="00E86AB7" w:rsidRPr="006E4328">
        <w:rPr>
          <w:rFonts w:eastAsia="SimSun"/>
          <w:szCs w:val="24"/>
          <w:lang w:eastAsia="zh-CN"/>
        </w:rPr>
        <w:t xml:space="preserve"> (</w:t>
      </w:r>
      <w:r w:rsidR="00E86AB7" w:rsidRPr="006E4328">
        <w:rPr>
          <w:rFonts w:eastAsia="SimSun"/>
          <w:szCs w:val="24"/>
          <w:lang w:eastAsia="zh-CN"/>
        </w:rPr>
        <w:t>Option 5</w:t>
      </w:r>
      <w:r w:rsidR="00E86AB7" w:rsidRPr="006E4328">
        <w:rPr>
          <w:rFonts w:eastAsia="SimSun"/>
          <w:szCs w:val="24"/>
          <w:lang w:eastAsia="zh-CN"/>
        </w:rPr>
        <w:t xml:space="preserve"> f</w:t>
      </w:r>
      <w:r w:rsidR="00E86AB7" w:rsidRPr="006E4328">
        <w:rPr>
          <w:rFonts w:eastAsia="SimSun"/>
          <w:szCs w:val="24"/>
          <w:lang w:eastAsia="zh-CN"/>
        </w:rPr>
        <w:t xml:space="preserve">rom R4-2309506, N.D.M.).  </w:t>
      </w:r>
    </w:p>
    <w:p w14:paraId="77379F96" w14:textId="6C7D2083" w:rsidR="006E4328" w:rsidRPr="001B41C3" w:rsidRDefault="00DD19DE" w:rsidP="006E43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E4328">
        <w:rPr>
          <w:rFonts w:eastAsia="SimSun"/>
          <w:szCs w:val="24"/>
          <w:lang w:eastAsia="zh-CN"/>
        </w:rPr>
        <w:t xml:space="preserve">Option 2: </w:t>
      </w:r>
      <w:r w:rsidR="0050665F" w:rsidRPr="006E4328">
        <w:rPr>
          <w:rFonts w:eastAsia="SimSun"/>
          <w:szCs w:val="24"/>
          <w:lang w:eastAsia="zh-CN"/>
        </w:rPr>
        <w:t>Agree specification of NTN Extended L-band DL frequency range from 1518-1525 MHz, in line with ITU-R, WRC and country regulations, as per table below</w:t>
      </w:r>
      <w:r w:rsidR="006E4328" w:rsidRPr="006E4328">
        <w:rPr>
          <w:rFonts w:eastAsia="SimSun"/>
          <w:szCs w:val="24"/>
          <w:lang w:eastAsia="zh-CN"/>
        </w:rPr>
        <w:t>.</w:t>
      </w:r>
    </w:p>
    <w:p w14:paraId="2298E225" w14:textId="7F6B6FE8" w:rsidR="006E4328" w:rsidRPr="006E4328" w:rsidRDefault="006E4328" w:rsidP="006E4328">
      <w:pPr>
        <w:pStyle w:val="ListParagraph"/>
        <w:overflowPunct/>
        <w:autoSpaceDE/>
        <w:autoSpaceDN/>
        <w:adjustRightInd/>
        <w:spacing w:after="120"/>
        <w:ind w:firstLine="400"/>
        <w:textAlignment w:val="auto"/>
        <w:rPr>
          <w:rFonts w:eastAsia="SimSun"/>
          <w:szCs w:val="24"/>
          <w:lang w:val="en-US" w:eastAsia="zh-CN"/>
        </w:rPr>
      </w:pPr>
      <w:r w:rsidRPr="006E4328">
        <w:t xml:space="preserve">                                             </w:t>
      </w:r>
      <w:r w:rsidRPr="006E4328">
        <w:t xml:space="preserve">Table </w:t>
      </w:r>
      <w:r w:rsidRPr="006E4328">
        <w:rPr>
          <w:rFonts w:hint="eastAsia"/>
          <w:lang w:val="en-US" w:eastAsia="zh-CN"/>
        </w:rPr>
        <w:t>2</w:t>
      </w:r>
      <w:r w:rsidRPr="006E4328">
        <w:t>.</w:t>
      </w:r>
      <w:r w:rsidRPr="006E4328">
        <w:rPr>
          <w:rFonts w:hint="eastAsia"/>
          <w:lang w:val="en-US" w:eastAsia="zh-CN"/>
        </w:rPr>
        <w:t>1</w:t>
      </w:r>
      <w:r w:rsidRPr="006E4328">
        <w:t>-1: E-UTRA operating bands for satellite access</w:t>
      </w:r>
    </w:p>
    <w:tbl>
      <w:tblPr>
        <w:tblW w:w="7123" w:type="dxa"/>
        <w:jc w:val="center"/>
        <w:tblLook w:val="04A0" w:firstRow="1" w:lastRow="0" w:firstColumn="1" w:lastColumn="0" w:noHBand="0" w:noVBand="1"/>
      </w:tblPr>
      <w:tblGrid>
        <w:gridCol w:w="1298"/>
        <w:gridCol w:w="1043"/>
        <w:gridCol w:w="444"/>
        <w:gridCol w:w="1080"/>
        <w:gridCol w:w="1091"/>
        <w:gridCol w:w="438"/>
        <w:gridCol w:w="912"/>
        <w:gridCol w:w="817"/>
      </w:tblGrid>
      <w:tr w:rsidR="006E4328" w:rsidRPr="006E4328" w14:paraId="28FBE732" w14:textId="77777777" w:rsidTr="00AD2FB2">
        <w:trPr>
          <w:trHeight w:val="677"/>
          <w:jc w:val="center"/>
        </w:trPr>
        <w:tc>
          <w:tcPr>
            <w:tcW w:w="1305" w:type="dxa"/>
            <w:vMerge w:val="restart"/>
            <w:tcBorders>
              <w:top w:val="single" w:sz="4" w:space="0" w:color="auto"/>
              <w:left w:val="single" w:sz="4" w:space="0" w:color="auto"/>
              <w:right w:val="single" w:sz="4" w:space="0" w:color="auto"/>
            </w:tcBorders>
            <w:vAlign w:val="center"/>
          </w:tcPr>
          <w:p w14:paraId="5E287C95" w14:textId="77777777" w:rsidR="006E4328" w:rsidRPr="006E4328" w:rsidRDefault="006E4328" w:rsidP="00AD2FB2">
            <w:pPr>
              <w:pStyle w:val="TAH"/>
              <w:rPr>
                <w:rFonts w:cs="Arial"/>
              </w:rPr>
            </w:pPr>
            <w:r w:rsidRPr="006E4328">
              <w:rPr>
                <w:rFonts w:cs="Arial"/>
              </w:rPr>
              <w:t>E</w:t>
            </w:r>
            <w:r w:rsidRPr="006E4328">
              <w:rPr>
                <w:rFonts w:cs="Arial"/>
              </w:rPr>
              <w:noBreakHyphen/>
              <w:t>UTRA Operating Band</w:t>
            </w:r>
          </w:p>
        </w:tc>
        <w:tc>
          <w:tcPr>
            <w:tcW w:w="2600" w:type="dxa"/>
            <w:gridSpan w:val="3"/>
            <w:tcBorders>
              <w:top w:val="single" w:sz="4" w:space="0" w:color="auto"/>
              <w:left w:val="single" w:sz="4" w:space="0" w:color="auto"/>
              <w:bottom w:val="single" w:sz="4" w:space="0" w:color="auto"/>
              <w:right w:val="single" w:sz="4" w:space="0" w:color="auto"/>
            </w:tcBorders>
            <w:vAlign w:val="center"/>
          </w:tcPr>
          <w:p w14:paraId="5240437C" w14:textId="77777777" w:rsidR="006E4328" w:rsidRPr="006E4328" w:rsidRDefault="006E4328" w:rsidP="00AD2FB2">
            <w:pPr>
              <w:pStyle w:val="TAH"/>
              <w:rPr>
                <w:rFonts w:cs="Arial"/>
                <w:lang w:val="en-US"/>
              </w:rPr>
            </w:pPr>
            <w:r w:rsidRPr="006E4328">
              <w:rPr>
                <w:rFonts w:cs="Arial"/>
                <w:lang w:val="en-US"/>
              </w:rPr>
              <w:t>Uplink (UL) operating band</w:t>
            </w:r>
            <w:r w:rsidRPr="006E4328">
              <w:rPr>
                <w:rFonts w:cs="Arial"/>
                <w:lang w:val="en-US"/>
              </w:rPr>
              <w:br/>
              <w:t>BS receive</w:t>
            </w:r>
            <w:r w:rsidRPr="006E4328">
              <w:rPr>
                <w:rFonts w:cs="Arial"/>
                <w:lang w:val="en-US"/>
              </w:rPr>
              <w:br/>
              <w:t>UE transmit</w:t>
            </w:r>
          </w:p>
        </w:tc>
        <w:tc>
          <w:tcPr>
            <w:tcW w:w="2464" w:type="dxa"/>
            <w:gridSpan w:val="3"/>
            <w:tcBorders>
              <w:top w:val="single" w:sz="4" w:space="0" w:color="auto"/>
              <w:bottom w:val="single" w:sz="4" w:space="0" w:color="auto"/>
              <w:right w:val="single" w:sz="4" w:space="0" w:color="auto"/>
            </w:tcBorders>
            <w:vAlign w:val="center"/>
          </w:tcPr>
          <w:p w14:paraId="0669C058" w14:textId="77777777" w:rsidR="006E4328" w:rsidRPr="006E4328" w:rsidRDefault="006E4328" w:rsidP="00AD2FB2">
            <w:pPr>
              <w:pStyle w:val="TAH"/>
              <w:rPr>
                <w:rFonts w:cs="Arial"/>
                <w:lang w:val="en-US"/>
              </w:rPr>
            </w:pPr>
            <w:r w:rsidRPr="006E4328">
              <w:rPr>
                <w:rFonts w:cs="Arial"/>
                <w:lang w:val="en-US"/>
              </w:rPr>
              <w:t>Downlink (DL) operating band</w:t>
            </w:r>
            <w:r w:rsidRPr="006E4328">
              <w:rPr>
                <w:rFonts w:cs="Arial"/>
                <w:lang w:val="en-US"/>
              </w:rPr>
              <w:br/>
              <w:t xml:space="preserve">BS transmit </w:t>
            </w:r>
            <w:r w:rsidRPr="006E4328">
              <w:rPr>
                <w:rFonts w:cs="Arial"/>
                <w:lang w:val="en-US"/>
              </w:rPr>
              <w:br/>
              <w:t>UE receive</w:t>
            </w:r>
          </w:p>
        </w:tc>
        <w:tc>
          <w:tcPr>
            <w:tcW w:w="753" w:type="dxa"/>
            <w:vMerge w:val="restart"/>
            <w:tcBorders>
              <w:top w:val="single" w:sz="4" w:space="0" w:color="auto"/>
              <w:left w:val="single" w:sz="4" w:space="0" w:color="auto"/>
              <w:right w:val="single" w:sz="4" w:space="0" w:color="auto"/>
            </w:tcBorders>
          </w:tcPr>
          <w:p w14:paraId="2204B0B5" w14:textId="77777777" w:rsidR="006E4328" w:rsidRPr="006E4328" w:rsidRDefault="006E4328" w:rsidP="00AD2FB2">
            <w:pPr>
              <w:pStyle w:val="TAH"/>
              <w:rPr>
                <w:rFonts w:cs="Arial"/>
              </w:rPr>
            </w:pPr>
            <w:r w:rsidRPr="006E4328">
              <w:rPr>
                <w:rFonts w:cs="Arial"/>
              </w:rPr>
              <w:t>Duplex Mode</w:t>
            </w:r>
          </w:p>
        </w:tc>
      </w:tr>
      <w:tr w:rsidR="006E4328" w:rsidRPr="006E4328" w14:paraId="1EA679B8" w14:textId="77777777" w:rsidTr="00AD2FB2">
        <w:trPr>
          <w:trHeight w:val="157"/>
          <w:jc w:val="center"/>
        </w:trPr>
        <w:tc>
          <w:tcPr>
            <w:tcW w:w="1305" w:type="dxa"/>
            <w:vMerge/>
            <w:tcBorders>
              <w:left w:val="single" w:sz="4" w:space="0" w:color="auto"/>
              <w:bottom w:val="single" w:sz="4" w:space="0" w:color="auto"/>
              <w:right w:val="single" w:sz="4" w:space="0" w:color="auto"/>
            </w:tcBorders>
            <w:vAlign w:val="center"/>
          </w:tcPr>
          <w:p w14:paraId="62E14207" w14:textId="77777777" w:rsidR="006E4328" w:rsidRPr="006E4328" w:rsidRDefault="006E4328" w:rsidP="00AD2FB2">
            <w:pPr>
              <w:pStyle w:val="TAH"/>
              <w:rPr>
                <w:rFonts w:cs="Arial"/>
              </w:rPr>
            </w:pPr>
          </w:p>
        </w:tc>
        <w:tc>
          <w:tcPr>
            <w:tcW w:w="2600" w:type="dxa"/>
            <w:gridSpan w:val="3"/>
            <w:tcBorders>
              <w:top w:val="single" w:sz="4" w:space="0" w:color="auto"/>
              <w:left w:val="single" w:sz="4" w:space="0" w:color="auto"/>
              <w:bottom w:val="single" w:sz="4" w:space="0" w:color="auto"/>
              <w:right w:val="single" w:sz="4" w:space="0" w:color="auto"/>
            </w:tcBorders>
            <w:vAlign w:val="center"/>
          </w:tcPr>
          <w:p w14:paraId="76AEF0B7" w14:textId="77777777" w:rsidR="006E4328" w:rsidRPr="006E4328" w:rsidRDefault="006E4328" w:rsidP="00AD2FB2">
            <w:pPr>
              <w:pStyle w:val="TAH"/>
              <w:rPr>
                <w:rFonts w:cs="Arial"/>
                <w:lang w:val="en-US"/>
              </w:rPr>
            </w:pPr>
            <w:proofErr w:type="spellStart"/>
            <w:r w:rsidRPr="006E4328">
              <w:rPr>
                <w:rFonts w:cs="Arial"/>
                <w:lang w:val="en-US"/>
              </w:rPr>
              <w:t>F</w:t>
            </w:r>
            <w:r w:rsidRPr="006E4328">
              <w:rPr>
                <w:rFonts w:cs="Arial"/>
                <w:vertAlign w:val="subscript"/>
                <w:lang w:val="en-US"/>
              </w:rPr>
              <w:t>UL_low</w:t>
            </w:r>
            <w:proofErr w:type="spellEnd"/>
            <w:r w:rsidRPr="006E4328">
              <w:rPr>
                <w:rFonts w:cs="Arial"/>
                <w:lang w:val="en-US"/>
              </w:rPr>
              <w:t xml:space="preserve">   </w:t>
            </w:r>
            <w:proofErr w:type="gramStart"/>
            <w:r w:rsidRPr="006E4328">
              <w:rPr>
                <w:rFonts w:cs="Arial"/>
                <w:lang w:val="en-US"/>
              </w:rPr>
              <w:t xml:space="preserve">–  </w:t>
            </w:r>
            <w:proofErr w:type="spellStart"/>
            <w:r w:rsidRPr="006E4328">
              <w:rPr>
                <w:rFonts w:cs="Arial"/>
                <w:lang w:val="en-US"/>
              </w:rPr>
              <w:t>F</w:t>
            </w:r>
            <w:r w:rsidRPr="006E4328">
              <w:rPr>
                <w:rFonts w:cs="Arial"/>
                <w:vertAlign w:val="subscript"/>
                <w:lang w:val="en-US"/>
              </w:rPr>
              <w:t>UL</w:t>
            </w:r>
            <w:proofErr w:type="gramEnd"/>
            <w:r w:rsidRPr="006E4328">
              <w:rPr>
                <w:rFonts w:cs="Arial"/>
                <w:vertAlign w:val="subscript"/>
                <w:lang w:val="en-US"/>
              </w:rPr>
              <w:t>_high</w:t>
            </w:r>
            <w:proofErr w:type="spellEnd"/>
          </w:p>
        </w:tc>
        <w:tc>
          <w:tcPr>
            <w:tcW w:w="2464" w:type="dxa"/>
            <w:gridSpan w:val="3"/>
            <w:tcBorders>
              <w:top w:val="single" w:sz="4" w:space="0" w:color="auto"/>
              <w:bottom w:val="single" w:sz="4" w:space="0" w:color="auto"/>
              <w:right w:val="single" w:sz="4" w:space="0" w:color="auto"/>
            </w:tcBorders>
            <w:vAlign w:val="center"/>
          </w:tcPr>
          <w:p w14:paraId="30558515" w14:textId="77777777" w:rsidR="006E4328" w:rsidRPr="006E4328" w:rsidRDefault="006E4328" w:rsidP="00AD2FB2">
            <w:pPr>
              <w:pStyle w:val="TAH"/>
              <w:rPr>
                <w:rFonts w:cs="Arial"/>
                <w:lang w:val="en-US"/>
              </w:rPr>
            </w:pPr>
            <w:proofErr w:type="spellStart"/>
            <w:r w:rsidRPr="006E4328">
              <w:rPr>
                <w:rFonts w:cs="Arial"/>
                <w:lang w:val="en-US"/>
              </w:rPr>
              <w:t>F</w:t>
            </w:r>
            <w:r w:rsidRPr="006E4328">
              <w:rPr>
                <w:rFonts w:cs="Arial"/>
                <w:vertAlign w:val="subscript"/>
                <w:lang w:val="en-US"/>
              </w:rPr>
              <w:t>DL_</w:t>
            </w:r>
            <w:proofErr w:type="gramStart"/>
            <w:r w:rsidRPr="006E4328">
              <w:rPr>
                <w:rFonts w:cs="Arial"/>
                <w:vertAlign w:val="subscript"/>
                <w:lang w:val="en-US"/>
              </w:rPr>
              <w:t>low</w:t>
            </w:r>
            <w:proofErr w:type="spellEnd"/>
            <w:r w:rsidRPr="006E4328">
              <w:rPr>
                <w:rFonts w:cs="Arial"/>
                <w:lang w:val="en-US"/>
              </w:rPr>
              <w:t xml:space="preserve">  –</w:t>
            </w:r>
            <w:proofErr w:type="gramEnd"/>
            <w:r w:rsidRPr="006E4328">
              <w:rPr>
                <w:rFonts w:cs="Arial"/>
                <w:lang w:val="en-US"/>
              </w:rPr>
              <w:t xml:space="preserve">  </w:t>
            </w:r>
            <w:proofErr w:type="spellStart"/>
            <w:r w:rsidRPr="006E4328">
              <w:rPr>
                <w:rFonts w:cs="Arial"/>
                <w:lang w:val="en-US"/>
              </w:rPr>
              <w:t>F</w:t>
            </w:r>
            <w:r w:rsidRPr="006E4328">
              <w:rPr>
                <w:rFonts w:cs="Arial"/>
                <w:vertAlign w:val="subscript"/>
                <w:lang w:val="en-US"/>
              </w:rPr>
              <w:t>DL_high</w:t>
            </w:r>
            <w:proofErr w:type="spellEnd"/>
          </w:p>
        </w:tc>
        <w:tc>
          <w:tcPr>
            <w:tcW w:w="753" w:type="dxa"/>
            <w:vMerge/>
            <w:tcBorders>
              <w:left w:val="single" w:sz="4" w:space="0" w:color="auto"/>
              <w:bottom w:val="single" w:sz="4" w:space="0" w:color="auto"/>
              <w:right w:val="single" w:sz="4" w:space="0" w:color="auto"/>
            </w:tcBorders>
          </w:tcPr>
          <w:p w14:paraId="5BDF3FFB" w14:textId="77777777" w:rsidR="006E4328" w:rsidRPr="006E4328" w:rsidRDefault="006E4328" w:rsidP="00AD2FB2">
            <w:pPr>
              <w:pStyle w:val="TAC"/>
              <w:rPr>
                <w:rFonts w:cs="Arial"/>
                <w:lang w:val="en-US"/>
              </w:rPr>
            </w:pPr>
          </w:p>
        </w:tc>
      </w:tr>
      <w:tr w:rsidR="006E4328" w:rsidRPr="006E4328" w14:paraId="63BCB6B4" w14:textId="77777777" w:rsidTr="00AD2FB2">
        <w:trPr>
          <w:trHeight w:val="214"/>
          <w:jc w:val="center"/>
        </w:trPr>
        <w:tc>
          <w:tcPr>
            <w:tcW w:w="1305" w:type="dxa"/>
            <w:tcBorders>
              <w:top w:val="single" w:sz="4" w:space="0" w:color="auto"/>
              <w:left w:val="single" w:sz="4" w:space="0" w:color="auto"/>
              <w:bottom w:val="single" w:sz="4" w:space="0" w:color="auto"/>
              <w:right w:val="single" w:sz="4" w:space="0" w:color="auto"/>
            </w:tcBorders>
          </w:tcPr>
          <w:p w14:paraId="73985325" w14:textId="77777777" w:rsidR="006E4328" w:rsidRPr="006E4328" w:rsidRDefault="006E4328" w:rsidP="00AD2FB2">
            <w:pPr>
              <w:pStyle w:val="TAC"/>
              <w:rPr>
                <w:rFonts w:cs="Arial"/>
                <w:lang w:val="en-US" w:eastAsia="zh-CN"/>
              </w:rPr>
            </w:pPr>
            <w:r w:rsidRPr="006E4328">
              <w:rPr>
                <w:rFonts w:cs="Arial"/>
              </w:rPr>
              <w:t>25</w:t>
            </w:r>
            <w:r w:rsidRPr="006E4328">
              <w:rPr>
                <w:rFonts w:cs="Arial" w:hint="eastAsia"/>
                <w:lang w:val="en-US" w:eastAsia="zh-CN"/>
              </w:rPr>
              <w:t>3</w:t>
            </w:r>
          </w:p>
        </w:tc>
        <w:tc>
          <w:tcPr>
            <w:tcW w:w="1061" w:type="dxa"/>
            <w:tcBorders>
              <w:top w:val="single" w:sz="4" w:space="0" w:color="auto"/>
              <w:left w:val="single" w:sz="4" w:space="0" w:color="auto"/>
              <w:bottom w:val="single" w:sz="4" w:space="0" w:color="auto"/>
              <w:right w:val="nil"/>
            </w:tcBorders>
          </w:tcPr>
          <w:p w14:paraId="35BAA156" w14:textId="77777777" w:rsidR="006E4328" w:rsidRPr="006E4328" w:rsidRDefault="006E4328" w:rsidP="00AD2FB2">
            <w:pPr>
              <w:pStyle w:val="TAR"/>
              <w:wordWrap w:val="0"/>
              <w:rPr>
                <w:rFonts w:cs="Arial"/>
                <w:lang w:eastAsia="zh-CN"/>
              </w:rPr>
            </w:pPr>
            <w:r w:rsidRPr="006E4328">
              <w:rPr>
                <w:rFonts w:cs="Arial" w:hint="eastAsia"/>
                <w:lang w:val="en-US" w:eastAsia="zh-CN"/>
              </w:rPr>
              <w:t>1668</w:t>
            </w:r>
            <w:r w:rsidRPr="006E4328">
              <w:rPr>
                <w:rFonts w:cs="Arial"/>
                <w:lang w:eastAsia="zh-CN"/>
              </w:rPr>
              <w:t xml:space="preserve"> MHz</w:t>
            </w:r>
          </w:p>
        </w:tc>
        <w:tc>
          <w:tcPr>
            <w:tcW w:w="447" w:type="dxa"/>
            <w:tcBorders>
              <w:top w:val="single" w:sz="4" w:space="0" w:color="auto"/>
              <w:left w:val="nil"/>
              <w:bottom w:val="single" w:sz="4" w:space="0" w:color="auto"/>
              <w:right w:val="nil"/>
            </w:tcBorders>
          </w:tcPr>
          <w:p w14:paraId="53CC337D" w14:textId="77777777" w:rsidR="006E4328" w:rsidRPr="006E4328" w:rsidRDefault="006E4328" w:rsidP="00AD2FB2">
            <w:pPr>
              <w:pStyle w:val="TAC"/>
              <w:rPr>
                <w:rFonts w:cs="Arial"/>
                <w:lang w:eastAsia="zh-CN"/>
              </w:rPr>
            </w:pPr>
            <w:r w:rsidRPr="006E4328">
              <w:rPr>
                <w:rFonts w:cs="Arial"/>
                <w:lang w:eastAsia="zh-CN"/>
              </w:rPr>
              <w:t>–</w:t>
            </w:r>
          </w:p>
        </w:tc>
        <w:tc>
          <w:tcPr>
            <w:tcW w:w="1091" w:type="dxa"/>
            <w:tcBorders>
              <w:top w:val="single" w:sz="4" w:space="0" w:color="auto"/>
              <w:left w:val="nil"/>
              <w:bottom w:val="single" w:sz="4" w:space="0" w:color="auto"/>
              <w:right w:val="single" w:sz="4" w:space="0" w:color="auto"/>
            </w:tcBorders>
          </w:tcPr>
          <w:p w14:paraId="5BE014AE" w14:textId="77777777" w:rsidR="006E4328" w:rsidRPr="006E4328" w:rsidRDefault="006E4328" w:rsidP="00AD2FB2">
            <w:pPr>
              <w:pStyle w:val="TAL"/>
              <w:rPr>
                <w:rFonts w:cs="Arial"/>
                <w:lang w:eastAsia="zh-CN"/>
              </w:rPr>
            </w:pPr>
            <w:r w:rsidRPr="006E4328">
              <w:rPr>
                <w:rFonts w:cs="Arial" w:hint="eastAsia"/>
                <w:lang w:val="en-US" w:eastAsia="zh-CN"/>
              </w:rPr>
              <w:t>1675</w:t>
            </w:r>
            <w:r w:rsidRPr="006E4328">
              <w:rPr>
                <w:rFonts w:cs="Arial"/>
                <w:lang w:eastAsia="zh-CN"/>
              </w:rPr>
              <w:t xml:space="preserve"> MHz</w:t>
            </w:r>
          </w:p>
        </w:tc>
        <w:tc>
          <w:tcPr>
            <w:tcW w:w="1103" w:type="dxa"/>
            <w:tcBorders>
              <w:top w:val="single" w:sz="4" w:space="0" w:color="auto"/>
              <w:left w:val="nil"/>
              <w:bottom w:val="single" w:sz="4" w:space="0" w:color="auto"/>
              <w:right w:val="nil"/>
            </w:tcBorders>
          </w:tcPr>
          <w:p w14:paraId="3E8641FC" w14:textId="77777777" w:rsidR="006E4328" w:rsidRPr="006E4328" w:rsidRDefault="006E4328" w:rsidP="00AD2FB2">
            <w:pPr>
              <w:pStyle w:val="TAR"/>
            </w:pPr>
            <w:r w:rsidRPr="006E4328">
              <w:rPr>
                <w:rFonts w:hint="eastAsia"/>
                <w:lang w:val="en-US" w:eastAsia="zh-CN"/>
              </w:rPr>
              <w:t>1518</w:t>
            </w:r>
            <w:r w:rsidRPr="006E4328">
              <w:t xml:space="preserve"> MHz</w:t>
            </w:r>
          </w:p>
        </w:tc>
        <w:tc>
          <w:tcPr>
            <w:tcW w:w="441" w:type="dxa"/>
            <w:tcBorders>
              <w:top w:val="single" w:sz="4" w:space="0" w:color="auto"/>
              <w:left w:val="nil"/>
              <w:bottom w:val="single" w:sz="4" w:space="0" w:color="auto"/>
              <w:right w:val="nil"/>
            </w:tcBorders>
          </w:tcPr>
          <w:p w14:paraId="3F9E342B" w14:textId="77777777" w:rsidR="006E4328" w:rsidRPr="006E4328" w:rsidRDefault="006E4328" w:rsidP="00AD2FB2">
            <w:pPr>
              <w:pStyle w:val="TAC"/>
            </w:pPr>
            <w:r w:rsidRPr="006E4328">
              <w:t>–</w:t>
            </w:r>
          </w:p>
        </w:tc>
        <w:tc>
          <w:tcPr>
            <w:tcW w:w="918" w:type="dxa"/>
            <w:tcBorders>
              <w:top w:val="single" w:sz="4" w:space="0" w:color="auto"/>
              <w:left w:val="nil"/>
              <w:bottom w:val="single" w:sz="4" w:space="0" w:color="auto"/>
              <w:right w:val="single" w:sz="4" w:space="0" w:color="auto"/>
            </w:tcBorders>
          </w:tcPr>
          <w:p w14:paraId="3344245F" w14:textId="77777777" w:rsidR="006E4328" w:rsidRPr="006E4328" w:rsidRDefault="006E4328" w:rsidP="00AD2FB2">
            <w:pPr>
              <w:pStyle w:val="TAL"/>
            </w:pPr>
            <w:r w:rsidRPr="006E4328">
              <w:rPr>
                <w:rFonts w:hint="eastAsia"/>
                <w:lang w:val="en-US" w:eastAsia="zh-CN"/>
              </w:rPr>
              <w:t>1525</w:t>
            </w:r>
            <w:r w:rsidRPr="006E4328">
              <w:t xml:space="preserve"> MHz</w:t>
            </w:r>
          </w:p>
        </w:tc>
        <w:tc>
          <w:tcPr>
            <w:tcW w:w="753" w:type="dxa"/>
            <w:tcBorders>
              <w:top w:val="single" w:sz="4" w:space="0" w:color="auto"/>
              <w:left w:val="single" w:sz="4" w:space="0" w:color="auto"/>
              <w:bottom w:val="single" w:sz="4" w:space="0" w:color="auto"/>
              <w:right w:val="single" w:sz="4" w:space="0" w:color="auto"/>
            </w:tcBorders>
          </w:tcPr>
          <w:p w14:paraId="583426AE" w14:textId="77777777" w:rsidR="006E4328" w:rsidRPr="006E4328" w:rsidRDefault="006E4328" w:rsidP="00AD2FB2">
            <w:pPr>
              <w:pStyle w:val="TAC"/>
              <w:rPr>
                <w:rFonts w:cs="Arial"/>
              </w:rPr>
            </w:pPr>
            <w:r w:rsidRPr="006E4328">
              <w:rPr>
                <w:rFonts w:cs="Arial" w:hint="eastAsia"/>
                <w:lang w:eastAsia="ja-JP"/>
              </w:rPr>
              <w:t>FDD</w:t>
            </w:r>
          </w:p>
        </w:tc>
      </w:tr>
      <w:tr w:rsidR="006E4328" w:rsidRPr="006E4328" w14:paraId="4EDB056C" w14:textId="77777777" w:rsidTr="00AD2FB2">
        <w:trPr>
          <w:trHeight w:val="214"/>
          <w:jc w:val="center"/>
        </w:trPr>
        <w:tc>
          <w:tcPr>
            <w:tcW w:w="7123" w:type="dxa"/>
            <w:gridSpan w:val="8"/>
            <w:tcBorders>
              <w:top w:val="single" w:sz="4" w:space="0" w:color="auto"/>
              <w:left w:val="single" w:sz="4" w:space="0" w:color="auto"/>
              <w:bottom w:val="single" w:sz="4" w:space="0" w:color="auto"/>
              <w:right w:val="single" w:sz="4" w:space="0" w:color="auto"/>
            </w:tcBorders>
          </w:tcPr>
          <w:p w14:paraId="59B9FAE5" w14:textId="77777777" w:rsidR="006E4328" w:rsidRPr="006E4328" w:rsidRDefault="006E4328" w:rsidP="00AD2FB2">
            <w:pPr>
              <w:pStyle w:val="TAN"/>
              <w:rPr>
                <w:lang w:val="en-US"/>
              </w:rPr>
            </w:pPr>
            <w:r w:rsidRPr="006E4328">
              <w:rPr>
                <w:lang w:val="en-US"/>
              </w:rPr>
              <w:t>NOTE:</w:t>
            </w:r>
            <w:r w:rsidRPr="006E4328">
              <w:rPr>
                <w:lang w:val="en-US"/>
              </w:rPr>
              <w:tab/>
              <w:t>Satellite bands are numbered in descending order from 256</w:t>
            </w:r>
          </w:p>
        </w:tc>
      </w:tr>
    </w:tbl>
    <w:p w14:paraId="39B2FCCC" w14:textId="77777777" w:rsidR="006E4328" w:rsidRPr="006E4328" w:rsidRDefault="006E4328" w:rsidP="006E4328">
      <w:pPr>
        <w:spacing w:after="120"/>
        <w:rPr>
          <w:szCs w:val="24"/>
          <w:lang w:eastAsia="zh-CN"/>
        </w:rPr>
      </w:pPr>
    </w:p>
    <w:p w14:paraId="58A30B3D" w14:textId="77777777" w:rsidR="006E4328" w:rsidRPr="006E4328" w:rsidRDefault="006E4328" w:rsidP="006E4328">
      <w:pPr>
        <w:spacing w:after="120"/>
        <w:rPr>
          <w:szCs w:val="24"/>
          <w:lang w:eastAsia="zh-CN"/>
        </w:rPr>
      </w:pPr>
    </w:p>
    <w:p w14:paraId="699A8AC4" w14:textId="77777777" w:rsidR="00DD19DE" w:rsidRPr="006E432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E4328">
        <w:rPr>
          <w:rFonts w:eastAsia="SimSun"/>
          <w:szCs w:val="24"/>
          <w:lang w:eastAsia="zh-CN"/>
        </w:rPr>
        <w:t>Recommended WF</w:t>
      </w:r>
    </w:p>
    <w:p w14:paraId="68CA7351" w14:textId="77777777" w:rsidR="00DD19DE" w:rsidRPr="006E4328"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E4328">
        <w:rPr>
          <w:rFonts w:eastAsia="SimSun"/>
          <w:szCs w:val="24"/>
          <w:lang w:eastAsia="zh-CN"/>
        </w:rPr>
        <w:t>TBA</w:t>
      </w:r>
    </w:p>
    <w:p w14:paraId="376715C1" w14:textId="77777777" w:rsidR="006951C8" w:rsidRDefault="006951C8" w:rsidP="006951C8">
      <w:pPr>
        <w:rPr>
          <w:b/>
          <w:u w:val="single"/>
          <w:lang w:eastAsia="ko-KR"/>
        </w:rPr>
      </w:pPr>
    </w:p>
    <w:p w14:paraId="25C9D31B" w14:textId="46EB796F" w:rsidR="006951C8" w:rsidRPr="006951C8" w:rsidRDefault="006951C8" w:rsidP="006951C8">
      <w:pPr>
        <w:rPr>
          <w:b/>
          <w:u w:val="single"/>
          <w:lang w:eastAsia="ko-KR"/>
        </w:rPr>
      </w:pPr>
      <w:r w:rsidRPr="006E4328">
        <w:rPr>
          <w:b/>
          <w:u w:val="single"/>
          <w:lang w:eastAsia="ko-KR"/>
        </w:rPr>
        <w:t>Issue 2</w:t>
      </w:r>
      <w:r w:rsidRPr="006951C8">
        <w:rPr>
          <w:b/>
          <w:u w:val="single"/>
          <w:lang w:eastAsia="ko-KR"/>
        </w:rPr>
        <w:t>-1</w:t>
      </w:r>
      <w:r w:rsidR="00855658">
        <w:rPr>
          <w:b/>
          <w:u w:val="single"/>
          <w:lang w:eastAsia="ko-KR"/>
        </w:rPr>
        <w:t>-2</w:t>
      </w:r>
      <w:r w:rsidRPr="006951C8">
        <w:rPr>
          <w:b/>
          <w:u w:val="single"/>
          <w:lang w:eastAsia="ko-KR"/>
        </w:rPr>
        <w:t xml:space="preserve">: </w:t>
      </w:r>
      <w:r>
        <w:rPr>
          <w:b/>
          <w:u w:val="single"/>
          <w:lang w:eastAsia="ko-KR"/>
        </w:rPr>
        <w:t>Default TX-RX</w:t>
      </w:r>
      <w:r w:rsidRPr="006951C8">
        <w:rPr>
          <w:b/>
          <w:u w:val="single"/>
          <w:lang w:eastAsia="ko-KR"/>
        </w:rPr>
        <w:t xml:space="preserve"> Separation</w:t>
      </w:r>
    </w:p>
    <w:p w14:paraId="5FD67CA8" w14:textId="77777777" w:rsidR="006951C8" w:rsidRPr="006951C8" w:rsidRDefault="006951C8" w:rsidP="006951C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951C8">
        <w:rPr>
          <w:rFonts w:eastAsia="SimSun"/>
          <w:szCs w:val="24"/>
          <w:lang w:eastAsia="zh-CN"/>
        </w:rPr>
        <w:t>Proposals</w:t>
      </w:r>
    </w:p>
    <w:p w14:paraId="42792C7F" w14:textId="5F2B2F4B" w:rsidR="006951C8" w:rsidRPr="006951C8" w:rsidRDefault="006951C8" w:rsidP="00695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51C8">
        <w:rPr>
          <w:rFonts w:eastAsia="SimSun"/>
          <w:szCs w:val="24"/>
          <w:lang w:eastAsia="zh-CN"/>
        </w:rPr>
        <w:t xml:space="preserve">Option 1: Agree on Default TX-RX separation of -150 </w:t>
      </w:r>
      <w:proofErr w:type="gramStart"/>
      <w:r w:rsidRPr="006951C8">
        <w:rPr>
          <w:rFonts w:eastAsia="SimSun"/>
          <w:szCs w:val="24"/>
          <w:lang w:eastAsia="zh-CN"/>
        </w:rPr>
        <w:t>MHz</w:t>
      </w:r>
      <w:proofErr w:type="gramEnd"/>
    </w:p>
    <w:p w14:paraId="3DACDA74" w14:textId="0D4A2A22" w:rsidR="006951C8" w:rsidRPr="006951C8" w:rsidRDefault="006951C8" w:rsidP="00695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51C8">
        <w:rPr>
          <w:rFonts w:eastAsia="SimSun"/>
          <w:szCs w:val="24"/>
          <w:lang w:eastAsia="zh-CN"/>
        </w:rPr>
        <w:t xml:space="preserve">Option 2: </w:t>
      </w:r>
      <w:r w:rsidRPr="006951C8">
        <w:rPr>
          <w:rFonts w:eastAsia="SimSun"/>
          <w:szCs w:val="24"/>
          <w:lang w:eastAsia="zh-CN"/>
        </w:rPr>
        <w:t>Other</w:t>
      </w:r>
    </w:p>
    <w:p w14:paraId="2B457792" w14:textId="77777777" w:rsidR="006951C8" w:rsidRPr="006951C8" w:rsidRDefault="006951C8" w:rsidP="006951C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951C8">
        <w:rPr>
          <w:rFonts w:eastAsia="SimSun"/>
          <w:szCs w:val="24"/>
          <w:lang w:eastAsia="zh-CN"/>
        </w:rPr>
        <w:t>Recommended WF</w:t>
      </w:r>
    </w:p>
    <w:p w14:paraId="2308F74E" w14:textId="77777777" w:rsidR="006951C8" w:rsidRPr="006951C8" w:rsidRDefault="006951C8" w:rsidP="00695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951C8">
        <w:rPr>
          <w:rFonts w:eastAsia="SimSun"/>
          <w:szCs w:val="24"/>
          <w:lang w:eastAsia="zh-CN"/>
        </w:rPr>
        <w:t>TBA</w:t>
      </w:r>
    </w:p>
    <w:p w14:paraId="285BD5E0" w14:textId="77777777" w:rsidR="006951C8" w:rsidRPr="00045592" w:rsidRDefault="006951C8"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6A9AA33B" w14:textId="21749B2A" w:rsidR="00DD19DE" w:rsidRPr="00035C50" w:rsidRDefault="00965E37" w:rsidP="00DD19DE">
      <w:pPr>
        <w:rPr>
          <w:i/>
          <w:color w:val="0070C0"/>
          <w:lang w:val="en-US" w:eastAsia="zh-CN"/>
        </w:rPr>
      </w:pPr>
      <w:r>
        <w:rPr>
          <w:i/>
          <w:color w:val="0070C0"/>
          <w:lang w:val="en-US" w:eastAsia="zh-CN"/>
        </w:rPr>
        <w:t>General c</w:t>
      </w:r>
      <w:r w:rsidR="00B5742F">
        <w:rPr>
          <w:i/>
          <w:color w:val="0070C0"/>
          <w:lang w:val="en-US" w:eastAsia="zh-CN"/>
        </w:rPr>
        <w:t>o</w:t>
      </w:r>
      <w:r>
        <w:rPr>
          <w:i/>
          <w:color w:val="0070C0"/>
          <w:lang w:val="en-US" w:eastAsia="zh-CN"/>
        </w:rPr>
        <w:t>-</w:t>
      </w:r>
      <w:r w:rsidR="00B5742F">
        <w:rPr>
          <w:i/>
          <w:color w:val="0070C0"/>
          <w:lang w:val="en-US" w:eastAsia="zh-CN"/>
        </w:rPr>
        <w:t>existence aspects for consideration</w:t>
      </w:r>
      <w:r w:rsidR="00CD248E">
        <w:rPr>
          <w:i/>
          <w:color w:val="0070C0"/>
          <w:lang w:val="en-US" w:eastAsia="zh-CN"/>
        </w:rPr>
        <w:t xml:space="preserve">. </w:t>
      </w:r>
      <w:r w:rsidR="00CD248E" w:rsidRPr="00855658">
        <w:rPr>
          <w:i/>
          <w:color w:val="0070C0"/>
          <w:lang w:val="en-US" w:eastAsia="zh-CN"/>
        </w:rPr>
        <w:t xml:space="preserve">The following </w:t>
      </w:r>
      <w:r w:rsidR="00CD248E">
        <w:rPr>
          <w:i/>
          <w:color w:val="0070C0"/>
          <w:lang w:val="en-US" w:eastAsia="zh-CN"/>
        </w:rPr>
        <w:t>issue</w:t>
      </w:r>
      <w:r w:rsidR="00CD248E">
        <w:rPr>
          <w:i/>
          <w:color w:val="0070C0"/>
          <w:lang w:val="en-US" w:eastAsia="zh-CN"/>
        </w:rPr>
        <w:t>s</w:t>
      </w:r>
      <w:r w:rsidR="00CD248E">
        <w:rPr>
          <w:i/>
          <w:color w:val="0070C0"/>
          <w:lang w:val="en-US" w:eastAsia="zh-CN"/>
        </w:rPr>
        <w:t xml:space="preserve"> group </w:t>
      </w:r>
      <w:proofErr w:type="gramStart"/>
      <w:r w:rsidR="00CD248E">
        <w:rPr>
          <w:i/>
          <w:color w:val="0070C0"/>
          <w:lang w:val="en-US" w:eastAsia="zh-CN"/>
        </w:rPr>
        <w:t xml:space="preserve">a </w:t>
      </w:r>
      <w:r w:rsidR="00CD248E" w:rsidRPr="00855658">
        <w:rPr>
          <w:i/>
          <w:color w:val="0070C0"/>
          <w:lang w:val="en-US" w:eastAsia="zh-CN"/>
        </w:rPr>
        <w:t>number of</w:t>
      </w:r>
      <w:proofErr w:type="gramEnd"/>
      <w:r w:rsidR="00CD248E">
        <w:rPr>
          <w:i/>
          <w:color w:val="0070C0"/>
          <w:lang w:val="en-US" w:eastAsia="zh-CN"/>
        </w:rPr>
        <w:t xml:space="preserve"> proposals on</w:t>
      </w:r>
      <w:r w:rsidR="00CD248E" w:rsidRPr="00855658">
        <w:rPr>
          <w:i/>
          <w:color w:val="0070C0"/>
          <w:lang w:val="en-US" w:eastAsia="zh-CN"/>
        </w:rPr>
        <w:t xml:space="preserve"> co-existence aspects for consideration in definition of the requirements.  There is some overlap with some issues in Sub-topic 3-3</w:t>
      </w:r>
    </w:p>
    <w:p w14:paraId="4974FFE0" w14:textId="7D7094F2" w:rsidR="00DD19DE" w:rsidRPr="00017319" w:rsidRDefault="00DD19DE" w:rsidP="00DD19DE">
      <w:pPr>
        <w:rPr>
          <w:b/>
          <w:u w:val="single"/>
          <w:lang w:eastAsia="ko-KR"/>
        </w:rPr>
      </w:pPr>
      <w:r w:rsidRPr="00017319">
        <w:rPr>
          <w:b/>
          <w:u w:val="single"/>
          <w:lang w:eastAsia="ko-KR"/>
        </w:rPr>
        <w:t xml:space="preserve">Issue </w:t>
      </w:r>
      <w:r w:rsidR="00FA5848" w:rsidRPr="00017319">
        <w:rPr>
          <w:b/>
          <w:u w:val="single"/>
          <w:lang w:eastAsia="ko-KR"/>
        </w:rPr>
        <w:t>2</w:t>
      </w:r>
      <w:r w:rsidRPr="00017319">
        <w:rPr>
          <w:b/>
          <w:u w:val="single"/>
          <w:lang w:eastAsia="ko-KR"/>
        </w:rPr>
        <w:t>-2</w:t>
      </w:r>
      <w:r w:rsidR="00576622" w:rsidRPr="00017319">
        <w:rPr>
          <w:b/>
          <w:u w:val="single"/>
          <w:lang w:eastAsia="ko-KR"/>
        </w:rPr>
        <w:t>-1</w:t>
      </w:r>
      <w:r w:rsidRPr="00017319">
        <w:rPr>
          <w:b/>
          <w:u w:val="single"/>
          <w:lang w:eastAsia="ko-KR"/>
        </w:rPr>
        <w:t xml:space="preserve">: </w:t>
      </w:r>
      <w:r w:rsidR="00855658" w:rsidRPr="00017319">
        <w:rPr>
          <w:b/>
          <w:u w:val="single"/>
          <w:lang w:eastAsia="ko-KR"/>
        </w:rPr>
        <w:t>General co-existence aspects</w:t>
      </w:r>
    </w:p>
    <w:p w14:paraId="28890E5E" w14:textId="52600F76" w:rsidR="00DD19DE" w:rsidRPr="00017319" w:rsidRDefault="00DD19DE" w:rsidP="00855658">
      <w:pPr>
        <w:rPr>
          <w:szCs w:val="24"/>
          <w:lang w:eastAsia="zh-CN"/>
        </w:rPr>
      </w:pPr>
      <w:r w:rsidRPr="00017319">
        <w:rPr>
          <w:szCs w:val="24"/>
          <w:lang w:eastAsia="zh-CN"/>
        </w:rPr>
        <w:t>Proposals</w:t>
      </w:r>
    </w:p>
    <w:p w14:paraId="2CF8E565" w14:textId="635BF118" w:rsidR="00DD19DE" w:rsidRPr="00017319" w:rsidRDefault="004C5A5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lastRenderedPageBreak/>
        <w:t>Proposal</w:t>
      </w:r>
      <w:r w:rsidR="00DD19DE" w:rsidRPr="00017319">
        <w:rPr>
          <w:rFonts w:eastAsia="SimSun"/>
          <w:szCs w:val="24"/>
          <w:lang w:eastAsia="zh-CN"/>
        </w:rPr>
        <w:t xml:space="preserve"> 1</w:t>
      </w:r>
      <w:r w:rsidRPr="00017319">
        <w:rPr>
          <w:rFonts w:eastAsia="SimSun"/>
          <w:szCs w:val="24"/>
          <w:lang w:eastAsia="zh-CN"/>
        </w:rPr>
        <w:t xml:space="preserve"> (Inmarsat)</w:t>
      </w:r>
      <w:r w:rsidR="00DD19DE" w:rsidRPr="00017319">
        <w:rPr>
          <w:rFonts w:eastAsia="SimSun"/>
          <w:szCs w:val="24"/>
          <w:lang w:eastAsia="zh-CN"/>
        </w:rPr>
        <w:t xml:space="preserve">: </w:t>
      </w:r>
      <w:r w:rsidR="006951C8" w:rsidRPr="00017319">
        <w:rPr>
          <w:rFonts w:eastAsia="SimSun"/>
          <w:szCs w:val="24"/>
          <w:lang w:eastAsia="zh-CN"/>
        </w:rPr>
        <w:t xml:space="preserve">For coexistence purposes, and at least for </w:t>
      </w:r>
      <w:proofErr w:type="gramStart"/>
      <w:r w:rsidR="006951C8" w:rsidRPr="00017319">
        <w:rPr>
          <w:rFonts w:eastAsia="SimSun"/>
          <w:szCs w:val="24"/>
          <w:lang w:eastAsia="zh-CN"/>
        </w:rPr>
        <w:t>Region</w:t>
      </w:r>
      <w:proofErr w:type="gramEnd"/>
      <w:r w:rsidR="006951C8" w:rsidRPr="00017319">
        <w:rPr>
          <w:rFonts w:eastAsia="SimSun"/>
          <w:szCs w:val="24"/>
          <w:lang w:eastAsia="zh-CN"/>
        </w:rPr>
        <w:t xml:space="preserve"> 1, consider the assumption of Terrestrial deployments ending not further than 1517 </w:t>
      </w:r>
      <w:proofErr w:type="spellStart"/>
      <w:r w:rsidR="006951C8" w:rsidRPr="00017319">
        <w:rPr>
          <w:rFonts w:eastAsia="SimSun"/>
          <w:szCs w:val="24"/>
          <w:lang w:eastAsia="zh-CN"/>
        </w:rPr>
        <w:t>MHz.</w:t>
      </w:r>
      <w:proofErr w:type="spellEnd"/>
    </w:p>
    <w:p w14:paraId="638524D6" w14:textId="51BA6503" w:rsidR="00DD19DE" w:rsidRPr="00017319" w:rsidRDefault="000D09D3"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Proposal</w:t>
      </w:r>
      <w:r w:rsidR="00DD19DE" w:rsidRPr="00017319">
        <w:rPr>
          <w:rFonts w:eastAsia="SimSun"/>
          <w:szCs w:val="24"/>
          <w:lang w:eastAsia="zh-CN"/>
        </w:rPr>
        <w:t xml:space="preserve"> 2</w:t>
      </w:r>
      <w:r w:rsidR="004C5A5E" w:rsidRPr="00017319">
        <w:rPr>
          <w:rFonts w:eastAsia="SimSun"/>
          <w:szCs w:val="24"/>
          <w:lang w:eastAsia="zh-CN"/>
        </w:rPr>
        <w:t xml:space="preserve"> (Inmarsat)</w:t>
      </w:r>
      <w:r w:rsidR="00DD19DE" w:rsidRPr="00017319">
        <w:rPr>
          <w:rFonts w:eastAsia="SimSun"/>
          <w:szCs w:val="24"/>
          <w:lang w:eastAsia="zh-CN"/>
        </w:rPr>
        <w:t xml:space="preserve">: </w:t>
      </w:r>
      <w:r w:rsidRPr="00017319">
        <w:rPr>
          <w:rFonts w:eastAsia="SimSun"/>
          <w:szCs w:val="24"/>
          <w:lang w:eastAsia="zh-CN"/>
        </w:rPr>
        <w:t>Although not a requirement, assumptions from TR 38.863 can be reused as a baseline working assumption when considering System Parameters and UE RF requirements.  This could include assuming at least a 1500m separation distance of an NTN UE from nearest TN base station operating near the adjacent band</w:t>
      </w:r>
      <w:r w:rsidR="00576622" w:rsidRPr="00017319">
        <w:rPr>
          <w:rFonts w:eastAsia="SimSun"/>
          <w:szCs w:val="24"/>
          <w:lang w:eastAsia="zh-CN"/>
        </w:rPr>
        <w:t>.</w:t>
      </w:r>
    </w:p>
    <w:p w14:paraId="11A51A8D" w14:textId="2591B563" w:rsidR="00576622" w:rsidRPr="00017319" w:rsidRDefault="0057662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Proposal 3</w:t>
      </w:r>
      <w:r w:rsidR="004C5A5E" w:rsidRPr="00017319">
        <w:rPr>
          <w:rFonts w:eastAsia="SimSun"/>
          <w:szCs w:val="24"/>
          <w:lang w:eastAsia="zh-CN"/>
        </w:rPr>
        <w:t xml:space="preserve"> (Inmarsat)</w:t>
      </w:r>
      <w:r w:rsidRPr="00017319">
        <w:rPr>
          <w:rFonts w:eastAsia="SimSun"/>
          <w:szCs w:val="24"/>
          <w:lang w:eastAsia="zh-CN"/>
        </w:rPr>
        <w:t xml:space="preserve">: </w:t>
      </w:r>
      <w:r w:rsidRPr="00017319">
        <w:rPr>
          <w:rFonts w:eastAsia="SimSun"/>
          <w:szCs w:val="24"/>
          <w:lang w:eastAsia="zh-CN"/>
        </w:rPr>
        <w:t xml:space="preserve">Location-based frequency assignment mechanisms can be used by the network to assign DL frequencies to NTN UE appropriately </w:t>
      </w:r>
      <w:proofErr w:type="gramStart"/>
      <w:r w:rsidRPr="00017319">
        <w:rPr>
          <w:rFonts w:eastAsia="SimSun"/>
          <w:szCs w:val="24"/>
          <w:lang w:eastAsia="zh-CN"/>
        </w:rPr>
        <w:t>in order to</w:t>
      </w:r>
      <w:proofErr w:type="gramEnd"/>
      <w:r w:rsidRPr="00017319">
        <w:rPr>
          <w:rFonts w:eastAsia="SimSun"/>
          <w:szCs w:val="24"/>
          <w:lang w:eastAsia="zh-CN"/>
        </w:rPr>
        <w:t xml:space="preserve"> minimize interference.  </w:t>
      </w:r>
      <w:proofErr w:type="gramStart"/>
      <w:r w:rsidRPr="00017319">
        <w:rPr>
          <w:rFonts w:eastAsia="SimSun"/>
          <w:szCs w:val="24"/>
          <w:lang w:eastAsia="zh-CN"/>
        </w:rPr>
        <w:t>Additionally</w:t>
      </w:r>
      <w:proofErr w:type="gramEnd"/>
      <w:r w:rsidRPr="00017319">
        <w:rPr>
          <w:rFonts w:eastAsia="SimSun"/>
          <w:szCs w:val="24"/>
          <w:lang w:eastAsia="zh-CN"/>
        </w:rPr>
        <w:t xml:space="preserve"> or alternatively, interference measurement and mitigation techniques can be used by the network and UE to detect and mitigate interference. These methods can be left to operator’s deployment and do not require additional </w:t>
      </w:r>
      <w:proofErr w:type="gramStart"/>
      <w:r w:rsidRPr="00017319">
        <w:rPr>
          <w:rFonts w:eastAsia="SimSun"/>
          <w:szCs w:val="24"/>
          <w:lang w:eastAsia="zh-CN"/>
        </w:rPr>
        <w:t>specification</w:t>
      </w:r>
      <w:proofErr w:type="gramEnd"/>
    </w:p>
    <w:p w14:paraId="25DA26AD" w14:textId="4CB1A37F" w:rsidR="00576622" w:rsidRPr="00017319" w:rsidRDefault="0057662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Proposal 4</w:t>
      </w:r>
      <w:r w:rsidR="004C5A5E" w:rsidRPr="00017319">
        <w:rPr>
          <w:rFonts w:eastAsia="SimSun"/>
          <w:szCs w:val="24"/>
          <w:lang w:eastAsia="zh-CN"/>
        </w:rPr>
        <w:t xml:space="preserve"> (Inmarsat)</w:t>
      </w:r>
      <w:r w:rsidRPr="00017319">
        <w:rPr>
          <w:rFonts w:eastAsia="SimSun"/>
          <w:szCs w:val="24"/>
          <w:lang w:eastAsia="zh-CN"/>
        </w:rPr>
        <w:t xml:space="preserve">: </w:t>
      </w:r>
      <w:r w:rsidRPr="00017319">
        <w:rPr>
          <w:rFonts w:eastAsia="SimSun"/>
          <w:szCs w:val="24"/>
          <w:lang w:eastAsia="zh-CN"/>
        </w:rPr>
        <w:t xml:space="preserve">Specify additional optional NS values to allow NTN operators to specify additional blocking requirements if, when and where needed, on a per-deployment basis.  Different NS values can be later on specified on a </w:t>
      </w:r>
      <w:proofErr w:type="gramStart"/>
      <w:r w:rsidRPr="00017319">
        <w:rPr>
          <w:rFonts w:eastAsia="SimSun"/>
          <w:szCs w:val="24"/>
          <w:lang w:eastAsia="zh-CN"/>
        </w:rPr>
        <w:t>country by country</w:t>
      </w:r>
      <w:proofErr w:type="gramEnd"/>
      <w:r w:rsidRPr="00017319">
        <w:rPr>
          <w:rFonts w:eastAsia="SimSun"/>
          <w:szCs w:val="24"/>
          <w:lang w:eastAsia="zh-CN"/>
        </w:rPr>
        <w:t xml:space="preserve"> basis to address regional or country-specific requirements.</w:t>
      </w:r>
    </w:p>
    <w:p w14:paraId="1E9E10BF" w14:textId="1289BCE8" w:rsidR="00FA255F" w:rsidRPr="00017319" w:rsidRDefault="00DD19DE" w:rsidP="006951C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r w:rsidR="00FA255F" w:rsidRPr="00017319">
        <w:rPr>
          <w:rFonts w:eastAsia="SimSun"/>
          <w:szCs w:val="24"/>
          <w:lang w:eastAsia="zh-CN"/>
        </w:rPr>
        <w:t>:</w:t>
      </w:r>
    </w:p>
    <w:p w14:paraId="6A720AD8" w14:textId="29F45CEF" w:rsidR="006951C8" w:rsidRPr="00017319" w:rsidRDefault="00FA255F" w:rsidP="00FA255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17319">
        <w:rPr>
          <w:szCs w:val="24"/>
          <w:lang w:eastAsia="zh-CN"/>
        </w:rPr>
        <w:t xml:space="preserve">Companies are encouraged to comment on the individual proposals and provide their </w:t>
      </w:r>
      <w:proofErr w:type="gramStart"/>
      <w:r w:rsidRPr="00017319">
        <w:rPr>
          <w:szCs w:val="24"/>
          <w:lang w:eastAsia="zh-CN"/>
        </w:rPr>
        <w:t>views</w:t>
      </w:r>
      <w:proofErr w:type="gramEnd"/>
    </w:p>
    <w:p w14:paraId="7F02E754" w14:textId="17B7E556" w:rsidR="00FA255F" w:rsidRPr="00017319" w:rsidRDefault="00FA255F" w:rsidP="00FA255F">
      <w:pPr>
        <w:pStyle w:val="ListParagraph"/>
        <w:numPr>
          <w:ilvl w:val="2"/>
          <w:numId w:val="4"/>
        </w:numPr>
        <w:overflowPunct/>
        <w:autoSpaceDE/>
        <w:autoSpaceDN/>
        <w:adjustRightInd/>
        <w:spacing w:after="120"/>
        <w:ind w:firstLineChars="0"/>
        <w:textAlignment w:val="auto"/>
        <w:rPr>
          <w:rFonts w:eastAsia="SimSun"/>
          <w:szCs w:val="24"/>
          <w:lang w:eastAsia="zh-CN"/>
        </w:rPr>
      </w:pPr>
      <w:r w:rsidRPr="00017319">
        <w:rPr>
          <w:rFonts w:eastAsia="SimSun"/>
          <w:szCs w:val="24"/>
          <w:lang w:eastAsia="zh-CN"/>
        </w:rPr>
        <w:t xml:space="preserve">Note: </w:t>
      </w:r>
      <w:r w:rsidRPr="00017319">
        <w:rPr>
          <w:bCs/>
          <w:lang w:eastAsia="ko-KR"/>
        </w:rPr>
        <w:t>There is some overlap with some issues in Sub-topic 3-3</w:t>
      </w:r>
      <w:r w:rsidR="00A43DFD" w:rsidRPr="00017319">
        <w:rPr>
          <w:bCs/>
          <w:lang w:eastAsia="ko-KR"/>
        </w:rPr>
        <w:t xml:space="preserve">, if companies agree we can merge </w:t>
      </w:r>
      <w:r w:rsidR="00205861" w:rsidRPr="00017319">
        <w:rPr>
          <w:bCs/>
          <w:lang w:eastAsia="ko-KR"/>
        </w:rPr>
        <w:t>sub-topics</w:t>
      </w:r>
      <w:r w:rsidRPr="00017319">
        <w:rPr>
          <w:bCs/>
          <w:lang w:eastAsia="ko-KR"/>
        </w:rPr>
        <w:t>.</w:t>
      </w:r>
    </w:p>
    <w:p w14:paraId="49CB2CFD" w14:textId="77777777" w:rsidR="00FA255F" w:rsidRDefault="00FA255F" w:rsidP="006951C8">
      <w:pPr>
        <w:rPr>
          <w:b/>
          <w:color w:val="0070C0"/>
          <w:u w:val="single"/>
          <w:lang w:eastAsia="ko-KR"/>
        </w:rPr>
      </w:pPr>
    </w:p>
    <w:p w14:paraId="4A9DC666" w14:textId="77777777" w:rsidR="00855658" w:rsidRPr="00855658" w:rsidRDefault="00855658" w:rsidP="00855658">
      <w:pPr>
        <w:spacing w:after="120"/>
        <w:rPr>
          <w:szCs w:val="24"/>
          <w:lang w:eastAsia="zh-CN"/>
        </w:rPr>
      </w:pPr>
    </w:p>
    <w:p w14:paraId="16BB1D29" w14:textId="77777777" w:rsidR="000D09D3" w:rsidRDefault="000D09D3" w:rsidP="00DD19DE">
      <w:pPr>
        <w:rPr>
          <w:color w:val="0070C0"/>
          <w:lang w:val="en-US" w:eastAsia="zh-CN"/>
        </w:rPr>
      </w:pPr>
    </w:p>
    <w:p w14:paraId="7A94A05A" w14:textId="1FB32107" w:rsidR="00544CEA" w:rsidRPr="00851472" w:rsidRDefault="00544CEA" w:rsidP="00544CEA">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62E">
        <w:rPr>
          <w:lang w:eastAsia="ja-JP"/>
        </w:rPr>
        <w:t>UE RF Requirements</w:t>
      </w:r>
      <w:r w:rsidRPr="00851472">
        <w:rPr>
          <w:i/>
          <w:color w:val="0070C0"/>
          <w:lang w:eastAsia="zh-CN"/>
        </w:rPr>
        <w:t xml:space="preserve"> </w:t>
      </w:r>
    </w:p>
    <w:p w14:paraId="32D89568" w14:textId="77777777" w:rsidR="00544CEA" w:rsidRPr="00CB0305" w:rsidRDefault="00544CEA" w:rsidP="00544CE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9"/>
        <w:gridCol w:w="1239"/>
        <w:gridCol w:w="7493"/>
      </w:tblGrid>
      <w:tr w:rsidR="00544CEA" w:rsidRPr="00F53FE2" w14:paraId="56851FC6" w14:textId="77777777" w:rsidTr="00AD2FB2">
        <w:trPr>
          <w:trHeight w:val="468"/>
        </w:trPr>
        <w:tc>
          <w:tcPr>
            <w:tcW w:w="1648" w:type="dxa"/>
            <w:vAlign w:val="center"/>
          </w:tcPr>
          <w:p w14:paraId="39E8823C" w14:textId="77777777" w:rsidR="00544CEA" w:rsidRPr="00045592" w:rsidRDefault="00544CEA" w:rsidP="00AD2FB2">
            <w:pPr>
              <w:spacing w:before="120" w:after="120"/>
              <w:rPr>
                <w:b/>
                <w:bCs/>
              </w:rPr>
            </w:pPr>
            <w:r w:rsidRPr="00045592">
              <w:rPr>
                <w:b/>
                <w:bCs/>
              </w:rPr>
              <w:t>T-doc number</w:t>
            </w:r>
          </w:p>
        </w:tc>
        <w:tc>
          <w:tcPr>
            <w:tcW w:w="1437" w:type="dxa"/>
            <w:vAlign w:val="center"/>
          </w:tcPr>
          <w:p w14:paraId="27D90E44" w14:textId="77777777" w:rsidR="00544CEA" w:rsidRPr="00045592" w:rsidRDefault="00544CEA" w:rsidP="00AD2FB2">
            <w:pPr>
              <w:spacing w:before="120" w:after="120"/>
              <w:rPr>
                <w:b/>
                <w:bCs/>
              </w:rPr>
            </w:pPr>
            <w:r w:rsidRPr="00045592">
              <w:rPr>
                <w:b/>
                <w:bCs/>
              </w:rPr>
              <w:t>Company</w:t>
            </w:r>
          </w:p>
        </w:tc>
        <w:tc>
          <w:tcPr>
            <w:tcW w:w="6772" w:type="dxa"/>
            <w:vAlign w:val="center"/>
          </w:tcPr>
          <w:p w14:paraId="4D0511B5" w14:textId="77777777" w:rsidR="00544CEA" w:rsidRPr="00045592" w:rsidRDefault="00544CEA" w:rsidP="00AD2FB2">
            <w:pPr>
              <w:spacing w:before="120" w:after="120"/>
              <w:rPr>
                <w:b/>
                <w:bCs/>
              </w:rPr>
            </w:pPr>
            <w:r w:rsidRPr="00045592">
              <w:rPr>
                <w:b/>
                <w:bCs/>
              </w:rPr>
              <w:t>Proposals</w:t>
            </w:r>
            <w:r>
              <w:rPr>
                <w:b/>
                <w:bCs/>
              </w:rPr>
              <w:t xml:space="preserve"> / Observations</w:t>
            </w:r>
          </w:p>
        </w:tc>
      </w:tr>
      <w:tr w:rsidR="00544CEA" w14:paraId="55EE873C" w14:textId="77777777" w:rsidTr="00AD2FB2">
        <w:trPr>
          <w:trHeight w:val="468"/>
        </w:trPr>
        <w:tc>
          <w:tcPr>
            <w:tcW w:w="1648" w:type="dxa"/>
          </w:tcPr>
          <w:p w14:paraId="4C20D2A9" w14:textId="183F0310" w:rsidR="00544CEA" w:rsidRPr="00805BE8" w:rsidRDefault="00A8048A" w:rsidP="00AD2FB2">
            <w:pPr>
              <w:spacing w:before="120" w:after="120"/>
              <w:rPr>
                <w:rFonts w:asciiTheme="minorHAnsi" w:hAnsiTheme="minorHAnsi" w:cstheme="minorHAnsi"/>
              </w:rPr>
            </w:pPr>
            <w:r w:rsidRPr="00A8048A">
              <w:rPr>
                <w:rFonts w:asciiTheme="minorHAnsi" w:hAnsiTheme="minorHAnsi" w:cstheme="minorHAnsi"/>
              </w:rPr>
              <w:t>R4-2308590</w:t>
            </w:r>
          </w:p>
        </w:tc>
        <w:tc>
          <w:tcPr>
            <w:tcW w:w="1437" w:type="dxa"/>
          </w:tcPr>
          <w:p w14:paraId="223E6E2B" w14:textId="76F8AAD5" w:rsidR="00544CEA" w:rsidRPr="00805BE8" w:rsidRDefault="000F74CF" w:rsidP="00AD2FB2">
            <w:pPr>
              <w:spacing w:before="120" w:after="120"/>
              <w:rPr>
                <w:rFonts w:asciiTheme="minorHAnsi" w:hAnsiTheme="minorHAnsi" w:cstheme="minorHAnsi"/>
              </w:rPr>
            </w:pPr>
            <w:r w:rsidRPr="000F74CF">
              <w:rPr>
                <w:rFonts w:asciiTheme="minorHAnsi" w:hAnsiTheme="minorHAnsi" w:cstheme="minorHAnsi"/>
              </w:rPr>
              <w:t>ZTE Corporation</w:t>
            </w:r>
          </w:p>
        </w:tc>
        <w:tc>
          <w:tcPr>
            <w:tcW w:w="6772" w:type="dxa"/>
          </w:tcPr>
          <w:p w14:paraId="3B450B5A" w14:textId="77777777" w:rsidR="00FF7088" w:rsidRDefault="00FF7088" w:rsidP="00FF7088">
            <w:pPr>
              <w:spacing w:before="120" w:after="120"/>
            </w:pPr>
            <w:r>
              <w:rPr>
                <w:rFonts w:hint="eastAsia"/>
                <w:b/>
                <w:bCs/>
                <w:lang w:val="en-US" w:eastAsia="zh-CN"/>
              </w:rPr>
              <w:t>Observation 1:</w:t>
            </w:r>
            <w:r>
              <w:rPr>
                <w:rFonts w:hint="eastAsia"/>
                <w:lang w:val="en-US" w:eastAsia="zh-CN"/>
              </w:rPr>
              <w:t xml:space="preserve"> For the extended L-band, the introduction of Isolation distance and/or frequency separation can be used to suppress the interference between TN band and NTN band and most receiver characteristics can be reused.</w:t>
            </w:r>
          </w:p>
          <w:p w14:paraId="62D13C6E" w14:textId="77777777" w:rsidR="00FF7088" w:rsidRDefault="00FF7088" w:rsidP="00FF7088">
            <w:pPr>
              <w:spacing w:before="120" w:after="120"/>
            </w:pPr>
            <w:r>
              <w:rPr>
                <w:rFonts w:hint="eastAsia"/>
                <w:b/>
                <w:bCs/>
                <w:lang w:val="en-US" w:eastAsia="zh-CN"/>
              </w:rPr>
              <w:t xml:space="preserve">Observation 2: </w:t>
            </w:r>
            <w:r>
              <w:rPr>
                <w:rFonts w:hint="eastAsia"/>
                <w:lang w:val="en-US" w:eastAsia="zh-CN"/>
              </w:rPr>
              <w:t xml:space="preserve">For the extended L-band, without considering Isolation distance and frequency separation, the receiver performance may be significantly </w:t>
            </w:r>
            <w:proofErr w:type="gramStart"/>
            <w:r>
              <w:rPr>
                <w:rFonts w:hint="eastAsia"/>
                <w:lang w:val="en-US" w:eastAsia="zh-CN"/>
              </w:rPr>
              <w:t>affected</w:t>
            </w:r>
            <w:proofErr w:type="gramEnd"/>
            <w:r>
              <w:rPr>
                <w:rFonts w:hint="eastAsia"/>
                <w:lang w:val="en-US" w:eastAsia="zh-CN"/>
              </w:rPr>
              <w:t xml:space="preserve"> and most receiver characteristics </w:t>
            </w:r>
            <w:proofErr w:type="spellStart"/>
            <w:r>
              <w:rPr>
                <w:rFonts w:hint="eastAsia"/>
                <w:lang w:val="en-US" w:eastAsia="zh-CN"/>
              </w:rPr>
              <w:t>can not</w:t>
            </w:r>
            <w:proofErr w:type="spellEnd"/>
            <w:r>
              <w:rPr>
                <w:rFonts w:hint="eastAsia"/>
                <w:lang w:val="en-US" w:eastAsia="zh-CN"/>
              </w:rPr>
              <w:t xml:space="preserve"> be reused.</w:t>
            </w:r>
          </w:p>
          <w:p w14:paraId="100845C5" w14:textId="77777777" w:rsidR="00FF7088" w:rsidRDefault="00FF7088" w:rsidP="00FF7088">
            <w:pPr>
              <w:spacing w:before="120" w:after="120"/>
            </w:pPr>
            <w:r>
              <w:rPr>
                <w:rFonts w:hint="eastAsia"/>
                <w:b/>
                <w:bCs/>
                <w:lang w:val="en-US" w:eastAsia="zh-CN"/>
              </w:rPr>
              <w:t xml:space="preserve">Proposal 1: </w:t>
            </w:r>
            <w:r>
              <w:rPr>
                <w:rFonts w:hint="eastAsia"/>
                <w:lang w:val="en-US" w:eastAsia="zh-CN"/>
              </w:rPr>
              <w:t xml:space="preserve">For the extended L-band, the introduction of Isolation distance and/or frequency separation with most receiver characteristics reused are slightly preferred. </w:t>
            </w:r>
          </w:p>
          <w:p w14:paraId="28694912" w14:textId="77777777" w:rsidR="00FF7088" w:rsidRDefault="00FF7088" w:rsidP="00FF7088">
            <w:pPr>
              <w:spacing w:before="120" w:after="120"/>
              <w:rPr>
                <w:lang w:val="en-US" w:eastAsia="zh-CN"/>
              </w:rPr>
            </w:pPr>
            <w:r>
              <w:rPr>
                <w:rFonts w:hint="eastAsia"/>
                <w:b/>
                <w:bCs/>
                <w:lang w:val="en-US" w:eastAsia="zh-CN"/>
              </w:rPr>
              <w:t xml:space="preserve">Proposal 2: </w:t>
            </w:r>
            <w:r>
              <w:rPr>
                <w:rFonts w:hint="eastAsia"/>
                <w:lang w:val="en-US" w:eastAsia="zh-CN"/>
              </w:rPr>
              <w:t>The Extended L-band should be defined as Table 2.2-1.</w:t>
            </w:r>
          </w:p>
          <w:p w14:paraId="255FCCBB" w14:textId="77777777" w:rsidR="00C17244" w:rsidRDefault="00C17244" w:rsidP="00C17244">
            <w:pPr>
              <w:pStyle w:val="TH"/>
            </w:pPr>
            <w:r>
              <w:lastRenderedPageBreak/>
              <w:t xml:space="preserve">Table </w:t>
            </w:r>
            <w:r>
              <w:rPr>
                <w:rFonts w:hint="eastAsia"/>
                <w:lang w:val="en-US" w:eastAsia="zh-CN"/>
              </w:rPr>
              <w:t>2</w:t>
            </w:r>
            <w:r>
              <w:t>.</w:t>
            </w:r>
            <w:r>
              <w:rPr>
                <w:rFonts w:hint="eastAsia"/>
                <w:lang w:val="en-US" w:eastAsia="zh-CN"/>
              </w:rPr>
              <w:t>2</w:t>
            </w:r>
            <w:r>
              <w:t>-1: E-UTRA operating bands for satellite access</w:t>
            </w:r>
          </w:p>
          <w:tbl>
            <w:tblPr>
              <w:tblW w:w="7172" w:type="dxa"/>
              <w:jc w:val="center"/>
              <w:tblLook w:val="04A0" w:firstRow="1" w:lastRow="0" w:firstColumn="1" w:lastColumn="0" w:noHBand="0" w:noVBand="1"/>
            </w:tblPr>
            <w:tblGrid>
              <w:gridCol w:w="1308"/>
              <w:gridCol w:w="1053"/>
              <w:gridCol w:w="447"/>
              <w:gridCol w:w="1088"/>
              <w:gridCol w:w="1099"/>
              <w:gridCol w:w="441"/>
              <w:gridCol w:w="919"/>
              <w:gridCol w:w="817"/>
            </w:tblGrid>
            <w:tr w:rsidR="00C17244" w14:paraId="2F276473" w14:textId="77777777" w:rsidTr="00C17244">
              <w:trPr>
                <w:trHeight w:val="428"/>
                <w:jc w:val="center"/>
              </w:trPr>
              <w:tc>
                <w:tcPr>
                  <w:tcW w:w="1312" w:type="dxa"/>
                  <w:vMerge w:val="restart"/>
                  <w:tcBorders>
                    <w:top w:val="single" w:sz="4" w:space="0" w:color="auto"/>
                    <w:left w:val="single" w:sz="4" w:space="0" w:color="auto"/>
                    <w:right w:val="single" w:sz="4" w:space="0" w:color="auto"/>
                  </w:tcBorders>
                  <w:vAlign w:val="center"/>
                </w:tcPr>
                <w:p w14:paraId="673DF447" w14:textId="77777777" w:rsidR="00C17244" w:rsidRDefault="00C17244" w:rsidP="00C17244">
                  <w:pPr>
                    <w:pStyle w:val="TAH"/>
                    <w:rPr>
                      <w:rFonts w:cs="Arial"/>
                    </w:rPr>
                  </w:pPr>
                  <w:r>
                    <w:rPr>
                      <w:rFonts w:cs="Arial"/>
                    </w:rPr>
                    <w:t>E</w:t>
                  </w:r>
                  <w:r>
                    <w:rPr>
                      <w:rFonts w:cs="Arial"/>
                    </w:rPr>
                    <w:noBreakHyphen/>
                    <w:t>UTRA Operating Band</w:t>
                  </w: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4ED13989" w14:textId="77777777" w:rsidR="00C17244" w:rsidRDefault="00C17244" w:rsidP="00C17244">
                  <w:pPr>
                    <w:pStyle w:val="TAH"/>
                    <w:rPr>
                      <w:rFonts w:cs="Arial"/>
                    </w:rPr>
                  </w:pPr>
                  <w:r>
                    <w:rPr>
                      <w:rFonts w:cs="Arial"/>
                    </w:rPr>
                    <w:t>Uplink (UL) operating band</w:t>
                  </w:r>
                  <w:r>
                    <w:rPr>
                      <w:rFonts w:cs="Arial"/>
                    </w:rPr>
                    <w:br/>
                    <w:t>BS receive</w:t>
                  </w:r>
                  <w:r>
                    <w:rPr>
                      <w:rFonts w:cs="Arial"/>
                    </w:rPr>
                    <w:br/>
                    <w:t>UE transmit</w:t>
                  </w:r>
                </w:p>
              </w:tc>
              <w:tc>
                <w:tcPr>
                  <w:tcW w:w="2474" w:type="dxa"/>
                  <w:gridSpan w:val="3"/>
                  <w:tcBorders>
                    <w:top w:val="single" w:sz="4" w:space="0" w:color="auto"/>
                    <w:bottom w:val="single" w:sz="4" w:space="0" w:color="auto"/>
                    <w:right w:val="single" w:sz="4" w:space="0" w:color="auto"/>
                  </w:tcBorders>
                  <w:vAlign w:val="center"/>
                </w:tcPr>
                <w:p w14:paraId="4B990C45" w14:textId="77777777" w:rsidR="00C17244" w:rsidRDefault="00C17244" w:rsidP="00C17244">
                  <w:pPr>
                    <w:pStyle w:val="TAH"/>
                    <w:rPr>
                      <w:rFonts w:cs="Arial"/>
                    </w:rPr>
                  </w:pPr>
                  <w:r>
                    <w:rPr>
                      <w:rFonts w:cs="Arial"/>
                    </w:rPr>
                    <w:t>Downlink (DL) operating band</w:t>
                  </w:r>
                  <w:r>
                    <w:rPr>
                      <w:rFonts w:cs="Arial"/>
                    </w:rPr>
                    <w:br/>
                    <w:t xml:space="preserve">BS transmit </w:t>
                  </w:r>
                  <w:r>
                    <w:rPr>
                      <w:rFonts w:cs="Arial"/>
                    </w:rPr>
                    <w:br/>
                    <w:t>UE receive</w:t>
                  </w:r>
                </w:p>
              </w:tc>
              <w:tc>
                <w:tcPr>
                  <w:tcW w:w="774" w:type="dxa"/>
                  <w:vMerge w:val="restart"/>
                  <w:tcBorders>
                    <w:top w:val="single" w:sz="4" w:space="0" w:color="auto"/>
                    <w:left w:val="single" w:sz="4" w:space="0" w:color="auto"/>
                    <w:right w:val="single" w:sz="4" w:space="0" w:color="auto"/>
                  </w:tcBorders>
                </w:tcPr>
                <w:p w14:paraId="49788231" w14:textId="77777777" w:rsidR="00C17244" w:rsidRDefault="00C17244" w:rsidP="00C17244">
                  <w:pPr>
                    <w:pStyle w:val="TAH"/>
                    <w:rPr>
                      <w:rFonts w:cs="Arial"/>
                    </w:rPr>
                  </w:pPr>
                  <w:r>
                    <w:rPr>
                      <w:rFonts w:cs="Arial"/>
                    </w:rPr>
                    <w:t>Duplex Mode</w:t>
                  </w:r>
                </w:p>
              </w:tc>
            </w:tr>
            <w:tr w:rsidR="00C17244" w14:paraId="1F05F4D1" w14:textId="77777777" w:rsidTr="00C17244">
              <w:trPr>
                <w:trHeight w:val="100"/>
                <w:jc w:val="center"/>
              </w:trPr>
              <w:tc>
                <w:tcPr>
                  <w:tcW w:w="1312" w:type="dxa"/>
                  <w:vMerge/>
                  <w:tcBorders>
                    <w:left w:val="single" w:sz="4" w:space="0" w:color="auto"/>
                    <w:bottom w:val="single" w:sz="4" w:space="0" w:color="auto"/>
                    <w:right w:val="single" w:sz="4" w:space="0" w:color="auto"/>
                  </w:tcBorders>
                  <w:vAlign w:val="center"/>
                </w:tcPr>
                <w:p w14:paraId="154550AB" w14:textId="77777777" w:rsidR="00C17244" w:rsidRDefault="00C17244" w:rsidP="00C17244">
                  <w:pPr>
                    <w:pStyle w:val="TAH"/>
                    <w:rPr>
                      <w:rFonts w:cs="Arial"/>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1F346F23" w14:textId="77777777" w:rsidR="00C17244" w:rsidRDefault="00C17244" w:rsidP="00C17244">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474" w:type="dxa"/>
                  <w:gridSpan w:val="3"/>
                  <w:tcBorders>
                    <w:top w:val="single" w:sz="4" w:space="0" w:color="auto"/>
                    <w:bottom w:val="single" w:sz="4" w:space="0" w:color="auto"/>
                    <w:right w:val="single" w:sz="4" w:space="0" w:color="auto"/>
                  </w:tcBorders>
                  <w:vAlign w:val="center"/>
                </w:tcPr>
                <w:p w14:paraId="39986257" w14:textId="77777777" w:rsidR="00C17244" w:rsidRDefault="00C17244" w:rsidP="00C17244">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774" w:type="dxa"/>
                  <w:vMerge/>
                  <w:tcBorders>
                    <w:left w:val="single" w:sz="4" w:space="0" w:color="auto"/>
                    <w:bottom w:val="single" w:sz="4" w:space="0" w:color="auto"/>
                    <w:right w:val="single" w:sz="4" w:space="0" w:color="auto"/>
                  </w:tcBorders>
                </w:tcPr>
                <w:p w14:paraId="2601682B" w14:textId="77777777" w:rsidR="00C17244" w:rsidRDefault="00C17244" w:rsidP="00C17244">
                  <w:pPr>
                    <w:pStyle w:val="TAC"/>
                    <w:rPr>
                      <w:rFonts w:cs="Arial"/>
                    </w:rPr>
                  </w:pPr>
                </w:p>
              </w:tc>
            </w:tr>
            <w:tr w:rsidR="00C17244" w14:paraId="674DE596" w14:textId="77777777" w:rsidTr="00C17244">
              <w:trPr>
                <w:trHeight w:val="142"/>
                <w:jc w:val="center"/>
              </w:trPr>
              <w:tc>
                <w:tcPr>
                  <w:tcW w:w="1312" w:type="dxa"/>
                  <w:tcBorders>
                    <w:top w:val="single" w:sz="4" w:space="0" w:color="auto"/>
                    <w:left w:val="single" w:sz="4" w:space="0" w:color="auto"/>
                    <w:bottom w:val="single" w:sz="4" w:space="0" w:color="auto"/>
                    <w:right w:val="single" w:sz="4" w:space="0" w:color="auto"/>
                  </w:tcBorders>
                </w:tcPr>
                <w:p w14:paraId="428DBC6F" w14:textId="77777777" w:rsidR="00C17244" w:rsidRDefault="00C17244" w:rsidP="00C17244">
                  <w:pPr>
                    <w:pStyle w:val="TAC"/>
                    <w:rPr>
                      <w:rFonts w:cs="Arial"/>
                      <w:lang w:val="en-US" w:eastAsia="zh-CN"/>
                    </w:rPr>
                  </w:pPr>
                  <w:r>
                    <w:rPr>
                      <w:rFonts w:cs="Arial" w:hint="eastAsia"/>
                      <w:lang w:val="en-US" w:eastAsia="zh-CN"/>
                    </w:rPr>
                    <w:t>[</w:t>
                  </w:r>
                  <w:r>
                    <w:rPr>
                      <w:rFonts w:cs="Arial"/>
                    </w:rPr>
                    <w:t>25</w:t>
                  </w:r>
                  <w:r>
                    <w:rPr>
                      <w:rFonts w:cs="Arial" w:hint="eastAsia"/>
                      <w:lang w:val="en-US" w:eastAsia="zh-CN"/>
                    </w:rPr>
                    <w:t>3]</w:t>
                  </w:r>
                </w:p>
              </w:tc>
              <w:tc>
                <w:tcPr>
                  <w:tcW w:w="1065" w:type="dxa"/>
                  <w:tcBorders>
                    <w:top w:val="single" w:sz="4" w:space="0" w:color="auto"/>
                    <w:left w:val="single" w:sz="4" w:space="0" w:color="auto"/>
                    <w:bottom w:val="single" w:sz="4" w:space="0" w:color="auto"/>
                    <w:right w:val="nil"/>
                  </w:tcBorders>
                </w:tcPr>
                <w:p w14:paraId="5282C53D" w14:textId="77777777" w:rsidR="00C17244" w:rsidRDefault="00C17244" w:rsidP="00C17244">
                  <w:pPr>
                    <w:pStyle w:val="TAR"/>
                    <w:wordWrap w:val="0"/>
                    <w:rPr>
                      <w:rFonts w:cs="Arial"/>
                      <w:lang w:eastAsia="zh-CN"/>
                    </w:rPr>
                  </w:pPr>
                  <w:r>
                    <w:rPr>
                      <w:rFonts w:cs="Arial" w:hint="eastAsia"/>
                      <w:lang w:val="en-US" w:eastAsia="zh-CN"/>
                    </w:rPr>
                    <w:t>1668</w:t>
                  </w:r>
                  <w:r>
                    <w:rPr>
                      <w:rFonts w:cs="Arial"/>
                      <w:lang w:eastAsia="zh-CN"/>
                    </w:rPr>
                    <w:t xml:space="preserve"> MHz</w:t>
                  </w:r>
                </w:p>
              </w:tc>
              <w:tc>
                <w:tcPr>
                  <w:tcW w:w="449" w:type="dxa"/>
                  <w:tcBorders>
                    <w:top w:val="single" w:sz="4" w:space="0" w:color="auto"/>
                    <w:left w:val="nil"/>
                    <w:bottom w:val="single" w:sz="4" w:space="0" w:color="auto"/>
                    <w:right w:val="nil"/>
                  </w:tcBorders>
                </w:tcPr>
                <w:p w14:paraId="7DD5A9F8" w14:textId="77777777" w:rsidR="00C17244" w:rsidRDefault="00C17244" w:rsidP="00C17244">
                  <w:pPr>
                    <w:pStyle w:val="TAC"/>
                    <w:rPr>
                      <w:rFonts w:cs="Arial"/>
                      <w:lang w:eastAsia="zh-CN"/>
                    </w:rPr>
                  </w:pPr>
                  <w:r>
                    <w:rPr>
                      <w:rFonts w:cs="Arial"/>
                      <w:lang w:eastAsia="zh-CN"/>
                    </w:rPr>
                    <w:t>–</w:t>
                  </w:r>
                </w:p>
              </w:tc>
              <w:tc>
                <w:tcPr>
                  <w:tcW w:w="1095" w:type="dxa"/>
                  <w:tcBorders>
                    <w:top w:val="single" w:sz="4" w:space="0" w:color="auto"/>
                    <w:left w:val="nil"/>
                    <w:bottom w:val="single" w:sz="4" w:space="0" w:color="auto"/>
                    <w:right w:val="single" w:sz="4" w:space="0" w:color="auto"/>
                  </w:tcBorders>
                </w:tcPr>
                <w:p w14:paraId="08E6961E" w14:textId="77777777" w:rsidR="00C17244" w:rsidRDefault="00C17244" w:rsidP="00C17244">
                  <w:pPr>
                    <w:pStyle w:val="TAL"/>
                    <w:rPr>
                      <w:rFonts w:cs="Arial"/>
                      <w:lang w:eastAsia="zh-CN"/>
                    </w:rPr>
                  </w:pPr>
                  <w:r>
                    <w:rPr>
                      <w:rFonts w:cs="Arial" w:hint="eastAsia"/>
                      <w:lang w:val="en-US" w:eastAsia="zh-CN"/>
                    </w:rPr>
                    <w:t>1675</w:t>
                  </w:r>
                  <w:r>
                    <w:rPr>
                      <w:rFonts w:cs="Arial"/>
                      <w:lang w:eastAsia="zh-CN"/>
                    </w:rPr>
                    <w:t xml:space="preserve"> MHz</w:t>
                  </w:r>
                </w:p>
              </w:tc>
              <w:tc>
                <w:tcPr>
                  <w:tcW w:w="1107" w:type="dxa"/>
                  <w:tcBorders>
                    <w:top w:val="single" w:sz="4" w:space="0" w:color="auto"/>
                    <w:left w:val="nil"/>
                    <w:bottom w:val="single" w:sz="4" w:space="0" w:color="auto"/>
                    <w:right w:val="nil"/>
                  </w:tcBorders>
                </w:tcPr>
                <w:p w14:paraId="1119BCAA" w14:textId="77777777" w:rsidR="00C17244" w:rsidRDefault="00C17244" w:rsidP="00C17244">
                  <w:pPr>
                    <w:pStyle w:val="TAR"/>
                  </w:pPr>
                  <w:r>
                    <w:rPr>
                      <w:rFonts w:hint="eastAsia"/>
                      <w:lang w:val="en-US" w:eastAsia="zh-CN"/>
                    </w:rPr>
                    <w:t>1521</w:t>
                  </w:r>
                  <w:r>
                    <w:t xml:space="preserve"> MHz</w:t>
                  </w:r>
                </w:p>
              </w:tc>
              <w:tc>
                <w:tcPr>
                  <w:tcW w:w="443" w:type="dxa"/>
                  <w:tcBorders>
                    <w:top w:val="single" w:sz="4" w:space="0" w:color="auto"/>
                    <w:left w:val="nil"/>
                    <w:bottom w:val="single" w:sz="4" w:space="0" w:color="auto"/>
                    <w:right w:val="nil"/>
                  </w:tcBorders>
                </w:tcPr>
                <w:p w14:paraId="23678F57" w14:textId="77777777" w:rsidR="00C17244" w:rsidRDefault="00C17244" w:rsidP="00C17244">
                  <w:pPr>
                    <w:pStyle w:val="TAC"/>
                  </w:pPr>
                  <w:r>
                    <w:t>–</w:t>
                  </w:r>
                </w:p>
              </w:tc>
              <w:tc>
                <w:tcPr>
                  <w:tcW w:w="923" w:type="dxa"/>
                  <w:tcBorders>
                    <w:top w:val="single" w:sz="4" w:space="0" w:color="auto"/>
                    <w:left w:val="nil"/>
                    <w:bottom w:val="single" w:sz="4" w:space="0" w:color="auto"/>
                    <w:right w:val="single" w:sz="4" w:space="0" w:color="auto"/>
                  </w:tcBorders>
                </w:tcPr>
                <w:p w14:paraId="56F2BE51" w14:textId="77777777" w:rsidR="00C17244" w:rsidRDefault="00C17244" w:rsidP="00C17244">
                  <w:pPr>
                    <w:pStyle w:val="TAL"/>
                  </w:pPr>
                  <w:r>
                    <w:rPr>
                      <w:rFonts w:hint="eastAsia"/>
                      <w:lang w:val="en-US" w:eastAsia="zh-CN"/>
                    </w:rPr>
                    <w:t>1525</w:t>
                  </w:r>
                  <w:r>
                    <w:t xml:space="preserve"> MHz</w:t>
                  </w:r>
                </w:p>
              </w:tc>
              <w:tc>
                <w:tcPr>
                  <w:tcW w:w="774" w:type="dxa"/>
                  <w:tcBorders>
                    <w:top w:val="single" w:sz="4" w:space="0" w:color="auto"/>
                    <w:left w:val="single" w:sz="4" w:space="0" w:color="auto"/>
                    <w:bottom w:val="single" w:sz="4" w:space="0" w:color="auto"/>
                    <w:right w:val="single" w:sz="4" w:space="0" w:color="auto"/>
                  </w:tcBorders>
                </w:tcPr>
                <w:p w14:paraId="397C0EBB" w14:textId="77777777" w:rsidR="00C17244" w:rsidRDefault="00C17244" w:rsidP="00C17244">
                  <w:pPr>
                    <w:pStyle w:val="TAC"/>
                    <w:rPr>
                      <w:rFonts w:cs="Arial"/>
                    </w:rPr>
                  </w:pPr>
                  <w:r>
                    <w:rPr>
                      <w:rFonts w:cs="Arial" w:hint="eastAsia"/>
                      <w:lang w:eastAsia="ja-JP"/>
                    </w:rPr>
                    <w:t>FDD</w:t>
                  </w:r>
                </w:p>
              </w:tc>
            </w:tr>
            <w:tr w:rsidR="00C17244" w14:paraId="31CE5AF4" w14:textId="77777777" w:rsidTr="00C17244">
              <w:trPr>
                <w:trHeight w:val="142"/>
                <w:jc w:val="center"/>
              </w:trPr>
              <w:tc>
                <w:tcPr>
                  <w:tcW w:w="7172" w:type="dxa"/>
                  <w:gridSpan w:val="8"/>
                  <w:tcBorders>
                    <w:top w:val="single" w:sz="4" w:space="0" w:color="auto"/>
                    <w:left w:val="single" w:sz="4" w:space="0" w:color="auto"/>
                    <w:bottom w:val="single" w:sz="4" w:space="0" w:color="auto"/>
                    <w:right w:val="single" w:sz="4" w:space="0" w:color="auto"/>
                  </w:tcBorders>
                </w:tcPr>
                <w:p w14:paraId="326D9A89" w14:textId="77777777" w:rsidR="00C17244" w:rsidRDefault="00C17244" w:rsidP="00C17244">
                  <w:pPr>
                    <w:pStyle w:val="TAN"/>
                  </w:pPr>
                  <w:r>
                    <w:t>NOTE:</w:t>
                  </w:r>
                  <w:r>
                    <w:tab/>
                    <w:t>Satellite bands are numbered in descending order from 256</w:t>
                  </w:r>
                </w:p>
              </w:tc>
            </w:tr>
          </w:tbl>
          <w:p w14:paraId="7CC4CFAB" w14:textId="77777777" w:rsidR="00C17244" w:rsidRDefault="00C17244" w:rsidP="00FF7088">
            <w:pPr>
              <w:spacing w:before="120" w:after="120"/>
            </w:pPr>
          </w:p>
          <w:p w14:paraId="6A24FB59" w14:textId="77777777" w:rsidR="00FF7088" w:rsidRDefault="00FF7088" w:rsidP="00FF7088">
            <w:pPr>
              <w:spacing w:before="120" w:after="120"/>
              <w:rPr>
                <w:lang w:val="en-US" w:eastAsia="zh-CN"/>
              </w:rPr>
            </w:pPr>
            <w:r>
              <w:rPr>
                <w:rFonts w:hint="eastAsia"/>
                <w:b/>
                <w:bCs/>
                <w:lang w:val="en-US" w:eastAsia="zh-CN"/>
              </w:rPr>
              <w:t xml:space="preserve">Proposal 3: </w:t>
            </w:r>
            <w:r>
              <w:rPr>
                <w:rFonts w:hint="eastAsia"/>
                <w:lang w:val="en-US" w:eastAsia="zh-CN"/>
              </w:rPr>
              <w:t>For the Extended L-band, the channel raster, carrier frequency and EARFCN can be defined as Table 2.3-1.</w:t>
            </w:r>
          </w:p>
          <w:p w14:paraId="102D46F5" w14:textId="77777777" w:rsidR="00DC5BFB" w:rsidRDefault="00DC5BFB" w:rsidP="00DC5BFB">
            <w:pPr>
              <w:pStyle w:val="TH"/>
            </w:pPr>
            <w:r>
              <w:rPr>
                <w:rFonts w:hint="eastAsia"/>
                <w:lang w:val="en-US" w:eastAsia="zh-CN"/>
              </w:rPr>
              <w:t>Table 2.3</w:t>
            </w:r>
            <w:r>
              <w:t>-1: E-UTRA channel numbers</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753"/>
              <w:gridCol w:w="817"/>
              <w:gridCol w:w="1079"/>
              <w:gridCol w:w="753"/>
              <w:gridCol w:w="817"/>
              <w:gridCol w:w="1081"/>
            </w:tblGrid>
            <w:tr w:rsidR="00DC5BFB" w14:paraId="177B47A2" w14:textId="77777777" w:rsidTr="00DC5BFB">
              <w:trPr>
                <w:trHeight w:val="135"/>
              </w:trPr>
              <w:tc>
                <w:tcPr>
                  <w:tcW w:w="1016" w:type="dxa"/>
                  <w:vMerge w:val="restart"/>
                  <w:shd w:val="clear" w:color="auto" w:fill="auto"/>
                  <w:vAlign w:val="bottom"/>
                </w:tcPr>
                <w:p w14:paraId="3407CD77" w14:textId="77777777" w:rsidR="00DC5BFB" w:rsidRDefault="00DC5BFB" w:rsidP="00DC5BFB">
                  <w:pPr>
                    <w:pStyle w:val="TAH"/>
                    <w:rPr>
                      <w:rFonts w:cs="Arial"/>
                    </w:rPr>
                  </w:pPr>
                  <w:r>
                    <w:rPr>
                      <w:rFonts w:cs="Arial"/>
                    </w:rPr>
                    <w:t>E-UTRA Operating</w:t>
                  </w:r>
                </w:p>
                <w:p w14:paraId="2A622B5E" w14:textId="77777777" w:rsidR="00DC5BFB" w:rsidRDefault="00DC5BFB" w:rsidP="00DC5BFB">
                  <w:pPr>
                    <w:pStyle w:val="TAH"/>
                    <w:rPr>
                      <w:rFonts w:cs="Arial"/>
                    </w:rPr>
                  </w:pPr>
                  <w:r>
                    <w:rPr>
                      <w:rFonts w:cs="Arial"/>
                    </w:rPr>
                    <w:t>Band</w:t>
                  </w:r>
                </w:p>
              </w:tc>
              <w:tc>
                <w:tcPr>
                  <w:tcW w:w="788" w:type="dxa"/>
                  <w:vMerge w:val="restart"/>
                  <w:vAlign w:val="center"/>
                </w:tcPr>
                <w:p w14:paraId="13268686" w14:textId="77777777" w:rsidR="00DC5BFB" w:rsidRDefault="00DC5BFB" w:rsidP="00DC5BFB">
                  <w:pPr>
                    <w:pStyle w:val="TAH"/>
                    <w:rPr>
                      <w:rFonts w:cs="Arial"/>
                    </w:rPr>
                  </w:pPr>
                  <w:proofErr w:type="spellStart"/>
                  <w:r>
                    <w:t>ΔF</w:t>
                  </w:r>
                  <w:r>
                    <w:rPr>
                      <w:vertAlign w:val="subscript"/>
                    </w:rPr>
                    <w:t>Raster</w:t>
                  </w:r>
                  <w:proofErr w:type="spellEnd"/>
                  <w:r>
                    <w:t xml:space="preserve"> (kHz)</w:t>
                  </w:r>
                </w:p>
              </w:tc>
              <w:tc>
                <w:tcPr>
                  <w:tcW w:w="2695" w:type="dxa"/>
                  <w:gridSpan w:val="3"/>
                </w:tcPr>
                <w:p w14:paraId="48038032" w14:textId="77777777" w:rsidR="00DC5BFB" w:rsidRDefault="00DC5BFB" w:rsidP="00DC5BFB">
                  <w:pPr>
                    <w:pStyle w:val="TAH"/>
                    <w:rPr>
                      <w:rFonts w:cs="Arial"/>
                    </w:rPr>
                  </w:pPr>
                  <w:r>
                    <w:rPr>
                      <w:rFonts w:cs="Arial"/>
                    </w:rPr>
                    <w:t>Downlink</w:t>
                  </w:r>
                </w:p>
              </w:tc>
              <w:tc>
                <w:tcPr>
                  <w:tcW w:w="2695" w:type="dxa"/>
                  <w:gridSpan w:val="3"/>
                </w:tcPr>
                <w:p w14:paraId="4959DCE0" w14:textId="77777777" w:rsidR="00DC5BFB" w:rsidRDefault="00DC5BFB" w:rsidP="00DC5BFB">
                  <w:pPr>
                    <w:pStyle w:val="TAH"/>
                    <w:rPr>
                      <w:rFonts w:cs="Arial"/>
                    </w:rPr>
                  </w:pPr>
                  <w:r>
                    <w:rPr>
                      <w:rFonts w:cs="Arial"/>
                    </w:rPr>
                    <w:t>Uplink</w:t>
                  </w:r>
                </w:p>
              </w:tc>
            </w:tr>
            <w:tr w:rsidR="00DC5BFB" w14:paraId="08E8E71C" w14:textId="77777777" w:rsidTr="00DC5BFB">
              <w:trPr>
                <w:trHeight w:val="94"/>
              </w:trPr>
              <w:tc>
                <w:tcPr>
                  <w:tcW w:w="1016" w:type="dxa"/>
                  <w:vMerge/>
                  <w:shd w:val="clear" w:color="auto" w:fill="auto"/>
                </w:tcPr>
                <w:p w14:paraId="6F77C58D" w14:textId="77777777" w:rsidR="00DC5BFB" w:rsidRDefault="00DC5BFB" w:rsidP="00DC5BFB">
                  <w:pPr>
                    <w:pStyle w:val="TAH"/>
                    <w:rPr>
                      <w:rFonts w:cs="Arial"/>
                    </w:rPr>
                  </w:pPr>
                </w:p>
              </w:tc>
              <w:tc>
                <w:tcPr>
                  <w:tcW w:w="788" w:type="dxa"/>
                  <w:vMerge/>
                </w:tcPr>
                <w:p w14:paraId="60E298CC" w14:textId="77777777" w:rsidR="00DC5BFB" w:rsidRDefault="00DC5BFB" w:rsidP="00DC5BFB">
                  <w:pPr>
                    <w:pStyle w:val="TAH"/>
                    <w:rPr>
                      <w:rFonts w:cs="Arial"/>
                    </w:rPr>
                  </w:pPr>
                </w:p>
              </w:tc>
              <w:tc>
                <w:tcPr>
                  <w:tcW w:w="741" w:type="dxa"/>
                </w:tcPr>
                <w:p w14:paraId="700CBD92" w14:textId="77777777" w:rsidR="00DC5BFB" w:rsidRDefault="00DC5BFB" w:rsidP="00DC5BFB">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777" w:type="dxa"/>
                </w:tcPr>
                <w:p w14:paraId="33D186B9" w14:textId="77777777" w:rsidR="00DC5BFB" w:rsidRDefault="00DC5BFB" w:rsidP="00DC5BFB">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177" w:type="dxa"/>
                </w:tcPr>
                <w:p w14:paraId="082A2447" w14:textId="77777777" w:rsidR="00DC5BFB" w:rsidRDefault="00DC5BFB" w:rsidP="00DC5BFB">
                  <w:pPr>
                    <w:pStyle w:val="TAH"/>
                    <w:rPr>
                      <w:rFonts w:cs="Arial"/>
                      <w:vertAlign w:val="subscript"/>
                    </w:rPr>
                  </w:pPr>
                  <w:r>
                    <w:rPr>
                      <w:rFonts w:cs="Arial"/>
                    </w:rPr>
                    <w:t>Range of N</w:t>
                  </w:r>
                  <w:r>
                    <w:rPr>
                      <w:rFonts w:cs="Arial"/>
                      <w:vertAlign w:val="subscript"/>
                    </w:rPr>
                    <w:t>DL</w:t>
                  </w:r>
                </w:p>
                <w:p w14:paraId="53BE6CB1" w14:textId="77777777" w:rsidR="00DC5BFB" w:rsidRDefault="00DC5BFB" w:rsidP="00DC5BFB">
                  <w:pPr>
                    <w:pStyle w:val="TAH"/>
                    <w:rPr>
                      <w:rFonts w:cs="Arial"/>
                    </w:rPr>
                  </w:pPr>
                  <w:r>
                    <w:rPr>
                      <w:rFonts w:eastAsia="Yu Mincho"/>
                    </w:rPr>
                    <w:t>(First – &lt;Step size&gt; – Last)</w:t>
                  </w:r>
                </w:p>
              </w:tc>
              <w:tc>
                <w:tcPr>
                  <w:tcW w:w="739" w:type="dxa"/>
                </w:tcPr>
                <w:p w14:paraId="4B5CA548" w14:textId="77777777" w:rsidR="00DC5BFB" w:rsidRDefault="00DC5BFB" w:rsidP="00DC5BFB">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777" w:type="dxa"/>
                </w:tcPr>
                <w:p w14:paraId="3C3D92F9" w14:textId="77777777" w:rsidR="00DC5BFB" w:rsidRDefault="00DC5BFB" w:rsidP="00DC5BFB">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178" w:type="dxa"/>
                </w:tcPr>
                <w:p w14:paraId="213C2FCD" w14:textId="77777777" w:rsidR="00DC5BFB" w:rsidRDefault="00DC5BFB" w:rsidP="00DC5BFB">
                  <w:pPr>
                    <w:pStyle w:val="TAH"/>
                    <w:rPr>
                      <w:rFonts w:cs="Arial"/>
                      <w:vertAlign w:val="subscript"/>
                    </w:rPr>
                  </w:pPr>
                  <w:r>
                    <w:rPr>
                      <w:rFonts w:cs="Arial"/>
                    </w:rPr>
                    <w:t>Range of N</w:t>
                  </w:r>
                  <w:r>
                    <w:rPr>
                      <w:rFonts w:cs="Arial"/>
                      <w:vertAlign w:val="subscript"/>
                    </w:rPr>
                    <w:t>UL</w:t>
                  </w:r>
                </w:p>
                <w:p w14:paraId="1D02A10B" w14:textId="77777777" w:rsidR="00DC5BFB" w:rsidRDefault="00DC5BFB" w:rsidP="00DC5BFB">
                  <w:pPr>
                    <w:pStyle w:val="TAH"/>
                    <w:rPr>
                      <w:rFonts w:cs="Arial"/>
                    </w:rPr>
                  </w:pPr>
                  <w:r>
                    <w:rPr>
                      <w:rFonts w:eastAsia="Yu Mincho"/>
                    </w:rPr>
                    <w:t>(First – &lt;Step size&gt; – Last)</w:t>
                  </w:r>
                </w:p>
              </w:tc>
            </w:tr>
            <w:tr w:rsidR="00DC5BFB" w14:paraId="62B5374C" w14:textId="77777777" w:rsidTr="00DC5BFB">
              <w:trPr>
                <w:trHeight w:val="135"/>
              </w:trPr>
              <w:tc>
                <w:tcPr>
                  <w:tcW w:w="1016" w:type="dxa"/>
                </w:tcPr>
                <w:p w14:paraId="69F6D4EB" w14:textId="77777777" w:rsidR="00DC5BFB" w:rsidRDefault="00DC5BFB" w:rsidP="00DC5BFB">
                  <w:pPr>
                    <w:pStyle w:val="TAC"/>
                    <w:rPr>
                      <w:rFonts w:cs="Arial"/>
                      <w:szCs w:val="18"/>
                      <w:lang w:val="en-US" w:eastAsia="zh-CN"/>
                    </w:rPr>
                  </w:pPr>
                  <w:r>
                    <w:rPr>
                      <w:rFonts w:cs="Arial" w:hint="eastAsia"/>
                      <w:szCs w:val="18"/>
                      <w:lang w:val="en-US" w:eastAsia="zh-CN"/>
                    </w:rPr>
                    <w:t>[253]</w:t>
                  </w:r>
                </w:p>
              </w:tc>
              <w:tc>
                <w:tcPr>
                  <w:tcW w:w="788" w:type="dxa"/>
                </w:tcPr>
                <w:p w14:paraId="3D531A9B" w14:textId="77777777" w:rsidR="00DC5BFB" w:rsidRDefault="00DC5BFB" w:rsidP="00DC5BFB">
                  <w:pPr>
                    <w:pStyle w:val="TAC"/>
                    <w:rPr>
                      <w:rFonts w:cs="Arial"/>
                      <w:szCs w:val="18"/>
                      <w:lang w:val="en-US" w:eastAsia="zh-CN"/>
                    </w:rPr>
                  </w:pPr>
                  <w:r>
                    <w:rPr>
                      <w:rFonts w:cs="Arial" w:hint="eastAsia"/>
                      <w:szCs w:val="18"/>
                      <w:lang w:val="en-US" w:eastAsia="zh-CN"/>
                    </w:rPr>
                    <w:t>100</w:t>
                  </w:r>
                </w:p>
              </w:tc>
              <w:tc>
                <w:tcPr>
                  <w:tcW w:w="741" w:type="dxa"/>
                </w:tcPr>
                <w:p w14:paraId="383080FA" w14:textId="77777777" w:rsidR="00DC5BFB" w:rsidRDefault="00DC5BFB" w:rsidP="00DC5BFB">
                  <w:pPr>
                    <w:pStyle w:val="TAC"/>
                    <w:rPr>
                      <w:rFonts w:cs="Arial"/>
                      <w:szCs w:val="18"/>
                      <w:lang w:val="en-US" w:eastAsia="zh-CN"/>
                    </w:rPr>
                  </w:pPr>
                  <w:r>
                    <w:rPr>
                      <w:rFonts w:cs="Arial" w:hint="eastAsia"/>
                      <w:szCs w:val="18"/>
                      <w:lang w:val="en-US" w:eastAsia="zh-CN"/>
                    </w:rPr>
                    <w:t>1521</w:t>
                  </w:r>
                </w:p>
              </w:tc>
              <w:tc>
                <w:tcPr>
                  <w:tcW w:w="777" w:type="dxa"/>
                </w:tcPr>
                <w:p w14:paraId="37D0DA67" w14:textId="77777777" w:rsidR="00DC5BFB" w:rsidRDefault="00DC5BFB" w:rsidP="00DC5BFB">
                  <w:pPr>
                    <w:pStyle w:val="TAC"/>
                    <w:rPr>
                      <w:rFonts w:cs="Arial"/>
                      <w:lang w:val="en-US" w:eastAsia="zh-CN"/>
                    </w:rPr>
                  </w:pPr>
                  <w:r>
                    <w:rPr>
                      <w:rFonts w:cs="Arial" w:hint="eastAsia"/>
                      <w:lang w:val="en-US" w:eastAsia="zh-CN"/>
                    </w:rPr>
                    <w:t>228531</w:t>
                  </w:r>
                </w:p>
              </w:tc>
              <w:tc>
                <w:tcPr>
                  <w:tcW w:w="1177" w:type="dxa"/>
                </w:tcPr>
                <w:p w14:paraId="62576441" w14:textId="77777777" w:rsidR="00DC5BFB" w:rsidRDefault="00DC5BFB" w:rsidP="00DC5BFB">
                  <w:pPr>
                    <w:pStyle w:val="TAC"/>
                    <w:rPr>
                      <w:rFonts w:cs="Arial"/>
                      <w:lang w:val="en-US" w:eastAsia="zh-CN"/>
                    </w:rPr>
                  </w:pPr>
                  <w:r>
                    <w:rPr>
                      <w:rFonts w:cs="Arial" w:hint="eastAsia"/>
                      <w:lang w:val="en-US" w:eastAsia="zh-CN"/>
                    </w:rPr>
                    <w:t>228531-&lt;1&gt;-228570</w:t>
                  </w:r>
                </w:p>
              </w:tc>
              <w:tc>
                <w:tcPr>
                  <w:tcW w:w="739" w:type="dxa"/>
                </w:tcPr>
                <w:p w14:paraId="4DADEC5A" w14:textId="77777777" w:rsidR="00DC5BFB" w:rsidRDefault="00DC5BFB" w:rsidP="00DC5BFB">
                  <w:pPr>
                    <w:pStyle w:val="TAC"/>
                    <w:rPr>
                      <w:rFonts w:cs="Arial"/>
                      <w:szCs w:val="18"/>
                      <w:lang w:val="en-US" w:eastAsia="zh-CN"/>
                    </w:rPr>
                  </w:pPr>
                  <w:r>
                    <w:rPr>
                      <w:rFonts w:cs="Arial" w:hint="eastAsia"/>
                      <w:szCs w:val="18"/>
                      <w:lang w:val="en-US" w:eastAsia="zh-CN"/>
                    </w:rPr>
                    <w:t>1668</w:t>
                  </w:r>
                </w:p>
              </w:tc>
              <w:tc>
                <w:tcPr>
                  <w:tcW w:w="777" w:type="dxa"/>
                </w:tcPr>
                <w:p w14:paraId="24511143" w14:textId="77777777" w:rsidR="00DC5BFB" w:rsidRDefault="00DC5BFB" w:rsidP="00DC5BFB">
                  <w:pPr>
                    <w:pStyle w:val="TAC"/>
                    <w:rPr>
                      <w:rFonts w:cs="Arial"/>
                      <w:lang w:val="en-US" w:eastAsia="zh-CN"/>
                    </w:rPr>
                  </w:pPr>
                  <w:r>
                    <w:rPr>
                      <w:rFonts w:cs="Arial" w:hint="eastAsia"/>
                      <w:lang w:val="en-US" w:eastAsia="zh-CN"/>
                    </w:rPr>
                    <w:t>261269</w:t>
                  </w:r>
                </w:p>
              </w:tc>
              <w:tc>
                <w:tcPr>
                  <w:tcW w:w="1178" w:type="dxa"/>
                </w:tcPr>
                <w:p w14:paraId="551005A4" w14:textId="77777777" w:rsidR="00DC5BFB" w:rsidRDefault="00DC5BFB" w:rsidP="00DC5BFB">
                  <w:pPr>
                    <w:pStyle w:val="TAC"/>
                    <w:rPr>
                      <w:lang w:val="en-US" w:eastAsia="zh-CN"/>
                    </w:rPr>
                  </w:pPr>
                  <w:r>
                    <w:rPr>
                      <w:rFonts w:hint="eastAsia"/>
                      <w:lang w:val="en-US" w:eastAsia="zh-CN"/>
                    </w:rPr>
                    <w:t>261269-&lt;1&gt;-261338</w:t>
                  </w:r>
                </w:p>
              </w:tc>
            </w:tr>
            <w:tr w:rsidR="00DC5BFB" w14:paraId="61EB4245" w14:textId="77777777" w:rsidTr="00DC5BFB">
              <w:trPr>
                <w:trHeight w:val="549"/>
              </w:trPr>
              <w:tc>
                <w:tcPr>
                  <w:tcW w:w="7196" w:type="dxa"/>
                  <w:gridSpan w:val="8"/>
                </w:tcPr>
                <w:p w14:paraId="5D174CD4" w14:textId="77777777" w:rsidR="00DC5BFB" w:rsidRDefault="00DC5BFB" w:rsidP="00DC5BFB">
                  <w:pPr>
                    <w:pStyle w:val="TAN"/>
                    <w:rPr>
                      <w:rFonts w:cs="Arial"/>
                    </w:rPr>
                  </w:pPr>
                  <w:r>
                    <w:rPr>
                      <w:rFonts w:cs="Arial"/>
                    </w:rPr>
                    <w:t>NOTE 1:</w:t>
                  </w:r>
                  <w:r>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Pr>
                      <w:rFonts w:cs="Arial"/>
                    </w:rPr>
                    <w:t>MHz.</w:t>
                  </w:r>
                  <w:proofErr w:type="spellEnd"/>
                </w:p>
              </w:tc>
            </w:tr>
          </w:tbl>
          <w:p w14:paraId="2B7DB248" w14:textId="77777777" w:rsidR="00DC5BFB" w:rsidRDefault="00DC5BFB" w:rsidP="00FF7088">
            <w:pPr>
              <w:spacing w:before="120" w:after="120"/>
            </w:pPr>
          </w:p>
          <w:p w14:paraId="27CB6DEF" w14:textId="77777777" w:rsidR="00FF7088" w:rsidRDefault="00FF7088" w:rsidP="00FF7088">
            <w:pPr>
              <w:spacing w:before="120" w:after="120"/>
            </w:pPr>
            <w:r>
              <w:rPr>
                <w:rFonts w:hint="eastAsia"/>
                <w:b/>
                <w:bCs/>
                <w:lang w:val="en-US" w:eastAsia="zh-CN"/>
              </w:rPr>
              <w:t xml:space="preserve">Proposal 4: </w:t>
            </w:r>
            <w:r>
              <w:rPr>
                <w:rFonts w:hint="eastAsia"/>
                <w:lang w:val="en-US" w:eastAsia="zh-CN"/>
              </w:rPr>
              <w:t>For the extended L-band, the spurious emissions requirements of TS36.102 can be reused as a starting point.</w:t>
            </w:r>
          </w:p>
          <w:p w14:paraId="4245332E" w14:textId="77777777" w:rsidR="00FF7088" w:rsidRDefault="00FF7088" w:rsidP="00FF7088">
            <w:pPr>
              <w:spacing w:before="120" w:after="120"/>
            </w:pPr>
            <w:r>
              <w:rPr>
                <w:rFonts w:hint="eastAsia"/>
                <w:b/>
                <w:bCs/>
                <w:lang w:val="en-US" w:eastAsia="zh-CN"/>
              </w:rPr>
              <w:t xml:space="preserve">Proposal 5: </w:t>
            </w:r>
            <w:r>
              <w:rPr>
                <w:rFonts w:hint="eastAsia"/>
                <w:lang w:val="en-US" w:eastAsia="zh-CN"/>
              </w:rPr>
              <w:t>For the extended L-band, the UE co-existence emission requirements for band 255 can be reused as starting point.</w:t>
            </w:r>
          </w:p>
          <w:p w14:paraId="73C93EE1" w14:textId="77777777" w:rsidR="00FF7088" w:rsidRDefault="00FF7088" w:rsidP="00FF7088">
            <w:pPr>
              <w:spacing w:before="120" w:after="120"/>
              <w:rPr>
                <w:lang w:val="en-US" w:eastAsia="zh-CN"/>
              </w:rPr>
            </w:pPr>
            <w:r>
              <w:rPr>
                <w:rFonts w:hint="eastAsia"/>
                <w:b/>
                <w:bCs/>
                <w:lang w:val="en-US" w:eastAsia="zh-CN"/>
              </w:rPr>
              <w:t xml:space="preserve">Proposal 6: </w:t>
            </w:r>
            <w:r>
              <w:rPr>
                <w:rFonts w:hint="eastAsia"/>
                <w:lang w:val="en-US" w:eastAsia="zh-CN"/>
              </w:rPr>
              <w:t xml:space="preserve">For the extended L-band, the reference sensitivity level for </w:t>
            </w:r>
            <w:proofErr w:type="spellStart"/>
            <w:r>
              <w:rPr>
                <w:rFonts w:hint="eastAsia"/>
                <w:lang w:val="en-US" w:eastAsia="zh-CN"/>
              </w:rPr>
              <w:t>eMTC</w:t>
            </w:r>
            <w:proofErr w:type="spellEnd"/>
            <w:r>
              <w:rPr>
                <w:rFonts w:hint="eastAsia"/>
                <w:lang w:val="en-US" w:eastAsia="zh-CN"/>
              </w:rPr>
              <w:t xml:space="preserve"> NTN can be defined as Table 2.5-1 and the reference sensitivity level for NB-IoT can be defined as Table 2.5-2.</w:t>
            </w:r>
          </w:p>
          <w:p w14:paraId="022D9FBC" w14:textId="77777777" w:rsidR="006E35EC" w:rsidRDefault="006E35EC" w:rsidP="006E35EC">
            <w:pPr>
              <w:pStyle w:val="TH"/>
            </w:pPr>
            <w:r>
              <w:t xml:space="preserve">Table </w:t>
            </w:r>
            <w:r>
              <w:rPr>
                <w:rFonts w:hint="eastAsia"/>
                <w:lang w:val="en-US" w:eastAsia="zh-CN"/>
              </w:rPr>
              <w:t>2</w:t>
            </w:r>
            <w:r>
              <w:t>.</w:t>
            </w:r>
            <w:r>
              <w:rPr>
                <w:rFonts w:hint="eastAsia"/>
                <w:lang w:val="en-US" w:eastAsia="zh-CN"/>
              </w:rPr>
              <w:t>5</w:t>
            </w:r>
            <w:r>
              <w:t>-1: Reference sensitivity for FDD UE category M1 QPSK P</w:t>
            </w:r>
            <w:r>
              <w:rPr>
                <w:vertAlign w:val="subscript"/>
              </w:rPr>
              <w:t>REFSENS</w:t>
            </w:r>
          </w:p>
          <w:tbl>
            <w:tblPr>
              <w:tblW w:w="61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825"/>
              <w:gridCol w:w="2094"/>
            </w:tblGrid>
            <w:tr w:rsidR="006E35EC" w14:paraId="0D297166" w14:textId="77777777" w:rsidTr="006E35EC">
              <w:trPr>
                <w:trHeight w:val="338"/>
              </w:trPr>
              <w:tc>
                <w:tcPr>
                  <w:tcW w:w="1255" w:type="dxa"/>
                  <w:shd w:val="clear" w:color="auto" w:fill="auto"/>
                  <w:vAlign w:val="center"/>
                </w:tcPr>
                <w:p w14:paraId="2B55AE77" w14:textId="77777777" w:rsidR="006E35EC" w:rsidRDefault="006E35EC" w:rsidP="006E35EC">
                  <w:pPr>
                    <w:pStyle w:val="TAH"/>
                    <w:rPr>
                      <w:rFonts w:eastAsia="MS Mincho"/>
                    </w:rPr>
                  </w:pPr>
                  <w:r>
                    <w:t>NTN Band</w:t>
                  </w:r>
                </w:p>
              </w:tc>
              <w:tc>
                <w:tcPr>
                  <w:tcW w:w="2825" w:type="dxa"/>
                  <w:shd w:val="clear" w:color="auto" w:fill="auto"/>
                  <w:vAlign w:val="center"/>
                </w:tcPr>
                <w:p w14:paraId="1112C36F" w14:textId="77777777" w:rsidR="006E35EC" w:rsidRDefault="006E35EC" w:rsidP="006E35EC">
                  <w:pPr>
                    <w:pStyle w:val="TAH"/>
                    <w:rPr>
                      <w:rFonts w:eastAsia="MS Mincho"/>
                    </w:rPr>
                  </w:pPr>
                  <w:r>
                    <w:t>REFSENS (dBm)</w:t>
                  </w:r>
                </w:p>
              </w:tc>
              <w:tc>
                <w:tcPr>
                  <w:tcW w:w="2093" w:type="dxa"/>
                  <w:shd w:val="clear" w:color="auto" w:fill="auto"/>
                  <w:vAlign w:val="center"/>
                </w:tcPr>
                <w:p w14:paraId="17E02649" w14:textId="77777777" w:rsidR="006E35EC" w:rsidRDefault="006E35EC" w:rsidP="006E35EC">
                  <w:pPr>
                    <w:pStyle w:val="TAH"/>
                    <w:rPr>
                      <w:rFonts w:eastAsia="MS Mincho"/>
                    </w:rPr>
                  </w:pPr>
                  <w:r>
                    <w:t>Duplex Mode</w:t>
                  </w:r>
                </w:p>
              </w:tc>
            </w:tr>
            <w:tr w:rsidR="006E35EC" w14:paraId="7E613DED" w14:textId="77777777" w:rsidTr="006E35EC">
              <w:trPr>
                <w:trHeight w:val="205"/>
              </w:trPr>
              <w:tc>
                <w:tcPr>
                  <w:tcW w:w="1255" w:type="dxa"/>
                  <w:shd w:val="clear" w:color="auto" w:fill="auto"/>
                  <w:vAlign w:val="center"/>
                </w:tcPr>
                <w:p w14:paraId="09F01659" w14:textId="77777777" w:rsidR="006E35EC" w:rsidRDefault="006E35EC" w:rsidP="006E35EC">
                  <w:pPr>
                    <w:pStyle w:val="TAC"/>
                    <w:rPr>
                      <w:lang w:val="en-US" w:eastAsia="zh-CN"/>
                    </w:rPr>
                  </w:pPr>
                  <w:r>
                    <w:rPr>
                      <w:rFonts w:hint="eastAsia"/>
                      <w:lang w:val="en-US" w:eastAsia="zh-CN"/>
                    </w:rPr>
                    <w:t>[</w:t>
                  </w:r>
                  <w:r>
                    <w:rPr>
                      <w:rFonts w:eastAsia="MS Mincho"/>
                    </w:rPr>
                    <w:t>25</w:t>
                  </w:r>
                  <w:r>
                    <w:rPr>
                      <w:rFonts w:hint="eastAsia"/>
                      <w:lang w:val="en-US" w:eastAsia="zh-CN"/>
                    </w:rPr>
                    <w:t>3]</w:t>
                  </w:r>
                </w:p>
              </w:tc>
              <w:tc>
                <w:tcPr>
                  <w:tcW w:w="2825" w:type="dxa"/>
                  <w:shd w:val="clear" w:color="auto" w:fill="auto"/>
                  <w:vAlign w:val="center"/>
                </w:tcPr>
                <w:p w14:paraId="5A9601F6" w14:textId="77777777" w:rsidR="006E35EC" w:rsidRDefault="006E35EC" w:rsidP="006E35EC">
                  <w:pPr>
                    <w:pStyle w:val="TAC"/>
                    <w:rPr>
                      <w:rFonts w:eastAsia="MS Mincho"/>
                    </w:rPr>
                  </w:pPr>
                  <w:r>
                    <w:rPr>
                      <w:rFonts w:eastAsia="MS Mincho"/>
                    </w:rPr>
                    <w:t>-102.7</w:t>
                  </w:r>
                </w:p>
              </w:tc>
              <w:tc>
                <w:tcPr>
                  <w:tcW w:w="2093" w:type="dxa"/>
                  <w:shd w:val="clear" w:color="auto" w:fill="auto"/>
                  <w:vAlign w:val="center"/>
                </w:tcPr>
                <w:p w14:paraId="47D62BF5" w14:textId="77777777" w:rsidR="006E35EC" w:rsidRDefault="006E35EC" w:rsidP="006E35EC">
                  <w:pPr>
                    <w:pStyle w:val="TAC"/>
                    <w:rPr>
                      <w:rFonts w:eastAsia="MS Mincho"/>
                    </w:rPr>
                  </w:pPr>
                  <w:r>
                    <w:rPr>
                      <w:rFonts w:eastAsia="MS Mincho"/>
                    </w:rPr>
                    <w:t>FDD</w:t>
                  </w:r>
                </w:p>
              </w:tc>
            </w:tr>
            <w:tr w:rsidR="006E35EC" w14:paraId="36535910" w14:textId="77777777" w:rsidTr="006E35EC">
              <w:trPr>
                <w:trHeight w:val="205"/>
              </w:trPr>
              <w:tc>
                <w:tcPr>
                  <w:tcW w:w="6174" w:type="dxa"/>
                  <w:gridSpan w:val="3"/>
                  <w:shd w:val="clear" w:color="auto" w:fill="auto"/>
                  <w:vAlign w:val="center"/>
                </w:tcPr>
                <w:p w14:paraId="7391AAD3" w14:textId="77777777" w:rsidR="006E35EC" w:rsidRDefault="006E35EC" w:rsidP="006E35EC">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w:t>
                  </w:r>
                  <w:r>
                    <w:rPr>
                      <w:rFonts w:hint="eastAsia"/>
                      <w:lang w:val="en-US" w:eastAsia="zh-CN"/>
                    </w:rPr>
                    <w:t>1</w:t>
                  </w:r>
                  <w:r>
                    <w:t>.</w:t>
                  </w:r>
                </w:p>
              </w:tc>
            </w:tr>
          </w:tbl>
          <w:p w14:paraId="285D1E46" w14:textId="77777777" w:rsidR="008B28C6" w:rsidRDefault="008B28C6" w:rsidP="008B28C6">
            <w:pPr>
              <w:pStyle w:val="TH"/>
            </w:pPr>
            <w:r>
              <w:t xml:space="preserve">Table </w:t>
            </w:r>
            <w:r>
              <w:rPr>
                <w:rFonts w:hint="eastAsia"/>
                <w:lang w:val="en-US" w:eastAsia="zh-CN"/>
              </w:rPr>
              <w:t>2.5-2</w:t>
            </w:r>
            <w:r>
              <w:t>: Reference sensitivity for UE category NB1 and NB2</w:t>
            </w:r>
          </w:p>
          <w:tbl>
            <w:tblPr>
              <w:tblW w:w="5201" w:type="dxa"/>
              <w:jc w:val="center"/>
              <w:tblLook w:val="04A0" w:firstRow="1" w:lastRow="0" w:firstColumn="1" w:lastColumn="0" w:noHBand="0" w:noVBand="1"/>
            </w:tblPr>
            <w:tblGrid>
              <w:gridCol w:w="3621"/>
              <w:gridCol w:w="1580"/>
            </w:tblGrid>
            <w:tr w:rsidR="008B28C6" w14:paraId="5C2BD7E4" w14:textId="77777777" w:rsidTr="00AD2FB2">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3B53" w14:textId="77777777" w:rsidR="008B28C6" w:rsidRDefault="008B28C6" w:rsidP="008B28C6">
                  <w:pPr>
                    <w:pStyle w:val="TAH"/>
                    <w:rPr>
                      <w:rFonts w:cs="Arial"/>
                      <w:lang w:val="en-US"/>
                    </w:rPr>
                  </w:pPr>
                  <w:r>
                    <w:rPr>
                      <w:rFonts w:cs="Arial"/>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B73951A" w14:textId="77777777" w:rsidR="008B28C6" w:rsidRDefault="008B28C6" w:rsidP="008B28C6">
                  <w:pPr>
                    <w:pStyle w:val="TAH"/>
                    <w:rPr>
                      <w:rFonts w:cs="Arial"/>
                      <w:lang w:val="en-US"/>
                    </w:rPr>
                  </w:pPr>
                  <w:r>
                    <w:rPr>
                      <w:rFonts w:cs="Arial"/>
                      <w:lang w:val="en-US" w:eastAsia="ja-JP"/>
                    </w:rPr>
                    <w:t>REFSENS [dBm]</w:t>
                  </w:r>
                </w:p>
              </w:tc>
            </w:tr>
            <w:tr w:rsidR="008B28C6" w14:paraId="41098E51" w14:textId="77777777" w:rsidTr="00AD2FB2">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190630AE" w14:textId="77777777" w:rsidR="008B28C6" w:rsidRDefault="008B28C6" w:rsidP="008B28C6">
                  <w:pPr>
                    <w:pStyle w:val="TAC"/>
                    <w:rPr>
                      <w:rFonts w:cs="Arial"/>
                      <w:lang w:val="en-US" w:eastAsia="zh-CN"/>
                    </w:rPr>
                  </w:pPr>
                  <w:r>
                    <w:rPr>
                      <w:rFonts w:eastAsia="Courier New" w:cs="Arial"/>
                      <w:lang w:eastAsia="ja-JP"/>
                    </w:rPr>
                    <w:t>According to subclause 5.2B</w:t>
                  </w:r>
                  <w:r>
                    <w:rPr>
                      <w:rFonts w:cs="Arial" w:hint="eastAsia"/>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1D863770" w14:textId="77777777" w:rsidR="008B28C6" w:rsidRDefault="008B28C6" w:rsidP="008B28C6">
                  <w:pPr>
                    <w:pStyle w:val="TAC"/>
                    <w:rPr>
                      <w:rFonts w:cs="Arial"/>
                      <w:lang w:val="en-US"/>
                    </w:rPr>
                  </w:pPr>
                  <w:r>
                    <w:rPr>
                      <w:rFonts w:cs="Arial"/>
                      <w:lang w:val="en-US" w:eastAsia="ja-JP"/>
                    </w:rPr>
                    <w:t>- 108.2</w:t>
                  </w:r>
                </w:p>
              </w:tc>
            </w:tr>
          </w:tbl>
          <w:p w14:paraId="76ADBCB7" w14:textId="77777777" w:rsidR="006E35EC" w:rsidRDefault="006E35EC" w:rsidP="00FF7088">
            <w:pPr>
              <w:spacing w:before="120" w:after="120"/>
            </w:pPr>
          </w:p>
          <w:p w14:paraId="45BDF634" w14:textId="77777777" w:rsidR="00544CEA" w:rsidRDefault="00FF7088" w:rsidP="00AD2FB2">
            <w:pPr>
              <w:spacing w:before="120" w:after="120"/>
              <w:rPr>
                <w:lang w:val="en-US" w:eastAsia="zh-CN"/>
              </w:rPr>
            </w:pPr>
            <w:r>
              <w:rPr>
                <w:rFonts w:hint="eastAsia"/>
                <w:b/>
                <w:bCs/>
                <w:lang w:val="en-US" w:eastAsia="zh-CN"/>
              </w:rPr>
              <w:t>Proposal 7:</w:t>
            </w:r>
            <w:r>
              <w:rPr>
                <w:rFonts w:hint="eastAsia"/>
                <w:lang w:val="en-US" w:eastAsia="zh-CN"/>
              </w:rPr>
              <w:t xml:space="preserve"> For the extended L-band, the out-of-band blocking for </w:t>
            </w:r>
            <w:proofErr w:type="spellStart"/>
            <w:r>
              <w:rPr>
                <w:rFonts w:hint="eastAsia"/>
                <w:lang w:val="en-US" w:eastAsia="zh-CN"/>
              </w:rPr>
              <w:t>eMTC</w:t>
            </w:r>
            <w:proofErr w:type="spellEnd"/>
            <w:r>
              <w:rPr>
                <w:rFonts w:hint="eastAsia"/>
                <w:lang w:val="en-US" w:eastAsia="zh-CN"/>
              </w:rPr>
              <w:t xml:space="preserve"> NTN can be defined as Table 2.6-1 and the out-of-band blocking for NB-IoT can be defined as Table 2.6-2.  </w:t>
            </w:r>
          </w:p>
          <w:p w14:paraId="239B10D1" w14:textId="77777777" w:rsidR="00EA7589" w:rsidRDefault="00EA7589" w:rsidP="00EA7589">
            <w:pPr>
              <w:pStyle w:val="TH"/>
            </w:pPr>
            <w:r>
              <w:lastRenderedPageBreak/>
              <w:t xml:space="preserve">Table </w:t>
            </w:r>
            <w:r>
              <w:rPr>
                <w:rFonts w:hint="eastAsia"/>
                <w:lang w:val="en-US" w:eastAsia="zh-CN"/>
              </w:rPr>
              <w:t>2.6-1</w:t>
            </w:r>
            <w:r>
              <w:t>: Out of-band blocking for category M1 UE</w:t>
            </w: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64"/>
              <w:gridCol w:w="622"/>
              <w:gridCol w:w="1469"/>
              <w:gridCol w:w="1469"/>
              <w:gridCol w:w="1476"/>
            </w:tblGrid>
            <w:tr w:rsidR="00EA7589" w14:paraId="0B82194B" w14:textId="77777777" w:rsidTr="00EA7589">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0EE0F94C" w14:textId="77777777" w:rsidR="00EA7589" w:rsidRDefault="00EA7589" w:rsidP="00EA7589">
                  <w:pPr>
                    <w:pStyle w:val="TAH"/>
                  </w:pPr>
                  <w:r>
                    <w:rPr>
                      <w:lang w:val="en-US"/>
                    </w:rPr>
                    <w:t>Operating Band</w:t>
                  </w:r>
                </w:p>
              </w:tc>
              <w:tc>
                <w:tcPr>
                  <w:tcW w:w="1165" w:type="dxa"/>
                  <w:tcBorders>
                    <w:top w:val="single" w:sz="4" w:space="0" w:color="auto"/>
                    <w:left w:val="single" w:sz="4" w:space="0" w:color="auto"/>
                    <w:bottom w:val="single" w:sz="4" w:space="0" w:color="auto"/>
                    <w:right w:val="single" w:sz="4" w:space="0" w:color="auto"/>
                  </w:tcBorders>
                </w:tcPr>
                <w:p w14:paraId="67C88424" w14:textId="77777777" w:rsidR="00EA7589" w:rsidRDefault="00EA7589" w:rsidP="00EA7589">
                  <w:pPr>
                    <w:pStyle w:val="TAH"/>
                  </w:pPr>
                  <w:r>
                    <w:t>Parameter</w:t>
                  </w:r>
                </w:p>
              </w:tc>
              <w:tc>
                <w:tcPr>
                  <w:tcW w:w="623" w:type="dxa"/>
                  <w:tcBorders>
                    <w:top w:val="single" w:sz="4" w:space="0" w:color="auto"/>
                    <w:left w:val="single" w:sz="4" w:space="0" w:color="auto"/>
                    <w:bottom w:val="single" w:sz="4" w:space="0" w:color="auto"/>
                    <w:right w:val="single" w:sz="4" w:space="0" w:color="auto"/>
                  </w:tcBorders>
                </w:tcPr>
                <w:p w14:paraId="12824760" w14:textId="77777777" w:rsidR="00EA7589" w:rsidRDefault="00EA7589" w:rsidP="00EA7589">
                  <w:pPr>
                    <w:pStyle w:val="TAH"/>
                  </w:pPr>
                  <w:r>
                    <w:t>Unit</w:t>
                  </w:r>
                </w:p>
              </w:tc>
              <w:tc>
                <w:tcPr>
                  <w:tcW w:w="1483" w:type="dxa"/>
                  <w:tcBorders>
                    <w:top w:val="single" w:sz="4" w:space="0" w:color="auto"/>
                    <w:left w:val="single" w:sz="4" w:space="0" w:color="auto"/>
                    <w:bottom w:val="single" w:sz="4" w:space="0" w:color="auto"/>
                    <w:right w:val="single" w:sz="4" w:space="0" w:color="auto"/>
                  </w:tcBorders>
                </w:tcPr>
                <w:p w14:paraId="2AF8EFBD" w14:textId="77777777" w:rsidR="00EA7589" w:rsidRDefault="00EA7589" w:rsidP="00EA7589">
                  <w:pPr>
                    <w:pStyle w:val="TAH"/>
                  </w:pPr>
                  <w:r>
                    <w:t>Range 1</w:t>
                  </w:r>
                </w:p>
              </w:tc>
              <w:tc>
                <w:tcPr>
                  <w:tcW w:w="1483" w:type="dxa"/>
                  <w:tcBorders>
                    <w:top w:val="single" w:sz="4" w:space="0" w:color="auto"/>
                    <w:left w:val="single" w:sz="4" w:space="0" w:color="auto"/>
                    <w:bottom w:val="single" w:sz="4" w:space="0" w:color="auto"/>
                    <w:right w:val="single" w:sz="4" w:space="0" w:color="auto"/>
                  </w:tcBorders>
                </w:tcPr>
                <w:p w14:paraId="2B11F28A" w14:textId="77777777" w:rsidR="00EA7589" w:rsidRDefault="00EA7589" w:rsidP="00EA7589">
                  <w:pPr>
                    <w:pStyle w:val="TAH"/>
                  </w:pPr>
                  <w:r>
                    <w:t>Range 2</w:t>
                  </w:r>
                </w:p>
              </w:tc>
              <w:tc>
                <w:tcPr>
                  <w:tcW w:w="1487" w:type="dxa"/>
                  <w:tcBorders>
                    <w:top w:val="single" w:sz="4" w:space="0" w:color="auto"/>
                    <w:left w:val="single" w:sz="4" w:space="0" w:color="auto"/>
                    <w:bottom w:val="single" w:sz="4" w:space="0" w:color="auto"/>
                    <w:right w:val="single" w:sz="4" w:space="0" w:color="auto"/>
                  </w:tcBorders>
                </w:tcPr>
                <w:p w14:paraId="6A92598B" w14:textId="77777777" w:rsidR="00EA7589" w:rsidRDefault="00EA7589" w:rsidP="00EA7589">
                  <w:pPr>
                    <w:pStyle w:val="TAH"/>
                  </w:pPr>
                  <w:r>
                    <w:t>Range 3</w:t>
                  </w:r>
                </w:p>
              </w:tc>
            </w:tr>
            <w:tr w:rsidR="00EA7589" w14:paraId="4492E814" w14:textId="77777777" w:rsidTr="00EA7589">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19110606" w14:textId="77777777" w:rsidR="00EA7589" w:rsidRDefault="00EA7589" w:rsidP="00EA7589">
                  <w:pPr>
                    <w:pStyle w:val="TAC"/>
                  </w:pPr>
                </w:p>
              </w:tc>
              <w:tc>
                <w:tcPr>
                  <w:tcW w:w="1165" w:type="dxa"/>
                  <w:tcBorders>
                    <w:top w:val="single" w:sz="4" w:space="0" w:color="auto"/>
                    <w:left w:val="single" w:sz="4" w:space="0" w:color="auto"/>
                    <w:bottom w:val="single" w:sz="4" w:space="0" w:color="auto"/>
                    <w:right w:val="single" w:sz="4" w:space="0" w:color="auto"/>
                  </w:tcBorders>
                </w:tcPr>
                <w:p w14:paraId="3D20DB5D" w14:textId="77777777" w:rsidR="00EA7589" w:rsidRDefault="00EA7589" w:rsidP="00EA7589">
                  <w:pPr>
                    <w:pStyle w:val="TAC"/>
                    <w:rPr>
                      <w:lang w:val="sv-SE"/>
                    </w:rPr>
                  </w:pPr>
                  <w:r>
                    <w:rPr>
                      <w:lang w:val="sv-SE"/>
                    </w:rPr>
                    <w:t>P</w:t>
                  </w:r>
                  <w:r>
                    <w:rPr>
                      <w:vertAlign w:val="subscript"/>
                      <w:lang w:val="sv-SE"/>
                    </w:rPr>
                    <w:t>interferer</w:t>
                  </w:r>
                </w:p>
              </w:tc>
              <w:tc>
                <w:tcPr>
                  <w:tcW w:w="623" w:type="dxa"/>
                  <w:tcBorders>
                    <w:top w:val="single" w:sz="4" w:space="0" w:color="auto"/>
                    <w:left w:val="single" w:sz="4" w:space="0" w:color="auto"/>
                    <w:bottom w:val="single" w:sz="4" w:space="0" w:color="auto"/>
                    <w:right w:val="single" w:sz="4" w:space="0" w:color="auto"/>
                  </w:tcBorders>
                </w:tcPr>
                <w:p w14:paraId="308C47B1" w14:textId="77777777" w:rsidR="00EA7589" w:rsidRDefault="00EA7589" w:rsidP="00EA7589">
                  <w:pPr>
                    <w:pStyle w:val="TAC"/>
                    <w:rPr>
                      <w:lang w:val="sv-SE"/>
                    </w:rPr>
                  </w:pPr>
                  <w:r>
                    <w:rPr>
                      <w:lang w:val="sv-SE"/>
                    </w:rPr>
                    <w:t>dBm</w:t>
                  </w:r>
                </w:p>
              </w:tc>
              <w:tc>
                <w:tcPr>
                  <w:tcW w:w="1483" w:type="dxa"/>
                  <w:tcBorders>
                    <w:top w:val="single" w:sz="4" w:space="0" w:color="auto"/>
                    <w:left w:val="single" w:sz="4" w:space="0" w:color="auto"/>
                    <w:bottom w:val="single" w:sz="4" w:space="0" w:color="auto"/>
                    <w:right w:val="single" w:sz="4" w:space="0" w:color="auto"/>
                  </w:tcBorders>
                </w:tcPr>
                <w:p w14:paraId="10A72107" w14:textId="77777777" w:rsidR="00EA7589" w:rsidRDefault="00EA7589" w:rsidP="00EA7589">
                  <w:pPr>
                    <w:pStyle w:val="TAC"/>
                  </w:pPr>
                  <w:r>
                    <w:t>-44</w:t>
                  </w:r>
                </w:p>
              </w:tc>
              <w:tc>
                <w:tcPr>
                  <w:tcW w:w="1483" w:type="dxa"/>
                  <w:tcBorders>
                    <w:top w:val="single" w:sz="4" w:space="0" w:color="auto"/>
                    <w:left w:val="single" w:sz="4" w:space="0" w:color="auto"/>
                    <w:bottom w:val="single" w:sz="4" w:space="0" w:color="auto"/>
                    <w:right w:val="single" w:sz="4" w:space="0" w:color="auto"/>
                  </w:tcBorders>
                </w:tcPr>
                <w:p w14:paraId="76AAC735" w14:textId="77777777" w:rsidR="00EA7589" w:rsidRDefault="00EA7589" w:rsidP="00EA7589">
                  <w:pPr>
                    <w:pStyle w:val="TAC"/>
                  </w:pPr>
                  <w:r>
                    <w:t>-30</w:t>
                  </w:r>
                </w:p>
              </w:tc>
              <w:tc>
                <w:tcPr>
                  <w:tcW w:w="1487" w:type="dxa"/>
                  <w:tcBorders>
                    <w:top w:val="single" w:sz="4" w:space="0" w:color="auto"/>
                    <w:left w:val="single" w:sz="4" w:space="0" w:color="auto"/>
                    <w:bottom w:val="single" w:sz="4" w:space="0" w:color="auto"/>
                    <w:right w:val="single" w:sz="4" w:space="0" w:color="auto"/>
                  </w:tcBorders>
                </w:tcPr>
                <w:p w14:paraId="10A928E7" w14:textId="77777777" w:rsidR="00EA7589" w:rsidRDefault="00EA7589" w:rsidP="00EA7589">
                  <w:pPr>
                    <w:pStyle w:val="TAC"/>
                  </w:pPr>
                  <w:r>
                    <w:t>-15</w:t>
                  </w:r>
                </w:p>
              </w:tc>
            </w:tr>
            <w:tr w:rsidR="00EA7589" w14:paraId="57059F56" w14:textId="77777777" w:rsidTr="00EA7589">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52DE3004" w14:textId="77777777" w:rsidR="00EA7589" w:rsidRDefault="00EA7589" w:rsidP="00EA7589">
                  <w:pPr>
                    <w:pStyle w:val="TAC"/>
                    <w:rPr>
                      <w:lang w:val="en-US" w:eastAsia="zh-CN"/>
                    </w:rPr>
                  </w:pPr>
                  <w:r>
                    <w:rPr>
                      <w:rFonts w:hint="eastAsia"/>
                      <w:lang w:val="en-US" w:eastAsia="zh-CN"/>
                    </w:rPr>
                    <w:t>[</w:t>
                  </w:r>
                  <w:r>
                    <w:t>25</w:t>
                  </w:r>
                  <w:r>
                    <w:rPr>
                      <w:rFonts w:hint="eastAsia"/>
                      <w:lang w:val="en-US" w:eastAsia="zh-CN"/>
                    </w:rPr>
                    <w:t>3]</w:t>
                  </w:r>
                </w:p>
              </w:tc>
              <w:tc>
                <w:tcPr>
                  <w:tcW w:w="1165" w:type="dxa"/>
                  <w:tcBorders>
                    <w:top w:val="single" w:sz="4" w:space="0" w:color="auto"/>
                    <w:left w:val="single" w:sz="4" w:space="0" w:color="auto"/>
                    <w:bottom w:val="single" w:sz="4" w:space="0" w:color="auto"/>
                    <w:right w:val="single" w:sz="4" w:space="0" w:color="auto"/>
                  </w:tcBorders>
                </w:tcPr>
                <w:p w14:paraId="30E4E0BF" w14:textId="77777777" w:rsidR="00EA7589" w:rsidRDefault="00EA7589" w:rsidP="00EA7589">
                  <w:pPr>
                    <w:pStyle w:val="TAC"/>
                    <w:rPr>
                      <w:lang w:val="sv-SE"/>
                    </w:rPr>
                  </w:pPr>
                  <w:r>
                    <w:rPr>
                      <w:lang w:val="sv-SE"/>
                    </w:rPr>
                    <w:t>F</w:t>
                  </w:r>
                  <w:r>
                    <w:rPr>
                      <w:vertAlign w:val="subscript"/>
                      <w:lang w:val="sv-SE"/>
                    </w:rPr>
                    <w:t>interferer</w:t>
                  </w:r>
                  <w:r>
                    <w:rPr>
                      <w:lang w:val="sv-SE"/>
                    </w:rPr>
                    <w:t xml:space="preserve"> (C`W)</w:t>
                  </w:r>
                </w:p>
              </w:tc>
              <w:tc>
                <w:tcPr>
                  <w:tcW w:w="623" w:type="dxa"/>
                  <w:tcBorders>
                    <w:top w:val="single" w:sz="4" w:space="0" w:color="auto"/>
                    <w:left w:val="single" w:sz="4" w:space="0" w:color="auto"/>
                    <w:bottom w:val="single" w:sz="4" w:space="0" w:color="auto"/>
                    <w:right w:val="single" w:sz="4" w:space="0" w:color="auto"/>
                  </w:tcBorders>
                </w:tcPr>
                <w:p w14:paraId="578ECA50" w14:textId="77777777" w:rsidR="00EA7589" w:rsidRDefault="00EA7589" w:rsidP="00EA7589">
                  <w:pPr>
                    <w:pStyle w:val="TAC"/>
                    <w:rPr>
                      <w:lang w:val="sv-SE"/>
                    </w:rPr>
                  </w:pPr>
                  <w:r>
                    <w:rPr>
                      <w:lang w:val="sv-SE"/>
                    </w:rPr>
                    <w:t>MHz</w:t>
                  </w:r>
                </w:p>
              </w:tc>
              <w:tc>
                <w:tcPr>
                  <w:tcW w:w="1483" w:type="dxa"/>
                  <w:tcBorders>
                    <w:top w:val="single" w:sz="4" w:space="0" w:color="auto"/>
                    <w:left w:val="single" w:sz="4" w:space="0" w:color="auto"/>
                    <w:bottom w:val="single" w:sz="4" w:space="0" w:color="auto"/>
                    <w:right w:val="single" w:sz="4" w:space="0" w:color="auto"/>
                  </w:tcBorders>
                </w:tcPr>
                <w:p w14:paraId="1BF4517B" w14:textId="77777777" w:rsidR="00EA7589" w:rsidRDefault="00EA7589" w:rsidP="00EA7589">
                  <w:pPr>
                    <w:pStyle w:val="TAC"/>
                    <w:rPr>
                      <w:rFonts w:cs="Arial"/>
                    </w:rPr>
                  </w:pPr>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p>
                <w:p w14:paraId="06E69D2D" w14:textId="77777777" w:rsidR="00EA7589" w:rsidRDefault="00EA7589" w:rsidP="00EA7589">
                  <w:pPr>
                    <w:pStyle w:val="TAC"/>
                    <w:rPr>
                      <w:rFonts w:cs="Arial"/>
                    </w:rPr>
                  </w:pPr>
                  <w:r>
                    <w:rPr>
                      <w:rFonts w:cs="Arial"/>
                    </w:rPr>
                    <w:t>or</w:t>
                  </w:r>
                </w:p>
                <w:p w14:paraId="58287162" w14:textId="77777777" w:rsidR="00EA7589" w:rsidRDefault="00EA7589" w:rsidP="00EA7589">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483" w:type="dxa"/>
                  <w:tcBorders>
                    <w:top w:val="single" w:sz="4" w:space="0" w:color="auto"/>
                    <w:left w:val="single" w:sz="4" w:space="0" w:color="auto"/>
                    <w:bottom w:val="single" w:sz="4" w:space="0" w:color="auto"/>
                    <w:right w:val="single" w:sz="4" w:space="0" w:color="auto"/>
                  </w:tcBorders>
                </w:tcPr>
                <w:p w14:paraId="2292929F" w14:textId="77777777" w:rsidR="00EA7589" w:rsidRDefault="00EA7589" w:rsidP="00EA7589">
                  <w:pPr>
                    <w:pStyle w:val="TAC"/>
                    <w:rPr>
                      <w:rFonts w:cs="Arial"/>
                    </w:rPr>
                  </w:pPr>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p>
                <w:p w14:paraId="6C0FA551" w14:textId="77777777" w:rsidR="00EA7589" w:rsidRDefault="00EA7589" w:rsidP="00EA7589">
                  <w:pPr>
                    <w:pStyle w:val="TAC"/>
                    <w:rPr>
                      <w:rFonts w:cs="Arial"/>
                    </w:rPr>
                  </w:pPr>
                  <w:r>
                    <w:rPr>
                      <w:rFonts w:cs="Arial"/>
                    </w:rPr>
                    <w:t>or</w:t>
                  </w:r>
                </w:p>
                <w:p w14:paraId="2F46002D" w14:textId="77777777" w:rsidR="00EA7589" w:rsidRDefault="00EA7589" w:rsidP="00EA7589">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487" w:type="dxa"/>
                  <w:tcBorders>
                    <w:top w:val="single" w:sz="4" w:space="0" w:color="auto"/>
                    <w:left w:val="single" w:sz="4" w:space="0" w:color="auto"/>
                    <w:bottom w:val="single" w:sz="4" w:space="0" w:color="auto"/>
                    <w:right w:val="single" w:sz="4" w:space="0" w:color="auto"/>
                  </w:tcBorders>
                </w:tcPr>
                <w:p w14:paraId="2B81799E" w14:textId="77777777" w:rsidR="00EA7589" w:rsidRDefault="00EA7589" w:rsidP="00EA7589">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p>
                <w:p w14:paraId="21236FE0" w14:textId="77777777" w:rsidR="00EA7589" w:rsidRDefault="00EA7589" w:rsidP="00EA7589">
                  <w:pPr>
                    <w:pStyle w:val="TAC"/>
                    <w:rPr>
                      <w:rFonts w:cs="Arial"/>
                    </w:rPr>
                  </w:pPr>
                  <w:r>
                    <w:rPr>
                      <w:rFonts w:cs="Arial"/>
                    </w:rPr>
                    <w:t>or</w:t>
                  </w:r>
                </w:p>
                <w:p w14:paraId="6787B72B" w14:textId="77777777" w:rsidR="00EA7589" w:rsidRDefault="00EA7589" w:rsidP="00EA7589">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5C8AE1CF" w14:textId="77777777" w:rsidR="00EA7589" w:rsidRDefault="00EA7589" w:rsidP="00EA7589">
                  <w:pPr>
                    <w:pStyle w:val="TAC"/>
                    <w:rPr>
                      <w:rFonts w:cs="Arial"/>
                    </w:rPr>
                  </w:pPr>
                  <w:r>
                    <w:rPr>
                      <w:rFonts w:cs="Arial"/>
                    </w:rPr>
                    <w:t>≤ 12750</w:t>
                  </w:r>
                </w:p>
              </w:tc>
            </w:tr>
            <w:tr w:rsidR="00EA7589" w14:paraId="5EFFA5EA" w14:textId="77777777" w:rsidTr="00EA7589">
              <w:trPr>
                <w:trHeight w:val="144"/>
                <w:jc w:val="center"/>
              </w:trPr>
              <w:tc>
                <w:tcPr>
                  <w:tcW w:w="7268" w:type="dxa"/>
                  <w:gridSpan w:val="6"/>
                  <w:tcBorders>
                    <w:top w:val="single" w:sz="4" w:space="0" w:color="auto"/>
                    <w:left w:val="single" w:sz="4" w:space="0" w:color="auto"/>
                    <w:bottom w:val="single" w:sz="4" w:space="0" w:color="auto"/>
                    <w:right w:val="single" w:sz="4" w:space="0" w:color="auto"/>
                  </w:tcBorders>
                </w:tcPr>
                <w:p w14:paraId="0DBE779E" w14:textId="77777777" w:rsidR="00EA7589" w:rsidRDefault="00EA7589" w:rsidP="00EA7589">
                  <w:pPr>
                    <w:pStyle w:val="TAN"/>
                    <w:rPr>
                      <w:lang w:val="en-US"/>
                    </w:rPr>
                  </w:pPr>
                  <w:r>
                    <w:t xml:space="preserve">NOTE </w:t>
                  </w:r>
                  <w:r>
                    <w:rPr>
                      <w:lang w:val="en-US"/>
                    </w:rPr>
                    <w:t>1</w:t>
                  </w:r>
                  <w:r>
                    <w:t>:</w:t>
                  </w:r>
                  <w:r>
                    <w:tab/>
                  </w:r>
                  <w:r>
                    <w:rPr>
                      <w:rFonts w:eastAsia="MS Mincho"/>
                      <w:lang w:val="en-US"/>
                    </w:rPr>
                    <w:t>Band 256 lower frequency ranges are modified to enable specific implementations.</w:t>
                  </w:r>
                </w:p>
              </w:tc>
            </w:tr>
          </w:tbl>
          <w:p w14:paraId="108CE0B8" w14:textId="77777777" w:rsidR="00EA7589" w:rsidRDefault="00EA7589" w:rsidP="00EA7589">
            <w:pPr>
              <w:pStyle w:val="TH"/>
            </w:pPr>
            <w:r>
              <w:t xml:space="preserve">Table </w:t>
            </w:r>
            <w:r>
              <w:rPr>
                <w:rFonts w:hint="eastAsia"/>
                <w:lang w:val="en-US" w:eastAsia="zh-CN"/>
              </w:rPr>
              <w:t>2.6-2</w:t>
            </w:r>
            <w:r>
              <w:t>: Out-of-band blocking parameters for category NB1 and NB2 UE</w:t>
            </w: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197"/>
              <w:gridCol w:w="643"/>
              <w:gridCol w:w="1524"/>
              <w:gridCol w:w="1524"/>
              <w:gridCol w:w="1530"/>
            </w:tblGrid>
            <w:tr w:rsidR="00EA7589" w14:paraId="69D11535" w14:textId="77777777" w:rsidTr="00EA7589">
              <w:trPr>
                <w:trHeight w:val="143"/>
                <w:jc w:val="center"/>
              </w:trPr>
              <w:tc>
                <w:tcPr>
                  <w:tcW w:w="973" w:type="dxa"/>
                  <w:vMerge w:val="restart"/>
                  <w:tcBorders>
                    <w:top w:val="single" w:sz="4" w:space="0" w:color="auto"/>
                    <w:left w:val="single" w:sz="4" w:space="0" w:color="auto"/>
                    <w:right w:val="single" w:sz="4" w:space="0" w:color="auto"/>
                  </w:tcBorders>
                </w:tcPr>
                <w:p w14:paraId="0795BD1A" w14:textId="77777777" w:rsidR="00EA7589" w:rsidRDefault="00EA7589" w:rsidP="00EA7589">
                  <w:pPr>
                    <w:pStyle w:val="TAH"/>
                  </w:pPr>
                  <w:r>
                    <w:rPr>
                      <w:lang w:val="en-US"/>
                    </w:rPr>
                    <w:t>Operating Band</w:t>
                  </w:r>
                </w:p>
              </w:tc>
              <w:tc>
                <w:tcPr>
                  <w:tcW w:w="1202" w:type="dxa"/>
                  <w:tcBorders>
                    <w:top w:val="single" w:sz="4" w:space="0" w:color="auto"/>
                    <w:left w:val="single" w:sz="4" w:space="0" w:color="auto"/>
                    <w:bottom w:val="single" w:sz="4" w:space="0" w:color="auto"/>
                    <w:right w:val="single" w:sz="4" w:space="0" w:color="auto"/>
                  </w:tcBorders>
                </w:tcPr>
                <w:p w14:paraId="16844226" w14:textId="77777777" w:rsidR="00EA7589" w:rsidRDefault="00EA7589" w:rsidP="00EA7589">
                  <w:pPr>
                    <w:pStyle w:val="TAH"/>
                  </w:pPr>
                  <w:r>
                    <w:t>Parameter</w:t>
                  </w:r>
                </w:p>
              </w:tc>
              <w:tc>
                <w:tcPr>
                  <w:tcW w:w="645" w:type="dxa"/>
                  <w:tcBorders>
                    <w:top w:val="single" w:sz="4" w:space="0" w:color="auto"/>
                    <w:left w:val="single" w:sz="4" w:space="0" w:color="auto"/>
                    <w:bottom w:val="single" w:sz="4" w:space="0" w:color="auto"/>
                    <w:right w:val="single" w:sz="4" w:space="0" w:color="auto"/>
                  </w:tcBorders>
                </w:tcPr>
                <w:p w14:paraId="6AEA6C04" w14:textId="77777777" w:rsidR="00EA7589" w:rsidRDefault="00EA7589" w:rsidP="00EA7589">
                  <w:pPr>
                    <w:pStyle w:val="TAH"/>
                  </w:pPr>
                  <w:r>
                    <w:t>Unit</w:t>
                  </w:r>
                </w:p>
              </w:tc>
              <w:tc>
                <w:tcPr>
                  <w:tcW w:w="1553" w:type="dxa"/>
                  <w:tcBorders>
                    <w:top w:val="single" w:sz="4" w:space="0" w:color="auto"/>
                    <w:left w:val="single" w:sz="4" w:space="0" w:color="auto"/>
                    <w:bottom w:val="single" w:sz="4" w:space="0" w:color="auto"/>
                    <w:right w:val="single" w:sz="4" w:space="0" w:color="auto"/>
                  </w:tcBorders>
                </w:tcPr>
                <w:p w14:paraId="3E3EC8D8" w14:textId="77777777" w:rsidR="00EA7589" w:rsidRDefault="00EA7589" w:rsidP="00EA7589">
                  <w:pPr>
                    <w:pStyle w:val="TAH"/>
                  </w:pPr>
                  <w:r>
                    <w:t>Range 1</w:t>
                  </w:r>
                </w:p>
              </w:tc>
              <w:tc>
                <w:tcPr>
                  <w:tcW w:w="1553" w:type="dxa"/>
                  <w:tcBorders>
                    <w:top w:val="single" w:sz="4" w:space="0" w:color="auto"/>
                    <w:left w:val="single" w:sz="4" w:space="0" w:color="auto"/>
                    <w:bottom w:val="single" w:sz="4" w:space="0" w:color="auto"/>
                    <w:right w:val="single" w:sz="4" w:space="0" w:color="auto"/>
                  </w:tcBorders>
                </w:tcPr>
                <w:p w14:paraId="09ABD5D2" w14:textId="77777777" w:rsidR="00EA7589" w:rsidRDefault="00EA7589" w:rsidP="00EA7589">
                  <w:pPr>
                    <w:pStyle w:val="TAH"/>
                  </w:pPr>
                  <w:r>
                    <w:t>Range 2</w:t>
                  </w:r>
                </w:p>
              </w:tc>
              <w:tc>
                <w:tcPr>
                  <w:tcW w:w="1557" w:type="dxa"/>
                  <w:tcBorders>
                    <w:top w:val="single" w:sz="4" w:space="0" w:color="auto"/>
                    <w:left w:val="single" w:sz="4" w:space="0" w:color="auto"/>
                    <w:bottom w:val="single" w:sz="4" w:space="0" w:color="auto"/>
                    <w:right w:val="single" w:sz="4" w:space="0" w:color="auto"/>
                  </w:tcBorders>
                </w:tcPr>
                <w:p w14:paraId="20369A7B" w14:textId="77777777" w:rsidR="00EA7589" w:rsidRDefault="00EA7589" w:rsidP="00EA7589">
                  <w:pPr>
                    <w:pStyle w:val="TAH"/>
                  </w:pPr>
                  <w:r>
                    <w:t>Range 3</w:t>
                  </w:r>
                </w:p>
              </w:tc>
            </w:tr>
            <w:tr w:rsidR="00EA7589" w14:paraId="712F63B9" w14:textId="77777777" w:rsidTr="00EA7589">
              <w:trPr>
                <w:trHeight w:val="143"/>
                <w:jc w:val="center"/>
              </w:trPr>
              <w:tc>
                <w:tcPr>
                  <w:tcW w:w="973" w:type="dxa"/>
                  <w:vMerge/>
                  <w:tcBorders>
                    <w:left w:val="single" w:sz="4" w:space="0" w:color="auto"/>
                    <w:right w:val="single" w:sz="4" w:space="0" w:color="auto"/>
                  </w:tcBorders>
                </w:tcPr>
                <w:p w14:paraId="152778C2" w14:textId="77777777" w:rsidR="00EA7589" w:rsidRDefault="00EA7589" w:rsidP="00EA7589">
                  <w:pPr>
                    <w:pStyle w:val="TAH"/>
                    <w:rPr>
                      <w:lang w:val="en-US"/>
                    </w:rPr>
                  </w:pPr>
                </w:p>
              </w:tc>
              <w:tc>
                <w:tcPr>
                  <w:tcW w:w="1202" w:type="dxa"/>
                  <w:tcBorders>
                    <w:top w:val="single" w:sz="4" w:space="0" w:color="auto"/>
                    <w:left w:val="single" w:sz="4" w:space="0" w:color="auto"/>
                    <w:bottom w:val="single" w:sz="4" w:space="0" w:color="auto"/>
                    <w:right w:val="single" w:sz="4" w:space="0" w:color="auto"/>
                  </w:tcBorders>
                  <w:vAlign w:val="center"/>
                </w:tcPr>
                <w:p w14:paraId="26507089" w14:textId="77777777" w:rsidR="00EA7589" w:rsidRDefault="00EA7589" w:rsidP="00EA7589">
                  <w:pPr>
                    <w:pStyle w:val="TAC"/>
                    <w:rPr>
                      <w:rFonts w:cs="Arial"/>
                      <w:lang w:val="en-US"/>
                    </w:rPr>
                  </w:pPr>
                  <w:r>
                    <w:rPr>
                      <w:rFonts w:cs="Arial"/>
                      <w:lang w:val="en-US"/>
                    </w:rPr>
                    <w:t>P</w:t>
                  </w:r>
                  <w:r>
                    <w:rPr>
                      <w:rFonts w:cs="Arial"/>
                      <w:vertAlign w:val="subscript"/>
                      <w:lang w:val="en-US"/>
                    </w:rPr>
                    <w:t>w</w:t>
                  </w:r>
                </w:p>
              </w:tc>
              <w:tc>
                <w:tcPr>
                  <w:tcW w:w="645" w:type="dxa"/>
                  <w:tcBorders>
                    <w:top w:val="single" w:sz="4" w:space="0" w:color="auto"/>
                    <w:left w:val="single" w:sz="4" w:space="0" w:color="auto"/>
                    <w:bottom w:val="single" w:sz="4" w:space="0" w:color="auto"/>
                    <w:right w:val="single" w:sz="4" w:space="0" w:color="auto"/>
                  </w:tcBorders>
                  <w:vAlign w:val="center"/>
                </w:tcPr>
                <w:p w14:paraId="76FA0B3D" w14:textId="77777777" w:rsidR="00EA7589" w:rsidRDefault="00EA7589" w:rsidP="00EA7589">
                  <w:pPr>
                    <w:pStyle w:val="TAC"/>
                    <w:rPr>
                      <w:rFonts w:cs="Arial"/>
                      <w:lang w:val="en-US"/>
                    </w:rPr>
                  </w:pPr>
                  <w:r>
                    <w:rPr>
                      <w:rFonts w:cs="Arial"/>
                      <w:lang w:val="en-US"/>
                    </w:rPr>
                    <w:t>dBm</w:t>
                  </w:r>
                </w:p>
              </w:tc>
              <w:tc>
                <w:tcPr>
                  <w:tcW w:w="4664" w:type="dxa"/>
                  <w:gridSpan w:val="3"/>
                  <w:tcBorders>
                    <w:top w:val="single" w:sz="4" w:space="0" w:color="auto"/>
                    <w:left w:val="single" w:sz="4" w:space="0" w:color="auto"/>
                    <w:bottom w:val="single" w:sz="4" w:space="0" w:color="auto"/>
                    <w:right w:val="single" w:sz="4" w:space="0" w:color="auto"/>
                  </w:tcBorders>
                  <w:vAlign w:val="center"/>
                </w:tcPr>
                <w:p w14:paraId="718E0A55" w14:textId="77777777" w:rsidR="00EA7589" w:rsidRDefault="00EA7589" w:rsidP="00EA7589">
                  <w:pPr>
                    <w:pStyle w:val="TAH"/>
                  </w:pPr>
                  <w:r>
                    <w:rPr>
                      <w:rFonts w:cs="Arial"/>
                      <w:lang w:val="en-US"/>
                    </w:rPr>
                    <w:t>REFSENS + 6 dB</w:t>
                  </w:r>
                </w:p>
              </w:tc>
            </w:tr>
            <w:tr w:rsidR="00EA7589" w14:paraId="19F15980" w14:textId="77777777" w:rsidTr="00EA7589">
              <w:trPr>
                <w:trHeight w:val="143"/>
                <w:jc w:val="center"/>
              </w:trPr>
              <w:tc>
                <w:tcPr>
                  <w:tcW w:w="973" w:type="dxa"/>
                  <w:vMerge/>
                  <w:tcBorders>
                    <w:left w:val="single" w:sz="4" w:space="0" w:color="auto"/>
                    <w:bottom w:val="single" w:sz="4" w:space="0" w:color="auto"/>
                    <w:right w:val="single" w:sz="4" w:space="0" w:color="auto"/>
                  </w:tcBorders>
                </w:tcPr>
                <w:p w14:paraId="4211B25C" w14:textId="77777777" w:rsidR="00EA7589" w:rsidRDefault="00EA7589" w:rsidP="00EA7589"/>
              </w:tc>
              <w:tc>
                <w:tcPr>
                  <w:tcW w:w="1202" w:type="dxa"/>
                  <w:tcBorders>
                    <w:top w:val="single" w:sz="4" w:space="0" w:color="auto"/>
                    <w:left w:val="single" w:sz="4" w:space="0" w:color="auto"/>
                    <w:bottom w:val="single" w:sz="4" w:space="0" w:color="auto"/>
                    <w:right w:val="single" w:sz="4" w:space="0" w:color="auto"/>
                  </w:tcBorders>
                </w:tcPr>
                <w:p w14:paraId="3BF43A88" w14:textId="77777777" w:rsidR="00EA7589" w:rsidRDefault="00EA7589" w:rsidP="00EA7589">
                  <w:pPr>
                    <w:pStyle w:val="TAC"/>
                    <w:rPr>
                      <w:lang w:val="sv-SE"/>
                    </w:rPr>
                  </w:pPr>
                  <w:r>
                    <w:rPr>
                      <w:lang w:val="sv-SE"/>
                    </w:rPr>
                    <w:t>P</w:t>
                  </w:r>
                  <w:r>
                    <w:rPr>
                      <w:vertAlign w:val="subscript"/>
                      <w:lang w:val="sv-SE"/>
                    </w:rPr>
                    <w:t>interferer</w:t>
                  </w:r>
                </w:p>
              </w:tc>
              <w:tc>
                <w:tcPr>
                  <w:tcW w:w="645" w:type="dxa"/>
                  <w:tcBorders>
                    <w:top w:val="single" w:sz="4" w:space="0" w:color="auto"/>
                    <w:left w:val="single" w:sz="4" w:space="0" w:color="auto"/>
                    <w:bottom w:val="single" w:sz="4" w:space="0" w:color="auto"/>
                    <w:right w:val="single" w:sz="4" w:space="0" w:color="auto"/>
                  </w:tcBorders>
                </w:tcPr>
                <w:p w14:paraId="23763558" w14:textId="77777777" w:rsidR="00EA7589" w:rsidRDefault="00EA7589" w:rsidP="00EA7589">
                  <w:pPr>
                    <w:pStyle w:val="TAC"/>
                    <w:rPr>
                      <w:lang w:val="sv-SE"/>
                    </w:rPr>
                  </w:pPr>
                  <w:r>
                    <w:rPr>
                      <w:lang w:val="sv-SE"/>
                    </w:rPr>
                    <w:t>dBm</w:t>
                  </w:r>
                </w:p>
              </w:tc>
              <w:tc>
                <w:tcPr>
                  <w:tcW w:w="1553" w:type="dxa"/>
                  <w:tcBorders>
                    <w:top w:val="single" w:sz="4" w:space="0" w:color="auto"/>
                    <w:left w:val="single" w:sz="4" w:space="0" w:color="auto"/>
                    <w:bottom w:val="single" w:sz="4" w:space="0" w:color="auto"/>
                    <w:right w:val="single" w:sz="4" w:space="0" w:color="auto"/>
                  </w:tcBorders>
                </w:tcPr>
                <w:p w14:paraId="08E944D1" w14:textId="77777777" w:rsidR="00EA7589" w:rsidRDefault="00EA7589" w:rsidP="00EA7589">
                  <w:pPr>
                    <w:pStyle w:val="TAC"/>
                  </w:pPr>
                  <w:r>
                    <w:t>-44</w:t>
                  </w:r>
                </w:p>
              </w:tc>
              <w:tc>
                <w:tcPr>
                  <w:tcW w:w="1553" w:type="dxa"/>
                  <w:tcBorders>
                    <w:top w:val="single" w:sz="4" w:space="0" w:color="auto"/>
                    <w:left w:val="single" w:sz="4" w:space="0" w:color="auto"/>
                    <w:bottom w:val="single" w:sz="4" w:space="0" w:color="auto"/>
                    <w:right w:val="single" w:sz="4" w:space="0" w:color="auto"/>
                  </w:tcBorders>
                </w:tcPr>
                <w:p w14:paraId="7801C337" w14:textId="77777777" w:rsidR="00EA7589" w:rsidRDefault="00EA7589" w:rsidP="00EA7589">
                  <w:pPr>
                    <w:pStyle w:val="TAC"/>
                  </w:pPr>
                  <w:r>
                    <w:t>-30</w:t>
                  </w:r>
                </w:p>
              </w:tc>
              <w:tc>
                <w:tcPr>
                  <w:tcW w:w="1557" w:type="dxa"/>
                  <w:tcBorders>
                    <w:top w:val="single" w:sz="4" w:space="0" w:color="auto"/>
                    <w:left w:val="single" w:sz="4" w:space="0" w:color="auto"/>
                    <w:bottom w:val="single" w:sz="4" w:space="0" w:color="auto"/>
                    <w:right w:val="single" w:sz="4" w:space="0" w:color="auto"/>
                  </w:tcBorders>
                </w:tcPr>
                <w:p w14:paraId="76AB0525" w14:textId="77777777" w:rsidR="00EA7589" w:rsidRDefault="00EA7589" w:rsidP="00EA7589">
                  <w:pPr>
                    <w:pStyle w:val="TAC"/>
                  </w:pPr>
                  <w:r>
                    <w:rPr>
                      <w:lang w:val="sv-SE"/>
                    </w:rPr>
                    <w:t>-15</w:t>
                  </w:r>
                  <w:r>
                    <w:rPr>
                      <w:vertAlign w:val="superscript"/>
                      <w:lang w:val="sv-SE"/>
                    </w:rPr>
                    <w:t>3</w:t>
                  </w:r>
                </w:p>
              </w:tc>
            </w:tr>
            <w:tr w:rsidR="00EA7589" w14:paraId="779E82CF" w14:textId="77777777" w:rsidTr="00EA7589">
              <w:trPr>
                <w:trHeight w:val="143"/>
                <w:jc w:val="center"/>
              </w:trPr>
              <w:tc>
                <w:tcPr>
                  <w:tcW w:w="973" w:type="dxa"/>
                  <w:tcBorders>
                    <w:top w:val="single" w:sz="4" w:space="0" w:color="auto"/>
                    <w:left w:val="single" w:sz="4" w:space="0" w:color="auto"/>
                    <w:bottom w:val="single" w:sz="4" w:space="0" w:color="auto"/>
                    <w:right w:val="single" w:sz="4" w:space="0" w:color="auto"/>
                  </w:tcBorders>
                </w:tcPr>
                <w:p w14:paraId="5B033D1E" w14:textId="77777777" w:rsidR="00EA7589" w:rsidRDefault="00EA7589" w:rsidP="00EA7589">
                  <w:pPr>
                    <w:pStyle w:val="TAC"/>
                    <w:rPr>
                      <w:lang w:val="en-US" w:eastAsia="zh-CN"/>
                    </w:rPr>
                  </w:pPr>
                  <w:r>
                    <w:rPr>
                      <w:rFonts w:hint="eastAsia"/>
                      <w:lang w:val="en-US" w:eastAsia="zh-CN"/>
                    </w:rPr>
                    <w:t>[</w:t>
                  </w:r>
                  <w:r>
                    <w:t>25</w:t>
                  </w:r>
                  <w:r>
                    <w:rPr>
                      <w:rFonts w:hint="eastAsia"/>
                      <w:lang w:val="en-US" w:eastAsia="zh-CN"/>
                    </w:rPr>
                    <w:t>3]</w:t>
                  </w:r>
                </w:p>
              </w:tc>
              <w:tc>
                <w:tcPr>
                  <w:tcW w:w="1202" w:type="dxa"/>
                  <w:tcBorders>
                    <w:top w:val="single" w:sz="4" w:space="0" w:color="auto"/>
                    <w:left w:val="single" w:sz="4" w:space="0" w:color="auto"/>
                    <w:bottom w:val="single" w:sz="4" w:space="0" w:color="auto"/>
                    <w:right w:val="single" w:sz="4" w:space="0" w:color="auto"/>
                  </w:tcBorders>
                </w:tcPr>
                <w:p w14:paraId="264C9BE4" w14:textId="77777777" w:rsidR="00EA7589" w:rsidRDefault="00EA7589" w:rsidP="00EA7589">
                  <w:pPr>
                    <w:pStyle w:val="TAC"/>
                    <w:rPr>
                      <w:lang w:val="sv-SE"/>
                    </w:rPr>
                  </w:pPr>
                  <w:r>
                    <w:rPr>
                      <w:lang w:val="sv-SE"/>
                    </w:rPr>
                    <w:t>F</w:t>
                  </w:r>
                  <w:r>
                    <w:rPr>
                      <w:vertAlign w:val="subscript"/>
                      <w:lang w:val="sv-SE"/>
                    </w:rPr>
                    <w:t>interferer</w:t>
                  </w:r>
                  <w:r>
                    <w:rPr>
                      <w:lang w:val="sv-SE"/>
                    </w:rPr>
                    <w:t xml:space="preserve"> (CW)</w:t>
                  </w:r>
                </w:p>
              </w:tc>
              <w:tc>
                <w:tcPr>
                  <w:tcW w:w="645" w:type="dxa"/>
                  <w:tcBorders>
                    <w:top w:val="single" w:sz="4" w:space="0" w:color="auto"/>
                    <w:left w:val="single" w:sz="4" w:space="0" w:color="auto"/>
                    <w:bottom w:val="single" w:sz="4" w:space="0" w:color="auto"/>
                    <w:right w:val="single" w:sz="4" w:space="0" w:color="auto"/>
                  </w:tcBorders>
                </w:tcPr>
                <w:p w14:paraId="64053432" w14:textId="77777777" w:rsidR="00EA7589" w:rsidRDefault="00EA7589" w:rsidP="00EA7589">
                  <w:pPr>
                    <w:pStyle w:val="TAC"/>
                    <w:rPr>
                      <w:lang w:val="sv-SE"/>
                    </w:rPr>
                  </w:pPr>
                  <w:r>
                    <w:rPr>
                      <w:lang w:val="sv-SE"/>
                    </w:rPr>
                    <w:t>MHz</w:t>
                  </w:r>
                </w:p>
              </w:tc>
              <w:tc>
                <w:tcPr>
                  <w:tcW w:w="1553" w:type="dxa"/>
                  <w:tcBorders>
                    <w:top w:val="single" w:sz="4" w:space="0" w:color="auto"/>
                    <w:left w:val="single" w:sz="4" w:space="0" w:color="auto"/>
                    <w:bottom w:val="single" w:sz="4" w:space="0" w:color="auto"/>
                    <w:right w:val="single" w:sz="4" w:space="0" w:color="auto"/>
                  </w:tcBorders>
                </w:tcPr>
                <w:p w14:paraId="36B04F1C" w14:textId="77777777" w:rsidR="00EA7589" w:rsidRDefault="00EA7589" w:rsidP="00EA7589">
                  <w:pPr>
                    <w:pStyle w:val="TAC"/>
                    <w:rPr>
                      <w:rFonts w:cs="Arial"/>
                    </w:rPr>
                  </w:pPr>
                  <w:r>
                    <w:rPr>
                      <w:rFonts w:cs="Arial"/>
                    </w:rPr>
                    <w:t xml:space="preserve">-60 &lt; f – </w:t>
                  </w:r>
                  <w:proofErr w:type="spellStart"/>
                  <w:r>
                    <w:rPr>
                      <w:rFonts w:cs="Arial"/>
                    </w:rPr>
                    <w:t>F</w:t>
                  </w:r>
                  <w:r>
                    <w:rPr>
                      <w:rFonts w:cs="Arial"/>
                      <w:vertAlign w:val="subscript"/>
                    </w:rPr>
                    <w:t>DL_low</w:t>
                  </w:r>
                  <w:proofErr w:type="spellEnd"/>
                  <w:r>
                    <w:rPr>
                      <w:rFonts w:cs="Arial"/>
                    </w:rPr>
                    <w:t xml:space="preserve"> &lt; -15</w:t>
                  </w:r>
                </w:p>
                <w:p w14:paraId="24D7C30F" w14:textId="77777777" w:rsidR="00EA7589" w:rsidRDefault="00EA7589" w:rsidP="00EA7589">
                  <w:pPr>
                    <w:pStyle w:val="TAC"/>
                    <w:rPr>
                      <w:rFonts w:cs="Arial"/>
                    </w:rPr>
                  </w:pPr>
                  <w:r>
                    <w:rPr>
                      <w:rFonts w:cs="Arial"/>
                    </w:rPr>
                    <w:t>or</w:t>
                  </w:r>
                </w:p>
                <w:p w14:paraId="0462E0C8" w14:textId="77777777" w:rsidR="00EA7589" w:rsidRDefault="00EA7589" w:rsidP="00EA7589">
                  <w:pPr>
                    <w:pStyle w:val="TAC"/>
                    <w:rPr>
                      <w:rFonts w:cs="Arial"/>
                    </w:rPr>
                  </w:pPr>
                  <w:r>
                    <w:rPr>
                      <w:rFonts w:cs="Arial"/>
                    </w:rPr>
                    <w:t xml:space="preserve">15 &lt; f – </w:t>
                  </w:r>
                  <w:proofErr w:type="spellStart"/>
                  <w:r>
                    <w:rPr>
                      <w:rFonts w:cs="Arial"/>
                    </w:rPr>
                    <w:t>F</w:t>
                  </w:r>
                  <w:r>
                    <w:rPr>
                      <w:rFonts w:cs="Arial"/>
                      <w:vertAlign w:val="subscript"/>
                    </w:rPr>
                    <w:t>DL_high</w:t>
                  </w:r>
                  <w:proofErr w:type="spellEnd"/>
                  <w:r>
                    <w:rPr>
                      <w:rFonts w:cs="Arial"/>
                    </w:rPr>
                    <w:t xml:space="preserve"> &lt; 60</w:t>
                  </w:r>
                </w:p>
              </w:tc>
              <w:tc>
                <w:tcPr>
                  <w:tcW w:w="1553" w:type="dxa"/>
                  <w:tcBorders>
                    <w:top w:val="single" w:sz="4" w:space="0" w:color="auto"/>
                    <w:left w:val="single" w:sz="4" w:space="0" w:color="auto"/>
                    <w:bottom w:val="single" w:sz="4" w:space="0" w:color="auto"/>
                    <w:right w:val="single" w:sz="4" w:space="0" w:color="auto"/>
                  </w:tcBorders>
                </w:tcPr>
                <w:p w14:paraId="60561353" w14:textId="77777777" w:rsidR="00EA7589" w:rsidRDefault="00EA7589" w:rsidP="00EA7589">
                  <w:pPr>
                    <w:pStyle w:val="TAC"/>
                    <w:rPr>
                      <w:rFonts w:cs="Arial"/>
                    </w:rPr>
                  </w:pPr>
                  <w:r>
                    <w:rPr>
                      <w:rFonts w:cs="Arial"/>
                    </w:rPr>
                    <w:t xml:space="preserve">-85 &lt; f – </w:t>
                  </w:r>
                  <w:proofErr w:type="spellStart"/>
                  <w:r>
                    <w:rPr>
                      <w:rFonts w:cs="Arial"/>
                    </w:rPr>
                    <w:t>F</w:t>
                  </w:r>
                  <w:r>
                    <w:rPr>
                      <w:rFonts w:cs="Arial"/>
                      <w:vertAlign w:val="subscript"/>
                    </w:rPr>
                    <w:t>DL_low</w:t>
                  </w:r>
                  <w:proofErr w:type="spellEnd"/>
                  <w:r>
                    <w:rPr>
                      <w:rFonts w:cs="Arial"/>
                    </w:rPr>
                    <w:t xml:space="preserve"> ≤ -60</w:t>
                  </w:r>
                </w:p>
                <w:p w14:paraId="6130399B" w14:textId="77777777" w:rsidR="00EA7589" w:rsidRDefault="00EA7589" w:rsidP="00EA7589">
                  <w:pPr>
                    <w:pStyle w:val="TAC"/>
                    <w:rPr>
                      <w:rFonts w:cs="Arial"/>
                    </w:rPr>
                  </w:pPr>
                  <w:r>
                    <w:rPr>
                      <w:rFonts w:cs="Arial"/>
                    </w:rPr>
                    <w:t>or</w:t>
                  </w:r>
                </w:p>
                <w:p w14:paraId="121EE313" w14:textId="77777777" w:rsidR="00EA7589" w:rsidRDefault="00EA7589" w:rsidP="00EA7589">
                  <w:pPr>
                    <w:pStyle w:val="TAC"/>
                    <w:rPr>
                      <w:rFonts w:cs="Arial"/>
                    </w:rPr>
                  </w:pPr>
                  <w:r>
                    <w:rPr>
                      <w:rFonts w:cs="Arial"/>
                    </w:rPr>
                    <w:t xml:space="preserve">60 ≤ f – </w:t>
                  </w:r>
                  <w:proofErr w:type="spellStart"/>
                  <w:r>
                    <w:rPr>
                      <w:rFonts w:cs="Arial"/>
                    </w:rPr>
                    <w:t>F</w:t>
                  </w:r>
                  <w:r>
                    <w:rPr>
                      <w:rFonts w:cs="Arial"/>
                      <w:vertAlign w:val="subscript"/>
                    </w:rPr>
                    <w:t>DL_high</w:t>
                  </w:r>
                  <w:proofErr w:type="spellEnd"/>
                  <w:r>
                    <w:rPr>
                      <w:rFonts w:cs="Arial"/>
                    </w:rPr>
                    <w:t xml:space="preserve"> &lt; 85</w:t>
                  </w:r>
                </w:p>
              </w:tc>
              <w:tc>
                <w:tcPr>
                  <w:tcW w:w="1557" w:type="dxa"/>
                  <w:tcBorders>
                    <w:top w:val="single" w:sz="4" w:space="0" w:color="auto"/>
                    <w:left w:val="single" w:sz="4" w:space="0" w:color="auto"/>
                    <w:bottom w:val="single" w:sz="4" w:space="0" w:color="auto"/>
                    <w:right w:val="single" w:sz="4" w:space="0" w:color="auto"/>
                  </w:tcBorders>
                </w:tcPr>
                <w:p w14:paraId="45FA1BBB" w14:textId="77777777" w:rsidR="00EA7589" w:rsidRDefault="00EA7589" w:rsidP="00EA7589">
                  <w:pPr>
                    <w:pStyle w:val="TAC"/>
                    <w:rPr>
                      <w:rFonts w:cs="Arial"/>
                    </w:rPr>
                  </w:pPr>
                  <w:r>
                    <w:rPr>
                      <w:rFonts w:cs="Arial"/>
                    </w:rPr>
                    <w:t xml:space="preserve">1 ≤ f ≤ </w:t>
                  </w:r>
                  <w:proofErr w:type="spellStart"/>
                  <w:r>
                    <w:rPr>
                      <w:rFonts w:cs="Arial"/>
                    </w:rPr>
                    <w:t>F</w:t>
                  </w:r>
                  <w:r>
                    <w:rPr>
                      <w:rFonts w:cs="Arial"/>
                      <w:vertAlign w:val="subscript"/>
                    </w:rPr>
                    <w:t>DL_low</w:t>
                  </w:r>
                  <w:proofErr w:type="spellEnd"/>
                  <w:r>
                    <w:rPr>
                      <w:rFonts w:cs="Arial"/>
                    </w:rPr>
                    <w:t xml:space="preserve"> – 85</w:t>
                  </w:r>
                </w:p>
                <w:p w14:paraId="2706A7E2" w14:textId="77777777" w:rsidR="00EA7589" w:rsidRDefault="00EA7589" w:rsidP="00EA7589">
                  <w:pPr>
                    <w:pStyle w:val="TAC"/>
                    <w:rPr>
                      <w:rFonts w:cs="Arial"/>
                    </w:rPr>
                  </w:pPr>
                  <w:r>
                    <w:rPr>
                      <w:rFonts w:cs="Arial"/>
                    </w:rPr>
                    <w:t>or</w:t>
                  </w:r>
                </w:p>
                <w:p w14:paraId="45633F80" w14:textId="77777777" w:rsidR="00EA7589" w:rsidRDefault="00EA7589" w:rsidP="00EA7589">
                  <w:pPr>
                    <w:pStyle w:val="TAC"/>
                    <w:rPr>
                      <w:rFonts w:cs="Arial"/>
                    </w:rPr>
                  </w:pPr>
                  <w:proofErr w:type="spellStart"/>
                  <w:r>
                    <w:rPr>
                      <w:rFonts w:cs="Arial"/>
                    </w:rPr>
                    <w:t>F</w:t>
                  </w:r>
                  <w:r>
                    <w:rPr>
                      <w:rFonts w:cs="Arial"/>
                      <w:vertAlign w:val="subscript"/>
                    </w:rPr>
                    <w:t>DL_high</w:t>
                  </w:r>
                  <w:proofErr w:type="spellEnd"/>
                  <w:r>
                    <w:rPr>
                      <w:rFonts w:cs="Arial"/>
                    </w:rPr>
                    <w:t xml:space="preserve"> + 85 ≤ f</w:t>
                  </w:r>
                </w:p>
                <w:p w14:paraId="0B87E666" w14:textId="77777777" w:rsidR="00EA7589" w:rsidRDefault="00EA7589" w:rsidP="00EA7589">
                  <w:pPr>
                    <w:pStyle w:val="TAC"/>
                    <w:rPr>
                      <w:rFonts w:cs="Arial"/>
                    </w:rPr>
                  </w:pPr>
                  <w:r>
                    <w:rPr>
                      <w:rFonts w:cs="Arial"/>
                    </w:rPr>
                    <w:t>≤ 12750</w:t>
                  </w:r>
                </w:p>
              </w:tc>
            </w:tr>
            <w:tr w:rsidR="00EA7589" w14:paraId="1B7B397F" w14:textId="77777777" w:rsidTr="00EA7589">
              <w:trPr>
                <w:trHeight w:val="143"/>
                <w:jc w:val="center"/>
              </w:trPr>
              <w:tc>
                <w:tcPr>
                  <w:tcW w:w="7485" w:type="dxa"/>
                  <w:gridSpan w:val="6"/>
                  <w:tcBorders>
                    <w:top w:val="single" w:sz="4" w:space="0" w:color="auto"/>
                    <w:left w:val="single" w:sz="4" w:space="0" w:color="auto"/>
                    <w:bottom w:val="single" w:sz="4" w:space="0" w:color="auto"/>
                    <w:right w:val="single" w:sz="4" w:space="0" w:color="auto"/>
                  </w:tcBorders>
                </w:tcPr>
                <w:p w14:paraId="170D4267" w14:textId="77777777" w:rsidR="00EA7589" w:rsidRDefault="00EA7589" w:rsidP="00EA7589">
                  <w:pPr>
                    <w:pStyle w:val="TAN"/>
                  </w:pPr>
                  <w:r>
                    <w:rPr>
                      <w:rFonts w:eastAsia="MS Mincho" w:cs="Arial"/>
                    </w:rPr>
                    <w:t>NOTE 1:</w:t>
                  </w:r>
                  <w:r>
                    <w:rPr>
                      <w:rFonts w:eastAsia="MS Mincho" w:cs="Arial"/>
                    </w:rPr>
                    <w:tab/>
                    <w:t xml:space="preserve">The transmitter shall be set to 4dB below </w:t>
                  </w:r>
                  <w:r>
                    <w:rPr>
                      <w:rFonts w:cs="Arial"/>
                    </w:rPr>
                    <w:t>P</w:t>
                  </w:r>
                  <w:r>
                    <w:rPr>
                      <w:rFonts w:cs="Arial"/>
                      <w:sz w:val="12"/>
                      <w:szCs w:val="12"/>
                    </w:rPr>
                    <w:t>CMAX_L</w:t>
                  </w:r>
                  <w:r>
                    <w:rPr>
                      <w:rFonts w:eastAsia="MS Mincho" w:cs="Arial"/>
                    </w:rPr>
                    <w:t xml:space="preserve"> at the minimum uplink configuration specified in Table 7.3.1-2 in TS 36.101 [7] with </w:t>
                  </w:r>
                  <w:r>
                    <w:rPr>
                      <w:rFonts w:cs="Arial"/>
                    </w:rPr>
                    <w:t>P</w:t>
                  </w:r>
                  <w:r>
                    <w:rPr>
                      <w:rFonts w:cs="Arial"/>
                      <w:sz w:val="12"/>
                      <w:szCs w:val="12"/>
                    </w:rPr>
                    <w:t>CMAX_L</w:t>
                  </w:r>
                  <w:r>
                    <w:rPr>
                      <w:rFonts w:eastAsia="MS Mincho" w:cs="Arial"/>
                    </w:rPr>
                    <w:t xml:space="preserve"> as defined in subclause 6.2.5.</w:t>
                  </w:r>
                </w:p>
                <w:p w14:paraId="72B91EFD" w14:textId="77777777" w:rsidR="00EA7589" w:rsidRDefault="00EA7589" w:rsidP="00EA7589">
                  <w:pPr>
                    <w:pStyle w:val="TAN"/>
                    <w:rPr>
                      <w:rFonts w:eastAsia="MS Mincho"/>
                      <w:lang w:val="en-US"/>
                    </w:rPr>
                  </w:pPr>
                  <w:r>
                    <w:t xml:space="preserve">NOTE </w:t>
                  </w:r>
                  <w:r>
                    <w:rPr>
                      <w:lang w:val="en-US"/>
                    </w:rPr>
                    <w:t>2</w:t>
                  </w:r>
                  <w:r>
                    <w:t>:</w:t>
                  </w:r>
                  <w:r>
                    <w:tab/>
                  </w:r>
                  <w:r>
                    <w:rPr>
                      <w:rFonts w:eastAsia="MS Mincho"/>
                      <w:lang w:val="en-US"/>
                    </w:rPr>
                    <w:t>Band 256 lower frequency ranges are modified to enable specific implementations.</w:t>
                  </w:r>
                </w:p>
                <w:p w14:paraId="42E6CB3E" w14:textId="77777777" w:rsidR="00EA7589" w:rsidRDefault="00EA7589" w:rsidP="00EA7589">
                  <w:pPr>
                    <w:pStyle w:val="TAN"/>
                    <w:rPr>
                      <w:rFonts w:cs="Arial"/>
                      <w:lang w:val="en-US"/>
                    </w:rPr>
                  </w:pPr>
                  <w:r>
                    <w:rPr>
                      <w:rFonts w:cs="Arial"/>
                    </w:rPr>
                    <w:t>NOTE 3:</w:t>
                  </w:r>
                  <w:r>
                    <w:rPr>
                      <w:rFonts w:cs="Arial"/>
                    </w:rPr>
                    <w:tab/>
                    <w:t>For operating bands which downlink band frequency range is between 1475.9 MHz &lt; f &lt; 2690 MHz the power level of the interferer (</w:t>
                  </w:r>
                  <w:proofErr w:type="spellStart"/>
                  <w:r>
                    <w:rPr>
                      <w:rFonts w:cs="Arial"/>
                    </w:rPr>
                    <w:t>P</w:t>
                  </w:r>
                  <w:r>
                    <w:rPr>
                      <w:rFonts w:cs="Arial"/>
                      <w:vertAlign w:val="subscript"/>
                    </w:rPr>
                    <w:t>Interferer</w:t>
                  </w:r>
                  <w:proofErr w:type="spellEnd"/>
                  <w:r>
                    <w:rPr>
                      <w:rFonts w:cs="Arial"/>
                    </w:rPr>
                    <w:t xml:space="preserve">) for Range 3 shall be modified to: -20 dBm for the frequency range which is bounded by </w:t>
                  </w:r>
                  <w:proofErr w:type="spellStart"/>
                  <w:r>
                    <w:rPr>
                      <w:rFonts w:cs="Arial"/>
                    </w:rPr>
                    <w:t>F</w:t>
                  </w:r>
                  <w:r>
                    <w:rPr>
                      <w:rFonts w:cs="Arial"/>
                      <w:vertAlign w:val="subscript"/>
                    </w:rPr>
                    <w:t>DL_low</w:t>
                  </w:r>
                  <w:proofErr w:type="spellEnd"/>
                  <w:r>
                    <w:rPr>
                      <w:rFonts w:cs="Arial"/>
                    </w:rPr>
                    <w:t xml:space="preserve">- 200 MHz of the lowest band that UE supports in frequency range </w:t>
                  </w:r>
                  <w:r>
                    <w:rPr>
                      <w:rFonts w:cs="Arial"/>
                      <w:lang w:eastAsia="ja-JP"/>
                    </w:rPr>
                    <w:t>1475.9</w:t>
                  </w:r>
                  <w:r>
                    <w:rPr>
                      <w:rFonts w:cs="Arial"/>
                    </w:rPr>
                    <w:t xml:space="preserve"> MHz &lt; f &lt; 2690 MHz 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 xml:space="preserve">+ 200 MHz of the highest band that UE supports in frequency range </w:t>
                  </w:r>
                  <w:r>
                    <w:rPr>
                      <w:rFonts w:cs="Arial"/>
                      <w:lang w:eastAsia="ja-JP"/>
                    </w:rPr>
                    <w:t>1475.9</w:t>
                  </w:r>
                  <w:r>
                    <w:rPr>
                      <w:rFonts w:cs="Arial"/>
                    </w:rPr>
                    <w:t xml:space="preserve"> MHz &lt; f &lt; 2690 </w:t>
                  </w:r>
                  <w:proofErr w:type="spellStart"/>
                  <w:r>
                    <w:rPr>
                      <w:rFonts w:cs="Arial"/>
                    </w:rPr>
                    <w:t>MHz.</w:t>
                  </w:r>
                  <w:proofErr w:type="spellEnd"/>
                  <w:r>
                    <w:rPr>
                      <w:rFonts w:cs="Arial"/>
                      <w:lang w:val="en-US"/>
                    </w:rPr>
                    <w:t>”</w:t>
                  </w:r>
                </w:p>
                <w:p w14:paraId="2B0FE2C4" w14:textId="77777777" w:rsidR="00EA7589" w:rsidRDefault="00EA7589" w:rsidP="00EA7589">
                  <w:pPr>
                    <w:pStyle w:val="TAN"/>
                    <w:rPr>
                      <w:rFonts w:cs="Arial"/>
                      <w:lang w:val="en-US"/>
                    </w:rPr>
                  </w:pPr>
                  <w:r>
                    <w:rPr>
                      <w:rFonts w:eastAsia="MS Mincho"/>
                    </w:rPr>
                    <w:t>NOTE 4:</w:t>
                  </w:r>
                  <w:r>
                    <w:rPr>
                      <w:rFonts w:eastAsia="MS Mincho"/>
                    </w:rPr>
                    <w:tab/>
                    <w:t>The power level of the interferer (</w:t>
                  </w:r>
                  <w:proofErr w:type="spellStart"/>
                  <w:r>
                    <w:t>P</w:t>
                  </w:r>
                  <w:r>
                    <w:rPr>
                      <w:vertAlign w:val="subscript"/>
                    </w:rPr>
                    <w:t>Interferer</w:t>
                  </w:r>
                  <w:proofErr w:type="spellEnd"/>
                  <w:r>
                    <w:rPr>
                      <w:rFonts w:eastAsia="MS Mincho"/>
                    </w:rPr>
                    <w:t xml:space="preserve">) for Range 3 shall be modified to -20 dBm for </w:t>
                  </w:r>
                  <w:proofErr w:type="spellStart"/>
                  <w:r>
                    <w:t>F</w:t>
                  </w:r>
                  <w:r>
                    <w:rPr>
                      <w:vertAlign w:val="subscript"/>
                    </w:rPr>
                    <w:t>Interferer</w:t>
                  </w:r>
                  <w:proofErr w:type="spellEnd"/>
                  <w:r>
                    <w:rPr>
                      <w:rFonts w:eastAsia="MS Mincho"/>
                    </w:rPr>
                    <w:t xml:space="preserve"> &gt; </w:t>
                  </w:r>
                  <w:r>
                    <w:rPr>
                      <w:lang w:eastAsia="zh-CN"/>
                    </w:rPr>
                    <w:t>280</w:t>
                  </w:r>
                  <w:r>
                    <w:rPr>
                      <w:rFonts w:eastAsia="MS Mincho"/>
                    </w:rPr>
                    <w:t xml:space="preserve">0 MHz and </w:t>
                  </w:r>
                  <w:proofErr w:type="spellStart"/>
                  <w:r>
                    <w:t>F</w:t>
                  </w:r>
                  <w:r>
                    <w:rPr>
                      <w:vertAlign w:val="subscript"/>
                    </w:rPr>
                    <w:t>Interferer</w:t>
                  </w:r>
                  <w:proofErr w:type="spellEnd"/>
                  <w:r>
                    <w:rPr>
                      <w:rFonts w:eastAsia="MS Mincho"/>
                    </w:rPr>
                    <w:t xml:space="preserve"> &lt; 4400 </w:t>
                  </w:r>
                  <w:proofErr w:type="spellStart"/>
                  <w:r>
                    <w:rPr>
                      <w:rFonts w:eastAsia="MS Mincho"/>
                    </w:rPr>
                    <w:t>MHz.</w:t>
                  </w:r>
                  <w:proofErr w:type="spellEnd"/>
                </w:p>
              </w:tc>
            </w:tr>
          </w:tbl>
          <w:p w14:paraId="59636A36" w14:textId="1B9F276A" w:rsidR="00EA7589" w:rsidRPr="00FF7088" w:rsidRDefault="00EA7589" w:rsidP="00AD2FB2">
            <w:pPr>
              <w:spacing w:before="120" w:after="120"/>
            </w:pPr>
          </w:p>
        </w:tc>
      </w:tr>
      <w:tr w:rsidR="005161B6" w14:paraId="6D4C7AA0" w14:textId="77777777" w:rsidTr="00AD2FB2">
        <w:trPr>
          <w:trHeight w:val="468"/>
        </w:trPr>
        <w:tc>
          <w:tcPr>
            <w:tcW w:w="1648" w:type="dxa"/>
          </w:tcPr>
          <w:p w14:paraId="6B7B6A1E" w14:textId="0C5B4D23" w:rsidR="005161B6" w:rsidRPr="00A8048A" w:rsidRDefault="005161B6" w:rsidP="00AD2FB2">
            <w:pPr>
              <w:spacing w:before="120" w:after="120"/>
              <w:rPr>
                <w:rFonts w:asciiTheme="minorHAnsi" w:hAnsiTheme="minorHAnsi" w:cstheme="minorHAnsi"/>
              </w:rPr>
            </w:pPr>
            <w:r w:rsidRPr="005161B6">
              <w:rPr>
                <w:rFonts w:asciiTheme="minorHAnsi" w:hAnsiTheme="minorHAnsi" w:cstheme="minorHAnsi"/>
              </w:rPr>
              <w:lastRenderedPageBreak/>
              <w:t>R4-2308591</w:t>
            </w:r>
          </w:p>
        </w:tc>
        <w:tc>
          <w:tcPr>
            <w:tcW w:w="1437" w:type="dxa"/>
          </w:tcPr>
          <w:p w14:paraId="78A2FE2D" w14:textId="020AB21D" w:rsidR="005161B6" w:rsidRPr="00805BE8" w:rsidRDefault="000F74CF" w:rsidP="00AD2FB2">
            <w:pPr>
              <w:spacing w:before="120" w:after="120"/>
              <w:rPr>
                <w:rFonts w:asciiTheme="minorHAnsi" w:hAnsiTheme="minorHAnsi" w:cstheme="minorHAnsi"/>
              </w:rPr>
            </w:pPr>
            <w:r w:rsidRPr="000F74CF">
              <w:rPr>
                <w:rFonts w:asciiTheme="minorHAnsi" w:hAnsiTheme="minorHAnsi" w:cstheme="minorHAnsi"/>
              </w:rPr>
              <w:t>ZTE Corporation</w:t>
            </w:r>
          </w:p>
        </w:tc>
        <w:tc>
          <w:tcPr>
            <w:tcW w:w="6772" w:type="dxa"/>
          </w:tcPr>
          <w:p w14:paraId="1FFDF92A" w14:textId="7F7B3C88" w:rsidR="005161B6" w:rsidRPr="000D22F9" w:rsidRDefault="00F1215B" w:rsidP="00AD2FB2">
            <w:pPr>
              <w:spacing w:before="120" w:after="120"/>
              <w:rPr>
                <w:rFonts w:asciiTheme="minorHAnsi" w:hAnsiTheme="minorHAnsi" w:cstheme="minorHAnsi"/>
                <w:b/>
                <w:bCs/>
              </w:rPr>
            </w:pPr>
            <w:r w:rsidRPr="004B58A7">
              <w:rPr>
                <w:b/>
                <w:bCs/>
                <w:lang w:val="en-US"/>
              </w:rPr>
              <w:t>Draft CR to TS36.10</w:t>
            </w:r>
            <w:r w:rsidR="00E2674E">
              <w:rPr>
                <w:b/>
                <w:bCs/>
                <w:lang w:val="en-US"/>
              </w:rPr>
              <w:t>2</w:t>
            </w:r>
            <w:r w:rsidRPr="004B58A7">
              <w:rPr>
                <w:b/>
                <w:bCs/>
                <w:lang w:val="en-US"/>
              </w:rPr>
              <w:t xml:space="preserve"> Introduction of the Extended L-band</w:t>
            </w:r>
          </w:p>
        </w:tc>
      </w:tr>
      <w:tr w:rsidR="005161B6" w14:paraId="16DA76DB" w14:textId="77777777" w:rsidTr="00AD2FB2">
        <w:trPr>
          <w:trHeight w:val="468"/>
        </w:trPr>
        <w:tc>
          <w:tcPr>
            <w:tcW w:w="1648" w:type="dxa"/>
          </w:tcPr>
          <w:p w14:paraId="260E0A82" w14:textId="4150A3ED" w:rsidR="005161B6" w:rsidRPr="005161B6" w:rsidRDefault="00195340" w:rsidP="00AD2FB2">
            <w:pPr>
              <w:spacing w:before="120" w:after="120"/>
              <w:rPr>
                <w:rFonts w:asciiTheme="minorHAnsi" w:hAnsiTheme="minorHAnsi" w:cstheme="minorHAnsi"/>
              </w:rPr>
            </w:pPr>
            <w:r w:rsidRPr="00195340">
              <w:rPr>
                <w:rFonts w:asciiTheme="minorHAnsi" w:hAnsiTheme="minorHAnsi" w:cstheme="minorHAnsi"/>
              </w:rPr>
              <w:t>R4-2309507</w:t>
            </w:r>
          </w:p>
        </w:tc>
        <w:tc>
          <w:tcPr>
            <w:tcW w:w="1437" w:type="dxa"/>
          </w:tcPr>
          <w:p w14:paraId="03B5E78F" w14:textId="2E8AF5EC" w:rsidR="005161B6" w:rsidRPr="00805BE8" w:rsidRDefault="00195340" w:rsidP="00AD2FB2">
            <w:pPr>
              <w:spacing w:before="120" w:after="120"/>
              <w:rPr>
                <w:rFonts w:asciiTheme="minorHAnsi" w:hAnsiTheme="minorHAnsi" w:cstheme="minorHAnsi"/>
              </w:rPr>
            </w:pPr>
            <w:r>
              <w:rPr>
                <w:rFonts w:asciiTheme="minorHAnsi" w:hAnsiTheme="minorHAnsi" w:cstheme="minorHAnsi"/>
              </w:rPr>
              <w:t>Qualcomm</w:t>
            </w:r>
            <w:r w:rsidR="00182DCF">
              <w:rPr>
                <w:rFonts w:asciiTheme="minorHAnsi" w:hAnsiTheme="minorHAnsi" w:cstheme="minorHAnsi"/>
              </w:rPr>
              <w:t xml:space="preserve"> Incorporated</w:t>
            </w:r>
          </w:p>
        </w:tc>
        <w:tc>
          <w:tcPr>
            <w:tcW w:w="6772" w:type="dxa"/>
          </w:tcPr>
          <w:p w14:paraId="562C178E" w14:textId="77777777" w:rsidR="00E86063" w:rsidRPr="00891BBF" w:rsidRDefault="00E86063" w:rsidP="00E86063">
            <w:pPr>
              <w:rPr>
                <w:b/>
                <w:bCs/>
                <w:lang w:val="en-US"/>
              </w:rPr>
            </w:pPr>
            <w:r w:rsidRPr="00891BBF">
              <w:rPr>
                <w:b/>
                <w:bCs/>
                <w:lang w:val="en-US"/>
              </w:rPr>
              <w:t xml:space="preserve">Proposal:  The UE blocking specifications for extended L-band (Band [253]) shall </w:t>
            </w:r>
            <w:proofErr w:type="gramStart"/>
            <w:r w:rsidRPr="00891BBF">
              <w:rPr>
                <w:b/>
                <w:bCs/>
                <w:lang w:val="en-US"/>
              </w:rPr>
              <w:t>take into account</w:t>
            </w:r>
            <w:proofErr w:type="gramEnd"/>
            <w:r w:rsidRPr="00891BBF">
              <w:rPr>
                <w:b/>
                <w:bCs/>
                <w:lang w:val="en-US"/>
              </w:rPr>
              <w:t xml:space="preserve"> the findings of ECC Report 263.</w:t>
            </w:r>
          </w:p>
          <w:p w14:paraId="7490930D" w14:textId="3693AE92" w:rsidR="00E86063" w:rsidRPr="00420EE5" w:rsidRDefault="00E86063" w:rsidP="00E86063">
            <w:pPr>
              <w:rPr>
                <w:b/>
                <w:bCs/>
                <w:lang w:val="en-US"/>
              </w:rPr>
            </w:pPr>
            <w:r w:rsidRPr="00420EE5">
              <w:rPr>
                <w:b/>
                <w:bCs/>
                <w:lang w:val="en-US"/>
              </w:rPr>
              <w:t>Observation:  The blocking requirements considered in this paper assume at least 3 MHz frequency separation between IMT and MSS.  In the absence of such frequency separation, the blocking requirements consider</w:t>
            </w:r>
            <w:r>
              <w:rPr>
                <w:b/>
                <w:bCs/>
                <w:lang w:val="en-US"/>
              </w:rPr>
              <w:t>ed</w:t>
            </w:r>
            <w:r w:rsidRPr="00420EE5">
              <w:rPr>
                <w:b/>
                <w:bCs/>
                <w:lang w:val="en-US"/>
              </w:rPr>
              <w:t xml:space="preserve"> in this paper will be inadequate to facilitate coexistence between IMT and MSS</w:t>
            </w:r>
            <w:r>
              <w:rPr>
                <w:b/>
                <w:bCs/>
                <w:lang w:val="en-US"/>
              </w:rPr>
              <w:t xml:space="preserve"> in accordance with ECC Report 263</w:t>
            </w:r>
            <w:r w:rsidRPr="00420EE5">
              <w:rPr>
                <w:b/>
                <w:bCs/>
                <w:lang w:val="en-US"/>
              </w:rPr>
              <w:t>.</w:t>
            </w:r>
          </w:p>
          <w:p w14:paraId="16918C55" w14:textId="5318D246" w:rsidR="00767BF2" w:rsidRDefault="00E86063" w:rsidP="00E86063">
            <w:pPr>
              <w:rPr>
                <w:b/>
                <w:bCs/>
                <w:highlight w:val="yellow"/>
                <w:lang w:val="en-US"/>
              </w:rPr>
            </w:pPr>
            <w:r w:rsidRPr="0059575C">
              <w:rPr>
                <w:b/>
                <w:bCs/>
                <w:lang w:val="en-US"/>
              </w:rPr>
              <w:t>Proposal:  It is proposed to evaluate the feasibility of the blocker requirement as described above</w:t>
            </w:r>
            <w:r w:rsidR="00767BF2">
              <w:rPr>
                <w:b/>
                <w:bCs/>
                <w:lang w:val="en-US"/>
              </w:rPr>
              <w:t>.</w:t>
            </w:r>
            <w:r w:rsidR="00767BF2" w:rsidRPr="00767BF2">
              <w:rPr>
                <w:b/>
                <w:bCs/>
                <w:highlight w:val="yellow"/>
                <w:lang w:val="en-US"/>
              </w:rPr>
              <w:t xml:space="preserve">  </w:t>
            </w:r>
          </w:p>
          <w:p w14:paraId="7481139D" w14:textId="45A687DF" w:rsidR="005161B6" w:rsidRPr="00767BF2" w:rsidRDefault="00767BF2" w:rsidP="00767BF2">
            <w:pPr>
              <w:pStyle w:val="ListParagraph"/>
              <w:numPr>
                <w:ilvl w:val="0"/>
                <w:numId w:val="4"/>
              </w:numPr>
              <w:ind w:firstLineChars="0"/>
              <w:rPr>
                <w:rFonts w:eastAsia="Yu Mincho"/>
                <w:b/>
                <w:bCs/>
                <w:i/>
                <w:iCs/>
                <w:lang w:val="en-US"/>
              </w:rPr>
            </w:pPr>
            <w:r w:rsidRPr="00767BF2">
              <w:rPr>
                <w:rFonts w:eastAsia="Yu Mincho"/>
                <w:b/>
                <w:bCs/>
                <w:i/>
                <w:iCs/>
                <w:highlight w:val="yellow"/>
                <w:lang w:val="en-US"/>
              </w:rPr>
              <w:t>M</w:t>
            </w:r>
            <w:r w:rsidRPr="00767BF2">
              <w:rPr>
                <w:rFonts w:eastAsia="Yu Mincho"/>
                <w:b/>
                <w:bCs/>
                <w:i/>
                <w:iCs/>
                <w:highlight w:val="yellow"/>
                <w:lang w:val="en-US"/>
              </w:rPr>
              <w:t>ODERATOR NOTE</w:t>
            </w:r>
            <w:r w:rsidRPr="00767BF2">
              <w:rPr>
                <w:rFonts w:eastAsia="Yu Mincho"/>
                <w:b/>
                <w:bCs/>
                <w:i/>
                <w:iCs/>
                <w:highlight w:val="yellow"/>
                <w:lang w:val="en-US"/>
              </w:rPr>
              <w:t xml:space="preserve">: “Above” Refers to requirements described in the body of R4-2309507, full text omitted for </w:t>
            </w:r>
            <w:r w:rsidRPr="00767BF2">
              <w:rPr>
                <w:rFonts w:eastAsia="Yu Mincho"/>
                <w:b/>
                <w:bCs/>
                <w:i/>
                <w:iCs/>
                <w:highlight w:val="yellow"/>
                <w:lang w:val="en-US"/>
              </w:rPr>
              <w:t>sake of readability.</w:t>
            </w:r>
          </w:p>
        </w:tc>
      </w:tr>
      <w:tr w:rsidR="005161B6" w14:paraId="33943A07" w14:textId="77777777" w:rsidTr="00AD2FB2">
        <w:trPr>
          <w:trHeight w:val="468"/>
        </w:trPr>
        <w:tc>
          <w:tcPr>
            <w:tcW w:w="1648" w:type="dxa"/>
          </w:tcPr>
          <w:p w14:paraId="49FC3957" w14:textId="3530D272" w:rsidR="005161B6" w:rsidRPr="005161B6" w:rsidRDefault="00195340" w:rsidP="00AD2FB2">
            <w:pPr>
              <w:spacing w:before="120" w:after="120"/>
              <w:rPr>
                <w:rFonts w:asciiTheme="minorHAnsi" w:hAnsiTheme="minorHAnsi" w:cstheme="minorHAnsi"/>
              </w:rPr>
            </w:pPr>
            <w:r w:rsidRPr="00195340">
              <w:rPr>
                <w:rFonts w:asciiTheme="minorHAnsi" w:hAnsiTheme="minorHAnsi" w:cstheme="minorHAnsi"/>
              </w:rPr>
              <w:t>R4-2309721</w:t>
            </w:r>
          </w:p>
        </w:tc>
        <w:tc>
          <w:tcPr>
            <w:tcW w:w="1437" w:type="dxa"/>
          </w:tcPr>
          <w:p w14:paraId="6C308C74" w14:textId="33796D51" w:rsidR="005161B6" w:rsidRPr="00805BE8" w:rsidRDefault="00195340" w:rsidP="00AD2FB2">
            <w:pPr>
              <w:spacing w:before="120" w:after="120"/>
              <w:rPr>
                <w:rFonts w:asciiTheme="minorHAnsi" w:hAnsiTheme="minorHAnsi" w:cstheme="minorHAnsi"/>
              </w:rPr>
            </w:pPr>
            <w:r>
              <w:rPr>
                <w:rFonts w:asciiTheme="minorHAnsi" w:hAnsiTheme="minorHAnsi" w:cstheme="minorHAnsi"/>
              </w:rPr>
              <w:t>Inmarsat</w:t>
            </w:r>
          </w:p>
        </w:tc>
        <w:tc>
          <w:tcPr>
            <w:tcW w:w="6772" w:type="dxa"/>
          </w:tcPr>
          <w:p w14:paraId="5368AFB5" w14:textId="77777777" w:rsidR="00BB51D6" w:rsidRPr="00BB51D6" w:rsidRDefault="00BB51D6" w:rsidP="00BB51D6">
            <w:pPr>
              <w:overflowPunct w:val="0"/>
              <w:autoSpaceDE w:val="0"/>
              <w:autoSpaceDN w:val="0"/>
              <w:adjustRightInd w:val="0"/>
              <w:spacing w:before="120" w:after="120"/>
              <w:textAlignment w:val="baseline"/>
              <w:rPr>
                <w:rFonts w:eastAsia="Yu Mincho"/>
                <w:b/>
                <w:bCs/>
                <w:lang w:val="en-US"/>
              </w:rPr>
            </w:pPr>
            <w:r w:rsidRPr="00BB51D6">
              <w:rPr>
                <w:rFonts w:eastAsia="Yu Mincho"/>
                <w:b/>
                <w:bCs/>
                <w:lang w:val="en-US"/>
              </w:rPr>
              <w:t>Observation 1:</w:t>
            </w:r>
            <w:r w:rsidRPr="00BB51D6">
              <w:rPr>
                <w:rFonts w:eastAsia="Yu Mincho"/>
                <w:b/>
                <w:bCs/>
                <w:lang w:val="en-US"/>
              </w:rPr>
              <w:tab/>
              <w:t>Although the initial focus proposed in the WID was Region 1 [1], the MSS Extended L-band broadly has worldwide applicability, with limited exceptions in specific countries.</w:t>
            </w:r>
          </w:p>
          <w:p w14:paraId="32203E6E" w14:textId="4C02CF42" w:rsidR="00BB51D6" w:rsidRPr="00BB51D6" w:rsidRDefault="00BB51D6" w:rsidP="00BB51D6">
            <w:pPr>
              <w:overflowPunct w:val="0"/>
              <w:autoSpaceDE w:val="0"/>
              <w:autoSpaceDN w:val="0"/>
              <w:adjustRightInd w:val="0"/>
              <w:spacing w:before="120" w:after="120"/>
              <w:textAlignment w:val="baseline"/>
              <w:rPr>
                <w:rFonts w:eastAsia="Yu Mincho"/>
                <w:b/>
                <w:bCs/>
                <w:lang w:val="en-US"/>
              </w:rPr>
            </w:pPr>
            <w:r w:rsidRPr="00BB51D6">
              <w:rPr>
                <w:rFonts w:eastAsia="Yu Mincho"/>
                <w:b/>
                <w:bCs/>
                <w:lang w:val="en-US"/>
              </w:rPr>
              <w:t>Observation 2:</w:t>
            </w:r>
            <w:r w:rsidRPr="00BB51D6">
              <w:rPr>
                <w:rFonts w:eastAsia="Yu Mincho"/>
                <w:b/>
                <w:bCs/>
                <w:lang w:val="en-US"/>
              </w:rPr>
              <w:tab/>
              <w:t>ECC Reports 263 and 299 identify the benefit of specifying additional receiver blocking requirements in the MSS UE to further protect from blocking signals from terrestrial base stations in adjacent band.</w:t>
            </w:r>
          </w:p>
          <w:p w14:paraId="395A46B9" w14:textId="77777777" w:rsidR="00BB51D6" w:rsidRPr="00BB51D6" w:rsidRDefault="00BB51D6" w:rsidP="00BB51D6">
            <w:pPr>
              <w:overflowPunct w:val="0"/>
              <w:autoSpaceDE w:val="0"/>
              <w:autoSpaceDN w:val="0"/>
              <w:adjustRightInd w:val="0"/>
              <w:spacing w:before="120" w:after="120"/>
              <w:textAlignment w:val="baseline"/>
              <w:rPr>
                <w:rFonts w:eastAsia="Yu Mincho"/>
                <w:b/>
                <w:bCs/>
                <w:lang w:val="en-US"/>
              </w:rPr>
            </w:pPr>
            <w:r w:rsidRPr="00BB51D6">
              <w:rPr>
                <w:rFonts w:eastAsia="Yu Mincho"/>
                <w:b/>
                <w:bCs/>
                <w:lang w:val="en-US"/>
              </w:rPr>
              <w:t>Proposal 1:</w:t>
            </w:r>
            <w:r w:rsidRPr="00BB51D6">
              <w:rPr>
                <w:rFonts w:eastAsia="Yu Mincho"/>
                <w:b/>
                <w:bCs/>
                <w:lang w:val="en-US"/>
              </w:rPr>
              <w:tab/>
            </w:r>
            <w:bookmarkStart w:id="6" w:name="_Hlk135228073"/>
            <w:r w:rsidRPr="00BB51D6">
              <w:rPr>
                <w:rFonts w:eastAsia="Yu Mincho"/>
                <w:b/>
                <w:bCs/>
                <w:lang w:val="en-US"/>
              </w:rPr>
              <w:t xml:space="preserve">Given the applicability of the band beyond just Region 1, specify first a general set of UE requirements reusing IoT NTN band 255 core RF requirements as a baseline.  Any additional region- or country-specific can be specified on top of the </w:t>
            </w:r>
            <w:r w:rsidRPr="00BB51D6">
              <w:rPr>
                <w:rFonts w:eastAsia="Yu Mincho"/>
                <w:b/>
                <w:bCs/>
                <w:lang w:val="en-US"/>
              </w:rPr>
              <w:lastRenderedPageBreak/>
              <w:t>general set of requirements.  This can include any additional UE receiver blocking requirements specific to ECC countries.</w:t>
            </w:r>
            <w:bookmarkEnd w:id="6"/>
          </w:p>
          <w:p w14:paraId="67B6C950" w14:textId="77777777" w:rsidR="00BB51D6" w:rsidRPr="00BB51D6" w:rsidRDefault="00BB51D6" w:rsidP="00BB51D6">
            <w:pPr>
              <w:overflowPunct w:val="0"/>
              <w:autoSpaceDE w:val="0"/>
              <w:autoSpaceDN w:val="0"/>
              <w:adjustRightInd w:val="0"/>
              <w:spacing w:before="120" w:after="120"/>
              <w:textAlignment w:val="baseline"/>
              <w:rPr>
                <w:rFonts w:eastAsia="Yu Mincho"/>
                <w:b/>
                <w:bCs/>
                <w:lang w:val="en-US"/>
              </w:rPr>
            </w:pPr>
            <w:r w:rsidRPr="00BB51D6">
              <w:rPr>
                <w:rFonts w:eastAsia="Yu Mincho"/>
                <w:b/>
                <w:bCs/>
                <w:lang w:val="en-US"/>
              </w:rPr>
              <w:t>Proposal 2:</w:t>
            </w:r>
            <w:r w:rsidRPr="00BB51D6">
              <w:rPr>
                <w:rFonts w:eastAsia="Yu Mincho"/>
                <w:b/>
                <w:bCs/>
                <w:lang w:val="en-US"/>
              </w:rPr>
              <w:tab/>
              <w:t>Consider additional UE requirements for ECC countries and any other applicable countries based on ETSI EN 301 681.</w:t>
            </w:r>
          </w:p>
          <w:p w14:paraId="7C718C9C" w14:textId="77777777" w:rsidR="00BB51D6" w:rsidRPr="00BB51D6" w:rsidRDefault="00BB51D6" w:rsidP="00BB51D6">
            <w:pPr>
              <w:overflowPunct w:val="0"/>
              <w:autoSpaceDE w:val="0"/>
              <w:autoSpaceDN w:val="0"/>
              <w:adjustRightInd w:val="0"/>
              <w:spacing w:before="120" w:after="120"/>
              <w:textAlignment w:val="baseline"/>
              <w:rPr>
                <w:rFonts w:eastAsia="Yu Mincho"/>
                <w:b/>
                <w:bCs/>
                <w:lang w:val="en-US"/>
              </w:rPr>
            </w:pPr>
            <w:r w:rsidRPr="00BB51D6">
              <w:rPr>
                <w:rFonts w:eastAsia="Yu Mincho"/>
                <w:b/>
                <w:bCs/>
                <w:lang w:val="en-US"/>
              </w:rPr>
              <w:t>Proposal 3:</w:t>
            </w:r>
            <w:r w:rsidRPr="00BB51D6">
              <w:rPr>
                <w:rFonts w:eastAsia="Yu Mincho"/>
                <w:b/>
                <w:bCs/>
                <w:lang w:val="en-US"/>
              </w:rPr>
              <w:tab/>
              <w:t>Consider specifying additional UE receiver blocking requirements specific in line with ECC recommendation 263.</w:t>
            </w:r>
          </w:p>
          <w:p w14:paraId="1D8933C8" w14:textId="5B7B8B4C" w:rsidR="00BB51D6" w:rsidRPr="00805BE8" w:rsidRDefault="00BB51D6" w:rsidP="00BB51D6">
            <w:pPr>
              <w:spacing w:before="120" w:after="120"/>
              <w:rPr>
                <w:rFonts w:asciiTheme="minorHAnsi" w:hAnsiTheme="minorHAnsi" w:cstheme="minorHAnsi"/>
              </w:rPr>
            </w:pPr>
            <w:r w:rsidRPr="00BB51D6">
              <w:rPr>
                <w:b/>
                <w:bCs/>
                <w:lang w:val="en-US"/>
              </w:rPr>
              <w:t>Proposal 4:</w:t>
            </w:r>
            <w:r w:rsidRPr="00BB51D6">
              <w:rPr>
                <w:b/>
                <w:bCs/>
                <w:lang w:val="en-US"/>
              </w:rPr>
              <w:tab/>
              <w:t xml:space="preserve">Specify additional optional NS values to allow NTN operators to specify additional blocking requirements if, when and where needed, on a per-deployment basis.  Different NS values can be later on specified on a </w:t>
            </w:r>
            <w:proofErr w:type="gramStart"/>
            <w:r w:rsidRPr="00BB51D6">
              <w:rPr>
                <w:b/>
                <w:bCs/>
                <w:lang w:val="en-US"/>
              </w:rPr>
              <w:t>country by country</w:t>
            </w:r>
            <w:proofErr w:type="gramEnd"/>
            <w:r w:rsidRPr="00BB51D6">
              <w:rPr>
                <w:b/>
                <w:bCs/>
                <w:lang w:val="en-US"/>
              </w:rPr>
              <w:t xml:space="preserve"> basis to address regional or country-specific requirements.</w:t>
            </w:r>
          </w:p>
        </w:tc>
      </w:tr>
    </w:tbl>
    <w:p w14:paraId="3AC6FF09" w14:textId="77777777" w:rsidR="00544CEA" w:rsidRPr="004A7544" w:rsidRDefault="00544CEA" w:rsidP="00544CEA"/>
    <w:p w14:paraId="7F32C7DE" w14:textId="77777777" w:rsidR="00544CEA" w:rsidRPr="004A7544" w:rsidRDefault="00544CEA" w:rsidP="00544CEA">
      <w:pPr>
        <w:pStyle w:val="Heading2"/>
      </w:pPr>
      <w:r w:rsidRPr="004A7544">
        <w:rPr>
          <w:rFonts w:hint="eastAsia"/>
        </w:rPr>
        <w:t>Open issues</w:t>
      </w:r>
      <w:r>
        <w:t xml:space="preserve"> summary</w:t>
      </w:r>
    </w:p>
    <w:p w14:paraId="5A2A9A6A" w14:textId="77777777" w:rsidR="00544CEA" w:rsidRDefault="00544CEA" w:rsidP="00544CE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F72BDA2" w14:textId="6171123B" w:rsidR="00544CEA" w:rsidRPr="00805BE8" w:rsidRDefault="00544CEA" w:rsidP="00544CE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13375C6" w14:textId="5EB7BD23" w:rsidR="00D16EE6" w:rsidRDefault="00597DFE" w:rsidP="00544CEA">
      <w:pPr>
        <w:rPr>
          <w:i/>
          <w:color w:val="0070C0"/>
          <w:lang w:val="en-US" w:eastAsia="zh-CN"/>
        </w:rPr>
      </w:pPr>
      <w:r>
        <w:rPr>
          <w:i/>
          <w:color w:val="0070C0"/>
          <w:lang w:val="en-US" w:eastAsia="zh-CN"/>
        </w:rPr>
        <w:t>UE General parameter</w:t>
      </w:r>
      <w:r w:rsidR="00D16EE6">
        <w:rPr>
          <w:i/>
          <w:color w:val="0070C0"/>
          <w:lang w:val="en-US" w:eastAsia="zh-CN"/>
        </w:rPr>
        <w:t>s</w:t>
      </w:r>
    </w:p>
    <w:p w14:paraId="5BCB14B4" w14:textId="18ECE7B3" w:rsidR="00544CEA" w:rsidRPr="00017319" w:rsidRDefault="00544CEA" w:rsidP="00544CEA">
      <w:pPr>
        <w:rPr>
          <w:b/>
          <w:u w:val="single"/>
          <w:lang w:eastAsia="ko-KR"/>
        </w:rPr>
      </w:pPr>
      <w:r w:rsidRPr="00017319">
        <w:rPr>
          <w:b/>
          <w:u w:val="single"/>
          <w:lang w:eastAsia="ko-KR"/>
        </w:rPr>
        <w:t xml:space="preserve">Issue </w:t>
      </w:r>
      <w:r w:rsidRPr="00017319">
        <w:rPr>
          <w:b/>
          <w:u w:val="single"/>
          <w:lang w:eastAsia="ko-KR"/>
        </w:rPr>
        <w:t>3</w:t>
      </w:r>
      <w:r w:rsidRPr="00017319">
        <w:rPr>
          <w:b/>
          <w:u w:val="single"/>
          <w:lang w:eastAsia="ko-KR"/>
        </w:rPr>
        <w:t>-1</w:t>
      </w:r>
      <w:r w:rsidR="00597DFE" w:rsidRPr="00017319">
        <w:rPr>
          <w:b/>
          <w:u w:val="single"/>
          <w:lang w:eastAsia="ko-KR"/>
        </w:rPr>
        <w:t>-1</w:t>
      </w:r>
      <w:r w:rsidRPr="00017319">
        <w:rPr>
          <w:b/>
          <w:u w:val="single"/>
          <w:lang w:eastAsia="ko-KR"/>
        </w:rPr>
        <w:t xml:space="preserve">: </w:t>
      </w:r>
      <w:r w:rsidR="00597DFE" w:rsidRPr="00017319">
        <w:rPr>
          <w:b/>
          <w:u w:val="single"/>
          <w:lang w:eastAsia="ko-KR"/>
        </w:rPr>
        <w:t>E-UTRA Operating Band</w:t>
      </w:r>
      <w:r w:rsidR="007624DB" w:rsidRPr="00017319">
        <w:rPr>
          <w:b/>
          <w:u w:val="single"/>
          <w:lang w:eastAsia="ko-KR"/>
        </w:rPr>
        <w:t>s</w:t>
      </w:r>
    </w:p>
    <w:p w14:paraId="18E613A3" w14:textId="77777777" w:rsidR="00544CEA" w:rsidRPr="00017319" w:rsidRDefault="00544CEA" w:rsidP="00544C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4D8C0A50" w14:textId="1E3DB046" w:rsidR="00544CEA" w:rsidRPr="00017319" w:rsidRDefault="00544CEA" w:rsidP="00544C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w:t>
      </w:r>
      <w:r w:rsidR="007624DB" w:rsidRPr="00017319">
        <w:rPr>
          <w:rFonts w:eastAsia="SimSun"/>
          <w:szCs w:val="24"/>
          <w:lang w:eastAsia="zh-CN"/>
        </w:rPr>
        <w:t>The Extended L-band should be defined as Table 2.2-1.</w:t>
      </w:r>
    </w:p>
    <w:p w14:paraId="6796D542" w14:textId="77777777" w:rsidR="00F42E4D" w:rsidRDefault="00F42E4D" w:rsidP="00F42E4D">
      <w:pPr>
        <w:pStyle w:val="TH"/>
      </w:pPr>
      <w:r>
        <w:t xml:space="preserve">Table </w:t>
      </w:r>
      <w:r>
        <w:rPr>
          <w:rFonts w:hint="eastAsia"/>
          <w:lang w:val="en-US" w:eastAsia="zh-CN"/>
        </w:rPr>
        <w:t>2</w:t>
      </w:r>
      <w:r>
        <w:t>.</w:t>
      </w:r>
      <w:r>
        <w:rPr>
          <w:rFonts w:hint="eastAsia"/>
          <w:lang w:val="en-US" w:eastAsia="zh-CN"/>
        </w:rPr>
        <w:t>2</w:t>
      </w:r>
      <w:r>
        <w:t>-1: E-UTRA operating bands for satellite access</w:t>
      </w:r>
    </w:p>
    <w:tbl>
      <w:tblPr>
        <w:tblW w:w="7172" w:type="dxa"/>
        <w:jc w:val="center"/>
        <w:tblLook w:val="04A0" w:firstRow="1" w:lastRow="0" w:firstColumn="1" w:lastColumn="0" w:noHBand="0" w:noVBand="1"/>
      </w:tblPr>
      <w:tblGrid>
        <w:gridCol w:w="1308"/>
        <w:gridCol w:w="1053"/>
        <w:gridCol w:w="447"/>
        <w:gridCol w:w="1088"/>
        <w:gridCol w:w="1099"/>
        <w:gridCol w:w="441"/>
        <w:gridCol w:w="919"/>
        <w:gridCol w:w="817"/>
      </w:tblGrid>
      <w:tr w:rsidR="00F42E4D" w14:paraId="02D5D49D" w14:textId="77777777" w:rsidTr="00AD2FB2">
        <w:trPr>
          <w:trHeight w:val="428"/>
          <w:jc w:val="center"/>
        </w:trPr>
        <w:tc>
          <w:tcPr>
            <w:tcW w:w="1312" w:type="dxa"/>
            <w:vMerge w:val="restart"/>
            <w:tcBorders>
              <w:top w:val="single" w:sz="4" w:space="0" w:color="auto"/>
              <w:left w:val="single" w:sz="4" w:space="0" w:color="auto"/>
              <w:right w:val="single" w:sz="4" w:space="0" w:color="auto"/>
            </w:tcBorders>
            <w:vAlign w:val="center"/>
          </w:tcPr>
          <w:p w14:paraId="208035D2" w14:textId="77777777" w:rsidR="00F42E4D" w:rsidRDefault="00F42E4D" w:rsidP="00AD2FB2">
            <w:pPr>
              <w:pStyle w:val="TAH"/>
              <w:rPr>
                <w:rFonts w:cs="Arial"/>
              </w:rPr>
            </w:pPr>
            <w:r>
              <w:rPr>
                <w:rFonts w:cs="Arial"/>
              </w:rPr>
              <w:t>E</w:t>
            </w:r>
            <w:r>
              <w:rPr>
                <w:rFonts w:cs="Arial"/>
              </w:rPr>
              <w:noBreakHyphen/>
              <w:t>UTRA Operating Band</w:t>
            </w: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719D81E4" w14:textId="77777777" w:rsidR="00F42E4D" w:rsidRDefault="00F42E4D" w:rsidP="00AD2FB2">
            <w:pPr>
              <w:pStyle w:val="TAH"/>
              <w:rPr>
                <w:rFonts w:cs="Arial"/>
              </w:rPr>
            </w:pPr>
            <w:r>
              <w:rPr>
                <w:rFonts w:cs="Arial"/>
              </w:rPr>
              <w:t>Uplink (UL) operating band</w:t>
            </w:r>
            <w:r>
              <w:rPr>
                <w:rFonts w:cs="Arial"/>
              </w:rPr>
              <w:br/>
              <w:t>BS receive</w:t>
            </w:r>
            <w:r>
              <w:rPr>
                <w:rFonts w:cs="Arial"/>
              </w:rPr>
              <w:br/>
              <w:t>UE transmit</w:t>
            </w:r>
          </w:p>
        </w:tc>
        <w:tc>
          <w:tcPr>
            <w:tcW w:w="2474" w:type="dxa"/>
            <w:gridSpan w:val="3"/>
            <w:tcBorders>
              <w:top w:val="single" w:sz="4" w:space="0" w:color="auto"/>
              <w:bottom w:val="single" w:sz="4" w:space="0" w:color="auto"/>
              <w:right w:val="single" w:sz="4" w:space="0" w:color="auto"/>
            </w:tcBorders>
            <w:vAlign w:val="center"/>
          </w:tcPr>
          <w:p w14:paraId="428D0868" w14:textId="77777777" w:rsidR="00F42E4D" w:rsidRDefault="00F42E4D" w:rsidP="00AD2FB2">
            <w:pPr>
              <w:pStyle w:val="TAH"/>
              <w:rPr>
                <w:rFonts w:cs="Arial"/>
              </w:rPr>
            </w:pPr>
            <w:r>
              <w:rPr>
                <w:rFonts w:cs="Arial"/>
              </w:rPr>
              <w:t>Downlink (DL) operating band</w:t>
            </w:r>
            <w:r>
              <w:rPr>
                <w:rFonts w:cs="Arial"/>
              </w:rPr>
              <w:br/>
              <w:t xml:space="preserve">BS transmit </w:t>
            </w:r>
            <w:r>
              <w:rPr>
                <w:rFonts w:cs="Arial"/>
              </w:rPr>
              <w:br/>
              <w:t>UE receive</w:t>
            </w:r>
          </w:p>
        </w:tc>
        <w:tc>
          <w:tcPr>
            <w:tcW w:w="774" w:type="dxa"/>
            <w:vMerge w:val="restart"/>
            <w:tcBorders>
              <w:top w:val="single" w:sz="4" w:space="0" w:color="auto"/>
              <w:left w:val="single" w:sz="4" w:space="0" w:color="auto"/>
              <w:right w:val="single" w:sz="4" w:space="0" w:color="auto"/>
            </w:tcBorders>
          </w:tcPr>
          <w:p w14:paraId="37884BEF" w14:textId="77777777" w:rsidR="00F42E4D" w:rsidRDefault="00F42E4D" w:rsidP="00AD2FB2">
            <w:pPr>
              <w:pStyle w:val="TAH"/>
              <w:rPr>
                <w:rFonts w:cs="Arial"/>
              </w:rPr>
            </w:pPr>
            <w:r>
              <w:rPr>
                <w:rFonts w:cs="Arial"/>
              </w:rPr>
              <w:t>Duplex Mode</w:t>
            </w:r>
          </w:p>
        </w:tc>
      </w:tr>
      <w:tr w:rsidR="00F42E4D" w14:paraId="56BBAB2F" w14:textId="77777777" w:rsidTr="00AD2FB2">
        <w:trPr>
          <w:trHeight w:val="100"/>
          <w:jc w:val="center"/>
        </w:trPr>
        <w:tc>
          <w:tcPr>
            <w:tcW w:w="1312" w:type="dxa"/>
            <w:vMerge/>
            <w:tcBorders>
              <w:left w:val="single" w:sz="4" w:space="0" w:color="auto"/>
              <w:bottom w:val="single" w:sz="4" w:space="0" w:color="auto"/>
              <w:right w:val="single" w:sz="4" w:space="0" w:color="auto"/>
            </w:tcBorders>
            <w:vAlign w:val="center"/>
          </w:tcPr>
          <w:p w14:paraId="604A34C5" w14:textId="77777777" w:rsidR="00F42E4D" w:rsidRDefault="00F42E4D" w:rsidP="00AD2FB2">
            <w:pPr>
              <w:pStyle w:val="TAH"/>
              <w:rPr>
                <w:rFonts w:cs="Arial"/>
              </w:rPr>
            </w:pP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19D74A14" w14:textId="77777777" w:rsidR="00F42E4D" w:rsidRDefault="00F42E4D" w:rsidP="00AD2FB2">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474" w:type="dxa"/>
            <w:gridSpan w:val="3"/>
            <w:tcBorders>
              <w:top w:val="single" w:sz="4" w:space="0" w:color="auto"/>
              <w:bottom w:val="single" w:sz="4" w:space="0" w:color="auto"/>
              <w:right w:val="single" w:sz="4" w:space="0" w:color="auto"/>
            </w:tcBorders>
            <w:vAlign w:val="center"/>
          </w:tcPr>
          <w:p w14:paraId="7341A9F1" w14:textId="77777777" w:rsidR="00F42E4D" w:rsidRDefault="00F42E4D" w:rsidP="00AD2FB2">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774" w:type="dxa"/>
            <w:vMerge/>
            <w:tcBorders>
              <w:left w:val="single" w:sz="4" w:space="0" w:color="auto"/>
              <w:bottom w:val="single" w:sz="4" w:space="0" w:color="auto"/>
              <w:right w:val="single" w:sz="4" w:space="0" w:color="auto"/>
            </w:tcBorders>
          </w:tcPr>
          <w:p w14:paraId="39218A19" w14:textId="77777777" w:rsidR="00F42E4D" w:rsidRDefault="00F42E4D" w:rsidP="00AD2FB2">
            <w:pPr>
              <w:pStyle w:val="TAC"/>
              <w:rPr>
                <w:rFonts w:cs="Arial"/>
              </w:rPr>
            </w:pPr>
          </w:p>
        </w:tc>
      </w:tr>
      <w:tr w:rsidR="00F42E4D" w14:paraId="57FC0E6E" w14:textId="77777777" w:rsidTr="00AD2FB2">
        <w:trPr>
          <w:trHeight w:val="142"/>
          <w:jc w:val="center"/>
        </w:trPr>
        <w:tc>
          <w:tcPr>
            <w:tcW w:w="1312" w:type="dxa"/>
            <w:tcBorders>
              <w:top w:val="single" w:sz="4" w:space="0" w:color="auto"/>
              <w:left w:val="single" w:sz="4" w:space="0" w:color="auto"/>
              <w:bottom w:val="single" w:sz="4" w:space="0" w:color="auto"/>
              <w:right w:val="single" w:sz="4" w:space="0" w:color="auto"/>
            </w:tcBorders>
          </w:tcPr>
          <w:p w14:paraId="78A31C90" w14:textId="77777777" w:rsidR="00F42E4D" w:rsidRDefault="00F42E4D" w:rsidP="00AD2FB2">
            <w:pPr>
              <w:pStyle w:val="TAC"/>
              <w:rPr>
                <w:rFonts w:cs="Arial"/>
                <w:lang w:val="en-US" w:eastAsia="zh-CN"/>
              </w:rPr>
            </w:pPr>
            <w:r>
              <w:rPr>
                <w:rFonts w:cs="Arial" w:hint="eastAsia"/>
                <w:lang w:val="en-US" w:eastAsia="zh-CN"/>
              </w:rPr>
              <w:t>[</w:t>
            </w:r>
            <w:r>
              <w:rPr>
                <w:rFonts w:cs="Arial"/>
              </w:rPr>
              <w:t>25</w:t>
            </w:r>
            <w:r>
              <w:rPr>
                <w:rFonts w:cs="Arial" w:hint="eastAsia"/>
                <w:lang w:val="en-US" w:eastAsia="zh-CN"/>
              </w:rPr>
              <w:t>3]</w:t>
            </w:r>
          </w:p>
        </w:tc>
        <w:tc>
          <w:tcPr>
            <w:tcW w:w="1065" w:type="dxa"/>
            <w:tcBorders>
              <w:top w:val="single" w:sz="4" w:space="0" w:color="auto"/>
              <w:left w:val="single" w:sz="4" w:space="0" w:color="auto"/>
              <w:bottom w:val="single" w:sz="4" w:space="0" w:color="auto"/>
              <w:right w:val="nil"/>
            </w:tcBorders>
          </w:tcPr>
          <w:p w14:paraId="248BAF22" w14:textId="77777777" w:rsidR="00F42E4D" w:rsidRDefault="00F42E4D" w:rsidP="00AD2FB2">
            <w:pPr>
              <w:pStyle w:val="TAR"/>
              <w:wordWrap w:val="0"/>
              <w:rPr>
                <w:rFonts w:cs="Arial"/>
                <w:lang w:eastAsia="zh-CN"/>
              </w:rPr>
            </w:pPr>
            <w:r>
              <w:rPr>
                <w:rFonts w:cs="Arial" w:hint="eastAsia"/>
                <w:lang w:val="en-US" w:eastAsia="zh-CN"/>
              </w:rPr>
              <w:t>1668</w:t>
            </w:r>
            <w:r>
              <w:rPr>
                <w:rFonts w:cs="Arial"/>
                <w:lang w:eastAsia="zh-CN"/>
              </w:rPr>
              <w:t xml:space="preserve"> MHz</w:t>
            </w:r>
          </w:p>
        </w:tc>
        <w:tc>
          <w:tcPr>
            <w:tcW w:w="449" w:type="dxa"/>
            <w:tcBorders>
              <w:top w:val="single" w:sz="4" w:space="0" w:color="auto"/>
              <w:left w:val="nil"/>
              <w:bottom w:val="single" w:sz="4" w:space="0" w:color="auto"/>
              <w:right w:val="nil"/>
            </w:tcBorders>
          </w:tcPr>
          <w:p w14:paraId="1DCA77B5" w14:textId="77777777" w:rsidR="00F42E4D" w:rsidRDefault="00F42E4D" w:rsidP="00AD2FB2">
            <w:pPr>
              <w:pStyle w:val="TAC"/>
              <w:rPr>
                <w:rFonts w:cs="Arial"/>
                <w:lang w:eastAsia="zh-CN"/>
              </w:rPr>
            </w:pPr>
            <w:r>
              <w:rPr>
                <w:rFonts w:cs="Arial"/>
                <w:lang w:eastAsia="zh-CN"/>
              </w:rPr>
              <w:t>–</w:t>
            </w:r>
          </w:p>
        </w:tc>
        <w:tc>
          <w:tcPr>
            <w:tcW w:w="1095" w:type="dxa"/>
            <w:tcBorders>
              <w:top w:val="single" w:sz="4" w:space="0" w:color="auto"/>
              <w:left w:val="nil"/>
              <w:bottom w:val="single" w:sz="4" w:space="0" w:color="auto"/>
              <w:right w:val="single" w:sz="4" w:space="0" w:color="auto"/>
            </w:tcBorders>
          </w:tcPr>
          <w:p w14:paraId="7B5F11BF" w14:textId="77777777" w:rsidR="00F42E4D" w:rsidRDefault="00F42E4D" w:rsidP="00AD2FB2">
            <w:pPr>
              <w:pStyle w:val="TAL"/>
              <w:rPr>
                <w:rFonts w:cs="Arial"/>
                <w:lang w:eastAsia="zh-CN"/>
              </w:rPr>
            </w:pPr>
            <w:r>
              <w:rPr>
                <w:rFonts w:cs="Arial" w:hint="eastAsia"/>
                <w:lang w:val="en-US" w:eastAsia="zh-CN"/>
              </w:rPr>
              <w:t>1675</w:t>
            </w:r>
            <w:r>
              <w:rPr>
                <w:rFonts w:cs="Arial"/>
                <w:lang w:eastAsia="zh-CN"/>
              </w:rPr>
              <w:t xml:space="preserve"> MHz</w:t>
            </w:r>
          </w:p>
        </w:tc>
        <w:tc>
          <w:tcPr>
            <w:tcW w:w="1107" w:type="dxa"/>
            <w:tcBorders>
              <w:top w:val="single" w:sz="4" w:space="0" w:color="auto"/>
              <w:left w:val="nil"/>
              <w:bottom w:val="single" w:sz="4" w:space="0" w:color="auto"/>
              <w:right w:val="nil"/>
            </w:tcBorders>
          </w:tcPr>
          <w:p w14:paraId="0938D908" w14:textId="77777777" w:rsidR="00F42E4D" w:rsidRDefault="00F42E4D" w:rsidP="00AD2FB2">
            <w:pPr>
              <w:pStyle w:val="TAR"/>
            </w:pPr>
            <w:r>
              <w:rPr>
                <w:rFonts w:hint="eastAsia"/>
                <w:lang w:val="en-US" w:eastAsia="zh-CN"/>
              </w:rPr>
              <w:t>1521</w:t>
            </w:r>
            <w:r>
              <w:t xml:space="preserve"> MHz</w:t>
            </w:r>
          </w:p>
        </w:tc>
        <w:tc>
          <w:tcPr>
            <w:tcW w:w="443" w:type="dxa"/>
            <w:tcBorders>
              <w:top w:val="single" w:sz="4" w:space="0" w:color="auto"/>
              <w:left w:val="nil"/>
              <w:bottom w:val="single" w:sz="4" w:space="0" w:color="auto"/>
              <w:right w:val="nil"/>
            </w:tcBorders>
          </w:tcPr>
          <w:p w14:paraId="64EAB922" w14:textId="77777777" w:rsidR="00F42E4D" w:rsidRDefault="00F42E4D" w:rsidP="00AD2FB2">
            <w:pPr>
              <w:pStyle w:val="TAC"/>
            </w:pPr>
            <w:r>
              <w:t>–</w:t>
            </w:r>
          </w:p>
        </w:tc>
        <w:tc>
          <w:tcPr>
            <w:tcW w:w="923" w:type="dxa"/>
            <w:tcBorders>
              <w:top w:val="single" w:sz="4" w:space="0" w:color="auto"/>
              <w:left w:val="nil"/>
              <w:bottom w:val="single" w:sz="4" w:space="0" w:color="auto"/>
              <w:right w:val="single" w:sz="4" w:space="0" w:color="auto"/>
            </w:tcBorders>
          </w:tcPr>
          <w:p w14:paraId="1BCD3428" w14:textId="77777777" w:rsidR="00F42E4D" w:rsidRDefault="00F42E4D" w:rsidP="00AD2FB2">
            <w:pPr>
              <w:pStyle w:val="TAL"/>
            </w:pPr>
            <w:r>
              <w:rPr>
                <w:rFonts w:hint="eastAsia"/>
                <w:lang w:val="en-US" w:eastAsia="zh-CN"/>
              </w:rPr>
              <w:t>1525</w:t>
            </w:r>
            <w:r>
              <w:t xml:space="preserve"> MHz</w:t>
            </w:r>
          </w:p>
        </w:tc>
        <w:tc>
          <w:tcPr>
            <w:tcW w:w="774" w:type="dxa"/>
            <w:tcBorders>
              <w:top w:val="single" w:sz="4" w:space="0" w:color="auto"/>
              <w:left w:val="single" w:sz="4" w:space="0" w:color="auto"/>
              <w:bottom w:val="single" w:sz="4" w:space="0" w:color="auto"/>
              <w:right w:val="single" w:sz="4" w:space="0" w:color="auto"/>
            </w:tcBorders>
          </w:tcPr>
          <w:p w14:paraId="2A569E1A" w14:textId="77777777" w:rsidR="00F42E4D" w:rsidRDefault="00F42E4D" w:rsidP="00AD2FB2">
            <w:pPr>
              <w:pStyle w:val="TAC"/>
              <w:rPr>
                <w:rFonts w:cs="Arial"/>
              </w:rPr>
            </w:pPr>
            <w:r>
              <w:rPr>
                <w:rFonts w:cs="Arial" w:hint="eastAsia"/>
                <w:lang w:eastAsia="ja-JP"/>
              </w:rPr>
              <w:t>FDD</w:t>
            </w:r>
          </w:p>
        </w:tc>
      </w:tr>
      <w:tr w:rsidR="00F42E4D" w14:paraId="6EE78F89" w14:textId="77777777" w:rsidTr="00AD2FB2">
        <w:trPr>
          <w:trHeight w:val="142"/>
          <w:jc w:val="center"/>
        </w:trPr>
        <w:tc>
          <w:tcPr>
            <w:tcW w:w="7172" w:type="dxa"/>
            <w:gridSpan w:val="8"/>
            <w:tcBorders>
              <w:top w:val="single" w:sz="4" w:space="0" w:color="auto"/>
              <w:left w:val="single" w:sz="4" w:space="0" w:color="auto"/>
              <w:bottom w:val="single" w:sz="4" w:space="0" w:color="auto"/>
              <w:right w:val="single" w:sz="4" w:space="0" w:color="auto"/>
            </w:tcBorders>
          </w:tcPr>
          <w:p w14:paraId="7BC27AA2" w14:textId="77777777" w:rsidR="00F42E4D" w:rsidRDefault="00F42E4D" w:rsidP="00AD2FB2">
            <w:pPr>
              <w:pStyle w:val="TAN"/>
            </w:pPr>
            <w:r>
              <w:t>NOTE:</w:t>
            </w:r>
            <w:r>
              <w:tab/>
              <w:t>Satellite bands are numbered in descending order from 256</w:t>
            </w:r>
          </w:p>
        </w:tc>
      </w:tr>
    </w:tbl>
    <w:p w14:paraId="2C4B80BE" w14:textId="77777777" w:rsidR="00F42E4D" w:rsidRPr="004462C2" w:rsidRDefault="00F42E4D" w:rsidP="004462C2">
      <w:pPr>
        <w:spacing w:after="120"/>
        <w:rPr>
          <w:color w:val="0070C0"/>
          <w:szCs w:val="24"/>
          <w:lang w:eastAsia="zh-CN"/>
        </w:rPr>
      </w:pPr>
    </w:p>
    <w:p w14:paraId="10747E73" w14:textId="2F4EEDA3" w:rsidR="00544CEA" w:rsidRPr="00017319" w:rsidRDefault="00544CEA" w:rsidP="00544C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2: </w:t>
      </w:r>
      <w:r w:rsidR="007624DB" w:rsidRPr="00017319">
        <w:rPr>
          <w:rFonts w:eastAsia="SimSun"/>
          <w:szCs w:val="24"/>
          <w:lang w:eastAsia="zh-CN"/>
        </w:rPr>
        <w:t>Other</w:t>
      </w:r>
    </w:p>
    <w:p w14:paraId="6023BE05" w14:textId="77777777" w:rsidR="00544CEA" w:rsidRPr="00017319" w:rsidRDefault="00544CEA" w:rsidP="00544C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563DA127" w14:textId="77777777" w:rsidR="00544CEA" w:rsidRPr="00017319" w:rsidRDefault="00544CEA" w:rsidP="00544C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TBA</w:t>
      </w:r>
    </w:p>
    <w:p w14:paraId="73442440" w14:textId="77777777" w:rsidR="00656FBB" w:rsidRDefault="00656FBB" w:rsidP="00656FBB">
      <w:pPr>
        <w:spacing w:after="120"/>
        <w:rPr>
          <w:color w:val="0070C0"/>
          <w:szCs w:val="24"/>
          <w:lang w:eastAsia="zh-CN"/>
        </w:rPr>
      </w:pPr>
    </w:p>
    <w:p w14:paraId="7528F1BF" w14:textId="7E2E8ABC" w:rsidR="00656FBB" w:rsidRPr="00017319" w:rsidRDefault="00656FBB" w:rsidP="00656FBB">
      <w:pPr>
        <w:rPr>
          <w:b/>
          <w:u w:val="single"/>
          <w:lang w:eastAsia="ko-KR"/>
        </w:rPr>
      </w:pPr>
      <w:r w:rsidRPr="00017319">
        <w:rPr>
          <w:b/>
          <w:u w:val="single"/>
          <w:lang w:eastAsia="ko-KR"/>
        </w:rPr>
        <w:t xml:space="preserve">Issue </w:t>
      </w:r>
      <w:r w:rsidRPr="00017319">
        <w:rPr>
          <w:b/>
          <w:u w:val="single"/>
          <w:lang w:eastAsia="ko-KR"/>
        </w:rPr>
        <w:t>3</w:t>
      </w:r>
      <w:r w:rsidRPr="00017319">
        <w:rPr>
          <w:b/>
          <w:u w:val="single"/>
          <w:lang w:eastAsia="ko-KR"/>
        </w:rPr>
        <w:t>-</w:t>
      </w:r>
      <w:r w:rsidR="00956119">
        <w:rPr>
          <w:b/>
          <w:u w:val="single"/>
          <w:lang w:eastAsia="ko-KR"/>
        </w:rPr>
        <w:t>1-2</w:t>
      </w:r>
      <w:r w:rsidRPr="00017319">
        <w:rPr>
          <w:b/>
          <w:u w:val="single"/>
          <w:lang w:eastAsia="ko-KR"/>
        </w:rPr>
        <w:t xml:space="preserve">: </w:t>
      </w:r>
      <w:r w:rsidR="00AB18F6" w:rsidRPr="00017319">
        <w:rPr>
          <w:b/>
          <w:u w:val="single"/>
          <w:lang w:eastAsia="ko-KR"/>
        </w:rPr>
        <w:t>E-UTRA Channel Numbers</w:t>
      </w:r>
    </w:p>
    <w:p w14:paraId="3ECF258C" w14:textId="77777777" w:rsidR="00656FBB" w:rsidRPr="00017319" w:rsidRDefault="00656FBB" w:rsidP="00656F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6F43B000" w14:textId="7F9FE63B" w:rsidR="00E2674E" w:rsidRPr="00017319" w:rsidRDefault="00656FBB"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w:t>
      </w:r>
      <w:r w:rsidR="009F16E4" w:rsidRPr="00017319">
        <w:rPr>
          <w:rFonts w:eastAsia="SimSun"/>
          <w:szCs w:val="24"/>
          <w:lang w:eastAsia="zh-CN"/>
        </w:rPr>
        <w:t>For the Extended L-band, the channel raster, carrier frequency and EARFCN can be defined as Table 2.3-1.</w:t>
      </w:r>
    </w:p>
    <w:p w14:paraId="7ADAD1DE" w14:textId="77777777" w:rsidR="00E2674E" w:rsidRPr="00017319" w:rsidRDefault="00E2674E" w:rsidP="00E2674E">
      <w:pPr>
        <w:pStyle w:val="TH"/>
      </w:pPr>
      <w:r w:rsidRPr="00017319">
        <w:rPr>
          <w:rFonts w:hint="eastAsia"/>
          <w:lang w:val="en-US" w:eastAsia="zh-CN"/>
        </w:rPr>
        <w:lastRenderedPageBreak/>
        <w:t>Table 2.3</w:t>
      </w:r>
      <w:r w:rsidRPr="00017319">
        <w:t>-1: E-UTRA channel numbers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753"/>
        <w:gridCol w:w="817"/>
        <w:gridCol w:w="1079"/>
        <w:gridCol w:w="753"/>
        <w:gridCol w:w="817"/>
        <w:gridCol w:w="3945"/>
      </w:tblGrid>
      <w:tr w:rsidR="00017319" w:rsidRPr="00017319" w14:paraId="49537C8C" w14:textId="77777777" w:rsidTr="00E2674E">
        <w:trPr>
          <w:trHeight w:val="135"/>
        </w:trPr>
        <w:tc>
          <w:tcPr>
            <w:tcW w:w="1067" w:type="dxa"/>
            <w:vMerge w:val="restart"/>
            <w:shd w:val="clear" w:color="auto" w:fill="auto"/>
            <w:vAlign w:val="bottom"/>
          </w:tcPr>
          <w:p w14:paraId="37B23779" w14:textId="77777777" w:rsidR="00E2674E" w:rsidRPr="00017319" w:rsidRDefault="00E2674E" w:rsidP="00AD2FB2">
            <w:pPr>
              <w:pStyle w:val="TAH"/>
              <w:rPr>
                <w:rFonts w:cs="Arial"/>
              </w:rPr>
            </w:pPr>
            <w:r w:rsidRPr="00017319">
              <w:rPr>
                <w:rFonts w:cs="Arial"/>
              </w:rPr>
              <w:t>E-UTRA Operating</w:t>
            </w:r>
          </w:p>
          <w:p w14:paraId="4B06E051" w14:textId="77777777" w:rsidR="00E2674E" w:rsidRPr="00017319" w:rsidRDefault="00E2674E" w:rsidP="00AD2FB2">
            <w:pPr>
              <w:pStyle w:val="TAH"/>
              <w:rPr>
                <w:rFonts w:cs="Arial"/>
              </w:rPr>
            </w:pPr>
            <w:r w:rsidRPr="00017319">
              <w:rPr>
                <w:rFonts w:cs="Arial"/>
              </w:rPr>
              <w:t>Band</w:t>
            </w:r>
          </w:p>
        </w:tc>
        <w:tc>
          <w:tcPr>
            <w:tcW w:w="829" w:type="dxa"/>
            <w:vMerge w:val="restart"/>
            <w:vAlign w:val="center"/>
          </w:tcPr>
          <w:p w14:paraId="61D86894" w14:textId="77777777" w:rsidR="00E2674E" w:rsidRPr="00017319" w:rsidRDefault="00E2674E" w:rsidP="00AD2FB2">
            <w:pPr>
              <w:pStyle w:val="TAH"/>
              <w:rPr>
                <w:rFonts w:cs="Arial"/>
              </w:rPr>
            </w:pPr>
            <w:proofErr w:type="spellStart"/>
            <w:r w:rsidRPr="00017319">
              <w:t>ΔF</w:t>
            </w:r>
            <w:r w:rsidRPr="00017319">
              <w:rPr>
                <w:vertAlign w:val="subscript"/>
              </w:rPr>
              <w:t>Raster</w:t>
            </w:r>
            <w:proofErr w:type="spellEnd"/>
            <w:r w:rsidRPr="00017319">
              <w:t xml:space="preserve"> (kHz)</w:t>
            </w:r>
          </w:p>
        </w:tc>
        <w:tc>
          <w:tcPr>
            <w:tcW w:w="2649" w:type="dxa"/>
            <w:gridSpan w:val="3"/>
          </w:tcPr>
          <w:p w14:paraId="4630D7D9" w14:textId="77777777" w:rsidR="00E2674E" w:rsidRPr="00017319" w:rsidRDefault="00E2674E" w:rsidP="00AD2FB2">
            <w:pPr>
              <w:pStyle w:val="TAH"/>
              <w:rPr>
                <w:rFonts w:cs="Arial"/>
              </w:rPr>
            </w:pPr>
            <w:r w:rsidRPr="00017319">
              <w:rPr>
                <w:rFonts w:cs="Arial"/>
              </w:rPr>
              <w:t>Downlink</w:t>
            </w:r>
          </w:p>
        </w:tc>
        <w:tc>
          <w:tcPr>
            <w:tcW w:w="5515" w:type="dxa"/>
            <w:gridSpan w:val="3"/>
          </w:tcPr>
          <w:p w14:paraId="5AD570C1" w14:textId="77777777" w:rsidR="00E2674E" w:rsidRPr="00017319" w:rsidRDefault="00E2674E" w:rsidP="00AD2FB2">
            <w:pPr>
              <w:pStyle w:val="TAH"/>
              <w:rPr>
                <w:rFonts w:cs="Arial"/>
              </w:rPr>
            </w:pPr>
            <w:r w:rsidRPr="00017319">
              <w:rPr>
                <w:rFonts w:cs="Arial"/>
              </w:rPr>
              <w:t>Uplink</w:t>
            </w:r>
          </w:p>
        </w:tc>
      </w:tr>
      <w:tr w:rsidR="00017319" w:rsidRPr="00017319" w14:paraId="39D19F3D" w14:textId="77777777" w:rsidTr="00E2674E">
        <w:trPr>
          <w:trHeight w:val="94"/>
        </w:trPr>
        <w:tc>
          <w:tcPr>
            <w:tcW w:w="1067" w:type="dxa"/>
            <w:vMerge/>
            <w:shd w:val="clear" w:color="auto" w:fill="auto"/>
          </w:tcPr>
          <w:p w14:paraId="22DDD7EF" w14:textId="77777777" w:rsidR="00E2674E" w:rsidRPr="00017319" w:rsidRDefault="00E2674E" w:rsidP="00AD2FB2">
            <w:pPr>
              <w:pStyle w:val="TAH"/>
              <w:rPr>
                <w:rFonts w:cs="Arial"/>
              </w:rPr>
            </w:pPr>
          </w:p>
        </w:tc>
        <w:tc>
          <w:tcPr>
            <w:tcW w:w="829" w:type="dxa"/>
            <w:vMerge/>
          </w:tcPr>
          <w:p w14:paraId="33B1B3D5" w14:textId="77777777" w:rsidR="00E2674E" w:rsidRPr="00017319" w:rsidRDefault="00E2674E" w:rsidP="00AD2FB2">
            <w:pPr>
              <w:pStyle w:val="TAH"/>
              <w:rPr>
                <w:rFonts w:cs="Arial"/>
              </w:rPr>
            </w:pPr>
          </w:p>
        </w:tc>
        <w:tc>
          <w:tcPr>
            <w:tcW w:w="753" w:type="dxa"/>
          </w:tcPr>
          <w:p w14:paraId="434CBB36" w14:textId="77777777" w:rsidR="00E2674E" w:rsidRPr="00017319" w:rsidRDefault="00E2674E" w:rsidP="00AD2FB2">
            <w:pPr>
              <w:pStyle w:val="TAH"/>
              <w:rPr>
                <w:rFonts w:cs="Arial"/>
              </w:rPr>
            </w:pPr>
            <w:proofErr w:type="spellStart"/>
            <w:r w:rsidRPr="00017319">
              <w:rPr>
                <w:rFonts w:cs="Arial"/>
              </w:rPr>
              <w:t>F</w:t>
            </w:r>
            <w:r w:rsidRPr="00017319">
              <w:rPr>
                <w:rFonts w:cs="Arial"/>
                <w:vertAlign w:val="subscript"/>
              </w:rPr>
              <w:t>DL_low</w:t>
            </w:r>
            <w:proofErr w:type="spellEnd"/>
            <w:r w:rsidRPr="00017319">
              <w:rPr>
                <w:rFonts w:cs="Arial"/>
                <w:vertAlign w:val="subscript"/>
              </w:rPr>
              <w:t xml:space="preserve"> </w:t>
            </w:r>
            <w:r w:rsidRPr="00017319">
              <w:rPr>
                <w:rFonts w:cs="Arial"/>
              </w:rPr>
              <w:t>(MHz)</w:t>
            </w:r>
          </w:p>
        </w:tc>
        <w:tc>
          <w:tcPr>
            <w:tcW w:w="817" w:type="dxa"/>
          </w:tcPr>
          <w:p w14:paraId="71B6CF5F" w14:textId="77777777" w:rsidR="00E2674E" w:rsidRPr="00017319" w:rsidRDefault="00E2674E" w:rsidP="00AD2FB2">
            <w:pPr>
              <w:pStyle w:val="TAH"/>
              <w:rPr>
                <w:rFonts w:cs="Arial"/>
              </w:rPr>
            </w:pPr>
            <w:proofErr w:type="spellStart"/>
            <w:r w:rsidRPr="00017319">
              <w:rPr>
                <w:rFonts w:cs="Arial"/>
              </w:rPr>
              <w:t>N</w:t>
            </w:r>
            <w:r w:rsidRPr="00017319">
              <w:rPr>
                <w:rFonts w:cs="Arial"/>
                <w:vertAlign w:val="subscript"/>
              </w:rPr>
              <w:t>Offs</w:t>
            </w:r>
            <w:proofErr w:type="spellEnd"/>
            <w:r w:rsidRPr="00017319">
              <w:rPr>
                <w:rFonts w:cs="Arial"/>
                <w:vertAlign w:val="subscript"/>
              </w:rPr>
              <w:t>-DL</w:t>
            </w:r>
          </w:p>
        </w:tc>
        <w:tc>
          <w:tcPr>
            <w:tcW w:w="1079" w:type="dxa"/>
          </w:tcPr>
          <w:p w14:paraId="0D3E57AA" w14:textId="77777777" w:rsidR="00E2674E" w:rsidRPr="00017319" w:rsidRDefault="00E2674E" w:rsidP="00AD2FB2">
            <w:pPr>
              <w:pStyle w:val="TAH"/>
              <w:rPr>
                <w:rFonts w:cs="Arial"/>
                <w:vertAlign w:val="subscript"/>
              </w:rPr>
            </w:pPr>
            <w:r w:rsidRPr="00017319">
              <w:rPr>
                <w:rFonts w:cs="Arial"/>
              </w:rPr>
              <w:t>Range of N</w:t>
            </w:r>
            <w:r w:rsidRPr="00017319">
              <w:rPr>
                <w:rFonts w:cs="Arial"/>
                <w:vertAlign w:val="subscript"/>
              </w:rPr>
              <w:t>DL</w:t>
            </w:r>
          </w:p>
          <w:p w14:paraId="2BB5DAD1" w14:textId="77777777" w:rsidR="00E2674E" w:rsidRPr="00017319" w:rsidRDefault="00E2674E" w:rsidP="00AD2FB2">
            <w:pPr>
              <w:pStyle w:val="TAH"/>
              <w:rPr>
                <w:rFonts w:cs="Arial"/>
              </w:rPr>
            </w:pPr>
            <w:r w:rsidRPr="00017319">
              <w:rPr>
                <w:rFonts w:eastAsia="Yu Mincho"/>
              </w:rPr>
              <w:t>(First – &lt;Step size&gt; – Last)</w:t>
            </w:r>
          </w:p>
        </w:tc>
        <w:tc>
          <w:tcPr>
            <w:tcW w:w="753" w:type="dxa"/>
          </w:tcPr>
          <w:p w14:paraId="7A985765" w14:textId="77777777" w:rsidR="00E2674E" w:rsidRPr="00017319" w:rsidRDefault="00E2674E" w:rsidP="00AD2FB2">
            <w:pPr>
              <w:pStyle w:val="TAH"/>
              <w:rPr>
                <w:rFonts w:cs="Arial"/>
              </w:rPr>
            </w:pPr>
            <w:proofErr w:type="spellStart"/>
            <w:r w:rsidRPr="00017319">
              <w:rPr>
                <w:rFonts w:cs="Arial"/>
              </w:rPr>
              <w:t>F</w:t>
            </w:r>
            <w:r w:rsidRPr="00017319">
              <w:rPr>
                <w:rFonts w:cs="Arial"/>
                <w:vertAlign w:val="subscript"/>
              </w:rPr>
              <w:t>UL_low</w:t>
            </w:r>
            <w:proofErr w:type="spellEnd"/>
            <w:r w:rsidRPr="00017319">
              <w:rPr>
                <w:rFonts w:cs="Arial"/>
                <w:vertAlign w:val="subscript"/>
              </w:rPr>
              <w:t xml:space="preserve"> </w:t>
            </w:r>
            <w:r w:rsidRPr="00017319">
              <w:rPr>
                <w:rFonts w:cs="Arial"/>
              </w:rPr>
              <w:t>(MHz)</w:t>
            </w:r>
          </w:p>
        </w:tc>
        <w:tc>
          <w:tcPr>
            <w:tcW w:w="817" w:type="dxa"/>
          </w:tcPr>
          <w:p w14:paraId="415DA4DE" w14:textId="77777777" w:rsidR="00E2674E" w:rsidRPr="00017319" w:rsidRDefault="00E2674E" w:rsidP="00AD2FB2">
            <w:pPr>
              <w:pStyle w:val="TAH"/>
              <w:rPr>
                <w:rFonts w:cs="Arial"/>
              </w:rPr>
            </w:pPr>
            <w:proofErr w:type="spellStart"/>
            <w:r w:rsidRPr="00017319">
              <w:rPr>
                <w:rFonts w:cs="Arial"/>
              </w:rPr>
              <w:t>N</w:t>
            </w:r>
            <w:r w:rsidRPr="00017319">
              <w:rPr>
                <w:rFonts w:cs="Arial"/>
                <w:vertAlign w:val="subscript"/>
              </w:rPr>
              <w:t>Offs</w:t>
            </w:r>
            <w:proofErr w:type="spellEnd"/>
            <w:r w:rsidRPr="00017319">
              <w:rPr>
                <w:rFonts w:cs="Arial"/>
                <w:vertAlign w:val="subscript"/>
              </w:rPr>
              <w:t>-UL</w:t>
            </w:r>
          </w:p>
        </w:tc>
        <w:tc>
          <w:tcPr>
            <w:tcW w:w="3945" w:type="dxa"/>
          </w:tcPr>
          <w:p w14:paraId="408AB722" w14:textId="77777777" w:rsidR="00E2674E" w:rsidRPr="00017319" w:rsidRDefault="00E2674E" w:rsidP="00AD2FB2">
            <w:pPr>
              <w:pStyle w:val="TAH"/>
              <w:rPr>
                <w:rFonts w:cs="Arial"/>
                <w:vertAlign w:val="subscript"/>
              </w:rPr>
            </w:pPr>
            <w:r w:rsidRPr="00017319">
              <w:rPr>
                <w:rFonts w:cs="Arial"/>
              </w:rPr>
              <w:t>Range of N</w:t>
            </w:r>
            <w:r w:rsidRPr="00017319">
              <w:rPr>
                <w:rFonts w:cs="Arial"/>
                <w:vertAlign w:val="subscript"/>
              </w:rPr>
              <w:t>UL</w:t>
            </w:r>
          </w:p>
          <w:p w14:paraId="24A06F11" w14:textId="77777777" w:rsidR="00E2674E" w:rsidRPr="00017319" w:rsidRDefault="00E2674E" w:rsidP="00AD2FB2">
            <w:pPr>
              <w:pStyle w:val="TAH"/>
              <w:rPr>
                <w:rFonts w:cs="Arial"/>
              </w:rPr>
            </w:pPr>
            <w:r w:rsidRPr="00017319">
              <w:rPr>
                <w:rFonts w:eastAsia="Yu Mincho"/>
              </w:rPr>
              <w:t>(First – &lt;Step size&gt; – Last)</w:t>
            </w:r>
          </w:p>
        </w:tc>
      </w:tr>
      <w:tr w:rsidR="00017319" w:rsidRPr="00017319" w14:paraId="11FC4321" w14:textId="77777777" w:rsidTr="00E2674E">
        <w:trPr>
          <w:trHeight w:val="135"/>
        </w:trPr>
        <w:tc>
          <w:tcPr>
            <w:tcW w:w="1067" w:type="dxa"/>
          </w:tcPr>
          <w:p w14:paraId="39D6CC9D" w14:textId="77777777" w:rsidR="00E2674E" w:rsidRPr="00017319" w:rsidRDefault="00E2674E" w:rsidP="00AD2FB2">
            <w:pPr>
              <w:pStyle w:val="TAC"/>
              <w:rPr>
                <w:rFonts w:cs="Arial"/>
                <w:szCs w:val="18"/>
                <w:lang w:val="en-US" w:eastAsia="zh-CN"/>
              </w:rPr>
            </w:pPr>
            <w:r w:rsidRPr="00017319">
              <w:rPr>
                <w:rFonts w:cs="Arial" w:hint="eastAsia"/>
                <w:szCs w:val="18"/>
                <w:lang w:val="en-US" w:eastAsia="zh-CN"/>
              </w:rPr>
              <w:t>[253]</w:t>
            </w:r>
          </w:p>
        </w:tc>
        <w:tc>
          <w:tcPr>
            <w:tcW w:w="829" w:type="dxa"/>
          </w:tcPr>
          <w:p w14:paraId="00747AA1" w14:textId="77777777" w:rsidR="00E2674E" w:rsidRPr="00017319" w:rsidRDefault="00E2674E" w:rsidP="00AD2FB2">
            <w:pPr>
              <w:pStyle w:val="TAC"/>
              <w:rPr>
                <w:rFonts w:cs="Arial"/>
                <w:szCs w:val="18"/>
                <w:lang w:val="en-US" w:eastAsia="zh-CN"/>
              </w:rPr>
            </w:pPr>
            <w:r w:rsidRPr="00017319">
              <w:rPr>
                <w:rFonts w:cs="Arial" w:hint="eastAsia"/>
                <w:szCs w:val="18"/>
                <w:lang w:val="en-US" w:eastAsia="zh-CN"/>
              </w:rPr>
              <w:t>100</w:t>
            </w:r>
          </w:p>
        </w:tc>
        <w:tc>
          <w:tcPr>
            <w:tcW w:w="753" w:type="dxa"/>
          </w:tcPr>
          <w:p w14:paraId="0F9132EE" w14:textId="77777777" w:rsidR="00E2674E" w:rsidRPr="00017319" w:rsidRDefault="00E2674E" w:rsidP="00AD2FB2">
            <w:pPr>
              <w:pStyle w:val="TAC"/>
              <w:rPr>
                <w:rFonts w:cs="Arial"/>
                <w:szCs w:val="18"/>
                <w:lang w:val="en-US" w:eastAsia="zh-CN"/>
              </w:rPr>
            </w:pPr>
            <w:r w:rsidRPr="00017319">
              <w:rPr>
                <w:rFonts w:cs="Arial" w:hint="eastAsia"/>
                <w:szCs w:val="18"/>
                <w:lang w:val="en-US" w:eastAsia="zh-CN"/>
              </w:rPr>
              <w:t>1521</w:t>
            </w:r>
          </w:p>
        </w:tc>
        <w:tc>
          <w:tcPr>
            <w:tcW w:w="817" w:type="dxa"/>
          </w:tcPr>
          <w:p w14:paraId="505B9008" w14:textId="77777777" w:rsidR="00E2674E" w:rsidRPr="00017319" w:rsidRDefault="00E2674E" w:rsidP="00AD2FB2">
            <w:pPr>
              <w:pStyle w:val="TAC"/>
              <w:rPr>
                <w:rFonts w:cs="Arial"/>
                <w:lang w:val="en-US" w:eastAsia="zh-CN"/>
              </w:rPr>
            </w:pPr>
            <w:r w:rsidRPr="00017319">
              <w:rPr>
                <w:rFonts w:cs="Arial" w:hint="eastAsia"/>
                <w:lang w:val="en-US" w:eastAsia="zh-CN"/>
              </w:rPr>
              <w:t>228531</w:t>
            </w:r>
          </w:p>
        </w:tc>
        <w:tc>
          <w:tcPr>
            <w:tcW w:w="1079" w:type="dxa"/>
          </w:tcPr>
          <w:p w14:paraId="63B15164" w14:textId="77777777" w:rsidR="00E2674E" w:rsidRPr="00017319" w:rsidRDefault="00E2674E" w:rsidP="00AD2FB2">
            <w:pPr>
              <w:pStyle w:val="TAC"/>
              <w:rPr>
                <w:rFonts w:cs="Arial"/>
                <w:lang w:val="en-US" w:eastAsia="zh-CN"/>
              </w:rPr>
            </w:pPr>
            <w:r w:rsidRPr="00017319">
              <w:rPr>
                <w:rFonts w:cs="Arial" w:hint="eastAsia"/>
                <w:lang w:val="en-US" w:eastAsia="zh-CN"/>
              </w:rPr>
              <w:t>228531-&lt;1&gt;-228570</w:t>
            </w:r>
          </w:p>
        </w:tc>
        <w:tc>
          <w:tcPr>
            <w:tcW w:w="753" w:type="dxa"/>
          </w:tcPr>
          <w:p w14:paraId="248C609E" w14:textId="77777777" w:rsidR="00E2674E" w:rsidRPr="00017319" w:rsidRDefault="00E2674E" w:rsidP="00AD2FB2">
            <w:pPr>
              <w:pStyle w:val="TAC"/>
              <w:rPr>
                <w:rFonts w:cs="Arial"/>
                <w:szCs w:val="18"/>
                <w:lang w:val="en-US" w:eastAsia="zh-CN"/>
              </w:rPr>
            </w:pPr>
            <w:r w:rsidRPr="00017319">
              <w:rPr>
                <w:rFonts w:cs="Arial" w:hint="eastAsia"/>
                <w:szCs w:val="18"/>
                <w:lang w:val="en-US" w:eastAsia="zh-CN"/>
              </w:rPr>
              <w:t>1668</w:t>
            </w:r>
          </w:p>
        </w:tc>
        <w:tc>
          <w:tcPr>
            <w:tcW w:w="817" w:type="dxa"/>
          </w:tcPr>
          <w:p w14:paraId="38634778" w14:textId="77777777" w:rsidR="00E2674E" w:rsidRPr="00017319" w:rsidRDefault="00E2674E" w:rsidP="00AD2FB2">
            <w:pPr>
              <w:pStyle w:val="TAC"/>
              <w:rPr>
                <w:rFonts w:cs="Arial"/>
                <w:lang w:val="en-US" w:eastAsia="zh-CN"/>
              </w:rPr>
            </w:pPr>
            <w:r w:rsidRPr="00017319">
              <w:rPr>
                <w:rFonts w:cs="Arial" w:hint="eastAsia"/>
                <w:lang w:val="en-US" w:eastAsia="zh-CN"/>
              </w:rPr>
              <w:t>261269</w:t>
            </w:r>
          </w:p>
        </w:tc>
        <w:tc>
          <w:tcPr>
            <w:tcW w:w="3945" w:type="dxa"/>
          </w:tcPr>
          <w:p w14:paraId="53B997AA" w14:textId="77777777" w:rsidR="00E2674E" w:rsidRPr="00017319" w:rsidRDefault="00E2674E" w:rsidP="00AD2FB2">
            <w:pPr>
              <w:pStyle w:val="TAC"/>
              <w:rPr>
                <w:lang w:val="en-US" w:eastAsia="zh-CN"/>
              </w:rPr>
            </w:pPr>
            <w:r w:rsidRPr="00017319">
              <w:rPr>
                <w:rFonts w:hint="eastAsia"/>
                <w:lang w:val="en-US" w:eastAsia="zh-CN"/>
              </w:rPr>
              <w:t>261269-&lt;1&gt;-261338</w:t>
            </w:r>
          </w:p>
        </w:tc>
      </w:tr>
      <w:tr w:rsidR="00017319" w:rsidRPr="00017319" w14:paraId="6BC06E0B" w14:textId="77777777" w:rsidTr="00E2674E">
        <w:trPr>
          <w:trHeight w:val="549"/>
        </w:trPr>
        <w:tc>
          <w:tcPr>
            <w:tcW w:w="10060" w:type="dxa"/>
            <w:gridSpan w:val="8"/>
          </w:tcPr>
          <w:p w14:paraId="15A811D2" w14:textId="77777777" w:rsidR="00E2674E" w:rsidRPr="00017319" w:rsidRDefault="00E2674E" w:rsidP="00AD2FB2">
            <w:pPr>
              <w:pStyle w:val="TAN"/>
              <w:rPr>
                <w:rFonts w:cs="Arial"/>
              </w:rPr>
            </w:pPr>
            <w:r w:rsidRPr="00017319">
              <w:rPr>
                <w:rFonts w:cs="Arial"/>
              </w:rPr>
              <w:t>NOTE 1:</w:t>
            </w:r>
            <w:r w:rsidRPr="00017319">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017319">
              <w:rPr>
                <w:rFonts w:cs="Arial"/>
              </w:rPr>
              <w:t>MHz.</w:t>
            </w:r>
            <w:proofErr w:type="spellEnd"/>
          </w:p>
        </w:tc>
      </w:tr>
    </w:tbl>
    <w:p w14:paraId="15BFAD0D" w14:textId="77777777" w:rsidR="00E2674E" w:rsidRPr="00017319" w:rsidRDefault="00E2674E" w:rsidP="00E2674E">
      <w:pPr>
        <w:spacing w:after="120"/>
        <w:rPr>
          <w:szCs w:val="24"/>
          <w:lang w:eastAsia="zh-CN"/>
        </w:rPr>
      </w:pPr>
    </w:p>
    <w:p w14:paraId="543B0894" w14:textId="3FCC737E" w:rsidR="00656FBB" w:rsidRPr="00017319" w:rsidRDefault="00656FBB" w:rsidP="00656F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2: </w:t>
      </w:r>
      <w:r w:rsidR="00E2674E" w:rsidRPr="00017319">
        <w:rPr>
          <w:rFonts w:eastAsia="SimSun"/>
          <w:szCs w:val="24"/>
          <w:lang w:eastAsia="zh-CN"/>
        </w:rPr>
        <w:t>Other</w:t>
      </w:r>
    </w:p>
    <w:p w14:paraId="77C50960" w14:textId="77777777" w:rsidR="00656FBB" w:rsidRPr="00017319" w:rsidRDefault="00656FBB" w:rsidP="00656F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5D05B27E" w14:textId="77777777" w:rsidR="00656FBB" w:rsidRPr="00017319" w:rsidRDefault="00656FBB" w:rsidP="00656F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TBA</w:t>
      </w:r>
    </w:p>
    <w:p w14:paraId="1BC524FE" w14:textId="77777777" w:rsidR="00656FBB" w:rsidRDefault="00656FBB" w:rsidP="00656FBB">
      <w:pPr>
        <w:spacing w:after="120"/>
        <w:rPr>
          <w:color w:val="0070C0"/>
          <w:szCs w:val="24"/>
          <w:lang w:eastAsia="zh-CN"/>
        </w:rPr>
      </w:pPr>
    </w:p>
    <w:p w14:paraId="2C1C0790" w14:textId="77777777" w:rsidR="00656FBB" w:rsidRPr="00656FBB" w:rsidRDefault="00656FBB" w:rsidP="00656FBB">
      <w:pPr>
        <w:spacing w:after="120"/>
        <w:rPr>
          <w:color w:val="0070C0"/>
          <w:szCs w:val="24"/>
          <w:lang w:eastAsia="zh-CN"/>
        </w:rPr>
      </w:pPr>
    </w:p>
    <w:p w14:paraId="528974D3" w14:textId="50853BD0" w:rsidR="00597DFE" w:rsidRPr="00805BE8" w:rsidRDefault="00597DFE" w:rsidP="00597DF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1B5A84FE" w14:textId="788E25A7" w:rsidR="003D557C" w:rsidRDefault="00597DFE" w:rsidP="00597DFE">
      <w:pPr>
        <w:rPr>
          <w:i/>
          <w:color w:val="0070C0"/>
          <w:lang w:val="en-US" w:eastAsia="zh-CN"/>
        </w:rPr>
      </w:pPr>
      <w:r>
        <w:rPr>
          <w:i/>
          <w:color w:val="0070C0"/>
          <w:lang w:val="en-US" w:eastAsia="zh-CN"/>
        </w:rPr>
        <w:t xml:space="preserve">UE </w:t>
      </w:r>
      <w:r w:rsidR="00E2674E">
        <w:rPr>
          <w:i/>
          <w:color w:val="0070C0"/>
          <w:lang w:val="en-US" w:eastAsia="zh-CN"/>
        </w:rPr>
        <w:t>T</w:t>
      </w:r>
      <w:r>
        <w:rPr>
          <w:i/>
          <w:color w:val="0070C0"/>
          <w:lang w:val="en-US" w:eastAsia="zh-CN"/>
        </w:rPr>
        <w:t>x Requirements</w:t>
      </w:r>
      <w:r>
        <w:rPr>
          <w:i/>
          <w:color w:val="0070C0"/>
          <w:lang w:val="en-US" w:eastAsia="zh-CN"/>
        </w:rPr>
        <w:t>:</w:t>
      </w:r>
    </w:p>
    <w:p w14:paraId="685F82AD" w14:textId="0DD7D362" w:rsidR="00597DFE" w:rsidRPr="00017319" w:rsidRDefault="00597DFE" w:rsidP="00597DFE">
      <w:pPr>
        <w:rPr>
          <w:b/>
          <w:u w:val="single"/>
          <w:lang w:eastAsia="ko-KR"/>
        </w:rPr>
      </w:pPr>
      <w:r w:rsidRPr="00017319">
        <w:rPr>
          <w:b/>
          <w:u w:val="single"/>
          <w:lang w:eastAsia="ko-KR"/>
        </w:rPr>
        <w:t>Issue 3-</w:t>
      </w:r>
      <w:r w:rsidRPr="00017319">
        <w:rPr>
          <w:b/>
          <w:u w:val="single"/>
          <w:lang w:eastAsia="ko-KR"/>
        </w:rPr>
        <w:t>2-1</w:t>
      </w:r>
      <w:r w:rsidRPr="00017319">
        <w:rPr>
          <w:b/>
          <w:u w:val="single"/>
          <w:lang w:eastAsia="ko-KR"/>
        </w:rPr>
        <w:t xml:space="preserve">: </w:t>
      </w:r>
      <w:r w:rsidR="00FF0958" w:rsidRPr="00017319">
        <w:rPr>
          <w:b/>
          <w:u w:val="single"/>
          <w:lang w:eastAsia="ko-KR"/>
        </w:rPr>
        <w:t>UE spurious emission requirements</w:t>
      </w:r>
    </w:p>
    <w:p w14:paraId="33251A9D" w14:textId="77777777" w:rsidR="00597DFE" w:rsidRPr="00017319" w:rsidRDefault="00597DFE" w:rsidP="00597D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317AC4DD" w14:textId="5CC2E878" w:rsidR="00597DFE" w:rsidRPr="00017319" w:rsidRDefault="00597DFE" w:rsidP="00597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w:t>
      </w:r>
      <w:r w:rsidR="005E172B" w:rsidRPr="00017319">
        <w:rPr>
          <w:rFonts w:eastAsia="SimSun"/>
          <w:szCs w:val="24"/>
          <w:lang w:eastAsia="zh-CN"/>
        </w:rPr>
        <w:t>For the extended L-band, the spurious emissions requirements of TS36.102 can be reused as a starting point.</w:t>
      </w:r>
    </w:p>
    <w:p w14:paraId="4DDF253B" w14:textId="57771784" w:rsidR="00597DFE" w:rsidRPr="00017319" w:rsidRDefault="00597DFE" w:rsidP="00597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2: </w:t>
      </w:r>
      <w:r w:rsidR="00FF0958" w:rsidRPr="00017319">
        <w:rPr>
          <w:rFonts w:eastAsia="SimSun"/>
          <w:szCs w:val="24"/>
          <w:lang w:eastAsia="zh-CN"/>
        </w:rPr>
        <w:t>Other</w:t>
      </w:r>
    </w:p>
    <w:p w14:paraId="04A42533" w14:textId="77777777" w:rsidR="00597DFE" w:rsidRPr="00017319" w:rsidRDefault="00597DFE" w:rsidP="00597D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2833C40F" w14:textId="0C11E390" w:rsidR="00597DFE" w:rsidRPr="00017319" w:rsidRDefault="00E02725" w:rsidP="00597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Agree Option 1</w:t>
      </w:r>
    </w:p>
    <w:p w14:paraId="5A0E4E6F" w14:textId="77777777" w:rsidR="00E2674E" w:rsidRPr="00017319" w:rsidRDefault="00E2674E" w:rsidP="00E2674E">
      <w:pPr>
        <w:spacing w:after="120"/>
        <w:rPr>
          <w:szCs w:val="24"/>
          <w:lang w:eastAsia="zh-CN"/>
        </w:rPr>
      </w:pPr>
    </w:p>
    <w:p w14:paraId="41DFEC88" w14:textId="402470FE" w:rsidR="00E2674E" w:rsidRPr="00017319" w:rsidRDefault="00E2674E" w:rsidP="00E2674E">
      <w:pPr>
        <w:rPr>
          <w:b/>
          <w:u w:val="single"/>
          <w:lang w:eastAsia="ko-KR"/>
        </w:rPr>
      </w:pPr>
      <w:r w:rsidRPr="00017319">
        <w:rPr>
          <w:b/>
          <w:u w:val="single"/>
          <w:lang w:eastAsia="ko-KR"/>
        </w:rPr>
        <w:t>Issue 3-2-</w:t>
      </w:r>
      <w:r w:rsidRPr="00017319">
        <w:rPr>
          <w:b/>
          <w:u w:val="single"/>
          <w:lang w:eastAsia="ko-KR"/>
        </w:rPr>
        <w:t>2</w:t>
      </w:r>
      <w:r w:rsidRPr="00017319">
        <w:rPr>
          <w:b/>
          <w:u w:val="single"/>
          <w:lang w:eastAsia="ko-KR"/>
        </w:rPr>
        <w:t xml:space="preserve">: </w:t>
      </w:r>
      <w:r w:rsidR="00352990" w:rsidRPr="00017319">
        <w:rPr>
          <w:b/>
          <w:u w:val="single"/>
          <w:lang w:eastAsia="ko-KR"/>
        </w:rPr>
        <w:t xml:space="preserve">Other UE </w:t>
      </w:r>
      <w:r w:rsidR="00FF0958" w:rsidRPr="00017319">
        <w:rPr>
          <w:b/>
          <w:u w:val="single"/>
          <w:lang w:eastAsia="ko-KR"/>
        </w:rPr>
        <w:t>emission requirements</w:t>
      </w:r>
    </w:p>
    <w:p w14:paraId="4681F2E6" w14:textId="77777777" w:rsidR="00E2674E" w:rsidRPr="00017319" w:rsidRDefault="00E2674E" w:rsidP="00E267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02504510" w14:textId="45A80973" w:rsidR="00E2674E" w:rsidRPr="00017319" w:rsidRDefault="00E2674E"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w:t>
      </w:r>
      <w:r w:rsidR="00FF0958" w:rsidRPr="00017319">
        <w:rPr>
          <w:rFonts w:eastAsia="SimSun"/>
          <w:szCs w:val="24"/>
          <w:lang w:eastAsia="zh-CN"/>
        </w:rPr>
        <w:t>For the extended L-band, the UE co-existence emission requirements for band 255 can be reused as starting point.</w:t>
      </w:r>
    </w:p>
    <w:p w14:paraId="5C7632AE" w14:textId="34493DD2" w:rsidR="00E2674E" w:rsidRPr="00017319" w:rsidRDefault="00E2674E"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2: </w:t>
      </w:r>
      <w:r w:rsidR="00FF0958" w:rsidRPr="00017319">
        <w:rPr>
          <w:rFonts w:eastAsia="SimSun"/>
          <w:szCs w:val="24"/>
          <w:lang w:eastAsia="zh-CN"/>
        </w:rPr>
        <w:t>Other</w:t>
      </w:r>
    </w:p>
    <w:p w14:paraId="3D831C13" w14:textId="77777777" w:rsidR="00E2674E" w:rsidRPr="00017319" w:rsidRDefault="00E2674E" w:rsidP="00E267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69D8CDBB" w14:textId="0D038732" w:rsidR="00E2674E" w:rsidRPr="00017319" w:rsidRDefault="00E02725"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Agree Option 1</w:t>
      </w:r>
    </w:p>
    <w:p w14:paraId="310FB001" w14:textId="77777777" w:rsidR="00E2674E" w:rsidRDefault="00E2674E" w:rsidP="00E2674E">
      <w:pPr>
        <w:spacing w:after="120"/>
        <w:rPr>
          <w:color w:val="0070C0"/>
          <w:szCs w:val="24"/>
          <w:lang w:eastAsia="zh-CN"/>
        </w:rPr>
      </w:pPr>
    </w:p>
    <w:p w14:paraId="2ADFD0E0" w14:textId="77777777" w:rsidR="00E2674E" w:rsidRPr="00E2674E" w:rsidRDefault="00E2674E" w:rsidP="00E2674E">
      <w:pPr>
        <w:spacing w:after="120"/>
        <w:rPr>
          <w:color w:val="0070C0"/>
          <w:szCs w:val="24"/>
          <w:lang w:eastAsia="zh-CN"/>
        </w:rPr>
      </w:pPr>
    </w:p>
    <w:p w14:paraId="3E3F1574" w14:textId="6CB60828" w:rsidR="00E2674E" w:rsidRPr="00805BE8" w:rsidRDefault="00E2674E" w:rsidP="00E2674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55B81841" w14:textId="297E3C74" w:rsidR="00256003" w:rsidRDefault="00256003" w:rsidP="00256003">
      <w:pPr>
        <w:rPr>
          <w:i/>
          <w:color w:val="0070C0"/>
          <w:lang w:val="en-US" w:eastAsia="zh-CN"/>
        </w:rPr>
      </w:pPr>
      <w:r>
        <w:rPr>
          <w:i/>
          <w:color w:val="0070C0"/>
          <w:lang w:val="en-US" w:eastAsia="zh-CN"/>
        </w:rPr>
        <w:t xml:space="preserve">Companies have different views on how to address UE receiver requirements in general, and </w:t>
      </w:r>
      <w:proofErr w:type="gramStart"/>
      <w:r>
        <w:rPr>
          <w:i/>
          <w:color w:val="0070C0"/>
          <w:lang w:val="en-US" w:eastAsia="zh-CN"/>
        </w:rPr>
        <w:t>in particular receiver</w:t>
      </w:r>
      <w:proofErr w:type="gramEnd"/>
      <w:r>
        <w:rPr>
          <w:i/>
          <w:color w:val="0070C0"/>
          <w:lang w:val="en-US" w:eastAsia="zh-CN"/>
        </w:rPr>
        <w:t xml:space="preserve"> blocking requirements also in terms of general approach vs handling of additional requirements that are more region-specific.</w:t>
      </w:r>
    </w:p>
    <w:p w14:paraId="1526E261" w14:textId="1287602A" w:rsidR="00E2674E" w:rsidRDefault="00E2674E" w:rsidP="00E2674E">
      <w:pPr>
        <w:rPr>
          <w:i/>
          <w:color w:val="0070C0"/>
          <w:lang w:val="en-US" w:eastAsia="zh-CN"/>
        </w:rPr>
      </w:pPr>
    </w:p>
    <w:p w14:paraId="5033CB6E" w14:textId="2020E858" w:rsidR="00AB18F6" w:rsidRPr="00017319" w:rsidRDefault="00AB18F6" w:rsidP="00AB18F6">
      <w:pPr>
        <w:rPr>
          <w:b/>
          <w:u w:val="single"/>
          <w:lang w:eastAsia="ko-KR"/>
        </w:rPr>
      </w:pPr>
      <w:r w:rsidRPr="00017319">
        <w:rPr>
          <w:b/>
          <w:u w:val="single"/>
          <w:lang w:eastAsia="ko-KR"/>
        </w:rPr>
        <w:lastRenderedPageBreak/>
        <w:t>Issue 3-</w:t>
      </w:r>
      <w:r w:rsidRPr="00017319">
        <w:rPr>
          <w:b/>
          <w:u w:val="single"/>
          <w:lang w:eastAsia="ko-KR"/>
        </w:rPr>
        <w:t>3</w:t>
      </w:r>
      <w:r w:rsidRPr="00017319">
        <w:rPr>
          <w:b/>
          <w:u w:val="single"/>
          <w:lang w:eastAsia="ko-KR"/>
        </w:rPr>
        <w:t>-</w:t>
      </w:r>
      <w:r w:rsidRPr="00017319">
        <w:rPr>
          <w:b/>
          <w:u w:val="single"/>
          <w:lang w:eastAsia="ko-KR"/>
        </w:rPr>
        <w:t>1</w:t>
      </w:r>
      <w:r w:rsidRPr="00017319">
        <w:rPr>
          <w:b/>
          <w:u w:val="single"/>
          <w:lang w:eastAsia="ko-KR"/>
        </w:rPr>
        <w:t xml:space="preserve">: </w:t>
      </w:r>
      <w:r w:rsidR="00C011B4" w:rsidRPr="00017319">
        <w:rPr>
          <w:b/>
          <w:u w:val="single"/>
          <w:lang w:eastAsia="ko-KR"/>
        </w:rPr>
        <w:t>General Handling of UE Rx Requirements</w:t>
      </w:r>
      <w:r w:rsidR="00C011B4" w:rsidRPr="00017319">
        <w:rPr>
          <w:b/>
          <w:u w:val="single"/>
          <w:lang w:eastAsia="ko-KR"/>
        </w:rPr>
        <w:t>:</w:t>
      </w:r>
    </w:p>
    <w:p w14:paraId="6D063CEA" w14:textId="0048DA41" w:rsidR="00503760" w:rsidRPr="00017319" w:rsidRDefault="00AB18F6" w:rsidP="005037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224F77D5" w14:textId="1FF0C378" w:rsidR="00507D15" w:rsidRPr="00017319" w:rsidRDefault="007A1153" w:rsidP="003A47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Proposal</w:t>
      </w:r>
      <w:r w:rsidR="00AB18F6" w:rsidRPr="00017319">
        <w:rPr>
          <w:rFonts w:eastAsia="SimSun"/>
          <w:szCs w:val="24"/>
          <w:lang w:eastAsia="zh-CN"/>
        </w:rPr>
        <w:t xml:space="preserve"> 1</w:t>
      </w:r>
      <w:r w:rsidR="00447510" w:rsidRPr="00017319">
        <w:rPr>
          <w:rFonts w:eastAsia="SimSun"/>
          <w:szCs w:val="24"/>
          <w:lang w:eastAsia="zh-CN"/>
        </w:rPr>
        <w:t xml:space="preserve">: </w:t>
      </w:r>
      <w:r w:rsidR="00737EE1" w:rsidRPr="00017319">
        <w:rPr>
          <w:rFonts w:eastAsia="SimSun"/>
          <w:szCs w:val="24"/>
          <w:lang w:eastAsia="zh-CN"/>
        </w:rPr>
        <w:t xml:space="preserve"> </w:t>
      </w:r>
      <w:r w:rsidR="0079229B" w:rsidRPr="00017319">
        <w:rPr>
          <w:rFonts w:eastAsia="SimSun"/>
          <w:szCs w:val="24"/>
          <w:lang w:eastAsia="zh-CN"/>
        </w:rPr>
        <w:t xml:space="preserve">For the extended L-band, the introduction of Isolation distance and/or frequency separation with most receiver characteristics reused are slightly </w:t>
      </w:r>
      <w:proofErr w:type="gramStart"/>
      <w:r w:rsidR="0079229B" w:rsidRPr="00017319">
        <w:rPr>
          <w:rFonts w:eastAsia="SimSun"/>
          <w:szCs w:val="24"/>
          <w:lang w:eastAsia="zh-CN"/>
        </w:rPr>
        <w:t>preferred</w:t>
      </w:r>
      <w:proofErr w:type="gramEnd"/>
    </w:p>
    <w:p w14:paraId="3C692F84" w14:textId="77777777" w:rsidR="001B41E6" w:rsidRPr="00017319" w:rsidRDefault="00737EE1"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Proposal 2 (Qualcomm): </w:t>
      </w:r>
      <w:r w:rsidRPr="00017319">
        <w:rPr>
          <w:rFonts w:eastAsia="SimSun"/>
          <w:szCs w:val="24"/>
          <w:lang w:eastAsia="zh-CN"/>
        </w:rPr>
        <w:t xml:space="preserve">The UE blocking specifications for extended L-band (Band [253]) shall </w:t>
      </w:r>
      <w:proofErr w:type="gramStart"/>
      <w:r w:rsidRPr="00017319">
        <w:rPr>
          <w:rFonts w:eastAsia="SimSun"/>
          <w:szCs w:val="24"/>
          <w:lang w:eastAsia="zh-CN"/>
        </w:rPr>
        <w:t>take into account</w:t>
      </w:r>
      <w:proofErr w:type="gramEnd"/>
      <w:r w:rsidRPr="00017319">
        <w:rPr>
          <w:rFonts w:eastAsia="SimSun"/>
          <w:szCs w:val="24"/>
          <w:lang w:eastAsia="zh-CN"/>
        </w:rPr>
        <w:t xml:space="preserve"> the findings of ECC Report 263.</w:t>
      </w:r>
    </w:p>
    <w:p w14:paraId="225A9AB3" w14:textId="77777777" w:rsidR="00767BF2" w:rsidRPr="00017319" w:rsidRDefault="001B41E6"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Proposal 3 (Qualcomm): </w:t>
      </w:r>
      <w:r w:rsidR="00737EE1" w:rsidRPr="00017319">
        <w:rPr>
          <w:szCs w:val="24"/>
          <w:lang w:eastAsia="zh-CN"/>
        </w:rPr>
        <w:t xml:space="preserve">It is proposed to evaluate the feasibility of the blocker requirement as described </w:t>
      </w:r>
      <w:proofErr w:type="gramStart"/>
      <w:r w:rsidR="00737EE1" w:rsidRPr="00017319">
        <w:rPr>
          <w:szCs w:val="24"/>
          <w:lang w:eastAsia="zh-CN"/>
        </w:rPr>
        <w:t>above</w:t>
      </w:r>
      <w:proofErr w:type="gramEnd"/>
      <w:r w:rsidR="007D6452" w:rsidRPr="00017319">
        <w:rPr>
          <w:szCs w:val="24"/>
          <w:lang w:eastAsia="zh-CN"/>
        </w:rPr>
        <w:t xml:space="preserve"> </w:t>
      </w:r>
    </w:p>
    <w:p w14:paraId="3B519C79" w14:textId="42A2FAF6" w:rsidR="00737EE1" w:rsidRPr="00017319" w:rsidRDefault="00767BF2" w:rsidP="00767BF2">
      <w:pPr>
        <w:pStyle w:val="ListParagraph"/>
        <w:numPr>
          <w:ilvl w:val="2"/>
          <w:numId w:val="4"/>
        </w:numPr>
        <w:overflowPunct/>
        <w:autoSpaceDE/>
        <w:autoSpaceDN/>
        <w:adjustRightInd/>
        <w:spacing w:after="120"/>
        <w:ind w:firstLineChars="0"/>
        <w:textAlignment w:val="auto"/>
        <w:rPr>
          <w:rFonts w:eastAsia="SimSun"/>
          <w:i/>
          <w:iCs/>
          <w:szCs w:val="24"/>
          <w:lang w:eastAsia="zh-CN"/>
        </w:rPr>
      </w:pPr>
      <w:r w:rsidRPr="00017319">
        <w:rPr>
          <w:i/>
          <w:iCs/>
          <w:szCs w:val="24"/>
          <w:highlight w:val="yellow"/>
          <w:lang w:eastAsia="zh-CN"/>
        </w:rPr>
        <w:t>MODERATOR NOTE</w:t>
      </w:r>
      <w:r w:rsidR="007D6452" w:rsidRPr="00017319">
        <w:rPr>
          <w:i/>
          <w:iCs/>
          <w:szCs w:val="24"/>
          <w:highlight w:val="yellow"/>
          <w:lang w:eastAsia="zh-CN"/>
        </w:rPr>
        <w:t xml:space="preserve">: </w:t>
      </w:r>
      <w:r w:rsidR="00214939" w:rsidRPr="00017319">
        <w:rPr>
          <w:i/>
          <w:iCs/>
          <w:szCs w:val="24"/>
          <w:highlight w:val="yellow"/>
          <w:lang w:eastAsia="zh-CN"/>
        </w:rPr>
        <w:t>“Above” Refers</w:t>
      </w:r>
      <w:r w:rsidR="00192514" w:rsidRPr="00017319">
        <w:rPr>
          <w:i/>
          <w:iCs/>
          <w:szCs w:val="24"/>
          <w:highlight w:val="yellow"/>
          <w:lang w:eastAsia="zh-CN"/>
        </w:rPr>
        <w:t xml:space="preserve"> to req</w:t>
      </w:r>
      <w:r w:rsidR="007D6452" w:rsidRPr="00017319">
        <w:rPr>
          <w:i/>
          <w:iCs/>
          <w:szCs w:val="24"/>
          <w:highlight w:val="yellow"/>
          <w:lang w:eastAsia="zh-CN"/>
        </w:rPr>
        <w:t xml:space="preserve">uirements described in the body of </w:t>
      </w:r>
      <w:r w:rsidR="007D6452" w:rsidRPr="00017319">
        <w:rPr>
          <w:i/>
          <w:iCs/>
          <w:szCs w:val="24"/>
          <w:highlight w:val="yellow"/>
          <w:lang w:eastAsia="zh-CN"/>
        </w:rPr>
        <w:t>R4-2309507</w:t>
      </w:r>
      <w:r w:rsidRPr="00017319">
        <w:rPr>
          <w:i/>
          <w:iCs/>
          <w:szCs w:val="24"/>
          <w:highlight w:val="yellow"/>
          <w:lang w:eastAsia="zh-CN"/>
        </w:rPr>
        <w:t>, full text omitted for sake of readability</w:t>
      </w:r>
      <w:r w:rsidRPr="00017319">
        <w:rPr>
          <w:i/>
          <w:iCs/>
          <w:szCs w:val="24"/>
          <w:lang w:eastAsia="zh-CN"/>
        </w:rPr>
        <w:t>.</w:t>
      </w:r>
      <w:r w:rsidR="00737EE1" w:rsidRPr="00017319">
        <w:rPr>
          <w:i/>
          <w:iCs/>
          <w:szCs w:val="24"/>
          <w:lang w:eastAsia="zh-CN"/>
        </w:rPr>
        <w:br/>
      </w:r>
    </w:p>
    <w:p w14:paraId="1E363EE4" w14:textId="2E68B038" w:rsidR="001B41E6" w:rsidRPr="00017319" w:rsidRDefault="007A1153"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szCs w:val="24"/>
          <w:lang w:eastAsia="zh-CN"/>
        </w:rPr>
        <w:t xml:space="preserve">Proposal </w:t>
      </w:r>
      <w:r w:rsidR="00214939" w:rsidRPr="00017319">
        <w:rPr>
          <w:szCs w:val="24"/>
          <w:lang w:eastAsia="zh-CN"/>
        </w:rPr>
        <w:t>4</w:t>
      </w:r>
      <w:r w:rsidRPr="00017319">
        <w:rPr>
          <w:szCs w:val="24"/>
          <w:lang w:eastAsia="zh-CN"/>
        </w:rPr>
        <w:t xml:space="preserve"> </w:t>
      </w:r>
      <w:r w:rsidR="00737EE1" w:rsidRPr="00017319">
        <w:rPr>
          <w:szCs w:val="24"/>
          <w:lang w:eastAsia="zh-CN"/>
        </w:rPr>
        <w:t xml:space="preserve">(Inmarsat): </w:t>
      </w:r>
      <w:r w:rsidR="008C0F63" w:rsidRPr="00017319">
        <w:rPr>
          <w:szCs w:val="24"/>
          <w:lang w:eastAsia="zh-CN"/>
        </w:rPr>
        <w:t>Given the applicability of the band beyond just Region 1, specify first a general set of UE requirements reusing IoT NTN band 255 core RF requirements as a baseline.  Any additional region- or country-specific can be specified on top of the general set of requirements.  This can include any additional UE receiver blocking requirements specific to ECC countries.</w:t>
      </w:r>
    </w:p>
    <w:p w14:paraId="2A176B72" w14:textId="20055692" w:rsidR="001B41E6" w:rsidRPr="00017319" w:rsidRDefault="001B41E6"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szCs w:val="24"/>
          <w:lang w:eastAsia="zh-CN"/>
        </w:rPr>
        <w:t xml:space="preserve">Proposal </w:t>
      </w:r>
      <w:r w:rsidR="00214939" w:rsidRPr="00017319">
        <w:rPr>
          <w:szCs w:val="24"/>
          <w:lang w:eastAsia="zh-CN"/>
        </w:rPr>
        <w:t>5</w:t>
      </w:r>
      <w:r w:rsidRPr="00017319">
        <w:rPr>
          <w:szCs w:val="24"/>
          <w:lang w:eastAsia="zh-CN"/>
        </w:rPr>
        <w:t xml:space="preserve"> (Inmarsat): </w:t>
      </w:r>
      <w:r w:rsidR="008C0F63" w:rsidRPr="00017319">
        <w:rPr>
          <w:szCs w:val="24"/>
          <w:lang w:eastAsia="zh-CN"/>
        </w:rPr>
        <w:t>Consider additional UE requirements for ECC countries and any other applicable countries based on ETSI EN 301 681</w:t>
      </w:r>
    </w:p>
    <w:p w14:paraId="0DEF6378" w14:textId="127B3842" w:rsidR="008308A6" w:rsidRPr="00017319" w:rsidRDefault="008308A6"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szCs w:val="24"/>
          <w:lang w:eastAsia="zh-CN"/>
        </w:rPr>
        <w:t xml:space="preserve">Proposal 6 (Inmarsat): </w:t>
      </w:r>
      <w:r w:rsidRPr="00017319">
        <w:rPr>
          <w:szCs w:val="24"/>
          <w:lang w:eastAsia="zh-CN"/>
        </w:rPr>
        <w:t>Consider specifying additional UE receiver blocking requirements specific in line with ECC recommendation 263</w:t>
      </w:r>
      <w:r w:rsidRPr="00017319">
        <w:rPr>
          <w:szCs w:val="24"/>
          <w:lang w:eastAsia="zh-CN"/>
        </w:rPr>
        <w:t>.</w:t>
      </w:r>
    </w:p>
    <w:p w14:paraId="56665294" w14:textId="40281F05" w:rsidR="001B41E6" w:rsidRPr="00017319" w:rsidRDefault="001B41E6" w:rsidP="001B41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szCs w:val="24"/>
          <w:lang w:eastAsia="zh-CN"/>
        </w:rPr>
        <w:t xml:space="preserve">Proposal </w:t>
      </w:r>
      <w:r w:rsidR="00017319">
        <w:rPr>
          <w:szCs w:val="24"/>
          <w:lang w:eastAsia="zh-CN"/>
        </w:rPr>
        <w:t>7</w:t>
      </w:r>
      <w:r w:rsidRPr="00017319">
        <w:rPr>
          <w:szCs w:val="24"/>
          <w:lang w:eastAsia="zh-CN"/>
        </w:rPr>
        <w:t xml:space="preserve"> (Inmarsat): </w:t>
      </w:r>
      <w:r w:rsidRPr="00017319">
        <w:rPr>
          <w:szCs w:val="24"/>
          <w:lang w:eastAsia="zh-CN"/>
        </w:rPr>
        <w:t xml:space="preserve">Specify additional optional NS values to allow NTN operators to specify additional blocking requirements if, when and where needed, on a per-deployment basis.  Different NS values can be later on specified on a </w:t>
      </w:r>
      <w:proofErr w:type="gramStart"/>
      <w:r w:rsidRPr="00017319">
        <w:rPr>
          <w:szCs w:val="24"/>
          <w:lang w:eastAsia="zh-CN"/>
        </w:rPr>
        <w:t>country by country</w:t>
      </w:r>
      <w:proofErr w:type="gramEnd"/>
      <w:r w:rsidRPr="00017319">
        <w:rPr>
          <w:szCs w:val="24"/>
          <w:lang w:eastAsia="zh-CN"/>
        </w:rPr>
        <w:t xml:space="preserve"> basis to address regional or country-specific requirements</w:t>
      </w:r>
    </w:p>
    <w:p w14:paraId="04321DDC" w14:textId="77777777" w:rsidR="00AB18F6" w:rsidRPr="00017319" w:rsidRDefault="00AB18F6" w:rsidP="00AB18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54D02AF8" w14:textId="1BBE27D7" w:rsidR="008308A6" w:rsidRPr="00017319" w:rsidRDefault="00B24F49" w:rsidP="0083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Companies are encouraged to comment on the </w:t>
      </w:r>
      <w:r w:rsidR="00264468" w:rsidRPr="00017319">
        <w:rPr>
          <w:rFonts w:eastAsia="SimSun"/>
          <w:szCs w:val="24"/>
          <w:lang w:eastAsia="zh-CN"/>
        </w:rPr>
        <w:t>individual proposals and provide their views.</w:t>
      </w:r>
    </w:p>
    <w:p w14:paraId="6DDD90B7" w14:textId="5271DC06" w:rsidR="008308A6" w:rsidRPr="00017319" w:rsidRDefault="008308A6" w:rsidP="0083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017319">
        <w:rPr>
          <w:rFonts w:eastAsia="SimSun"/>
          <w:szCs w:val="24"/>
          <w:lang w:eastAsia="zh-CN"/>
        </w:rPr>
        <w:t xml:space="preserve">Note: Proposal </w:t>
      </w:r>
      <w:r w:rsidR="008443D8" w:rsidRPr="00017319">
        <w:rPr>
          <w:rFonts w:eastAsia="SimSun"/>
          <w:szCs w:val="24"/>
          <w:lang w:eastAsia="zh-CN"/>
        </w:rPr>
        <w:t>2</w:t>
      </w:r>
      <w:r w:rsidRPr="00017319">
        <w:rPr>
          <w:rFonts w:eastAsia="SimSun"/>
          <w:szCs w:val="24"/>
          <w:lang w:eastAsia="zh-CN"/>
        </w:rPr>
        <w:t xml:space="preserve"> and Proposal 6 appear to be broadly </w:t>
      </w:r>
      <w:r w:rsidR="008443D8" w:rsidRPr="00017319">
        <w:rPr>
          <w:rFonts w:eastAsia="SimSun"/>
          <w:szCs w:val="24"/>
          <w:lang w:eastAsia="zh-CN"/>
        </w:rPr>
        <w:t>aligned and could be merged if agreeable.</w:t>
      </w:r>
    </w:p>
    <w:p w14:paraId="2AF9E786" w14:textId="77777777" w:rsidR="00AB18F6" w:rsidRDefault="00AB18F6" w:rsidP="00E2674E">
      <w:pPr>
        <w:rPr>
          <w:b/>
          <w:color w:val="0070C0"/>
          <w:u w:val="single"/>
          <w:lang w:eastAsia="ko-KR"/>
        </w:rPr>
      </w:pPr>
    </w:p>
    <w:p w14:paraId="196414B4" w14:textId="6625E48B" w:rsidR="0019513A" w:rsidRDefault="0019513A" w:rsidP="00E2674E">
      <w:pPr>
        <w:spacing w:after="120"/>
        <w:rPr>
          <w:b/>
          <w:bCs/>
          <w:color w:val="0070C0"/>
          <w:szCs w:val="24"/>
          <w:lang w:eastAsia="zh-CN"/>
        </w:rPr>
      </w:pPr>
    </w:p>
    <w:p w14:paraId="282A60C8" w14:textId="77777777" w:rsidR="00737EE1" w:rsidRPr="00017319" w:rsidRDefault="00737EE1" w:rsidP="00737EE1">
      <w:pPr>
        <w:rPr>
          <w:b/>
          <w:u w:val="single"/>
          <w:lang w:eastAsia="ko-KR"/>
        </w:rPr>
      </w:pPr>
      <w:r w:rsidRPr="00017319">
        <w:rPr>
          <w:b/>
          <w:u w:val="single"/>
          <w:lang w:eastAsia="ko-KR"/>
        </w:rPr>
        <w:t>Issue 3-3-2: Reference Sensitivity</w:t>
      </w:r>
    </w:p>
    <w:p w14:paraId="7CCF9DF6" w14:textId="77777777" w:rsidR="00737EE1" w:rsidRPr="00017319" w:rsidRDefault="00737EE1" w:rsidP="00737E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43EBE73E" w14:textId="77777777" w:rsidR="00737EE1" w:rsidRPr="00017319" w:rsidRDefault="00737EE1" w:rsidP="00737E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For the extended L-band, the reference sensitivity level for </w:t>
      </w:r>
      <w:proofErr w:type="spellStart"/>
      <w:r w:rsidRPr="00017319">
        <w:rPr>
          <w:rFonts w:eastAsia="SimSun"/>
          <w:szCs w:val="24"/>
          <w:lang w:eastAsia="zh-CN"/>
        </w:rPr>
        <w:t>eMTC</w:t>
      </w:r>
      <w:proofErr w:type="spellEnd"/>
      <w:r w:rsidRPr="00017319">
        <w:rPr>
          <w:rFonts w:eastAsia="SimSun"/>
          <w:szCs w:val="24"/>
          <w:lang w:eastAsia="zh-CN"/>
        </w:rPr>
        <w:t xml:space="preserve"> NTN can be defined as Table 2.5-1 and the reference sensitivity level for NB-IoT can be defined as Table 2.5-2.</w:t>
      </w:r>
    </w:p>
    <w:p w14:paraId="4C131F8C" w14:textId="77777777" w:rsidR="00737EE1" w:rsidRPr="00017319" w:rsidRDefault="00737EE1" w:rsidP="00737EE1">
      <w:pPr>
        <w:pStyle w:val="TH"/>
      </w:pPr>
      <w:r w:rsidRPr="00017319">
        <w:t xml:space="preserve">Table </w:t>
      </w:r>
      <w:r w:rsidRPr="00017319">
        <w:rPr>
          <w:rFonts w:hint="eastAsia"/>
          <w:lang w:val="en-US" w:eastAsia="zh-CN"/>
        </w:rPr>
        <w:t>2</w:t>
      </w:r>
      <w:r w:rsidRPr="00017319">
        <w:t>.</w:t>
      </w:r>
      <w:r w:rsidRPr="00017319">
        <w:rPr>
          <w:rFonts w:hint="eastAsia"/>
          <w:lang w:val="en-US" w:eastAsia="zh-CN"/>
        </w:rPr>
        <w:t>5</w:t>
      </w:r>
      <w:r w:rsidRPr="00017319">
        <w:t>-1: Reference sensitivity for FDD UE category M1 QPSK P</w:t>
      </w:r>
      <w:r w:rsidRPr="00017319">
        <w:rPr>
          <w:vertAlign w:val="subscript"/>
        </w:rPr>
        <w:t>REFSENS</w:t>
      </w:r>
    </w:p>
    <w:tbl>
      <w:tblPr>
        <w:tblW w:w="61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825"/>
        <w:gridCol w:w="2094"/>
      </w:tblGrid>
      <w:tr w:rsidR="00017319" w:rsidRPr="00017319" w14:paraId="50E7FC53" w14:textId="77777777" w:rsidTr="00AD2FB2">
        <w:trPr>
          <w:trHeight w:val="338"/>
        </w:trPr>
        <w:tc>
          <w:tcPr>
            <w:tcW w:w="1255" w:type="dxa"/>
            <w:shd w:val="clear" w:color="auto" w:fill="auto"/>
            <w:vAlign w:val="center"/>
          </w:tcPr>
          <w:p w14:paraId="14AE1887" w14:textId="77777777" w:rsidR="00737EE1" w:rsidRPr="00017319" w:rsidRDefault="00737EE1" w:rsidP="00AD2FB2">
            <w:pPr>
              <w:pStyle w:val="TAH"/>
              <w:rPr>
                <w:rFonts w:eastAsia="MS Mincho"/>
              </w:rPr>
            </w:pPr>
            <w:r w:rsidRPr="00017319">
              <w:t>NTN Band</w:t>
            </w:r>
          </w:p>
        </w:tc>
        <w:tc>
          <w:tcPr>
            <w:tcW w:w="2825" w:type="dxa"/>
            <w:shd w:val="clear" w:color="auto" w:fill="auto"/>
            <w:vAlign w:val="center"/>
          </w:tcPr>
          <w:p w14:paraId="75EF9E46" w14:textId="77777777" w:rsidR="00737EE1" w:rsidRPr="00017319" w:rsidRDefault="00737EE1" w:rsidP="00AD2FB2">
            <w:pPr>
              <w:pStyle w:val="TAH"/>
              <w:rPr>
                <w:rFonts w:eastAsia="MS Mincho"/>
              </w:rPr>
            </w:pPr>
            <w:r w:rsidRPr="00017319">
              <w:t>REFSENS (dBm)</w:t>
            </w:r>
          </w:p>
        </w:tc>
        <w:tc>
          <w:tcPr>
            <w:tcW w:w="2093" w:type="dxa"/>
            <w:shd w:val="clear" w:color="auto" w:fill="auto"/>
            <w:vAlign w:val="center"/>
          </w:tcPr>
          <w:p w14:paraId="0497DC38" w14:textId="77777777" w:rsidR="00737EE1" w:rsidRPr="00017319" w:rsidRDefault="00737EE1" w:rsidP="00AD2FB2">
            <w:pPr>
              <w:pStyle w:val="TAH"/>
              <w:rPr>
                <w:rFonts w:eastAsia="MS Mincho"/>
              </w:rPr>
            </w:pPr>
            <w:r w:rsidRPr="00017319">
              <w:t>Duplex Mode</w:t>
            </w:r>
          </w:p>
        </w:tc>
      </w:tr>
      <w:tr w:rsidR="00017319" w:rsidRPr="00017319" w14:paraId="03B7AA1E" w14:textId="77777777" w:rsidTr="00AD2FB2">
        <w:trPr>
          <w:trHeight w:val="205"/>
        </w:trPr>
        <w:tc>
          <w:tcPr>
            <w:tcW w:w="1255" w:type="dxa"/>
            <w:shd w:val="clear" w:color="auto" w:fill="auto"/>
            <w:vAlign w:val="center"/>
          </w:tcPr>
          <w:p w14:paraId="6EC7EDE4" w14:textId="77777777" w:rsidR="00737EE1" w:rsidRPr="00017319" w:rsidRDefault="00737EE1" w:rsidP="00AD2FB2">
            <w:pPr>
              <w:pStyle w:val="TAC"/>
              <w:rPr>
                <w:lang w:val="en-US" w:eastAsia="zh-CN"/>
              </w:rPr>
            </w:pPr>
            <w:r w:rsidRPr="00017319">
              <w:rPr>
                <w:rFonts w:hint="eastAsia"/>
                <w:lang w:val="en-US" w:eastAsia="zh-CN"/>
              </w:rPr>
              <w:t>[</w:t>
            </w:r>
            <w:r w:rsidRPr="00017319">
              <w:rPr>
                <w:rFonts w:eastAsia="MS Mincho"/>
              </w:rPr>
              <w:t>25</w:t>
            </w:r>
            <w:r w:rsidRPr="00017319">
              <w:rPr>
                <w:rFonts w:hint="eastAsia"/>
                <w:lang w:val="en-US" w:eastAsia="zh-CN"/>
              </w:rPr>
              <w:t>3]</w:t>
            </w:r>
          </w:p>
        </w:tc>
        <w:tc>
          <w:tcPr>
            <w:tcW w:w="2825" w:type="dxa"/>
            <w:shd w:val="clear" w:color="auto" w:fill="auto"/>
            <w:vAlign w:val="center"/>
          </w:tcPr>
          <w:p w14:paraId="06FE39B2" w14:textId="77777777" w:rsidR="00737EE1" w:rsidRPr="00017319" w:rsidRDefault="00737EE1" w:rsidP="00AD2FB2">
            <w:pPr>
              <w:pStyle w:val="TAC"/>
              <w:rPr>
                <w:rFonts w:eastAsia="MS Mincho"/>
              </w:rPr>
            </w:pPr>
            <w:r w:rsidRPr="00017319">
              <w:rPr>
                <w:rFonts w:eastAsia="MS Mincho"/>
              </w:rPr>
              <w:t>-102.7</w:t>
            </w:r>
          </w:p>
        </w:tc>
        <w:tc>
          <w:tcPr>
            <w:tcW w:w="2093" w:type="dxa"/>
            <w:shd w:val="clear" w:color="auto" w:fill="auto"/>
            <w:vAlign w:val="center"/>
          </w:tcPr>
          <w:p w14:paraId="61F80A80" w14:textId="77777777" w:rsidR="00737EE1" w:rsidRPr="00017319" w:rsidRDefault="00737EE1" w:rsidP="00AD2FB2">
            <w:pPr>
              <w:pStyle w:val="TAC"/>
              <w:rPr>
                <w:rFonts w:eastAsia="MS Mincho"/>
              </w:rPr>
            </w:pPr>
            <w:r w:rsidRPr="00017319">
              <w:rPr>
                <w:rFonts w:eastAsia="MS Mincho"/>
              </w:rPr>
              <w:t>FDD</w:t>
            </w:r>
          </w:p>
        </w:tc>
      </w:tr>
      <w:tr w:rsidR="00017319" w:rsidRPr="00017319" w14:paraId="58E14882" w14:textId="77777777" w:rsidTr="00AD2FB2">
        <w:trPr>
          <w:trHeight w:val="205"/>
        </w:trPr>
        <w:tc>
          <w:tcPr>
            <w:tcW w:w="6174" w:type="dxa"/>
            <w:gridSpan w:val="3"/>
            <w:shd w:val="clear" w:color="auto" w:fill="auto"/>
            <w:vAlign w:val="center"/>
          </w:tcPr>
          <w:p w14:paraId="3805FDAB" w14:textId="77777777" w:rsidR="00737EE1" w:rsidRPr="00017319" w:rsidRDefault="00737EE1" w:rsidP="00AD2FB2">
            <w:pPr>
              <w:pStyle w:val="TAN"/>
              <w:rPr>
                <w:rFonts w:eastAsia="MS Mincho"/>
                <w:lang w:eastAsia="zh-CN"/>
              </w:rPr>
            </w:pPr>
            <w:r w:rsidRPr="00017319">
              <w:rPr>
                <w:lang w:val="en-US"/>
              </w:rPr>
              <w:t>NOTE 1:</w:t>
            </w:r>
            <w:r w:rsidRPr="00017319">
              <w:rPr>
                <w:lang w:val="en-US"/>
              </w:rPr>
              <w:tab/>
              <w:t>The transmitter shall be set to P</w:t>
            </w:r>
            <w:r w:rsidRPr="00017319">
              <w:rPr>
                <w:vertAlign w:val="subscript"/>
                <w:lang w:val="en-US"/>
              </w:rPr>
              <w:t>UMAX</w:t>
            </w:r>
            <w:r w:rsidRPr="00017319">
              <w:rPr>
                <w:lang w:val="en-US"/>
              </w:rPr>
              <w:t xml:space="preserve"> as defined in subclause 6.2.5</w:t>
            </w:r>
            <w:r w:rsidRPr="00017319">
              <w:t>- in TS 36.10</w:t>
            </w:r>
            <w:r w:rsidRPr="00017319">
              <w:rPr>
                <w:rFonts w:hint="eastAsia"/>
                <w:lang w:val="en-US" w:eastAsia="zh-CN"/>
              </w:rPr>
              <w:t>1</w:t>
            </w:r>
            <w:r w:rsidRPr="00017319">
              <w:t>.</w:t>
            </w:r>
          </w:p>
        </w:tc>
      </w:tr>
    </w:tbl>
    <w:p w14:paraId="55A796B1" w14:textId="77777777" w:rsidR="00737EE1" w:rsidRPr="00017319" w:rsidRDefault="00737EE1" w:rsidP="00737EE1">
      <w:pPr>
        <w:pStyle w:val="TH"/>
      </w:pPr>
      <w:r w:rsidRPr="00017319">
        <w:t xml:space="preserve">Table </w:t>
      </w:r>
      <w:r w:rsidRPr="00017319">
        <w:rPr>
          <w:rFonts w:hint="eastAsia"/>
          <w:lang w:val="en-US" w:eastAsia="zh-CN"/>
        </w:rPr>
        <w:t>2.5-2</w:t>
      </w:r>
      <w:r w:rsidRPr="00017319">
        <w:t>: Reference sensitivity for UE category NB1 and NB2</w:t>
      </w:r>
    </w:p>
    <w:tbl>
      <w:tblPr>
        <w:tblW w:w="5201" w:type="dxa"/>
        <w:jc w:val="center"/>
        <w:tblLook w:val="04A0" w:firstRow="1" w:lastRow="0" w:firstColumn="1" w:lastColumn="0" w:noHBand="0" w:noVBand="1"/>
      </w:tblPr>
      <w:tblGrid>
        <w:gridCol w:w="3621"/>
        <w:gridCol w:w="1580"/>
      </w:tblGrid>
      <w:tr w:rsidR="00017319" w:rsidRPr="00017319" w14:paraId="251E1A48" w14:textId="77777777" w:rsidTr="00AD2FB2">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CDA9F" w14:textId="77777777" w:rsidR="00737EE1" w:rsidRPr="00017319" w:rsidRDefault="00737EE1" w:rsidP="00AD2FB2">
            <w:pPr>
              <w:pStyle w:val="TAH"/>
              <w:rPr>
                <w:rFonts w:cs="Arial"/>
                <w:lang w:val="en-US"/>
              </w:rPr>
            </w:pPr>
            <w:r w:rsidRPr="00017319">
              <w:rPr>
                <w:rFonts w:cs="Arial"/>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46BC2D4" w14:textId="77777777" w:rsidR="00737EE1" w:rsidRPr="00017319" w:rsidRDefault="00737EE1" w:rsidP="00AD2FB2">
            <w:pPr>
              <w:pStyle w:val="TAH"/>
              <w:rPr>
                <w:rFonts w:cs="Arial"/>
                <w:lang w:val="en-US"/>
              </w:rPr>
            </w:pPr>
            <w:r w:rsidRPr="00017319">
              <w:rPr>
                <w:rFonts w:cs="Arial"/>
                <w:lang w:val="en-US" w:eastAsia="ja-JP"/>
              </w:rPr>
              <w:t>REFSENS [dBm]</w:t>
            </w:r>
          </w:p>
        </w:tc>
      </w:tr>
      <w:tr w:rsidR="00017319" w:rsidRPr="00017319" w14:paraId="1259C3BC" w14:textId="77777777" w:rsidTr="00AD2FB2">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0EE2F8C7" w14:textId="77777777" w:rsidR="00737EE1" w:rsidRPr="00017319" w:rsidRDefault="00737EE1" w:rsidP="00AD2FB2">
            <w:pPr>
              <w:pStyle w:val="TAC"/>
              <w:rPr>
                <w:rFonts w:cs="Arial"/>
                <w:lang w:val="en-US" w:eastAsia="zh-CN"/>
              </w:rPr>
            </w:pPr>
            <w:r w:rsidRPr="00017319">
              <w:rPr>
                <w:rFonts w:eastAsia="Courier New" w:cs="Arial"/>
                <w:lang w:eastAsia="ja-JP"/>
              </w:rPr>
              <w:t>According to subclause 5.2B</w:t>
            </w:r>
            <w:r w:rsidRPr="00017319">
              <w:rPr>
                <w:rFonts w:cs="Arial" w:hint="eastAsia"/>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346E9BBF" w14:textId="77777777" w:rsidR="00737EE1" w:rsidRPr="00017319" w:rsidRDefault="00737EE1" w:rsidP="00AD2FB2">
            <w:pPr>
              <w:pStyle w:val="TAC"/>
              <w:rPr>
                <w:rFonts w:cs="Arial"/>
                <w:lang w:val="en-US"/>
              </w:rPr>
            </w:pPr>
            <w:r w:rsidRPr="00017319">
              <w:rPr>
                <w:rFonts w:cs="Arial"/>
                <w:lang w:val="en-US" w:eastAsia="ja-JP"/>
              </w:rPr>
              <w:t>- 108.2</w:t>
            </w:r>
          </w:p>
        </w:tc>
      </w:tr>
    </w:tbl>
    <w:p w14:paraId="18B6B281" w14:textId="77777777" w:rsidR="00737EE1" w:rsidRPr="00017319" w:rsidRDefault="00737EE1" w:rsidP="00737EE1">
      <w:pPr>
        <w:spacing w:after="120"/>
        <w:rPr>
          <w:szCs w:val="24"/>
          <w:lang w:eastAsia="zh-CN"/>
        </w:rPr>
      </w:pPr>
    </w:p>
    <w:p w14:paraId="33EAC2F9" w14:textId="77777777" w:rsidR="00737EE1" w:rsidRPr="00017319" w:rsidRDefault="00737EE1" w:rsidP="00737E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Option 2: Other</w:t>
      </w:r>
    </w:p>
    <w:p w14:paraId="5046A891" w14:textId="77777777" w:rsidR="00737EE1" w:rsidRPr="00017319" w:rsidRDefault="00737EE1" w:rsidP="00737EE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41BDA1E9" w14:textId="77777777" w:rsidR="00737EE1" w:rsidRPr="00017319" w:rsidRDefault="00737EE1" w:rsidP="00737E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TBA</w:t>
      </w:r>
    </w:p>
    <w:p w14:paraId="1D88E79E" w14:textId="77777777" w:rsidR="00737EE1" w:rsidRPr="0019513A" w:rsidRDefault="00737EE1" w:rsidP="00E2674E">
      <w:pPr>
        <w:spacing w:after="120"/>
        <w:rPr>
          <w:b/>
          <w:bCs/>
          <w:color w:val="0070C0"/>
          <w:szCs w:val="24"/>
          <w:lang w:eastAsia="zh-CN"/>
        </w:rPr>
      </w:pPr>
    </w:p>
    <w:p w14:paraId="1B9F77EE" w14:textId="5612DFAF" w:rsidR="00E2674E" w:rsidRPr="00017319" w:rsidRDefault="00E2674E" w:rsidP="00E2674E">
      <w:pPr>
        <w:rPr>
          <w:b/>
          <w:u w:val="single"/>
          <w:lang w:eastAsia="ko-KR"/>
        </w:rPr>
      </w:pPr>
      <w:r w:rsidRPr="00017319">
        <w:rPr>
          <w:b/>
          <w:u w:val="single"/>
          <w:lang w:eastAsia="ko-KR"/>
        </w:rPr>
        <w:t>Issue 3-</w:t>
      </w:r>
      <w:r w:rsidRPr="00017319">
        <w:rPr>
          <w:b/>
          <w:u w:val="single"/>
          <w:lang w:eastAsia="ko-KR"/>
        </w:rPr>
        <w:t>3</w:t>
      </w:r>
      <w:r w:rsidRPr="00017319">
        <w:rPr>
          <w:b/>
          <w:u w:val="single"/>
          <w:lang w:eastAsia="ko-KR"/>
        </w:rPr>
        <w:t>-</w:t>
      </w:r>
      <w:r w:rsidR="0019513A" w:rsidRPr="00017319">
        <w:rPr>
          <w:b/>
          <w:u w:val="single"/>
          <w:lang w:eastAsia="ko-KR"/>
        </w:rPr>
        <w:t>3</w:t>
      </w:r>
      <w:r w:rsidRPr="00017319">
        <w:rPr>
          <w:b/>
          <w:u w:val="single"/>
          <w:lang w:eastAsia="ko-KR"/>
        </w:rPr>
        <w:t xml:space="preserve">: </w:t>
      </w:r>
      <w:r w:rsidR="004F0C21" w:rsidRPr="00017319">
        <w:rPr>
          <w:b/>
          <w:u w:val="single"/>
          <w:lang w:eastAsia="ko-KR"/>
        </w:rPr>
        <w:t>Out-of-band Blocking</w:t>
      </w:r>
    </w:p>
    <w:p w14:paraId="4FC89CD5" w14:textId="77777777" w:rsidR="00E2674E" w:rsidRPr="00017319" w:rsidRDefault="00E2674E" w:rsidP="00E267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Proposals</w:t>
      </w:r>
    </w:p>
    <w:p w14:paraId="5E357A22" w14:textId="63051F2C" w:rsidR="00E2674E" w:rsidRPr="00017319" w:rsidRDefault="00E2674E"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1: </w:t>
      </w:r>
      <w:r w:rsidR="004F0C21" w:rsidRPr="00017319">
        <w:rPr>
          <w:rFonts w:eastAsia="SimSun"/>
          <w:szCs w:val="24"/>
          <w:lang w:eastAsia="zh-CN"/>
        </w:rPr>
        <w:t xml:space="preserve">For the extended L-band, the out-of-band blocking for </w:t>
      </w:r>
      <w:proofErr w:type="spellStart"/>
      <w:r w:rsidR="004F0C21" w:rsidRPr="00017319">
        <w:rPr>
          <w:rFonts w:eastAsia="SimSun"/>
          <w:szCs w:val="24"/>
          <w:lang w:eastAsia="zh-CN"/>
        </w:rPr>
        <w:t>eMTC</w:t>
      </w:r>
      <w:proofErr w:type="spellEnd"/>
      <w:r w:rsidR="004F0C21" w:rsidRPr="00017319">
        <w:rPr>
          <w:rFonts w:eastAsia="SimSun"/>
          <w:szCs w:val="24"/>
          <w:lang w:eastAsia="zh-CN"/>
        </w:rPr>
        <w:t xml:space="preserve"> NTN can be defined as Table 2.6-1 and the out-of-band blocking for NB-IoT can be defined as Table 2.6-2.</w:t>
      </w:r>
    </w:p>
    <w:p w14:paraId="7FA24984" w14:textId="77777777" w:rsidR="004F0C21" w:rsidRPr="00017319" w:rsidRDefault="004F0C21" w:rsidP="004F0C21">
      <w:pPr>
        <w:spacing w:after="120"/>
        <w:rPr>
          <w:szCs w:val="24"/>
          <w:lang w:eastAsia="zh-CN"/>
        </w:rPr>
      </w:pPr>
    </w:p>
    <w:p w14:paraId="50C0911B" w14:textId="77777777" w:rsidR="004F0C21" w:rsidRPr="00017319" w:rsidRDefault="004F0C21" w:rsidP="004F0C21">
      <w:pPr>
        <w:pStyle w:val="TH"/>
      </w:pPr>
      <w:r w:rsidRPr="00017319">
        <w:t xml:space="preserve">Table </w:t>
      </w:r>
      <w:r w:rsidRPr="00017319">
        <w:rPr>
          <w:rFonts w:hint="eastAsia"/>
          <w:lang w:val="en-US" w:eastAsia="zh-CN"/>
        </w:rPr>
        <w:t>2.6-1</w:t>
      </w:r>
      <w:r w:rsidRPr="00017319">
        <w:t>: Out of-band blocking for category M1 UE</w:t>
      </w: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64"/>
        <w:gridCol w:w="622"/>
        <w:gridCol w:w="1469"/>
        <w:gridCol w:w="1469"/>
        <w:gridCol w:w="1476"/>
      </w:tblGrid>
      <w:tr w:rsidR="00017319" w:rsidRPr="00017319" w14:paraId="79B5204C" w14:textId="77777777" w:rsidTr="00AD2FB2">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068BA502" w14:textId="77777777" w:rsidR="004F0C21" w:rsidRPr="00017319" w:rsidRDefault="004F0C21" w:rsidP="00AD2FB2">
            <w:pPr>
              <w:pStyle w:val="TAH"/>
            </w:pPr>
            <w:r w:rsidRPr="00017319">
              <w:rPr>
                <w:lang w:val="en-US"/>
              </w:rPr>
              <w:t>Operating Band</w:t>
            </w:r>
          </w:p>
        </w:tc>
        <w:tc>
          <w:tcPr>
            <w:tcW w:w="1165" w:type="dxa"/>
            <w:tcBorders>
              <w:top w:val="single" w:sz="4" w:space="0" w:color="auto"/>
              <w:left w:val="single" w:sz="4" w:space="0" w:color="auto"/>
              <w:bottom w:val="single" w:sz="4" w:space="0" w:color="auto"/>
              <w:right w:val="single" w:sz="4" w:space="0" w:color="auto"/>
            </w:tcBorders>
          </w:tcPr>
          <w:p w14:paraId="3645FC4B" w14:textId="77777777" w:rsidR="004F0C21" w:rsidRPr="00017319" w:rsidRDefault="004F0C21" w:rsidP="00AD2FB2">
            <w:pPr>
              <w:pStyle w:val="TAH"/>
            </w:pPr>
            <w:r w:rsidRPr="00017319">
              <w:t>Parameter</w:t>
            </w:r>
          </w:p>
        </w:tc>
        <w:tc>
          <w:tcPr>
            <w:tcW w:w="623" w:type="dxa"/>
            <w:tcBorders>
              <w:top w:val="single" w:sz="4" w:space="0" w:color="auto"/>
              <w:left w:val="single" w:sz="4" w:space="0" w:color="auto"/>
              <w:bottom w:val="single" w:sz="4" w:space="0" w:color="auto"/>
              <w:right w:val="single" w:sz="4" w:space="0" w:color="auto"/>
            </w:tcBorders>
          </w:tcPr>
          <w:p w14:paraId="35EC966C" w14:textId="77777777" w:rsidR="004F0C21" w:rsidRPr="00017319" w:rsidRDefault="004F0C21" w:rsidP="00AD2FB2">
            <w:pPr>
              <w:pStyle w:val="TAH"/>
            </w:pPr>
            <w:r w:rsidRPr="00017319">
              <w:t>Unit</w:t>
            </w:r>
          </w:p>
        </w:tc>
        <w:tc>
          <w:tcPr>
            <w:tcW w:w="1483" w:type="dxa"/>
            <w:tcBorders>
              <w:top w:val="single" w:sz="4" w:space="0" w:color="auto"/>
              <w:left w:val="single" w:sz="4" w:space="0" w:color="auto"/>
              <w:bottom w:val="single" w:sz="4" w:space="0" w:color="auto"/>
              <w:right w:val="single" w:sz="4" w:space="0" w:color="auto"/>
            </w:tcBorders>
          </w:tcPr>
          <w:p w14:paraId="50538A85" w14:textId="77777777" w:rsidR="004F0C21" w:rsidRPr="00017319" w:rsidRDefault="004F0C21" w:rsidP="00AD2FB2">
            <w:pPr>
              <w:pStyle w:val="TAH"/>
            </w:pPr>
            <w:r w:rsidRPr="00017319">
              <w:t>Range 1</w:t>
            </w:r>
          </w:p>
        </w:tc>
        <w:tc>
          <w:tcPr>
            <w:tcW w:w="1483" w:type="dxa"/>
            <w:tcBorders>
              <w:top w:val="single" w:sz="4" w:space="0" w:color="auto"/>
              <w:left w:val="single" w:sz="4" w:space="0" w:color="auto"/>
              <w:bottom w:val="single" w:sz="4" w:space="0" w:color="auto"/>
              <w:right w:val="single" w:sz="4" w:space="0" w:color="auto"/>
            </w:tcBorders>
          </w:tcPr>
          <w:p w14:paraId="2FF5EFA0" w14:textId="77777777" w:rsidR="004F0C21" w:rsidRPr="00017319" w:rsidRDefault="004F0C21" w:rsidP="00AD2FB2">
            <w:pPr>
              <w:pStyle w:val="TAH"/>
            </w:pPr>
            <w:r w:rsidRPr="00017319">
              <w:t>Range 2</w:t>
            </w:r>
          </w:p>
        </w:tc>
        <w:tc>
          <w:tcPr>
            <w:tcW w:w="1487" w:type="dxa"/>
            <w:tcBorders>
              <w:top w:val="single" w:sz="4" w:space="0" w:color="auto"/>
              <w:left w:val="single" w:sz="4" w:space="0" w:color="auto"/>
              <w:bottom w:val="single" w:sz="4" w:space="0" w:color="auto"/>
              <w:right w:val="single" w:sz="4" w:space="0" w:color="auto"/>
            </w:tcBorders>
          </w:tcPr>
          <w:p w14:paraId="08F6A8C4" w14:textId="77777777" w:rsidR="004F0C21" w:rsidRPr="00017319" w:rsidRDefault="004F0C21" w:rsidP="00AD2FB2">
            <w:pPr>
              <w:pStyle w:val="TAH"/>
            </w:pPr>
            <w:r w:rsidRPr="00017319">
              <w:t>Range 3</w:t>
            </w:r>
          </w:p>
        </w:tc>
      </w:tr>
      <w:tr w:rsidR="00017319" w:rsidRPr="00017319" w14:paraId="3404FBD2" w14:textId="77777777" w:rsidTr="00AD2FB2">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34A4ED2F" w14:textId="77777777" w:rsidR="004F0C21" w:rsidRPr="00017319" w:rsidRDefault="004F0C21" w:rsidP="00AD2FB2">
            <w:pPr>
              <w:pStyle w:val="TAC"/>
            </w:pPr>
          </w:p>
        </w:tc>
        <w:tc>
          <w:tcPr>
            <w:tcW w:w="1165" w:type="dxa"/>
            <w:tcBorders>
              <w:top w:val="single" w:sz="4" w:space="0" w:color="auto"/>
              <w:left w:val="single" w:sz="4" w:space="0" w:color="auto"/>
              <w:bottom w:val="single" w:sz="4" w:space="0" w:color="auto"/>
              <w:right w:val="single" w:sz="4" w:space="0" w:color="auto"/>
            </w:tcBorders>
          </w:tcPr>
          <w:p w14:paraId="362BFB5E" w14:textId="77777777" w:rsidR="004F0C21" w:rsidRPr="00017319" w:rsidRDefault="004F0C21" w:rsidP="00AD2FB2">
            <w:pPr>
              <w:pStyle w:val="TAC"/>
              <w:rPr>
                <w:lang w:val="sv-SE"/>
              </w:rPr>
            </w:pPr>
            <w:r w:rsidRPr="00017319">
              <w:rPr>
                <w:lang w:val="sv-SE"/>
              </w:rPr>
              <w:t>P</w:t>
            </w:r>
            <w:r w:rsidRPr="00017319">
              <w:rPr>
                <w:vertAlign w:val="subscript"/>
                <w:lang w:val="sv-SE"/>
              </w:rPr>
              <w:t>interferer</w:t>
            </w:r>
          </w:p>
        </w:tc>
        <w:tc>
          <w:tcPr>
            <w:tcW w:w="623" w:type="dxa"/>
            <w:tcBorders>
              <w:top w:val="single" w:sz="4" w:space="0" w:color="auto"/>
              <w:left w:val="single" w:sz="4" w:space="0" w:color="auto"/>
              <w:bottom w:val="single" w:sz="4" w:space="0" w:color="auto"/>
              <w:right w:val="single" w:sz="4" w:space="0" w:color="auto"/>
            </w:tcBorders>
          </w:tcPr>
          <w:p w14:paraId="50571013" w14:textId="77777777" w:rsidR="004F0C21" w:rsidRPr="00017319" w:rsidRDefault="004F0C21" w:rsidP="00AD2FB2">
            <w:pPr>
              <w:pStyle w:val="TAC"/>
              <w:rPr>
                <w:lang w:val="sv-SE"/>
              </w:rPr>
            </w:pPr>
            <w:r w:rsidRPr="00017319">
              <w:rPr>
                <w:lang w:val="sv-SE"/>
              </w:rPr>
              <w:t>dBm</w:t>
            </w:r>
          </w:p>
        </w:tc>
        <w:tc>
          <w:tcPr>
            <w:tcW w:w="1483" w:type="dxa"/>
            <w:tcBorders>
              <w:top w:val="single" w:sz="4" w:space="0" w:color="auto"/>
              <w:left w:val="single" w:sz="4" w:space="0" w:color="auto"/>
              <w:bottom w:val="single" w:sz="4" w:space="0" w:color="auto"/>
              <w:right w:val="single" w:sz="4" w:space="0" w:color="auto"/>
            </w:tcBorders>
          </w:tcPr>
          <w:p w14:paraId="37109B52" w14:textId="77777777" w:rsidR="004F0C21" w:rsidRPr="00017319" w:rsidRDefault="004F0C21" w:rsidP="00AD2FB2">
            <w:pPr>
              <w:pStyle w:val="TAC"/>
            </w:pPr>
            <w:r w:rsidRPr="00017319">
              <w:t>-44</w:t>
            </w:r>
          </w:p>
        </w:tc>
        <w:tc>
          <w:tcPr>
            <w:tcW w:w="1483" w:type="dxa"/>
            <w:tcBorders>
              <w:top w:val="single" w:sz="4" w:space="0" w:color="auto"/>
              <w:left w:val="single" w:sz="4" w:space="0" w:color="auto"/>
              <w:bottom w:val="single" w:sz="4" w:space="0" w:color="auto"/>
              <w:right w:val="single" w:sz="4" w:space="0" w:color="auto"/>
            </w:tcBorders>
          </w:tcPr>
          <w:p w14:paraId="13235A48" w14:textId="77777777" w:rsidR="004F0C21" w:rsidRPr="00017319" w:rsidRDefault="004F0C21" w:rsidP="00AD2FB2">
            <w:pPr>
              <w:pStyle w:val="TAC"/>
            </w:pPr>
            <w:r w:rsidRPr="00017319">
              <w:t>-30</w:t>
            </w:r>
          </w:p>
        </w:tc>
        <w:tc>
          <w:tcPr>
            <w:tcW w:w="1487" w:type="dxa"/>
            <w:tcBorders>
              <w:top w:val="single" w:sz="4" w:space="0" w:color="auto"/>
              <w:left w:val="single" w:sz="4" w:space="0" w:color="auto"/>
              <w:bottom w:val="single" w:sz="4" w:space="0" w:color="auto"/>
              <w:right w:val="single" w:sz="4" w:space="0" w:color="auto"/>
            </w:tcBorders>
          </w:tcPr>
          <w:p w14:paraId="4E4B2631" w14:textId="77777777" w:rsidR="004F0C21" w:rsidRPr="00017319" w:rsidRDefault="004F0C21" w:rsidP="00AD2FB2">
            <w:pPr>
              <w:pStyle w:val="TAC"/>
            </w:pPr>
            <w:r w:rsidRPr="00017319">
              <w:t>-15</w:t>
            </w:r>
          </w:p>
        </w:tc>
      </w:tr>
      <w:tr w:rsidR="00017319" w:rsidRPr="00017319" w14:paraId="6BC8A6BB" w14:textId="77777777" w:rsidTr="00AD2FB2">
        <w:trPr>
          <w:trHeight w:val="132"/>
          <w:jc w:val="center"/>
        </w:trPr>
        <w:tc>
          <w:tcPr>
            <w:tcW w:w="1024" w:type="dxa"/>
            <w:tcBorders>
              <w:top w:val="single" w:sz="4" w:space="0" w:color="auto"/>
              <w:left w:val="single" w:sz="4" w:space="0" w:color="auto"/>
              <w:bottom w:val="single" w:sz="4" w:space="0" w:color="auto"/>
              <w:right w:val="single" w:sz="4" w:space="0" w:color="auto"/>
            </w:tcBorders>
          </w:tcPr>
          <w:p w14:paraId="3E3D6ED9" w14:textId="77777777" w:rsidR="004F0C21" w:rsidRPr="00017319" w:rsidRDefault="004F0C21" w:rsidP="00AD2FB2">
            <w:pPr>
              <w:pStyle w:val="TAC"/>
              <w:rPr>
                <w:lang w:val="en-US" w:eastAsia="zh-CN"/>
              </w:rPr>
            </w:pPr>
            <w:r w:rsidRPr="00017319">
              <w:rPr>
                <w:rFonts w:hint="eastAsia"/>
                <w:lang w:val="en-US" w:eastAsia="zh-CN"/>
              </w:rPr>
              <w:t>[</w:t>
            </w:r>
            <w:r w:rsidRPr="00017319">
              <w:t>25</w:t>
            </w:r>
            <w:r w:rsidRPr="00017319">
              <w:rPr>
                <w:rFonts w:hint="eastAsia"/>
                <w:lang w:val="en-US" w:eastAsia="zh-CN"/>
              </w:rPr>
              <w:t>3]</w:t>
            </w:r>
          </w:p>
        </w:tc>
        <w:tc>
          <w:tcPr>
            <w:tcW w:w="1165" w:type="dxa"/>
            <w:tcBorders>
              <w:top w:val="single" w:sz="4" w:space="0" w:color="auto"/>
              <w:left w:val="single" w:sz="4" w:space="0" w:color="auto"/>
              <w:bottom w:val="single" w:sz="4" w:space="0" w:color="auto"/>
              <w:right w:val="single" w:sz="4" w:space="0" w:color="auto"/>
            </w:tcBorders>
          </w:tcPr>
          <w:p w14:paraId="55D24037" w14:textId="77777777" w:rsidR="004F0C21" w:rsidRPr="00017319" w:rsidRDefault="004F0C21" w:rsidP="00AD2FB2">
            <w:pPr>
              <w:pStyle w:val="TAC"/>
              <w:rPr>
                <w:lang w:val="sv-SE"/>
              </w:rPr>
            </w:pPr>
            <w:r w:rsidRPr="00017319">
              <w:rPr>
                <w:lang w:val="sv-SE"/>
              </w:rPr>
              <w:t>F</w:t>
            </w:r>
            <w:r w:rsidRPr="00017319">
              <w:rPr>
                <w:vertAlign w:val="subscript"/>
                <w:lang w:val="sv-SE"/>
              </w:rPr>
              <w:t>interferer</w:t>
            </w:r>
            <w:r w:rsidRPr="00017319">
              <w:rPr>
                <w:lang w:val="sv-SE"/>
              </w:rPr>
              <w:t xml:space="preserve"> (C`W)</w:t>
            </w:r>
          </w:p>
        </w:tc>
        <w:tc>
          <w:tcPr>
            <w:tcW w:w="623" w:type="dxa"/>
            <w:tcBorders>
              <w:top w:val="single" w:sz="4" w:space="0" w:color="auto"/>
              <w:left w:val="single" w:sz="4" w:space="0" w:color="auto"/>
              <w:bottom w:val="single" w:sz="4" w:space="0" w:color="auto"/>
              <w:right w:val="single" w:sz="4" w:space="0" w:color="auto"/>
            </w:tcBorders>
          </w:tcPr>
          <w:p w14:paraId="7DF65F75" w14:textId="77777777" w:rsidR="004F0C21" w:rsidRPr="00017319" w:rsidRDefault="004F0C21" w:rsidP="00AD2FB2">
            <w:pPr>
              <w:pStyle w:val="TAC"/>
              <w:rPr>
                <w:lang w:val="sv-SE"/>
              </w:rPr>
            </w:pPr>
            <w:r w:rsidRPr="00017319">
              <w:rPr>
                <w:lang w:val="sv-SE"/>
              </w:rPr>
              <w:t>MHz</w:t>
            </w:r>
          </w:p>
        </w:tc>
        <w:tc>
          <w:tcPr>
            <w:tcW w:w="1483" w:type="dxa"/>
            <w:tcBorders>
              <w:top w:val="single" w:sz="4" w:space="0" w:color="auto"/>
              <w:left w:val="single" w:sz="4" w:space="0" w:color="auto"/>
              <w:bottom w:val="single" w:sz="4" w:space="0" w:color="auto"/>
              <w:right w:val="single" w:sz="4" w:space="0" w:color="auto"/>
            </w:tcBorders>
          </w:tcPr>
          <w:p w14:paraId="6FB917C4" w14:textId="77777777" w:rsidR="004F0C21" w:rsidRPr="00017319" w:rsidRDefault="004F0C21" w:rsidP="00AD2FB2">
            <w:pPr>
              <w:pStyle w:val="TAC"/>
              <w:rPr>
                <w:rFonts w:cs="Arial"/>
              </w:rPr>
            </w:pPr>
            <w:r w:rsidRPr="00017319">
              <w:rPr>
                <w:rFonts w:cs="Arial"/>
              </w:rPr>
              <w:t xml:space="preserve">-60 &lt; f – </w:t>
            </w:r>
            <w:proofErr w:type="spellStart"/>
            <w:r w:rsidRPr="00017319">
              <w:rPr>
                <w:rFonts w:cs="Arial"/>
              </w:rPr>
              <w:t>F</w:t>
            </w:r>
            <w:r w:rsidRPr="00017319">
              <w:rPr>
                <w:rFonts w:cs="Arial"/>
                <w:vertAlign w:val="subscript"/>
              </w:rPr>
              <w:t>DL_low</w:t>
            </w:r>
            <w:proofErr w:type="spellEnd"/>
            <w:r w:rsidRPr="00017319">
              <w:rPr>
                <w:rFonts w:cs="Arial"/>
              </w:rPr>
              <w:t xml:space="preserve"> &lt; -15</w:t>
            </w:r>
          </w:p>
          <w:p w14:paraId="2AD1BB9B" w14:textId="77777777" w:rsidR="004F0C21" w:rsidRPr="00017319" w:rsidRDefault="004F0C21" w:rsidP="00AD2FB2">
            <w:pPr>
              <w:pStyle w:val="TAC"/>
              <w:rPr>
                <w:rFonts w:cs="Arial"/>
              </w:rPr>
            </w:pPr>
            <w:r w:rsidRPr="00017319">
              <w:rPr>
                <w:rFonts w:cs="Arial"/>
              </w:rPr>
              <w:t>or</w:t>
            </w:r>
          </w:p>
          <w:p w14:paraId="4B16F775" w14:textId="77777777" w:rsidR="004F0C21" w:rsidRPr="00017319" w:rsidRDefault="004F0C21" w:rsidP="00AD2FB2">
            <w:pPr>
              <w:pStyle w:val="TAC"/>
              <w:rPr>
                <w:rFonts w:cs="Arial"/>
              </w:rPr>
            </w:pPr>
            <w:r w:rsidRPr="00017319">
              <w:rPr>
                <w:rFonts w:cs="Arial"/>
              </w:rPr>
              <w:t xml:space="preserve">15 &lt; f – </w:t>
            </w:r>
            <w:proofErr w:type="spellStart"/>
            <w:r w:rsidRPr="00017319">
              <w:rPr>
                <w:rFonts w:cs="Arial"/>
              </w:rPr>
              <w:t>F</w:t>
            </w:r>
            <w:r w:rsidRPr="00017319">
              <w:rPr>
                <w:rFonts w:cs="Arial"/>
                <w:vertAlign w:val="subscript"/>
              </w:rPr>
              <w:t>DL_high</w:t>
            </w:r>
            <w:proofErr w:type="spellEnd"/>
            <w:r w:rsidRPr="00017319">
              <w:rPr>
                <w:rFonts w:cs="Arial"/>
              </w:rPr>
              <w:t xml:space="preserve"> &lt; 60</w:t>
            </w:r>
          </w:p>
        </w:tc>
        <w:tc>
          <w:tcPr>
            <w:tcW w:w="1483" w:type="dxa"/>
            <w:tcBorders>
              <w:top w:val="single" w:sz="4" w:space="0" w:color="auto"/>
              <w:left w:val="single" w:sz="4" w:space="0" w:color="auto"/>
              <w:bottom w:val="single" w:sz="4" w:space="0" w:color="auto"/>
              <w:right w:val="single" w:sz="4" w:space="0" w:color="auto"/>
            </w:tcBorders>
          </w:tcPr>
          <w:p w14:paraId="4B202EA7" w14:textId="77777777" w:rsidR="004F0C21" w:rsidRPr="00017319" w:rsidRDefault="004F0C21" w:rsidP="00AD2FB2">
            <w:pPr>
              <w:pStyle w:val="TAC"/>
              <w:rPr>
                <w:rFonts w:cs="Arial"/>
              </w:rPr>
            </w:pPr>
            <w:r w:rsidRPr="00017319">
              <w:rPr>
                <w:rFonts w:cs="Arial"/>
              </w:rPr>
              <w:t xml:space="preserve">-85 &lt; f – </w:t>
            </w:r>
            <w:proofErr w:type="spellStart"/>
            <w:r w:rsidRPr="00017319">
              <w:rPr>
                <w:rFonts w:cs="Arial"/>
              </w:rPr>
              <w:t>F</w:t>
            </w:r>
            <w:r w:rsidRPr="00017319">
              <w:rPr>
                <w:rFonts w:cs="Arial"/>
                <w:vertAlign w:val="subscript"/>
              </w:rPr>
              <w:t>DL_low</w:t>
            </w:r>
            <w:proofErr w:type="spellEnd"/>
            <w:r w:rsidRPr="00017319">
              <w:rPr>
                <w:rFonts w:cs="Arial"/>
              </w:rPr>
              <w:t xml:space="preserve"> ≤ -60</w:t>
            </w:r>
          </w:p>
          <w:p w14:paraId="2CAA8CC5" w14:textId="77777777" w:rsidR="004F0C21" w:rsidRPr="00017319" w:rsidRDefault="004F0C21" w:rsidP="00AD2FB2">
            <w:pPr>
              <w:pStyle w:val="TAC"/>
              <w:rPr>
                <w:rFonts w:cs="Arial"/>
              </w:rPr>
            </w:pPr>
            <w:r w:rsidRPr="00017319">
              <w:rPr>
                <w:rFonts w:cs="Arial"/>
              </w:rPr>
              <w:t>or</w:t>
            </w:r>
          </w:p>
          <w:p w14:paraId="25E71BB6" w14:textId="77777777" w:rsidR="004F0C21" w:rsidRPr="00017319" w:rsidRDefault="004F0C21" w:rsidP="00AD2FB2">
            <w:pPr>
              <w:pStyle w:val="TAC"/>
              <w:rPr>
                <w:rFonts w:cs="Arial"/>
              </w:rPr>
            </w:pPr>
            <w:r w:rsidRPr="00017319">
              <w:rPr>
                <w:rFonts w:cs="Arial"/>
              </w:rPr>
              <w:t xml:space="preserve">60 ≤ f – </w:t>
            </w:r>
            <w:proofErr w:type="spellStart"/>
            <w:r w:rsidRPr="00017319">
              <w:rPr>
                <w:rFonts w:cs="Arial"/>
              </w:rPr>
              <w:t>F</w:t>
            </w:r>
            <w:r w:rsidRPr="00017319">
              <w:rPr>
                <w:rFonts w:cs="Arial"/>
                <w:vertAlign w:val="subscript"/>
              </w:rPr>
              <w:t>DL_high</w:t>
            </w:r>
            <w:proofErr w:type="spellEnd"/>
            <w:r w:rsidRPr="00017319">
              <w:rPr>
                <w:rFonts w:cs="Arial"/>
              </w:rPr>
              <w:t xml:space="preserve"> &lt; 85</w:t>
            </w:r>
          </w:p>
        </w:tc>
        <w:tc>
          <w:tcPr>
            <w:tcW w:w="1487" w:type="dxa"/>
            <w:tcBorders>
              <w:top w:val="single" w:sz="4" w:space="0" w:color="auto"/>
              <w:left w:val="single" w:sz="4" w:space="0" w:color="auto"/>
              <w:bottom w:val="single" w:sz="4" w:space="0" w:color="auto"/>
              <w:right w:val="single" w:sz="4" w:space="0" w:color="auto"/>
            </w:tcBorders>
          </w:tcPr>
          <w:p w14:paraId="2E1EED29" w14:textId="77777777" w:rsidR="004F0C21" w:rsidRPr="00017319" w:rsidRDefault="004F0C21" w:rsidP="00AD2FB2">
            <w:pPr>
              <w:pStyle w:val="TAC"/>
              <w:rPr>
                <w:rFonts w:cs="Arial"/>
              </w:rPr>
            </w:pPr>
            <w:r w:rsidRPr="00017319">
              <w:rPr>
                <w:rFonts w:cs="Arial"/>
              </w:rPr>
              <w:t xml:space="preserve">1 ≤ f ≤ </w:t>
            </w:r>
            <w:proofErr w:type="spellStart"/>
            <w:r w:rsidRPr="00017319">
              <w:rPr>
                <w:rFonts w:cs="Arial"/>
              </w:rPr>
              <w:t>F</w:t>
            </w:r>
            <w:r w:rsidRPr="00017319">
              <w:rPr>
                <w:rFonts w:cs="Arial"/>
                <w:vertAlign w:val="subscript"/>
              </w:rPr>
              <w:t>DL_low</w:t>
            </w:r>
            <w:proofErr w:type="spellEnd"/>
            <w:r w:rsidRPr="00017319">
              <w:rPr>
                <w:rFonts w:cs="Arial"/>
              </w:rPr>
              <w:t xml:space="preserve"> – 85</w:t>
            </w:r>
          </w:p>
          <w:p w14:paraId="737D01C7" w14:textId="77777777" w:rsidR="004F0C21" w:rsidRPr="00017319" w:rsidRDefault="004F0C21" w:rsidP="00AD2FB2">
            <w:pPr>
              <w:pStyle w:val="TAC"/>
              <w:rPr>
                <w:rFonts w:cs="Arial"/>
              </w:rPr>
            </w:pPr>
            <w:r w:rsidRPr="00017319">
              <w:rPr>
                <w:rFonts w:cs="Arial"/>
              </w:rPr>
              <w:t>or</w:t>
            </w:r>
          </w:p>
          <w:p w14:paraId="1DBA1EDD" w14:textId="77777777" w:rsidR="004F0C21" w:rsidRPr="00017319" w:rsidRDefault="004F0C21" w:rsidP="00AD2FB2">
            <w:pPr>
              <w:pStyle w:val="TAC"/>
              <w:rPr>
                <w:rFonts w:cs="Arial"/>
              </w:rPr>
            </w:pPr>
            <w:proofErr w:type="spellStart"/>
            <w:r w:rsidRPr="00017319">
              <w:rPr>
                <w:rFonts w:cs="Arial"/>
              </w:rPr>
              <w:t>F</w:t>
            </w:r>
            <w:r w:rsidRPr="00017319">
              <w:rPr>
                <w:rFonts w:cs="Arial"/>
                <w:vertAlign w:val="subscript"/>
              </w:rPr>
              <w:t>DL_high</w:t>
            </w:r>
            <w:proofErr w:type="spellEnd"/>
            <w:r w:rsidRPr="00017319">
              <w:rPr>
                <w:rFonts w:cs="Arial"/>
              </w:rPr>
              <w:t xml:space="preserve"> + 85 ≤ f</w:t>
            </w:r>
          </w:p>
          <w:p w14:paraId="083EC999" w14:textId="77777777" w:rsidR="004F0C21" w:rsidRPr="00017319" w:rsidRDefault="004F0C21" w:rsidP="00AD2FB2">
            <w:pPr>
              <w:pStyle w:val="TAC"/>
              <w:rPr>
                <w:rFonts w:cs="Arial"/>
              </w:rPr>
            </w:pPr>
            <w:r w:rsidRPr="00017319">
              <w:rPr>
                <w:rFonts w:cs="Arial"/>
              </w:rPr>
              <w:t>≤ 12750</w:t>
            </w:r>
          </w:p>
        </w:tc>
      </w:tr>
      <w:tr w:rsidR="00017319" w:rsidRPr="00017319" w14:paraId="29A2BABE" w14:textId="77777777" w:rsidTr="00AD2FB2">
        <w:trPr>
          <w:trHeight w:val="144"/>
          <w:jc w:val="center"/>
        </w:trPr>
        <w:tc>
          <w:tcPr>
            <w:tcW w:w="7268" w:type="dxa"/>
            <w:gridSpan w:val="6"/>
            <w:tcBorders>
              <w:top w:val="single" w:sz="4" w:space="0" w:color="auto"/>
              <w:left w:val="single" w:sz="4" w:space="0" w:color="auto"/>
              <w:bottom w:val="single" w:sz="4" w:space="0" w:color="auto"/>
              <w:right w:val="single" w:sz="4" w:space="0" w:color="auto"/>
            </w:tcBorders>
          </w:tcPr>
          <w:p w14:paraId="0BB13DF6" w14:textId="77777777" w:rsidR="004F0C21" w:rsidRPr="00017319" w:rsidRDefault="004F0C21" w:rsidP="00AD2FB2">
            <w:pPr>
              <w:pStyle w:val="TAN"/>
              <w:rPr>
                <w:lang w:val="en-US"/>
              </w:rPr>
            </w:pPr>
            <w:r w:rsidRPr="00017319">
              <w:t xml:space="preserve">NOTE </w:t>
            </w:r>
            <w:r w:rsidRPr="00017319">
              <w:rPr>
                <w:lang w:val="en-US"/>
              </w:rPr>
              <w:t>1</w:t>
            </w:r>
            <w:r w:rsidRPr="00017319">
              <w:t>:</w:t>
            </w:r>
            <w:r w:rsidRPr="00017319">
              <w:tab/>
            </w:r>
            <w:r w:rsidRPr="00017319">
              <w:rPr>
                <w:rFonts w:eastAsia="MS Mincho"/>
                <w:lang w:val="en-US"/>
              </w:rPr>
              <w:t>Band 256 lower frequency ranges are modified to enable specific implementations.</w:t>
            </w:r>
          </w:p>
        </w:tc>
      </w:tr>
    </w:tbl>
    <w:p w14:paraId="5A47FA8E" w14:textId="77777777" w:rsidR="004F0C21" w:rsidRPr="00017319" w:rsidRDefault="004F0C21" w:rsidP="004F0C21">
      <w:pPr>
        <w:spacing w:after="120"/>
        <w:rPr>
          <w:szCs w:val="24"/>
          <w:lang w:eastAsia="zh-CN"/>
        </w:rPr>
      </w:pPr>
    </w:p>
    <w:p w14:paraId="0AA33E56" w14:textId="77777777" w:rsidR="005E172B" w:rsidRPr="00017319" w:rsidRDefault="005E172B" w:rsidP="005E172B">
      <w:pPr>
        <w:pStyle w:val="TH"/>
      </w:pPr>
      <w:r w:rsidRPr="00017319">
        <w:t xml:space="preserve">Table </w:t>
      </w:r>
      <w:r w:rsidRPr="00017319">
        <w:rPr>
          <w:rFonts w:hint="eastAsia"/>
          <w:lang w:val="en-US" w:eastAsia="zh-CN"/>
        </w:rPr>
        <w:t>2.6-2</w:t>
      </w:r>
      <w:r w:rsidRPr="00017319">
        <w:t>: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017319" w:rsidRPr="00017319" w14:paraId="4022FEAF" w14:textId="77777777" w:rsidTr="00AD2FB2">
        <w:trPr>
          <w:trHeight w:val="187"/>
          <w:jc w:val="center"/>
        </w:trPr>
        <w:tc>
          <w:tcPr>
            <w:tcW w:w="1106" w:type="dxa"/>
            <w:vMerge w:val="restart"/>
            <w:tcBorders>
              <w:top w:val="single" w:sz="4" w:space="0" w:color="auto"/>
              <w:left w:val="single" w:sz="4" w:space="0" w:color="auto"/>
              <w:right w:val="single" w:sz="4" w:space="0" w:color="auto"/>
            </w:tcBorders>
          </w:tcPr>
          <w:p w14:paraId="339B305A" w14:textId="77777777" w:rsidR="005E172B" w:rsidRPr="00017319" w:rsidRDefault="005E172B" w:rsidP="00AD2FB2">
            <w:pPr>
              <w:pStyle w:val="TAH"/>
            </w:pPr>
            <w:r w:rsidRPr="00017319">
              <w:rPr>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639AAEA1" w14:textId="77777777" w:rsidR="005E172B" w:rsidRPr="00017319" w:rsidRDefault="005E172B" w:rsidP="00AD2FB2">
            <w:pPr>
              <w:pStyle w:val="TAH"/>
            </w:pPr>
            <w:r w:rsidRPr="00017319">
              <w:t>Parameter</w:t>
            </w:r>
          </w:p>
        </w:tc>
        <w:tc>
          <w:tcPr>
            <w:tcW w:w="799" w:type="dxa"/>
            <w:tcBorders>
              <w:top w:val="single" w:sz="4" w:space="0" w:color="auto"/>
              <w:left w:val="single" w:sz="4" w:space="0" w:color="auto"/>
              <w:bottom w:val="single" w:sz="4" w:space="0" w:color="auto"/>
              <w:right w:val="single" w:sz="4" w:space="0" w:color="auto"/>
            </w:tcBorders>
          </w:tcPr>
          <w:p w14:paraId="402A50B2" w14:textId="77777777" w:rsidR="005E172B" w:rsidRPr="00017319" w:rsidRDefault="005E172B" w:rsidP="00AD2FB2">
            <w:pPr>
              <w:pStyle w:val="TAH"/>
            </w:pPr>
            <w:r w:rsidRPr="00017319">
              <w:t>Unit</w:t>
            </w:r>
          </w:p>
        </w:tc>
        <w:tc>
          <w:tcPr>
            <w:tcW w:w="1939" w:type="dxa"/>
            <w:tcBorders>
              <w:top w:val="single" w:sz="4" w:space="0" w:color="auto"/>
              <w:left w:val="single" w:sz="4" w:space="0" w:color="auto"/>
              <w:bottom w:val="single" w:sz="4" w:space="0" w:color="auto"/>
              <w:right w:val="single" w:sz="4" w:space="0" w:color="auto"/>
            </w:tcBorders>
          </w:tcPr>
          <w:p w14:paraId="3266A052" w14:textId="77777777" w:rsidR="005E172B" w:rsidRPr="00017319" w:rsidRDefault="005E172B" w:rsidP="00AD2FB2">
            <w:pPr>
              <w:pStyle w:val="TAH"/>
            </w:pPr>
            <w:r w:rsidRPr="00017319">
              <w:t>Range 1</w:t>
            </w:r>
          </w:p>
        </w:tc>
        <w:tc>
          <w:tcPr>
            <w:tcW w:w="1939" w:type="dxa"/>
            <w:tcBorders>
              <w:top w:val="single" w:sz="4" w:space="0" w:color="auto"/>
              <w:left w:val="single" w:sz="4" w:space="0" w:color="auto"/>
              <w:bottom w:val="single" w:sz="4" w:space="0" w:color="auto"/>
              <w:right w:val="single" w:sz="4" w:space="0" w:color="auto"/>
            </w:tcBorders>
          </w:tcPr>
          <w:p w14:paraId="26213398" w14:textId="77777777" w:rsidR="005E172B" w:rsidRPr="00017319" w:rsidRDefault="005E172B" w:rsidP="00AD2FB2">
            <w:pPr>
              <w:pStyle w:val="TAH"/>
            </w:pPr>
            <w:r w:rsidRPr="00017319">
              <w:t>Range 2</w:t>
            </w:r>
          </w:p>
        </w:tc>
        <w:tc>
          <w:tcPr>
            <w:tcW w:w="1939" w:type="dxa"/>
            <w:tcBorders>
              <w:top w:val="single" w:sz="4" w:space="0" w:color="auto"/>
              <w:left w:val="single" w:sz="4" w:space="0" w:color="auto"/>
              <w:bottom w:val="single" w:sz="4" w:space="0" w:color="auto"/>
              <w:right w:val="single" w:sz="4" w:space="0" w:color="auto"/>
            </w:tcBorders>
          </w:tcPr>
          <w:p w14:paraId="62C524D6" w14:textId="77777777" w:rsidR="005E172B" w:rsidRPr="00017319" w:rsidRDefault="005E172B" w:rsidP="00AD2FB2">
            <w:pPr>
              <w:pStyle w:val="TAH"/>
            </w:pPr>
            <w:r w:rsidRPr="00017319">
              <w:t>Range 3</w:t>
            </w:r>
          </w:p>
        </w:tc>
      </w:tr>
      <w:tr w:rsidR="00017319" w:rsidRPr="00017319" w14:paraId="18EEDB12" w14:textId="77777777" w:rsidTr="00AD2FB2">
        <w:trPr>
          <w:trHeight w:val="187"/>
          <w:jc w:val="center"/>
        </w:trPr>
        <w:tc>
          <w:tcPr>
            <w:tcW w:w="1106" w:type="dxa"/>
            <w:vMerge/>
            <w:tcBorders>
              <w:left w:val="single" w:sz="4" w:space="0" w:color="auto"/>
              <w:right w:val="single" w:sz="4" w:space="0" w:color="auto"/>
            </w:tcBorders>
          </w:tcPr>
          <w:p w14:paraId="19914A5B" w14:textId="77777777" w:rsidR="005E172B" w:rsidRPr="00017319" w:rsidRDefault="005E172B" w:rsidP="00AD2FB2">
            <w:pPr>
              <w:pStyle w:val="TAH"/>
              <w:rPr>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5DE432C" w14:textId="77777777" w:rsidR="005E172B" w:rsidRPr="00017319" w:rsidRDefault="005E172B" w:rsidP="00AD2FB2">
            <w:pPr>
              <w:pStyle w:val="TAC"/>
              <w:rPr>
                <w:rFonts w:cs="Arial"/>
                <w:lang w:val="en-US"/>
              </w:rPr>
            </w:pPr>
            <w:r w:rsidRPr="00017319">
              <w:rPr>
                <w:rFonts w:cs="Arial"/>
                <w:lang w:val="en-US"/>
              </w:rPr>
              <w:t>P</w:t>
            </w:r>
            <w:r w:rsidRPr="00017319">
              <w:rPr>
                <w:rFonts w:cs="Arial"/>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6AC3DF13" w14:textId="77777777" w:rsidR="005E172B" w:rsidRPr="00017319" w:rsidRDefault="005E172B" w:rsidP="00AD2FB2">
            <w:pPr>
              <w:pStyle w:val="TAC"/>
              <w:rPr>
                <w:rFonts w:cs="Arial"/>
                <w:lang w:val="en-US"/>
              </w:rPr>
            </w:pPr>
            <w:r w:rsidRPr="00017319">
              <w:rPr>
                <w:rFonts w:cs="Arial"/>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7751D1E9" w14:textId="77777777" w:rsidR="005E172B" w:rsidRPr="00017319" w:rsidRDefault="005E172B" w:rsidP="00AD2FB2">
            <w:pPr>
              <w:pStyle w:val="TAH"/>
            </w:pPr>
            <w:r w:rsidRPr="00017319">
              <w:rPr>
                <w:rFonts w:cs="Arial"/>
                <w:lang w:val="en-US"/>
              </w:rPr>
              <w:t>REFSENS + 6 dB</w:t>
            </w:r>
          </w:p>
        </w:tc>
      </w:tr>
      <w:tr w:rsidR="00017319" w:rsidRPr="00017319" w14:paraId="59724514" w14:textId="77777777" w:rsidTr="00AD2FB2">
        <w:trPr>
          <w:trHeight w:val="187"/>
          <w:jc w:val="center"/>
        </w:trPr>
        <w:tc>
          <w:tcPr>
            <w:tcW w:w="1106" w:type="dxa"/>
            <w:vMerge/>
            <w:tcBorders>
              <w:left w:val="single" w:sz="4" w:space="0" w:color="auto"/>
              <w:bottom w:val="single" w:sz="4" w:space="0" w:color="auto"/>
              <w:right w:val="single" w:sz="4" w:space="0" w:color="auto"/>
            </w:tcBorders>
          </w:tcPr>
          <w:p w14:paraId="1E570C18" w14:textId="77777777" w:rsidR="005E172B" w:rsidRPr="00017319" w:rsidRDefault="005E172B" w:rsidP="00AD2FB2"/>
        </w:tc>
        <w:tc>
          <w:tcPr>
            <w:tcW w:w="1488" w:type="dxa"/>
            <w:tcBorders>
              <w:top w:val="single" w:sz="4" w:space="0" w:color="auto"/>
              <w:left w:val="single" w:sz="4" w:space="0" w:color="auto"/>
              <w:bottom w:val="single" w:sz="4" w:space="0" w:color="auto"/>
              <w:right w:val="single" w:sz="4" w:space="0" w:color="auto"/>
            </w:tcBorders>
          </w:tcPr>
          <w:p w14:paraId="0C77C44C" w14:textId="77777777" w:rsidR="005E172B" w:rsidRPr="00017319" w:rsidRDefault="005E172B" w:rsidP="00AD2FB2">
            <w:pPr>
              <w:pStyle w:val="TAC"/>
              <w:rPr>
                <w:lang w:val="sv-SE"/>
              </w:rPr>
            </w:pPr>
            <w:r w:rsidRPr="00017319">
              <w:rPr>
                <w:lang w:val="sv-SE"/>
              </w:rPr>
              <w:t>P</w:t>
            </w:r>
            <w:r w:rsidRPr="00017319">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69B24756" w14:textId="77777777" w:rsidR="005E172B" w:rsidRPr="00017319" w:rsidRDefault="005E172B" w:rsidP="00AD2FB2">
            <w:pPr>
              <w:pStyle w:val="TAC"/>
              <w:rPr>
                <w:lang w:val="sv-SE"/>
              </w:rPr>
            </w:pPr>
            <w:r w:rsidRPr="00017319">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7767A321" w14:textId="77777777" w:rsidR="005E172B" w:rsidRPr="00017319" w:rsidRDefault="005E172B" w:rsidP="00AD2FB2">
            <w:pPr>
              <w:pStyle w:val="TAC"/>
            </w:pPr>
            <w:r w:rsidRPr="00017319">
              <w:t>-44</w:t>
            </w:r>
          </w:p>
        </w:tc>
        <w:tc>
          <w:tcPr>
            <w:tcW w:w="1939" w:type="dxa"/>
            <w:tcBorders>
              <w:top w:val="single" w:sz="4" w:space="0" w:color="auto"/>
              <w:left w:val="single" w:sz="4" w:space="0" w:color="auto"/>
              <w:bottom w:val="single" w:sz="4" w:space="0" w:color="auto"/>
              <w:right w:val="single" w:sz="4" w:space="0" w:color="auto"/>
            </w:tcBorders>
          </w:tcPr>
          <w:p w14:paraId="5DEA109D" w14:textId="77777777" w:rsidR="005E172B" w:rsidRPr="00017319" w:rsidRDefault="005E172B" w:rsidP="00AD2FB2">
            <w:pPr>
              <w:pStyle w:val="TAC"/>
            </w:pPr>
            <w:r w:rsidRPr="00017319">
              <w:t>-30</w:t>
            </w:r>
          </w:p>
        </w:tc>
        <w:tc>
          <w:tcPr>
            <w:tcW w:w="1939" w:type="dxa"/>
            <w:tcBorders>
              <w:top w:val="single" w:sz="4" w:space="0" w:color="auto"/>
              <w:left w:val="single" w:sz="4" w:space="0" w:color="auto"/>
              <w:bottom w:val="single" w:sz="4" w:space="0" w:color="auto"/>
              <w:right w:val="single" w:sz="4" w:space="0" w:color="auto"/>
            </w:tcBorders>
          </w:tcPr>
          <w:p w14:paraId="778C38F7" w14:textId="77777777" w:rsidR="005E172B" w:rsidRPr="00017319" w:rsidRDefault="005E172B" w:rsidP="00AD2FB2">
            <w:pPr>
              <w:pStyle w:val="TAC"/>
            </w:pPr>
            <w:r w:rsidRPr="00017319">
              <w:rPr>
                <w:lang w:val="sv-SE"/>
              </w:rPr>
              <w:t>-15</w:t>
            </w:r>
            <w:r w:rsidRPr="00017319">
              <w:rPr>
                <w:vertAlign w:val="superscript"/>
                <w:lang w:val="sv-SE"/>
              </w:rPr>
              <w:t>3</w:t>
            </w:r>
          </w:p>
        </w:tc>
      </w:tr>
      <w:tr w:rsidR="00017319" w:rsidRPr="00017319" w14:paraId="75F19CBC" w14:textId="77777777" w:rsidTr="00AD2FB2">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FD0F918" w14:textId="77777777" w:rsidR="005E172B" w:rsidRPr="00017319" w:rsidRDefault="005E172B" w:rsidP="00AD2FB2">
            <w:pPr>
              <w:pStyle w:val="TAC"/>
              <w:rPr>
                <w:lang w:val="en-US" w:eastAsia="zh-CN"/>
              </w:rPr>
            </w:pPr>
            <w:r w:rsidRPr="00017319">
              <w:rPr>
                <w:rFonts w:hint="eastAsia"/>
                <w:lang w:val="en-US" w:eastAsia="zh-CN"/>
              </w:rPr>
              <w:t>[</w:t>
            </w:r>
            <w:r w:rsidRPr="00017319">
              <w:t>25</w:t>
            </w:r>
            <w:r w:rsidRPr="00017319">
              <w:rPr>
                <w:rFonts w:hint="eastAsia"/>
                <w:lang w:val="en-US" w:eastAsia="zh-CN"/>
              </w:rPr>
              <w:t>3]</w:t>
            </w:r>
          </w:p>
        </w:tc>
        <w:tc>
          <w:tcPr>
            <w:tcW w:w="1488" w:type="dxa"/>
            <w:tcBorders>
              <w:top w:val="single" w:sz="4" w:space="0" w:color="auto"/>
              <w:left w:val="single" w:sz="4" w:space="0" w:color="auto"/>
              <w:bottom w:val="single" w:sz="4" w:space="0" w:color="auto"/>
              <w:right w:val="single" w:sz="4" w:space="0" w:color="auto"/>
            </w:tcBorders>
          </w:tcPr>
          <w:p w14:paraId="5EF0C59D" w14:textId="77777777" w:rsidR="005E172B" w:rsidRPr="00017319" w:rsidRDefault="005E172B" w:rsidP="00AD2FB2">
            <w:pPr>
              <w:pStyle w:val="TAC"/>
              <w:rPr>
                <w:lang w:val="sv-SE"/>
              </w:rPr>
            </w:pPr>
            <w:r w:rsidRPr="00017319">
              <w:rPr>
                <w:lang w:val="sv-SE"/>
              </w:rPr>
              <w:t>F</w:t>
            </w:r>
            <w:r w:rsidRPr="00017319">
              <w:rPr>
                <w:vertAlign w:val="subscript"/>
                <w:lang w:val="sv-SE"/>
              </w:rPr>
              <w:t>interferer</w:t>
            </w:r>
            <w:r w:rsidRPr="00017319">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55DA0534" w14:textId="77777777" w:rsidR="005E172B" w:rsidRPr="00017319" w:rsidRDefault="005E172B" w:rsidP="00AD2FB2">
            <w:pPr>
              <w:pStyle w:val="TAC"/>
              <w:rPr>
                <w:lang w:val="sv-SE"/>
              </w:rPr>
            </w:pPr>
            <w:r w:rsidRPr="00017319">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8068EAF" w14:textId="77777777" w:rsidR="005E172B" w:rsidRPr="00017319" w:rsidRDefault="005E172B" w:rsidP="00AD2FB2">
            <w:pPr>
              <w:pStyle w:val="TAC"/>
              <w:rPr>
                <w:rFonts w:cs="Arial"/>
              </w:rPr>
            </w:pPr>
            <w:r w:rsidRPr="00017319">
              <w:rPr>
                <w:rFonts w:cs="Arial"/>
              </w:rPr>
              <w:t xml:space="preserve">-60 &lt; f – </w:t>
            </w:r>
            <w:proofErr w:type="spellStart"/>
            <w:r w:rsidRPr="00017319">
              <w:rPr>
                <w:rFonts w:cs="Arial"/>
              </w:rPr>
              <w:t>F</w:t>
            </w:r>
            <w:r w:rsidRPr="00017319">
              <w:rPr>
                <w:rFonts w:cs="Arial"/>
                <w:vertAlign w:val="subscript"/>
              </w:rPr>
              <w:t>DL_low</w:t>
            </w:r>
            <w:proofErr w:type="spellEnd"/>
            <w:r w:rsidRPr="00017319">
              <w:rPr>
                <w:rFonts w:cs="Arial"/>
              </w:rPr>
              <w:t xml:space="preserve"> &lt; -15</w:t>
            </w:r>
          </w:p>
          <w:p w14:paraId="1E9C8D8B" w14:textId="77777777" w:rsidR="005E172B" w:rsidRPr="00017319" w:rsidRDefault="005E172B" w:rsidP="00AD2FB2">
            <w:pPr>
              <w:pStyle w:val="TAC"/>
              <w:rPr>
                <w:rFonts w:cs="Arial"/>
              </w:rPr>
            </w:pPr>
            <w:r w:rsidRPr="00017319">
              <w:rPr>
                <w:rFonts w:cs="Arial"/>
              </w:rPr>
              <w:t>or</w:t>
            </w:r>
          </w:p>
          <w:p w14:paraId="76EEC949" w14:textId="77777777" w:rsidR="005E172B" w:rsidRPr="00017319" w:rsidRDefault="005E172B" w:rsidP="00AD2FB2">
            <w:pPr>
              <w:pStyle w:val="TAC"/>
              <w:rPr>
                <w:rFonts w:cs="Arial"/>
              </w:rPr>
            </w:pPr>
            <w:r w:rsidRPr="00017319">
              <w:rPr>
                <w:rFonts w:cs="Arial"/>
              </w:rPr>
              <w:t xml:space="preserve">15 &lt; f – </w:t>
            </w:r>
            <w:proofErr w:type="spellStart"/>
            <w:r w:rsidRPr="00017319">
              <w:rPr>
                <w:rFonts w:cs="Arial"/>
              </w:rPr>
              <w:t>F</w:t>
            </w:r>
            <w:r w:rsidRPr="00017319">
              <w:rPr>
                <w:rFonts w:cs="Arial"/>
                <w:vertAlign w:val="subscript"/>
              </w:rPr>
              <w:t>DL_high</w:t>
            </w:r>
            <w:proofErr w:type="spellEnd"/>
            <w:r w:rsidRPr="00017319">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1ACF3C6" w14:textId="77777777" w:rsidR="005E172B" w:rsidRPr="00017319" w:rsidRDefault="005E172B" w:rsidP="00AD2FB2">
            <w:pPr>
              <w:pStyle w:val="TAC"/>
              <w:rPr>
                <w:rFonts w:cs="Arial"/>
              </w:rPr>
            </w:pPr>
            <w:r w:rsidRPr="00017319">
              <w:rPr>
                <w:rFonts w:cs="Arial"/>
              </w:rPr>
              <w:t xml:space="preserve">-85 &lt; f – </w:t>
            </w:r>
            <w:proofErr w:type="spellStart"/>
            <w:r w:rsidRPr="00017319">
              <w:rPr>
                <w:rFonts w:cs="Arial"/>
              </w:rPr>
              <w:t>F</w:t>
            </w:r>
            <w:r w:rsidRPr="00017319">
              <w:rPr>
                <w:rFonts w:cs="Arial"/>
                <w:vertAlign w:val="subscript"/>
              </w:rPr>
              <w:t>DL_low</w:t>
            </w:r>
            <w:proofErr w:type="spellEnd"/>
            <w:r w:rsidRPr="00017319">
              <w:rPr>
                <w:rFonts w:cs="Arial"/>
              </w:rPr>
              <w:t xml:space="preserve"> ≤ -60</w:t>
            </w:r>
          </w:p>
          <w:p w14:paraId="2310CF52" w14:textId="77777777" w:rsidR="005E172B" w:rsidRPr="00017319" w:rsidRDefault="005E172B" w:rsidP="00AD2FB2">
            <w:pPr>
              <w:pStyle w:val="TAC"/>
              <w:rPr>
                <w:rFonts w:cs="Arial"/>
              </w:rPr>
            </w:pPr>
            <w:r w:rsidRPr="00017319">
              <w:rPr>
                <w:rFonts w:cs="Arial"/>
              </w:rPr>
              <w:t>or</w:t>
            </w:r>
          </w:p>
          <w:p w14:paraId="56EE2ED7" w14:textId="77777777" w:rsidR="005E172B" w:rsidRPr="00017319" w:rsidRDefault="005E172B" w:rsidP="00AD2FB2">
            <w:pPr>
              <w:pStyle w:val="TAC"/>
              <w:rPr>
                <w:rFonts w:cs="Arial"/>
              </w:rPr>
            </w:pPr>
            <w:r w:rsidRPr="00017319">
              <w:rPr>
                <w:rFonts w:cs="Arial"/>
              </w:rPr>
              <w:t xml:space="preserve">60 ≤ f – </w:t>
            </w:r>
            <w:proofErr w:type="spellStart"/>
            <w:r w:rsidRPr="00017319">
              <w:rPr>
                <w:rFonts w:cs="Arial"/>
              </w:rPr>
              <w:t>F</w:t>
            </w:r>
            <w:r w:rsidRPr="00017319">
              <w:rPr>
                <w:rFonts w:cs="Arial"/>
                <w:vertAlign w:val="subscript"/>
              </w:rPr>
              <w:t>DL_high</w:t>
            </w:r>
            <w:proofErr w:type="spellEnd"/>
            <w:r w:rsidRPr="00017319">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A87D4D6" w14:textId="77777777" w:rsidR="005E172B" w:rsidRPr="00017319" w:rsidRDefault="005E172B" w:rsidP="00AD2FB2">
            <w:pPr>
              <w:pStyle w:val="TAC"/>
              <w:rPr>
                <w:rFonts w:cs="Arial"/>
              </w:rPr>
            </w:pPr>
            <w:r w:rsidRPr="00017319">
              <w:rPr>
                <w:rFonts w:cs="Arial"/>
              </w:rPr>
              <w:t xml:space="preserve">1 ≤ f ≤ </w:t>
            </w:r>
            <w:proofErr w:type="spellStart"/>
            <w:r w:rsidRPr="00017319">
              <w:rPr>
                <w:rFonts w:cs="Arial"/>
              </w:rPr>
              <w:t>F</w:t>
            </w:r>
            <w:r w:rsidRPr="00017319">
              <w:rPr>
                <w:rFonts w:cs="Arial"/>
                <w:vertAlign w:val="subscript"/>
              </w:rPr>
              <w:t>DL_low</w:t>
            </w:r>
            <w:proofErr w:type="spellEnd"/>
            <w:r w:rsidRPr="00017319">
              <w:rPr>
                <w:rFonts w:cs="Arial"/>
              </w:rPr>
              <w:t xml:space="preserve"> – 85</w:t>
            </w:r>
          </w:p>
          <w:p w14:paraId="17FCCA58" w14:textId="77777777" w:rsidR="005E172B" w:rsidRPr="00017319" w:rsidRDefault="005E172B" w:rsidP="00AD2FB2">
            <w:pPr>
              <w:pStyle w:val="TAC"/>
              <w:rPr>
                <w:rFonts w:cs="Arial"/>
              </w:rPr>
            </w:pPr>
            <w:r w:rsidRPr="00017319">
              <w:rPr>
                <w:rFonts w:cs="Arial"/>
              </w:rPr>
              <w:t>or</w:t>
            </w:r>
          </w:p>
          <w:p w14:paraId="57EB5913" w14:textId="77777777" w:rsidR="005E172B" w:rsidRPr="00017319" w:rsidRDefault="005E172B" w:rsidP="00AD2FB2">
            <w:pPr>
              <w:pStyle w:val="TAC"/>
              <w:rPr>
                <w:rFonts w:cs="Arial"/>
              </w:rPr>
            </w:pPr>
            <w:proofErr w:type="spellStart"/>
            <w:r w:rsidRPr="00017319">
              <w:rPr>
                <w:rFonts w:cs="Arial"/>
              </w:rPr>
              <w:t>F</w:t>
            </w:r>
            <w:r w:rsidRPr="00017319">
              <w:rPr>
                <w:rFonts w:cs="Arial"/>
                <w:vertAlign w:val="subscript"/>
              </w:rPr>
              <w:t>DL_high</w:t>
            </w:r>
            <w:proofErr w:type="spellEnd"/>
            <w:r w:rsidRPr="00017319">
              <w:rPr>
                <w:rFonts w:cs="Arial"/>
              </w:rPr>
              <w:t xml:space="preserve"> + 85 ≤ f</w:t>
            </w:r>
          </w:p>
          <w:p w14:paraId="7AC51633" w14:textId="77777777" w:rsidR="005E172B" w:rsidRPr="00017319" w:rsidRDefault="005E172B" w:rsidP="00AD2FB2">
            <w:pPr>
              <w:pStyle w:val="TAC"/>
              <w:rPr>
                <w:rFonts w:cs="Arial"/>
              </w:rPr>
            </w:pPr>
            <w:r w:rsidRPr="00017319">
              <w:rPr>
                <w:rFonts w:cs="Arial"/>
              </w:rPr>
              <w:t>≤ 12750</w:t>
            </w:r>
          </w:p>
        </w:tc>
      </w:tr>
      <w:tr w:rsidR="00017319" w:rsidRPr="00017319" w14:paraId="01A8EEED" w14:textId="77777777" w:rsidTr="00AD2FB2">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5116BC07" w14:textId="77777777" w:rsidR="005E172B" w:rsidRPr="00017319" w:rsidRDefault="005E172B" w:rsidP="00AD2FB2">
            <w:pPr>
              <w:pStyle w:val="TAN"/>
            </w:pPr>
            <w:r w:rsidRPr="00017319">
              <w:rPr>
                <w:rFonts w:eastAsia="MS Mincho" w:cs="Arial"/>
              </w:rPr>
              <w:t>NOTE 1:</w:t>
            </w:r>
            <w:r w:rsidRPr="00017319">
              <w:rPr>
                <w:rFonts w:eastAsia="MS Mincho" w:cs="Arial"/>
              </w:rPr>
              <w:tab/>
              <w:t xml:space="preserve">The transmitter shall be set to 4dB below </w:t>
            </w:r>
            <w:r w:rsidRPr="00017319">
              <w:rPr>
                <w:rFonts w:cs="Arial"/>
              </w:rPr>
              <w:t>P</w:t>
            </w:r>
            <w:r w:rsidRPr="00017319">
              <w:rPr>
                <w:rFonts w:cs="Arial"/>
                <w:sz w:val="12"/>
                <w:szCs w:val="12"/>
              </w:rPr>
              <w:t>CMAX_L</w:t>
            </w:r>
            <w:r w:rsidRPr="00017319">
              <w:rPr>
                <w:rFonts w:eastAsia="MS Mincho" w:cs="Arial"/>
              </w:rPr>
              <w:t xml:space="preserve"> at the minimum uplink configuration specified in Table 7.3.1-2 in TS 36.101 [7] with </w:t>
            </w:r>
            <w:r w:rsidRPr="00017319">
              <w:rPr>
                <w:rFonts w:cs="Arial"/>
              </w:rPr>
              <w:t>P</w:t>
            </w:r>
            <w:r w:rsidRPr="00017319">
              <w:rPr>
                <w:rFonts w:cs="Arial"/>
                <w:sz w:val="12"/>
                <w:szCs w:val="12"/>
              </w:rPr>
              <w:t>CMAX_L</w:t>
            </w:r>
            <w:r w:rsidRPr="00017319">
              <w:rPr>
                <w:rFonts w:eastAsia="MS Mincho" w:cs="Arial"/>
              </w:rPr>
              <w:t xml:space="preserve"> as defined in subclause 6.2.5.</w:t>
            </w:r>
          </w:p>
          <w:p w14:paraId="70382963" w14:textId="77777777" w:rsidR="005E172B" w:rsidRPr="00017319" w:rsidRDefault="005E172B" w:rsidP="00AD2FB2">
            <w:pPr>
              <w:pStyle w:val="TAN"/>
              <w:rPr>
                <w:rFonts w:eastAsia="MS Mincho"/>
                <w:lang w:val="en-US"/>
              </w:rPr>
            </w:pPr>
            <w:r w:rsidRPr="00017319">
              <w:t xml:space="preserve">NOTE </w:t>
            </w:r>
            <w:r w:rsidRPr="00017319">
              <w:rPr>
                <w:lang w:val="en-US"/>
              </w:rPr>
              <w:t>2</w:t>
            </w:r>
            <w:r w:rsidRPr="00017319">
              <w:t>:</w:t>
            </w:r>
            <w:r w:rsidRPr="00017319">
              <w:tab/>
            </w:r>
            <w:r w:rsidRPr="00017319">
              <w:rPr>
                <w:rFonts w:eastAsia="MS Mincho"/>
                <w:lang w:val="en-US"/>
              </w:rPr>
              <w:t>Band 256 lower frequency ranges are modified to enable specific implementations.</w:t>
            </w:r>
          </w:p>
          <w:p w14:paraId="3598BACB" w14:textId="77777777" w:rsidR="005E172B" w:rsidRPr="00017319" w:rsidRDefault="005E172B" w:rsidP="00AD2FB2">
            <w:pPr>
              <w:pStyle w:val="TAN"/>
              <w:rPr>
                <w:rFonts w:cs="Arial"/>
                <w:lang w:val="en-US"/>
              </w:rPr>
            </w:pPr>
            <w:r w:rsidRPr="00017319">
              <w:rPr>
                <w:rFonts w:cs="Arial"/>
              </w:rPr>
              <w:t>NOTE 3:</w:t>
            </w:r>
            <w:r w:rsidRPr="00017319">
              <w:rPr>
                <w:rFonts w:cs="Arial"/>
              </w:rPr>
              <w:tab/>
              <w:t>For operating bands which downlink band frequency range is between 1475.9 MHz &lt; f &lt; 2690 MHz the power level of the interferer (</w:t>
            </w:r>
            <w:proofErr w:type="spellStart"/>
            <w:r w:rsidRPr="00017319">
              <w:rPr>
                <w:rFonts w:cs="Arial"/>
              </w:rPr>
              <w:t>P</w:t>
            </w:r>
            <w:r w:rsidRPr="00017319">
              <w:rPr>
                <w:rFonts w:cs="Arial"/>
                <w:vertAlign w:val="subscript"/>
              </w:rPr>
              <w:t>Interferer</w:t>
            </w:r>
            <w:proofErr w:type="spellEnd"/>
            <w:r w:rsidRPr="00017319">
              <w:rPr>
                <w:rFonts w:cs="Arial"/>
              </w:rPr>
              <w:t xml:space="preserve">) for Range 3 shall be modified to: -20 dBm for the frequency range which is bounded by </w:t>
            </w:r>
            <w:proofErr w:type="spellStart"/>
            <w:r w:rsidRPr="00017319">
              <w:rPr>
                <w:rFonts w:cs="Arial"/>
              </w:rPr>
              <w:t>F</w:t>
            </w:r>
            <w:r w:rsidRPr="00017319">
              <w:rPr>
                <w:rFonts w:cs="Arial"/>
                <w:vertAlign w:val="subscript"/>
              </w:rPr>
              <w:t>DL_low</w:t>
            </w:r>
            <w:proofErr w:type="spellEnd"/>
            <w:r w:rsidRPr="00017319">
              <w:rPr>
                <w:rFonts w:cs="Arial"/>
              </w:rPr>
              <w:t xml:space="preserve">- 200 MHz of the lowest band that UE supports in frequency range </w:t>
            </w:r>
            <w:r w:rsidRPr="00017319">
              <w:rPr>
                <w:rFonts w:cs="Arial"/>
                <w:lang w:eastAsia="ja-JP"/>
              </w:rPr>
              <w:t>1475.9</w:t>
            </w:r>
            <w:r w:rsidRPr="00017319">
              <w:rPr>
                <w:rFonts w:cs="Arial"/>
              </w:rPr>
              <w:t xml:space="preserve"> MHz &lt; f &lt; 2690 MHz and </w:t>
            </w:r>
            <w:proofErr w:type="spellStart"/>
            <w:r w:rsidRPr="00017319">
              <w:rPr>
                <w:rFonts w:cs="Arial"/>
              </w:rPr>
              <w:t>F</w:t>
            </w:r>
            <w:r w:rsidRPr="00017319">
              <w:rPr>
                <w:rFonts w:cs="Arial"/>
                <w:vertAlign w:val="subscript"/>
              </w:rPr>
              <w:t>DL_high</w:t>
            </w:r>
            <w:proofErr w:type="spellEnd"/>
            <w:r w:rsidRPr="00017319">
              <w:rPr>
                <w:rFonts w:cs="Arial"/>
                <w:vertAlign w:val="subscript"/>
              </w:rPr>
              <w:t xml:space="preserve">  </w:t>
            </w:r>
            <w:r w:rsidRPr="00017319">
              <w:rPr>
                <w:rFonts w:cs="Arial"/>
              </w:rPr>
              <w:t xml:space="preserve">+ 200 MHz of the highest band that UE supports in frequency range </w:t>
            </w:r>
            <w:r w:rsidRPr="00017319">
              <w:rPr>
                <w:rFonts w:cs="Arial"/>
                <w:lang w:eastAsia="ja-JP"/>
              </w:rPr>
              <w:t>1475.9</w:t>
            </w:r>
            <w:r w:rsidRPr="00017319">
              <w:rPr>
                <w:rFonts w:cs="Arial"/>
              </w:rPr>
              <w:t xml:space="preserve"> MHz &lt; f &lt; 2690 </w:t>
            </w:r>
            <w:proofErr w:type="spellStart"/>
            <w:r w:rsidRPr="00017319">
              <w:rPr>
                <w:rFonts w:cs="Arial"/>
              </w:rPr>
              <w:t>MHz.</w:t>
            </w:r>
            <w:proofErr w:type="spellEnd"/>
            <w:r w:rsidRPr="00017319">
              <w:rPr>
                <w:rFonts w:cs="Arial"/>
                <w:lang w:val="en-US"/>
              </w:rPr>
              <w:t>”</w:t>
            </w:r>
          </w:p>
          <w:p w14:paraId="3F42D317" w14:textId="77777777" w:rsidR="005E172B" w:rsidRPr="00017319" w:rsidRDefault="005E172B" w:rsidP="00AD2FB2">
            <w:pPr>
              <w:pStyle w:val="TAN"/>
              <w:rPr>
                <w:rFonts w:cs="Arial"/>
                <w:lang w:val="en-US"/>
              </w:rPr>
            </w:pPr>
            <w:r w:rsidRPr="00017319">
              <w:rPr>
                <w:rFonts w:eastAsia="MS Mincho"/>
              </w:rPr>
              <w:t>NOTE 4:</w:t>
            </w:r>
            <w:r w:rsidRPr="00017319">
              <w:rPr>
                <w:rFonts w:eastAsia="MS Mincho"/>
              </w:rPr>
              <w:tab/>
              <w:t>The power level of the interferer (</w:t>
            </w:r>
            <w:proofErr w:type="spellStart"/>
            <w:r w:rsidRPr="00017319">
              <w:t>P</w:t>
            </w:r>
            <w:r w:rsidRPr="00017319">
              <w:rPr>
                <w:vertAlign w:val="subscript"/>
              </w:rPr>
              <w:t>Interferer</w:t>
            </w:r>
            <w:proofErr w:type="spellEnd"/>
            <w:r w:rsidRPr="00017319">
              <w:rPr>
                <w:rFonts w:eastAsia="MS Mincho"/>
              </w:rPr>
              <w:t xml:space="preserve">) for Range 3 shall be modified to -20 dBm for </w:t>
            </w:r>
            <w:proofErr w:type="spellStart"/>
            <w:r w:rsidRPr="00017319">
              <w:t>F</w:t>
            </w:r>
            <w:r w:rsidRPr="00017319">
              <w:rPr>
                <w:vertAlign w:val="subscript"/>
              </w:rPr>
              <w:t>Interferer</w:t>
            </w:r>
            <w:proofErr w:type="spellEnd"/>
            <w:r w:rsidRPr="00017319">
              <w:rPr>
                <w:rFonts w:eastAsia="MS Mincho"/>
              </w:rPr>
              <w:t xml:space="preserve"> &gt; </w:t>
            </w:r>
            <w:r w:rsidRPr="00017319">
              <w:rPr>
                <w:lang w:eastAsia="zh-CN"/>
              </w:rPr>
              <w:t>280</w:t>
            </w:r>
            <w:r w:rsidRPr="00017319">
              <w:rPr>
                <w:rFonts w:eastAsia="MS Mincho"/>
              </w:rPr>
              <w:t xml:space="preserve">0 MHz and </w:t>
            </w:r>
            <w:proofErr w:type="spellStart"/>
            <w:r w:rsidRPr="00017319">
              <w:t>F</w:t>
            </w:r>
            <w:r w:rsidRPr="00017319">
              <w:rPr>
                <w:vertAlign w:val="subscript"/>
              </w:rPr>
              <w:t>Interferer</w:t>
            </w:r>
            <w:proofErr w:type="spellEnd"/>
            <w:r w:rsidRPr="00017319">
              <w:rPr>
                <w:rFonts w:eastAsia="MS Mincho"/>
              </w:rPr>
              <w:t xml:space="preserve"> &lt; 4400 </w:t>
            </w:r>
            <w:proofErr w:type="spellStart"/>
            <w:r w:rsidRPr="00017319">
              <w:rPr>
                <w:rFonts w:eastAsia="MS Mincho"/>
              </w:rPr>
              <w:t>MHz.</w:t>
            </w:r>
            <w:proofErr w:type="spellEnd"/>
          </w:p>
        </w:tc>
      </w:tr>
    </w:tbl>
    <w:p w14:paraId="797A1544" w14:textId="77777777" w:rsidR="004F0C21" w:rsidRPr="00017319" w:rsidRDefault="004F0C21" w:rsidP="004F0C21">
      <w:pPr>
        <w:spacing w:after="120"/>
        <w:rPr>
          <w:szCs w:val="24"/>
          <w:lang w:eastAsia="zh-CN"/>
        </w:rPr>
      </w:pPr>
    </w:p>
    <w:p w14:paraId="639A6D20" w14:textId="1F686D1B" w:rsidR="00E9787C" w:rsidRPr="00017319" w:rsidRDefault="00E2674E" w:rsidP="001951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 xml:space="preserve">Option 2: </w:t>
      </w:r>
      <w:r w:rsidR="0019513A" w:rsidRPr="00017319">
        <w:rPr>
          <w:rFonts w:eastAsia="SimSun"/>
          <w:szCs w:val="24"/>
          <w:lang w:eastAsia="zh-CN"/>
        </w:rPr>
        <w:t>Other</w:t>
      </w:r>
    </w:p>
    <w:p w14:paraId="15E402D6" w14:textId="77777777" w:rsidR="00E2674E" w:rsidRPr="00017319" w:rsidRDefault="00E2674E" w:rsidP="00E267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17319">
        <w:rPr>
          <w:rFonts w:eastAsia="SimSun"/>
          <w:szCs w:val="24"/>
          <w:lang w:eastAsia="zh-CN"/>
        </w:rPr>
        <w:t>Recommended WF</w:t>
      </w:r>
    </w:p>
    <w:p w14:paraId="674D79D2" w14:textId="77777777" w:rsidR="00E2674E" w:rsidRPr="00017319" w:rsidRDefault="00E2674E" w:rsidP="00E267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17319">
        <w:rPr>
          <w:rFonts w:eastAsia="SimSun"/>
          <w:szCs w:val="24"/>
          <w:lang w:eastAsia="zh-CN"/>
        </w:rPr>
        <w:t>TBA</w:t>
      </w:r>
    </w:p>
    <w:p w14:paraId="22476254" w14:textId="77777777" w:rsidR="00E2674E" w:rsidRDefault="00E2674E" w:rsidP="00E2674E">
      <w:pPr>
        <w:spacing w:after="120"/>
        <w:rPr>
          <w:color w:val="0070C0"/>
          <w:szCs w:val="24"/>
          <w:lang w:eastAsia="zh-CN"/>
        </w:rPr>
      </w:pPr>
    </w:p>
    <w:p w14:paraId="2E792EB2" w14:textId="6C550197" w:rsidR="00946C53" w:rsidRPr="00851472" w:rsidRDefault="00946C53" w:rsidP="00946C5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83262E">
        <w:rPr>
          <w:lang w:eastAsia="ja-JP"/>
        </w:rPr>
        <w:t>SAN RF Requirements</w:t>
      </w:r>
      <w:r w:rsidRPr="00851472">
        <w:rPr>
          <w:i/>
          <w:color w:val="0070C0"/>
          <w:lang w:eastAsia="zh-CN"/>
        </w:rPr>
        <w:t xml:space="preserve"> </w:t>
      </w:r>
    </w:p>
    <w:p w14:paraId="7A01269F" w14:textId="77777777" w:rsidR="00946C53" w:rsidRPr="00CB0305" w:rsidRDefault="00946C53" w:rsidP="00946C5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09"/>
        <w:gridCol w:w="1174"/>
        <w:gridCol w:w="7548"/>
      </w:tblGrid>
      <w:tr w:rsidR="00946C53" w:rsidRPr="00F53FE2" w14:paraId="7065C732" w14:textId="77777777" w:rsidTr="00AD2FB2">
        <w:trPr>
          <w:trHeight w:val="468"/>
        </w:trPr>
        <w:tc>
          <w:tcPr>
            <w:tcW w:w="1648" w:type="dxa"/>
            <w:vAlign w:val="center"/>
          </w:tcPr>
          <w:p w14:paraId="1933984D" w14:textId="77777777" w:rsidR="00946C53" w:rsidRPr="00045592" w:rsidRDefault="00946C53" w:rsidP="00AD2FB2">
            <w:pPr>
              <w:spacing w:before="120" w:after="120"/>
              <w:rPr>
                <w:b/>
                <w:bCs/>
              </w:rPr>
            </w:pPr>
            <w:r w:rsidRPr="00045592">
              <w:rPr>
                <w:b/>
                <w:bCs/>
              </w:rPr>
              <w:t>T-doc number</w:t>
            </w:r>
          </w:p>
        </w:tc>
        <w:tc>
          <w:tcPr>
            <w:tcW w:w="1437" w:type="dxa"/>
            <w:vAlign w:val="center"/>
          </w:tcPr>
          <w:p w14:paraId="6B66833C" w14:textId="77777777" w:rsidR="00946C53" w:rsidRPr="00045592" w:rsidRDefault="00946C53" w:rsidP="00AD2FB2">
            <w:pPr>
              <w:spacing w:before="120" w:after="120"/>
              <w:rPr>
                <w:b/>
                <w:bCs/>
              </w:rPr>
            </w:pPr>
            <w:r w:rsidRPr="00045592">
              <w:rPr>
                <w:b/>
                <w:bCs/>
              </w:rPr>
              <w:t>Company</w:t>
            </w:r>
          </w:p>
        </w:tc>
        <w:tc>
          <w:tcPr>
            <w:tcW w:w="6772" w:type="dxa"/>
            <w:vAlign w:val="center"/>
          </w:tcPr>
          <w:p w14:paraId="56C576A7" w14:textId="77777777" w:rsidR="00946C53" w:rsidRPr="00045592" w:rsidRDefault="00946C53" w:rsidP="00AD2FB2">
            <w:pPr>
              <w:spacing w:before="120" w:after="120"/>
              <w:rPr>
                <w:b/>
                <w:bCs/>
              </w:rPr>
            </w:pPr>
            <w:r w:rsidRPr="00045592">
              <w:rPr>
                <w:b/>
                <w:bCs/>
              </w:rPr>
              <w:t>Proposals</w:t>
            </w:r>
            <w:r>
              <w:rPr>
                <w:b/>
                <w:bCs/>
              </w:rPr>
              <w:t xml:space="preserve"> / Observations</w:t>
            </w:r>
          </w:p>
        </w:tc>
      </w:tr>
      <w:tr w:rsidR="00946C53" w14:paraId="76BFBCE8" w14:textId="77777777" w:rsidTr="00AD2FB2">
        <w:trPr>
          <w:trHeight w:val="468"/>
        </w:trPr>
        <w:tc>
          <w:tcPr>
            <w:tcW w:w="1648" w:type="dxa"/>
          </w:tcPr>
          <w:p w14:paraId="0B97C3E6" w14:textId="38198D81" w:rsidR="00946C53" w:rsidRPr="00805BE8" w:rsidRDefault="00C30BC9" w:rsidP="00AD2FB2">
            <w:pPr>
              <w:spacing w:before="120" w:after="120"/>
              <w:rPr>
                <w:rFonts w:asciiTheme="minorHAnsi" w:hAnsiTheme="minorHAnsi" w:cstheme="minorHAnsi"/>
              </w:rPr>
            </w:pPr>
            <w:r w:rsidRPr="00C30BC9">
              <w:rPr>
                <w:rFonts w:asciiTheme="minorHAnsi" w:hAnsiTheme="minorHAnsi" w:cstheme="minorHAnsi"/>
              </w:rPr>
              <w:t>R4-2308592</w:t>
            </w:r>
          </w:p>
        </w:tc>
        <w:tc>
          <w:tcPr>
            <w:tcW w:w="1437" w:type="dxa"/>
          </w:tcPr>
          <w:p w14:paraId="58431669" w14:textId="208B02FA" w:rsidR="00946C53" w:rsidRPr="00805BE8" w:rsidRDefault="000F74CF" w:rsidP="00AD2FB2">
            <w:pPr>
              <w:spacing w:before="120" w:after="120"/>
              <w:rPr>
                <w:rFonts w:asciiTheme="minorHAnsi" w:hAnsiTheme="minorHAnsi" w:cstheme="minorHAnsi"/>
              </w:rPr>
            </w:pPr>
            <w:r w:rsidRPr="000F74CF">
              <w:rPr>
                <w:rFonts w:asciiTheme="minorHAnsi" w:hAnsiTheme="minorHAnsi" w:cstheme="minorHAnsi"/>
              </w:rPr>
              <w:t>ZTE Corporation</w:t>
            </w:r>
          </w:p>
        </w:tc>
        <w:tc>
          <w:tcPr>
            <w:tcW w:w="6772" w:type="dxa"/>
          </w:tcPr>
          <w:p w14:paraId="336B9899" w14:textId="77777777" w:rsidR="00090CD4" w:rsidRDefault="00090CD4" w:rsidP="00090CD4">
            <w:pPr>
              <w:spacing w:before="120" w:after="120"/>
              <w:rPr>
                <w:lang w:val="en-US" w:eastAsia="zh-CN"/>
              </w:rPr>
            </w:pPr>
            <w:r>
              <w:rPr>
                <w:rFonts w:hint="eastAsia"/>
                <w:b/>
                <w:bCs/>
                <w:lang w:val="en-US" w:eastAsia="zh-CN"/>
              </w:rPr>
              <w:t xml:space="preserve">Proposal 1: </w:t>
            </w:r>
            <w:r>
              <w:rPr>
                <w:rFonts w:hint="eastAsia"/>
                <w:lang w:val="en-US" w:eastAsia="zh-CN"/>
              </w:rPr>
              <w:t>The Extended L-band should be defined as Table 2.1-1.</w:t>
            </w:r>
          </w:p>
          <w:p w14:paraId="3CEBAAE9" w14:textId="77777777" w:rsidR="002E08F9" w:rsidRDefault="002E08F9" w:rsidP="002E08F9">
            <w:pPr>
              <w:pStyle w:val="TH"/>
            </w:pPr>
            <w:r>
              <w:lastRenderedPageBreak/>
              <w:t xml:space="preserve">Table </w:t>
            </w:r>
            <w:r>
              <w:rPr>
                <w:rFonts w:hint="eastAsia"/>
                <w:lang w:val="en-US" w:eastAsia="zh-CN"/>
              </w:rPr>
              <w:t>2</w:t>
            </w:r>
            <w:r>
              <w:t>.</w:t>
            </w:r>
            <w:r>
              <w:rPr>
                <w:rFonts w:hint="eastAsia"/>
                <w:lang w:val="en-US" w:eastAsia="zh-CN"/>
              </w:rPr>
              <w:t>1</w:t>
            </w:r>
            <w:r>
              <w:t>-1: E-UTRA operating bands for satellite access</w:t>
            </w:r>
          </w:p>
          <w:tbl>
            <w:tblPr>
              <w:tblW w:w="7463" w:type="dxa"/>
              <w:jc w:val="center"/>
              <w:tblLook w:val="04A0" w:firstRow="1" w:lastRow="0" w:firstColumn="1" w:lastColumn="0" w:noHBand="0" w:noVBand="1"/>
            </w:tblPr>
            <w:tblGrid>
              <w:gridCol w:w="1366"/>
              <w:gridCol w:w="1106"/>
              <w:gridCol w:w="467"/>
              <w:gridCol w:w="1138"/>
              <w:gridCol w:w="1150"/>
              <w:gridCol w:w="460"/>
              <w:gridCol w:w="959"/>
              <w:gridCol w:w="817"/>
            </w:tblGrid>
            <w:tr w:rsidR="002E08F9" w14:paraId="456E77BA" w14:textId="77777777" w:rsidTr="002E08F9">
              <w:trPr>
                <w:trHeight w:val="498"/>
                <w:jc w:val="center"/>
              </w:trPr>
              <w:tc>
                <w:tcPr>
                  <w:tcW w:w="1368" w:type="dxa"/>
                  <w:vMerge w:val="restart"/>
                  <w:tcBorders>
                    <w:top w:val="single" w:sz="4" w:space="0" w:color="auto"/>
                    <w:left w:val="single" w:sz="4" w:space="0" w:color="auto"/>
                    <w:right w:val="single" w:sz="4" w:space="0" w:color="auto"/>
                  </w:tcBorders>
                  <w:vAlign w:val="center"/>
                </w:tcPr>
                <w:p w14:paraId="3808818A" w14:textId="77777777" w:rsidR="002E08F9" w:rsidRDefault="002E08F9" w:rsidP="002E08F9">
                  <w:pPr>
                    <w:pStyle w:val="TAH"/>
                    <w:rPr>
                      <w:rFonts w:cs="Arial"/>
                    </w:rPr>
                  </w:pPr>
                  <w:r>
                    <w:rPr>
                      <w:rFonts w:cs="Arial"/>
                    </w:rPr>
                    <w:t>E</w:t>
                  </w:r>
                  <w:r>
                    <w:rPr>
                      <w:rFonts w:cs="Arial"/>
                    </w:rPr>
                    <w:noBreakHyphen/>
                    <w:t>UTRA Operating Band</w:t>
                  </w:r>
                </w:p>
              </w:tc>
              <w:tc>
                <w:tcPr>
                  <w:tcW w:w="2726" w:type="dxa"/>
                  <w:gridSpan w:val="3"/>
                  <w:tcBorders>
                    <w:top w:val="single" w:sz="4" w:space="0" w:color="auto"/>
                    <w:left w:val="single" w:sz="4" w:space="0" w:color="auto"/>
                    <w:bottom w:val="single" w:sz="4" w:space="0" w:color="auto"/>
                    <w:right w:val="single" w:sz="4" w:space="0" w:color="auto"/>
                  </w:tcBorders>
                  <w:vAlign w:val="center"/>
                </w:tcPr>
                <w:p w14:paraId="395E5D41" w14:textId="77777777" w:rsidR="002E08F9" w:rsidRDefault="002E08F9" w:rsidP="002E08F9">
                  <w:pPr>
                    <w:pStyle w:val="TAH"/>
                    <w:rPr>
                      <w:rFonts w:cs="Arial"/>
                    </w:rPr>
                  </w:pPr>
                  <w:r>
                    <w:rPr>
                      <w:rFonts w:cs="Arial"/>
                    </w:rPr>
                    <w:t>Uplink (UL) operating band</w:t>
                  </w:r>
                  <w:r>
                    <w:rPr>
                      <w:rFonts w:cs="Arial"/>
                    </w:rPr>
                    <w:br/>
                    <w:t>BS receive</w:t>
                  </w:r>
                  <w:r>
                    <w:rPr>
                      <w:rFonts w:cs="Arial"/>
                    </w:rPr>
                    <w:br/>
                    <w:t>UE transmit</w:t>
                  </w:r>
                </w:p>
              </w:tc>
              <w:tc>
                <w:tcPr>
                  <w:tcW w:w="2581" w:type="dxa"/>
                  <w:gridSpan w:val="3"/>
                  <w:tcBorders>
                    <w:top w:val="single" w:sz="4" w:space="0" w:color="auto"/>
                    <w:bottom w:val="single" w:sz="4" w:space="0" w:color="auto"/>
                    <w:right w:val="single" w:sz="4" w:space="0" w:color="auto"/>
                  </w:tcBorders>
                  <w:vAlign w:val="center"/>
                </w:tcPr>
                <w:p w14:paraId="742C6372" w14:textId="77777777" w:rsidR="002E08F9" w:rsidRDefault="002E08F9" w:rsidP="002E08F9">
                  <w:pPr>
                    <w:pStyle w:val="TAH"/>
                    <w:rPr>
                      <w:rFonts w:cs="Arial"/>
                    </w:rPr>
                  </w:pPr>
                  <w:r>
                    <w:rPr>
                      <w:rFonts w:cs="Arial"/>
                    </w:rPr>
                    <w:t>Downlink (DL) operating band</w:t>
                  </w:r>
                  <w:r>
                    <w:rPr>
                      <w:rFonts w:cs="Arial"/>
                    </w:rPr>
                    <w:br/>
                    <w:t xml:space="preserve">BS transmit </w:t>
                  </w:r>
                  <w:r>
                    <w:rPr>
                      <w:rFonts w:cs="Arial"/>
                    </w:rPr>
                    <w:br/>
                    <w:t>UE receive</w:t>
                  </w:r>
                </w:p>
              </w:tc>
              <w:tc>
                <w:tcPr>
                  <w:tcW w:w="786" w:type="dxa"/>
                  <w:vMerge w:val="restart"/>
                  <w:tcBorders>
                    <w:top w:val="single" w:sz="4" w:space="0" w:color="auto"/>
                    <w:left w:val="single" w:sz="4" w:space="0" w:color="auto"/>
                    <w:right w:val="single" w:sz="4" w:space="0" w:color="auto"/>
                  </w:tcBorders>
                </w:tcPr>
                <w:p w14:paraId="65F00EA3" w14:textId="77777777" w:rsidR="002E08F9" w:rsidRDefault="002E08F9" w:rsidP="002E08F9">
                  <w:pPr>
                    <w:pStyle w:val="TAH"/>
                    <w:rPr>
                      <w:rFonts w:cs="Arial"/>
                    </w:rPr>
                  </w:pPr>
                  <w:r>
                    <w:rPr>
                      <w:rFonts w:cs="Arial"/>
                    </w:rPr>
                    <w:t>Duplex Mode</w:t>
                  </w:r>
                </w:p>
              </w:tc>
            </w:tr>
            <w:tr w:rsidR="002E08F9" w14:paraId="2C976DA9" w14:textId="77777777" w:rsidTr="002E08F9">
              <w:trPr>
                <w:trHeight w:val="116"/>
                <w:jc w:val="center"/>
              </w:trPr>
              <w:tc>
                <w:tcPr>
                  <w:tcW w:w="1368" w:type="dxa"/>
                  <w:vMerge/>
                  <w:tcBorders>
                    <w:left w:val="single" w:sz="4" w:space="0" w:color="auto"/>
                    <w:bottom w:val="single" w:sz="4" w:space="0" w:color="auto"/>
                    <w:right w:val="single" w:sz="4" w:space="0" w:color="auto"/>
                  </w:tcBorders>
                  <w:vAlign w:val="center"/>
                </w:tcPr>
                <w:p w14:paraId="39F405B8" w14:textId="77777777" w:rsidR="002E08F9" w:rsidRDefault="002E08F9" w:rsidP="002E08F9">
                  <w:pPr>
                    <w:pStyle w:val="TAH"/>
                    <w:rPr>
                      <w:rFonts w:cs="Arial"/>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14:paraId="618C33F1" w14:textId="77777777" w:rsidR="002E08F9" w:rsidRDefault="002E08F9" w:rsidP="002E08F9">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581" w:type="dxa"/>
                  <w:gridSpan w:val="3"/>
                  <w:tcBorders>
                    <w:top w:val="single" w:sz="4" w:space="0" w:color="auto"/>
                    <w:bottom w:val="single" w:sz="4" w:space="0" w:color="auto"/>
                    <w:right w:val="single" w:sz="4" w:space="0" w:color="auto"/>
                  </w:tcBorders>
                  <w:vAlign w:val="center"/>
                </w:tcPr>
                <w:p w14:paraId="5AB1850F" w14:textId="77777777" w:rsidR="002E08F9" w:rsidRDefault="002E08F9" w:rsidP="002E08F9">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786" w:type="dxa"/>
                  <w:vMerge/>
                  <w:tcBorders>
                    <w:left w:val="single" w:sz="4" w:space="0" w:color="auto"/>
                    <w:bottom w:val="single" w:sz="4" w:space="0" w:color="auto"/>
                    <w:right w:val="single" w:sz="4" w:space="0" w:color="auto"/>
                  </w:tcBorders>
                </w:tcPr>
                <w:p w14:paraId="674A687D" w14:textId="77777777" w:rsidR="002E08F9" w:rsidRDefault="002E08F9" w:rsidP="002E08F9">
                  <w:pPr>
                    <w:pStyle w:val="TAC"/>
                    <w:rPr>
                      <w:rFonts w:cs="Arial"/>
                    </w:rPr>
                  </w:pPr>
                </w:p>
              </w:tc>
            </w:tr>
            <w:tr w:rsidR="002E08F9" w14:paraId="322CC90B" w14:textId="77777777" w:rsidTr="002E08F9">
              <w:trPr>
                <w:trHeight w:val="166"/>
                <w:jc w:val="center"/>
              </w:trPr>
              <w:tc>
                <w:tcPr>
                  <w:tcW w:w="1368" w:type="dxa"/>
                  <w:tcBorders>
                    <w:top w:val="single" w:sz="4" w:space="0" w:color="auto"/>
                    <w:left w:val="single" w:sz="4" w:space="0" w:color="auto"/>
                    <w:bottom w:val="single" w:sz="4" w:space="0" w:color="auto"/>
                    <w:right w:val="single" w:sz="4" w:space="0" w:color="auto"/>
                  </w:tcBorders>
                </w:tcPr>
                <w:p w14:paraId="4856B599" w14:textId="77777777" w:rsidR="002E08F9" w:rsidRDefault="002E08F9" w:rsidP="002E08F9">
                  <w:pPr>
                    <w:pStyle w:val="TAC"/>
                    <w:rPr>
                      <w:rFonts w:cs="Arial"/>
                      <w:lang w:val="en-US" w:eastAsia="zh-CN"/>
                    </w:rPr>
                  </w:pPr>
                  <w:r>
                    <w:rPr>
                      <w:rFonts w:cs="Arial" w:hint="eastAsia"/>
                      <w:lang w:val="en-US" w:eastAsia="zh-CN"/>
                    </w:rPr>
                    <w:t>[</w:t>
                  </w:r>
                  <w:r>
                    <w:rPr>
                      <w:rFonts w:cs="Arial"/>
                    </w:rPr>
                    <w:t>25</w:t>
                  </w:r>
                  <w:r>
                    <w:rPr>
                      <w:rFonts w:cs="Arial" w:hint="eastAsia"/>
                      <w:lang w:val="en-US" w:eastAsia="zh-CN"/>
                    </w:rPr>
                    <w:t>3]</w:t>
                  </w:r>
                </w:p>
              </w:tc>
              <w:tc>
                <w:tcPr>
                  <w:tcW w:w="1113" w:type="dxa"/>
                  <w:tcBorders>
                    <w:top w:val="single" w:sz="4" w:space="0" w:color="auto"/>
                    <w:left w:val="single" w:sz="4" w:space="0" w:color="auto"/>
                    <w:bottom w:val="single" w:sz="4" w:space="0" w:color="auto"/>
                    <w:right w:val="nil"/>
                  </w:tcBorders>
                </w:tcPr>
                <w:p w14:paraId="41819A2E" w14:textId="77777777" w:rsidR="002E08F9" w:rsidRDefault="002E08F9" w:rsidP="002E08F9">
                  <w:pPr>
                    <w:pStyle w:val="TAR"/>
                    <w:wordWrap w:val="0"/>
                    <w:rPr>
                      <w:rFonts w:cs="Arial"/>
                      <w:lang w:eastAsia="zh-CN"/>
                    </w:rPr>
                  </w:pPr>
                  <w:r>
                    <w:rPr>
                      <w:rFonts w:cs="Arial" w:hint="eastAsia"/>
                      <w:lang w:val="en-US" w:eastAsia="zh-CN"/>
                    </w:rPr>
                    <w:t>1668</w:t>
                  </w:r>
                  <w:r>
                    <w:rPr>
                      <w:rFonts w:cs="Arial"/>
                      <w:lang w:eastAsia="zh-CN"/>
                    </w:rPr>
                    <w:t xml:space="preserve"> MHz</w:t>
                  </w:r>
                </w:p>
              </w:tc>
              <w:tc>
                <w:tcPr>
                  <w:tcW w:w="469" w:type="dxa"/>
                  <w:tcBorders>
                    <w:top w:val="single" w:sz="4" w:space="0" w:color="auto"/>
                    <w:left w:val="nil"/>
                    <w:bottom w:val="single" w:sz="4" w:space="0" w:color="auto"/>
                    <w:right w:val="nil"/>
                  </w:tcBorders>
                </w:tcPr>
                <w:p w14:paraId="2404AA42" w14:textId="77777777" w:rsidR="002E08F9" w:rsidRDefault="002E08F9" w:rsidP="002E08F9">
                  <w:pPr>
                    <w:pStyle w:val="TAC"/>
                    <w:rPr>
                      <w:rFonts w:cs="Arial"/>
                      <w:lang w:eastAsia="zh-CN"/>
                    </w:rPr>
                  </w:pPr>
                  <w:r>
                    <w:rPr>
                      <w:rFonts w:cs="Arial"/>
                      <w:lang w:eastAsia="zh-CN"/>
                    </w:rPr>
                    <w:t>–</w:t>
                  </w:r>
                </w:p>
              </w:tc>
              <w:tc>
                <w:tcPr>
                  <w:tcW w:w="1142" w:type="dxa"/>
                  <w:tcBorders>
                    <w:top w:val="single" w:sz="4" w:space="0" w:color="auto"/>
                    <w:left w:val="nil"/>
                    <w:bottom w:val="single" w:sz="4" w:space="0" w:color="auto"/>
                    <w:right w:val="single" w:sz="4" w:space="0" w:color="auto"/>
                  </w:tcBorders>
                </w:tcPr>
                <w:p w14:paraId="62046DC2" w14:textId="77777777" w:rsidR="002E08F9" w:rsidRDefault="002E08F9" w:rsidP="002E08F9">
                  <w:pPr>
                    <w:pStyle w:val="TAL"/>
                    <w:rPr>
                      <w:rFonts w:cs="Arial"/>
                      <w:lang w:eastAsia="zh-CN"/>
                    </w:rPr>
                  </w:pPr>
                  <w:r>
                    <w:rPr>
                      <w:rFonts w:cs="Arial" w:hint="eastAsia"/>
                      <w:lang w:val="en-US" w:eastAsia="zh-CN"/>
                    </w:rPr>
                    <w:t>1675</w:t>
                  </w:r>
                  <w:r>
                    <w:rPr>
                      <w:rFonts w:cs="Arial"/>
                      <w:lang w:eastAsia="zh-CN"/>
                    </w:rPr>
                    <w:t xml:space="preserve"> MHz</w:t>
                  </w:r>
                </w:p>
              </w:tc>
              <w:tc>
                <w:tcPr>
                  <w:tcW w:w="1156" w:type="dxa"/>
                  <w:tcBorders>
                    <w:top w:val="single" w:sz="4" w:space="0" w:color="auto"/>
                    <w:left w:val="nil"/>
                    <w:bottom w:val="single" w:sz="4" w:space="0" w:color="auto"/>
                    <w:right w:val="nil"/>
                  </w:tcBorders>
                </w:tcPr>
                <w:p w14:paraId="5EF385C3" w14:textId="77777777" w:rsidR="002E08F9" w:rsidRDefault="002E08F9" w:rsidP="002E08F9">
                  <w:pPr>
                    <w:pStyle w:val="TAR"/>
                  </w:pPr>
                  <w:r>
                    <w:rPr>
                      <w:rFonts w:hint="eastAsia"/>
                      <w:lang w:val="en-US" w:eastAsia="zh-CN"/>
                    </w:rPr>
                    <w:t>1521</w:t>
                  </w:r>
                  <w:r>
                    <w:t xml:space="preserve"> MHz</w:t>
                  </w:r>
                </w:p>
              </w:tc>
              <w:tc>
                <w:tcPr>
                  <w:tcW w:w="462" w:type="dxa"/>
                  <w:tcBorders>
                    <w:top w:val="single" w:sz="4" w:space="0" w:color="auto"/>
                    <w:left w:val="nil"/>
                    <w:bottom w:val="single" w:sz="4" w:space="0" w:color="auto"/>
                    <w:right w:val="nil"/>
                  </w:tcBorders>
                </w:tcPr>
                <w:p w14:paraId="3F5F8552" w14:textId="77777777" w:rsidR="002E08F9" w:rsidRDefault="002E08F9" w:rsidP="002E08F9">
                  <w:pPr>
                    <w:pStyle w:val="TAC"/>
                  </w:pPr>
                  <w:r>
                    <w:t>–</w:t>
                  </w:r>
                </w:p>
              </w:tc>
              <w:tc>
                <w:tcPr>
                  <w:tcW w:w="962" w:type="dxa"/>
                  <w:tcBorders>
                    <w:top w:val="single" w:sz="4" w:space="0" w:color="auto"/>
                    <w:left w:val="nil"/>
                    <w:bottom w:val="single" w:sz="4" w:space="0" w:color="auto"/>
                    <w:right w:val="single" w:sz="4" w:space="0" w:color="auto"/>
                  </w:tcBorders>
                </w:tcPr>
                <w:p w14:paraId="4E8A81D1" w14:textId="77777777" w:rsidR="002E08F9" w:rsidRDefault="002E08F9" w:rsidP="002E08F9">
                  <w:pPr>
                    <w:pStyle w:val="TAL"/>
                  </w:pPr>
                  <w:r>
                    <w:rPr>
                      <w:rFonts w:hint="eastAsia"/>
                      <w:lang w:val="en-US" w:eastAsia="zh-CN"/>
                    </w:rPr>
                    <w:t>1525</w:t>
                  </w:r>
                  <w:r>
                    <w:t xml:space="preserve"> MHz</w:t>
                  </w:r>
                </w:p>
              </w:tc>
              <w:tc>
                <w:tcPr>
                  <w:tcW w:w="786" w:type="dxa"/>
                  <w:tcBorders>
                    <w:top w:val="single" w:sz="4" w:space="0" w:color="auto"/>
                    <w:left w:val="single" w:sz="4" w:space="0" w:color="auto"/>
                    <w:bottom w:val="single" w:sz="4" w:space="0" w:color="auto"/>
                    <w:right w:val="single" w:sz="4" w:space="0" w:color="auto"/>
                  </w:tcBorders>
                </w:tcPr>
                <w:p w14:paraId="32A2FF66" w14:textId="77777777" w:rsidR="002E08F9" w:rsidRDefault="002E08F9" w:rsidP="002E08F9">
                  <w:pPr>
                    <w:pStyle w:val="TAC"/>
                    <w:rPr>
                      <w:rFonts w:cs="Arial"/>
                    </w:rPr>
                  </w:pPr>
                  <w:r>
                    <w:rPr>
                      <w:rFonts w:cs="Arial" w:hint="eastAsia"/>
                      <w:lang w:eastAsia="ja-JP"/>
                    </w:rPr>
                    <w:t>FDD</w:t>
                  </w:r>
                </w:p>
              </w:tc>
            </w:tr>
            <w:tr w:rsidR="002E08F9" w14:paraId="7F7E5E14" w14:textId="77777777" w:rsidTr="002E08F9">
              <w:trPr>
                <w:trHeight w:val="166"/>
                <w:jc w:val="center"/>
              </w:trPr>
              <w:tc>
                <w:tcPr>
                  <w:tcW w:w="7463" w:type="dxa"/>
                  <w:gridSpan w:val="8"/>
                  <w:tcBorders>
                    <w:top w:val="single" w:sz="4" w:space="0" w:color="auto"/>
                    <w:left w:val="single" w:sz="4" w:space="0" w:color="auto"/>
                    <w:bottom w:val="single" w:sz="4" w:space="0" w:color="auto"/>
                    <w:right w:val="single" w:sz="4" w:space="0" w:color="auto"/>
                  </w:tcBorders>
                </w:tcPr>
                <w:p w14:paraId="7B296E6E" w14:textId="77777777" w:rsidR="002E08F9" w:rsidRDefault="002E08F9" w:rsidP="002E08F9">
                  <w:pPr>
                    <w:pStyle w:val="TAN"/>
                  </w:pPr>
                  <w:r>
                    <w:t>NOTE:</w:t>
                  </w:r>
                  <w:r>
                    <w:tab/>
                    <w:t>Satellite bands are numbered in descending order from 256</w:t>
                  </w:r>
                </w:p>
              </w:tc>
            </w:tr>
          </w:tbl>
          <w:p w14:paraId="4398185E" w14:textId="77777777" w:rsidR="002E08F9" w:rsidRDefault="002E08F9" w:rsidP="00090CD4">
            <w:pPr>
              <w:spacing w:before="120" w:after="120"/>
            </w:pPr>
          </w:p>
          <w:p w14:paraId="39DF59E5" w14:textId="77777777" w:rsidR="00946C53" w:rsidRDefault="00090CD4" w:rsidP="00AD2FB2">
            <w:pPr>
              <w:spacing w:before="120" w:after="120"/>
              <w:rPr>
                <w:lang w:val="en-US" w:eastAsia="zh-CN"/>
              </w:rPr>
            </w:pPr>
            <w:r>
              <w:rPr>
                <w:rFonts w:hint="eastAsia"/>
                <w:b/>
                <w:bCs/>
                <w:lang w:val="en-US" w:eastAsia="zh-CN"/>
              </w:rPr>
              <w:t xml:space="preserve">Proposal 2: </w:t>
            </w:r>
            <w:r>
              <w:rPr>
                <w:rFonts w:hint="eastAsia"/>
                <w:lang w:val="en-US" w:eastAsia="zh-CN"/>
              </w:rPr>
              <w:t>For the Extended L-band, the channel raster, carrier frequency and EARFCN can be defined as Table 2.2-1.</w:t>
            </w:r>
          </w:p>
          <w:p w14:paraId="48888BB8" w14:textId="77777777" w:rsidR="00B230D6" w:rsidRDefault="00B230D6" w:rsidP="00B230D6">
            <w:pPr>
              <w:pStyle w:val="TH"/>
            </w:pPr>
            <w:r>
              <w:rPr>
                <w:rFonts w:hint="eastAsia"/>
                <w:lang w:val="en-US" w:eastAsia="zh-CN"/>
              </w:rPr>
              <w:t>Table 2.2</w:t>
            </w:r>
            <w:r>
              <w:t>-1: E-UTRA channel numbers</w:t>
            </w:r>
          </w:p>
          <w:tbl>
            <w:tblPr>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775"/>
              <w:gridCol w:w="817"/>
              <w:gridCol w:w="1013"/>
              <w:gridCol w:w="775"/>
              <w:gridCol w:w="817"/>
              <w:gridCol w:w="972"/>
            </w:tblGrid>
            <w:tr w:rsidR="00B230D6" w14:paraId="0DFB2120" w14:textId="77777777" w:rsidTr="00B230D6">
              <w:trPr>
                <w:trHeight w:val="406"/>
              </w:trPr>
              <w:tc>
                <w:tcPr>
                  <w:tcW w:w="975" w:type="dxa"/>
                  <w:vMerge w:val="restart"/>
                  <w:shd w:val="clear" w:color="auto" w:fill="auto"/>
                  <w:vAlign w:val="bottom"/>
                </w:tcPr>
                <w:p w14:paraId="3964F067" w14:textId="77777777" w:rsidR="00B230D6" w:rsidRDefault="00B230D6" w:rsidP="00B230D6">
                  <w:pPr>
                    <w:pStyle w:val="TAH"/>
                    <w:rPr>
                      <w:rFonts w:cs="Arial"/>
                    </w:rPr>
                  </w:pPr>
                  <w:r>
                    <w:rPr>
                      <w:rFonts w:cs="Arial"/>
                    </w:rPr>
                    <w:t>E-UTRA Operating</w:t>
                  </w:r>
                </w:p>
                <w:p w14:paraId="70678219" w14:textId="77777777" w:rsidR="00B230D6" w:rsidRDefault="00B230D6" w:rsidP="00B230D6">
                  <w:pPr>
                    <w:pStyle w:val="TAH"/>
                    <w:rPr>
                      <w:rFonts w:cs="Arial"/>
                    </w:rPr>
                  </w:pPr>
                  <w:r>
                    <w:rPr>
                      <w:rFonts w:cs="Arial"/>
                    </w:rPr>
                    <w:t>Band</w:t>
                  </w:r>
                </w:p>
              </w:tc>
              <w:tc>
                <w:tcPr>
                  <w:tcW w:w="768" w:type="dxa"/>
                  <w:vMerge w:val="restart"/>
                  <w:vAlign w:val="center"/>
                </w:tcPr>
                <w:p w14:paraId="4DF6DB63" w14:textId="77777777" w:rsidR="00B230D6" w:rsidRDefault="00B230D6" w:rsidP="00B230D6">
                  <w:pPr>
                    <w:pStyle w:val="TAH"/>
                    <w:rPr>
                      <w:rFonts w:cs="Arial"/>
                    </w:rPr>
                  </w:pPr>
                  <w:proofErr w:type="spellStart"/>
                  <w:r>
                    <w:t>ΔF</w:t>
                  </w:r>
                  <w:r>
                    <w:rPr>
                      <w:vertAlign w:val="subscript"/>
                    </w:rPr>
                    <w:t>Raster</w:t>
                  </w:r>
                  <w:proofErr w:type="spellEnd"/>
                  <w:r>
                    <w:t xml:space="preserve"> (kHz)</w:t>
                  </w:r>
                </w:p>
              </w:tc>
              <w:tc>
                <w:tcPr>
                  <w:tcW w:w="2730" w:type="dxa"/>
                  <w:gridSpan w:val="3"/>
                </w:tcPr>
                <w:p w14:paraId="124B4ACC" w14:textId="77777777" w:rsidR="00B230D6" w:rsidRDefault="00B230D6" w:rsidP="00B230D6">
                  <w:pPr>
                    <w:pStyle w:val="TAH"/>
                    <w:rPr>
                      <w:rFonts w:cs="Arial"/>
                    </w:rPr>
                  </w:pPr>
                  <w:r>
                    <w:rPr>
                      <w:rFonts w:cs="Arial"/>
                    </w:rPr>
                    <w:t>Downlink</w:t>
                  </w:r>
                </w:p>
              </w:tc>
              <w:tc>
                <w:tcPr>
                  <w:tcW w:w="2591" w:type="dxa"/>
                  <w:gridSpan w:val="3"/>
                </w:tcPr>
                <w:p w14:paraId="6D8121D0" w14:textId="77777777" w:rsidR="00B230D6" w:rsidRDefault="00B230D6" w:rsidP="00B230D6">
                  <w:pPr>
                    <w:pStyle w:val="TAH"/>
                    <w:rPr>
                      <w:rFonts w:cs="Arial"/>
                    </w:rPr>
                  </w:pPr>
                  <w:r>
                    <w:rPr>
                      <w:rFonts w:cs="Arial"/>
                    </w:rPr>
                    <w:t>Uplink</w:t>
                  </w:r>
                </w:p>
              </w:tc>
            </w:tr>
            <w:tr w:rsidR="00B230D6" w14:paraId="0D757654" w14:textId="77777777" w:rsidTr="00B230D6">
              <w:trPr>
                <w:trHeight w:val="284"/>
              </w:trPr>
              <w:tc>
                <w:tcPr>
                  <w:tcW w:w="975" w:type="dxa"/>
                  <w:vMerge/>
                  <w:shd w:val="clear" w:color="auto" w:fill="auto"/>
                </w:tcPr>
                <w:p w14:paraId="76328623" w14:textId="77777777" w:rsidR="00B230D6" w:rsidRDefault="00B230D6" w:rsidP="00B230D6">
                  <w:pPr>
                    <w:pStyle w:val="TAH"/>
                    <w:rPr>
                      <w:rFonts w:cs="Arial"/>
                    </w:rPr>
                  </w:pPr>
                </w:p>
              </w:tc>
              <w:tc>
                <w:tcPr>
                  <w:tcW w:w="768" w:type="dxa"/>
                  <w:vMerge/>
                </w:tcPr>
                <w:p w14:paraId="0B50F1CB" w14:textId="77777777" w:rsidR="00B230D6" w:rsidRDefault="00B230D6" w:rsidP="00B230D6">
                  <w:pPr>
                    <w:pStyle w:val="TAH"/>
                    <w:rPr>
                      <w:rFonts w:cs="Arial"/>
                    </w:rPr>
                  </w:pPr>
                </w:p>
              </w:tc>
              <w:tc>
                <w:tcPr>
                  <w:tcW w:w="793" w:type="dxa"/>
                </w:tcPr>
                <w:p w14:paraId="3B589CA3" w14:textId="77777777" w:rsidR="00B230D6" w:rsidRDefault="00B230D6" w:rsidP="00B230D6">
                  <w:pPr>
                    <w:pStyle w:val="TAH"/>
                    <w:rPr>
                      <w:rFonts w:cs="Arial"/>
                    </w:rPr>
                  </w:pPr>
                  <w:proofErr w:type="spellStart"/>
                  <w:r>
                    <w:rPr>
                      <w:rFonts w:cs="Arial"/>
                    </w:rPr>
                    <w:t>F</w:t>
                  </w:r>
                  <w:r>
                    <w:rPr>
                      <w:rFonts w:cs="Arial"/>
                      <w:vertAlign w:val="subscript"/>
                    </w:rPr>
                    <w:t>DL_low</w:t>
                  </w:r>
                  <w:proofErr w:type="spellEnd"/>
                  <w:r>
                    <w:rPr>
                      <w:rFonts w:cs="Arial"/>
                      <w:vertAlign w:val="subscript"/>
                    </w:rPr>
                    <w:t xml:space="preserve"> </w:t>
                  </w:r>
                  <w:r>
                    <w:rPr>
                      <w:rFonts w:cs="Arial"/>
                    </w:rPr>
                    <w:t>(MHz)</w:t>
                  </w:r>
                </w:p>
              </w:tc>
              <w:tc>
                <w:tcPr>
                  <w:tcW w:w="808" w:type="dxa"/>
                </w:tcPr>
                <w:p w14:paraId="517DF347" w14:textId="77777777" w:rsidR="00B230D6" w:rsidRDefault="00B230D6" w:rsidP="00B230D6">
                  <w:pPr>
                    <w:pStyle w:val="TAH"/>
                    <w:rPr>
                      <w:rFonts w:cs="Arial"/>
                    </w:rPr>
                  </w:pPr>
                  <w:proofErr w:type="spellStart"/>
                  <w:r>
                    <w:rPr>
                      <w:rFonts w:cs="Arial"/>
                    </w:rPr>
                    <w:t>N</w:t>
                  </w:r>
                  <w:r>
                    <w:rPr>
                      <w:rFonts w:cs="Arial"/>
                      <w:vertAlign w:val="subscript"/>
                    </w:rPr>
                    <w:t>Offs</w:t>
                  </w:r>
                  <w:proofErr w:type="spellEnd"/>
                  <w:r>
                    <w:rPr>
                      <w:rFonts w:cs="Arial"/>
                      <w:vertAlign w:val="subscript"/>
                    </w:rPr>
                    <w:t>-DL</w:t>
                  </w:r>
                </w:p>
              </w:tc>
              <w:tc>
                <w:tcPr>
                  <w:tcW w:w="1128" w:type="dxa"/>
                </w:tcPr>
                <w:p w14:paraId="67EAD15E" w14:textId="77777777" w:rsidR="00B230D6" w:rsidRDefault="00B230D6" w:rsidP="00B230D6">
                  <w:pPr>
                    <w:pStyle w:val="TAH"/>
                    <w:rPr>
                      <w:rFonts w:cs="Arial"/>
                      <w:vertAlign w:val="subscript"/>
                    </w:rPr>
                  </w:pPr>
                  <w:r>
                    <w:rPr>
                      <w:rFonts w:cs="Arial"/>
                    </w:rPr>
                    <w:t>Range of N</w:t>
                  </w:r>
                  <w:r>
                    <w:rPr>
                      <w:rFonts w:cs="Arial"/>
                      <w:vertAlign w:val="subscript"/>
                    </w:rPr>
                    <w:t>DL</w:t>
                  </w:r>
                </w:p>
                <w:p w14:paraId="366EF68A" w14:textId="77777777" w:rsidR="00B230D6" w:rsidRDefault="00B230D6" w:rsidP="00B230D6">
                  <w:pPr>
                    <w:pStyle w:val="TAH"/>
                    <w:rPr>
                      <w:rFonts w:cs="Arial"/>
                    </w:rPr>
                  </w:pPr>
                  <w:r>
                    <w:rPr>
                      <w:rFonts w:eastAsia="Yu Mincho"/>
                    </w:rPr>
                    <w:t>(First – &lt;Step size&gt; – Last)</w:t>
                  </w:r>
                </w:p>
              </w:tc>
              <w:tc>
                <w:tcPr>
                  <w:tcW w:w="793" w:type="dxa"/>
                </w:tcPr>
                <w:p w14:paraId="59F4DB7B" w14:textId="77777777" w:rsidR="00B230D6" w:rsidRDefault="00B230D6" w:rsidP="00B230D6">
                  <w:pPr>
                    <w:pStyle w:val="TAH"/>
                    <w:rPr>
                      <w:rFonts w:cs="Arial"/>
                    </w:rPr>
                  </w:pPr>
                  <w:proofErr w:type="spellStart"/>
                  <w:r>
                    <w:rPr>
                      <w:rFonts w:cs="Arial"/>
                    </w:rPr>
                    <w:t>F</w:t>
                  </w:r>
                  <w:r>
                    <w:rPr>
                      <w:rFonts w:cs="Arial"/>
                      <w:vertAlign w:val="subscript"/>
                    </w:rPr>
                    <w:t>UL_low</w:t>
                  </w:r>
                  <w:proofErr w:type="spellEnd"/>
                  <w:r>
                    <w:rPr>
                      <w:rFonts w:cs="Arial"/>
                      <w:vertAlign w:val="subscript"/>
                    </w:rPr>
                    <w:t xml:space="preserve"> </w:t>
                  </w:r>
                  <w:r>
                    <w:rPr>
                      <w:rFonts w:cs="Arial"/>
                    </w:rPr>
                    <w:t>(MHz)</w:t>
                  </w:r>
                </w:p>
              </w:tc>
              <w:tc>
                <w:tcPr>
                  <w:tcW w:w="746" w:type="dxa"/>
                </w:tcPr>
                <w:p w14:paraId="2194E53D" w14:textId="77777777" w:rsidR="00B230D6" w:rsidRDefault="00B230D6" w:rsidP="00B230D6">
                  <w:pPr>
                    <w:pStyle w:val="TAH"/>
                    <w:rPr>
                      <w:rFonts w:cs="Arial"/>
                    </w:rPr>
                  </w:pPr>
                  <w:proofErr w:type="spellStart"/>
                  <w:r>
                    <w:rPr>
                      <w:rFonts w:cs="Arial"/>
                    </w:rPr>
                    <w:t>N</w:t>
                  </w:r>
                  <w:r>
                    <w:rPr>
                      <w:rFonts w:cs="Arial"/>
                      <w:vertAlign w:val="subscript"/>
                    </w:rPr>
                    <w:t>Offs</w:t>
                  </w:r>
                  <w:proofErr w:type="spellEnd"/>
                  <w:r>
                    <w:rPr>
                      <w:rFonts w:cs="Arial"/>
                      <w:vertAlign w:val="subscript"/>
                    </w:rPr>
                    <w:t>-UL</w:t>
                  </w:r>
                </w:p>
              </w:tc>
              <w:tc>
                <w:tcPr>
                  <w:tcW w:w="1051" w:type="dxa"/>
                </w:tcPr>
                <w:p w14:paraId="682B09AF" w14:textId="77777777" w:rsidR="00B230D6" w:rsidRDefault="00B230D6" w:rsidP="00B230D6">
                  <w:pPr>
                    <w:pStyle w:val="TAH"/>
                    <w:rPr>
                      <w:rFonts w:cs="Arial"/>
                      <w:vertAlign w:val="subscript"/>
                    </w:rPr>
                  </w:pPr>
                  <w:r>
                    <w:rPr>
                      <w:rFonts w:cs="Arial"/>
                    </w:rPr>
                    <w:t>Range of N</w:t>
                  </w:r>
                  <w:r>
                    <w:rPr>
                      <w:rFonts w:cs="Arial"/>
                      <w:vertAlign w:val="subscript"/>
                    </w:rPr>
                    <w:t>UL</w:t>
                  </w:r>
                </w:p>
                <w:p w14:paraId="561F6513" w14:textId="77777777" w:rsidR="00B230D6" w:rsidRDefault="00B230D6" w:rsidP="00B230D6">
                  <w:pPr>
                    <w:pStyle w:val="TAH"/>
                    <w:rPr>
                      <w:rFonts w:cs="Arial"/>
                    </w:rPr>
                  </w:pPr>
                  <w:r>
                    <w:rPr>
                      <w:rFonts w:eastAsia="Yu Mincho"/>
                    </w:rPr>
                    <w:t>(First – &lt;Step size&gt; – Last)</w:t>
                  </w:r>
                </w:p>
              </w:tc>
            </w:tr>
            <w:tr w:rsidR="00B230D6" w14:paraId="14A1FEB6" w14:textId="77777777" w:rsidTr="00B230D6">
              <w:trPr>
                <w:trHeight w:val="812"/>
              </w:trPr>
              <w:tc>
                <w:tcPr>
                  <w:tcW w:w="975" w:type="dxa"/>
                </w:tcPr>
                <w:p w14:paraId="6E49219F" w14:textId="77777777" w:rsidR="00B230D6" w:rsidRDefault="00B230D6" w:rsidP="00B230D6">
                  <w:pPr>
                    <w:pStyle w:val="TAC"/>
                    <w:rPr>
                      <w:rFonts w:cs="Arial"/>
                      <w:szCs w:val="18"/>
                      <w:lang w:val="en-US" w:eastAsia="zh-CN"/>
                    </w:rPr>
                  </w:pPr>
                  <w:r>
                    <w:rPr>
                      <w:rFonts w:cs="Arial" w:hint="eastAsia"/>
                      <w:szCs w:val="18"/>
                      <w:lang w:val="en-US" w:eastAsia="zh-CN"/>
                    </w:rPr>
                    <w:t>[</w:t>
                  </w:r>
                  <w:r>
                    <w:rPr>
                      <w:rFonts w:cs="Arial" w:hint="eastAsia"/>
                      <w:szCs w:val="18"/>
                      <w:lang w:eastAsia="zh-CN"/>
                    </w:rPr>
                    <w:t>253</w:t>
                  </w:r>
                  <w:r>
                    <w:rPr>
                      <w:rFonts w:cs="Arial" w:hint="eastAsia"/>
                      <w:szCs w:val="18"/>
                      <w:lang w:val="en-US" w:eastAsia="zh-CN"/>
                    </w:rPr>
                    <w:t>]</w:t>
                  </w:r>
                </w:p>
              </w:tc>
              <w:tc>
                <w:tcPr>
                  <w:tcW w:w="768" w:type="dxa"/>
                </w:tcPr>
                <w:p w14:paraId="069BB7F1" w14:textId="77777777" w:rsidR="00B230D6" w:rsidRDefault="00B230D6" w:rsidP="00B230D6">
                  <w:pPr>
                    <w:pStyle w:val="TAC"/>
                    <w:rPr>
                      <w:rFonts w:cs="Arial"/>
                      <w:szCs w:val="18"/>
                      <w:lang w:val="en-US" w:eastAsia="zh-CN"/>
                    </w:rPr>
                  </w:pPr>
                  <w:r>
                    <w:rPr>
                      <w:rFonts w:cs="Arial" w:hint="eastAsia"/>
                      <w:szCs w:val="18"/>
                      <w:lang w:val="en-US" w:eastAsia="zh-CN"/>
                    </w:rPr>
                    <w:t>100</w:t>
                  </w:r>
                </w:p>
              </w:tc>
              <w:tc>
                <w:tcPr>
                  <w:tcW w:w="793" w:type="dxa"/>
                </w:tcPr>
                <w:p w14:paraId="1EEC50AD" w14:textId="77777777" w:rsidR="00B230D6" w:rsidRDefault="00B230D6" w:rsidP="00B230D6">
                  <w:pPr>
                    <w:pStyle w:val="TAC"/>
                    <w:rPr>
                      <w:rFonts w:cs="Arial"/>
                      <w:szCs w:val="18"/>
                      <w:lang w:val="en-US" w:eastAsia="zh-CN"/>
                    </w:rPr>
                  </w:pPr>
                  <w:r>
                    <w:rPr>
                      <w:rFonts w:cs="Arial" w:hint="eastAsia"/>
                      <w:szCs w:val="18"/>
                      <w:lang w:val="en-US" w:eastAsia="zh-CN"/>
                    </w:rPr>
                    <w:t>1521</w:t>
                  </w:r>
                </w:p>
              </w:tc>
              <w:tc>
                <w:tcPr>
                  <w:tcW w:w="808" w:type="dxa"/>
                </w:tcPr>
                <w:p w14:paraId="6ADFB232" w14:textId="77777777" w:rsidR="00B230D6" w:rsidRDefault="00B230D6" w:rsidP="00B230D6">
                  <w:pPr>
                    <w:pStyle w:val="TAC"/>
                    <w:rPr>
                      <w:rFonts w:cs="Arial"/>
                      <w:lang w:val="en-US" w:eastAsia="zh-CN"/>
                    </w:rPr>
                  </w:pPr>
                  <w:r>
                    <w:rPr>
                      <w:rFonts w:cs="Arial" w:hint="eastAsia"/>
                      <w:lang w:val="en-US" w:eastAsia="zh-CN"/>
                    </w:rPr>
                    <w:t>228531</w:t>
                  </w:r>
                </w:p>
              </w:tc>
              <w:tc>
                <w:tcPr>
                  <w:tcW w:w="1128" w:type="dxa"/>
                </w:tcPr>
                <w:p w14:paraId="22C40E98" w14:textId="77777777" w:rsidR="00B230D6" w:rsidRDefault="00B230D6" w:rsidP="00B230D6">
                  <w:pPr>
                    <w:pStyle w:val="TAC"/>
                    <w:rPr>
                      <w:rFonts w:cs="Arial"/>
                      <w:lang w:val="en-US" w:eastAsia="zh-CN"/>
                    </w:rPr>
                  </w:pPr>
                  <w:r>
                    <w:rPr>
                      <w:rFonts w:cs="Arial" w:hint="eastAsia"/>
                      <w:lang w:val="en-US" w:eastAsia="zh-CN"/>
                    </w:rPr>
                    <w:t>228531-&lt;1&gt;-228570</w:t>
                  </w:r>
                </w:p>
              </w:tc>
              <w:tc>
                <w:tcPr>
                  <w:tcW w:w="793" w:type="dxa"/>
                </w:tcPr>
                <w:p w14:paraId="56709C62" w14:textId="77777777" w:rsidR="00B230D6" w:rsidRDefault="00B230D6" w:rsidP="00B230D6">
                  <w:pPr>
                    <w:pStyle w:val="TAC"/>
                    <w:rPr>
                      <w:rFonts w:cs="Arial"/>
                      <w:szCs w:val="18"/>
                      <w:lang w:val="en-US" w:eastAsia="zh-CN"/>
                    </w:rPr>
                  </w:pPr>
                  <w:r>
                    <w:rPr>
                      <w:rFonts w:cs="Arial" w:hint="eastAsia"/>
                      <w:szCs w:val="18"/>
                      <w:lang w:val="en-US" w:eastAsia="zh-CN"/>
                    </w:rPr>
                    <w:t>1668</w:t>
                  </w:r>
                </w:p>
              </w:tc>
              <w:tc>
                <w:tcPr>
                  <w:tcW w:w="746" w:type="dxa"/>
                </w:tcPr>
                <w:p w14:paraId="392C3A29" w14:textId="77777777" w:rsidR="00B230D6" w:rsidRDefault="00B230D6" w:rsidP="00B230D6">
                  <w:pPr>
                    <w:pStyle w:val="TAC"/>
                    <w:rPr>
                      <w:rFonts w:cs="Arial"/>
                      <w:lang w:val="en-US" w:eastAsia="zh-CN"/>
                    </w:rPr>
                  </w:pPr>
                  <w:r>
                    <w:rPr>
                      <w:rFonts w:cs="Arial" w:hint="eastAsia"/>
                      <w:lang w:val="en-US" w:eastAsia="zh-CN"/>
                    </w:rPr>
                    <w:t>261269</w:t>
                  </w:r>
                </w:p>
              </w:tc>
              <w:tc>
                <w:tcPr>
                  <w:tcW w:w="1051" w:type="dxa"/>
                </w:tcPr>
                <w:p w14:paraId="70C01993" w14:textId="77777777" w:rsidR="00B230D6" w:rsidRDefault="00B230D6" w:rsidP="00B230D6">
                  <w:pPr>
                    <w:pStyle w:val="TAC"/>
                    <w:rPr>
                      <w:lang w:val="en-US" w:eastAsia="zh-CN"/>
                    </w:rPr>
                  </w:pPr>
                  <w:r>
                    <w:rPr>
                      <w:rFonts w:hint="eastAsia"/>
                      <w:lang w:val="en-US" w:eastAsia="zh-CN"/>
                    </w:rPr>
                    <w:t>261269-&lt;1&gt;-261338</w:t>
                  </w:r>
                </w:p>
              </w:tc>
            </w:tr>
            <w:tr w:rsidR="00B230D6" w14:paraId="37216733" w14:textId="77777777" w:rsidTr="00B230D6">
              <w:trPr>
                <w:trHeight w:val="1644"/>
              </w:trPr>
              <w:tc>
                <w:tcPr>
                  <w:tcW w:w="7065" w:type="dxa"/>
                  <w:gridSpan w:val="8"/>
                </w:tcPr>
                <w:p w14:paraId="25B54B95" w14:textId="77777777" w:rsidR="00B230D6" w:rsidRDefault="00B230D6" w:rsidP="00B230D6">
                  <w:pPr>
                    <w:pStyle w:val="TAN"/>
                    <w:rPr>
                      <w:rFonts w:cs="Arial"/>
                    </w:rPr>
                  </w:pPr>
                  <w:r>
                    <w:rPr>
                      <w:rFonts w:cs="Arial"/>
                    </w:rPr>
                    <w:t>NOTE 1:</w:t>
                  </w:r>
                  <w:r>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Pr>
                      <w:rFonts w:cs="Arial"/>
                    </w:rPr>
                    <w:t>MHz.</w:t>
                  </w:r>
                  <w:proofErr w:type="spellEnd"/>
                </w:p>
              </w:tc>
            </w:tr>
          </w:tbl>
          <w:p w14:paraId="71B98F6A" w14:textId="6E6528E9" w:rsidR="00B230D6" w:rsidRPr="00090CD4" w:rsidRDefault="00B230D6" w:rsidP="00AD2FB2">
            <w:pPr>
              <w:spacing w:before="120" w:after="120"/>
            </w:pPr>
          </w:p>
        </w:tc>
      </w:tr>
      <w:tr w:rsidR="000D22F9" w14:paraId="2E92202D" w14:textId="77777777" w:rsidTr="00AD2FB2">
        <w:trPr>
          <w:trHeight w:val="468"/>
        </w:trPr>
        <w:tc>
          <w:tcPr>
            <w:tcW w:w="1648" w:type="dxa"/>
          </w:tcPr>
          <w:p w14:paraId="3419BD47" w14:textId="0EEB3059" w:rsidR="000D22F9" w:rsidRPr="00C30BC9" w:rsidRDefault="0012565A" w:rsidP="00AD2FB2">
            <w:pPr>
              <w:spacing w:before="120" w:after="120"/>
              <w:rPr>
                <w:rFonts w:asciiTheme="minorHAnsi" w:hAnsiTheme="minorHAnsi" w:cstheme="minorHAnsi"/>
              </w:rPr>
            </w:pPr>
            <w:r w:rsidRPr="0012565A">
              <w:rPr>
                <w:rFonts w:asciiTheme="minorHAnsi" w:hAnsiTheme="minorHAnsi" w:cstheme="minorHAnsi"/>
              </w:rPr>
              <w:lastRenderedPageBreak/>
              <w:t>R4-2308593</w:t>
            </w:r>
          </w:p>
        </w:tc>
        <w:tc>
          <w:tcPr>
            <w:tcW w:w="1437" w:type="dxa"/>
          </w:tcPr>
          <w:p w14:paraId="5A7F1CF7" w14:textId="6E05FA0C" w:rsidR="000D22F9" w:rsidRPr="000F74CF" w:rsidRDefault="000D22F9" w:rsidP="00AD2FB2">
            <w:pPr>
              <w:spacing w:before="120" w:after="120"/>
              <w:rPr>
                <w:rFonts w:asciiTheme="minorHAnsi" w:hAnsiTheme="minorHAnsi" w:cstheme="minorHAnsi"/>
              </w:rPr>
            </w:pPr>
            <w:r w:rsidRPr="000F74CF">
              <w:rPr>
                <w:rFonts w:asciiTheme="minorHAnsi" w:hAnsiTheme="minorHAnsi" w:cstheme="minorHAnsi"/>
              </w:rPr>
              <w:t>ZTE Corporation</w:t>
            </w:r>
          </w:p>
        </w:tc>
        <w:tc>
          <w:tcPr>
            <w:tcW w:w="6772" w:type="dxa"/>
          </w:tcPr>
          <w:p w14:paraId="59871735" w14:textId="11FA96E5" w:rsidR="000D22F9" w:rsidRDefault="00934E6F" w:rsidP="00090CD4">
            <w:pPr>
              <w:spacing w:before="120" w:after="120"/>
              <w:rPr>
                <w:rFonts w:hint="eastAsia"/>
                <w:b/>
                <w:bCs/>
                <w:lang w:val="en-US" w:eastAsia="zh-CN"/>
              </w:rPr>
            </w:pPr>
            <w:r w:rsidRPr="00934E6F">
              <w:rPr>
                <w:b/>
                <w:bCs/>
                <w:lang w:val="en-US" w:eastAsia="zh-CN"/>
              </w:rPr>
              <w:t>Draft CR to TS36.108 Introduction of the Extended L-band</w:t>
            </w:r>
          </w:p>
        </w:tc>
      </w:tr>
    </w:tbl>
    <w:p w14:paraId="34BF0399" w14:textId="77777777" w:rsidR="00946C53" w:rsidRPr="004A7544" w:rsidRDefault="00946C53" w:rsidP="00946C53"/>
    <w:p w14:paraId="1EF9CD0A" w14:textId="77777777" w:rsidR="00946C53" w:rsidRPr="004A7544" w:rsidRDefault="00946C53" w:rsidP="00946C53">
      <w:pPr>
        <w:pStyle w:val="Heading2"/>
      </w:pPr>
      <w:r w:rsidRPr="004A7544">
        <w:rPr>
          <w:rFonts w:hint="eastAsia"/>
        </w:rPr>
        <w:t>Open issues</w:t>
      </w:r>
      <w:r>
        <w:t xml:space="preserve"> summary</w:t>
      </w:r>
    </w:p>
    <w:p w14:paraId="703BC4E8" w14:textId="77777777" w:rsidR="00946C53" w:rsidRDefault="00946C53" w:rsidP="00946C53">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FFDF50A" w14:textId="25C56443" w:rsidR="00946C53" w:rsidRPr="00805BE8" w:rsidRDefault="00946C53" w:rsidP="00946C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14900B23" w14:textId="13D13AAB" w:rsidR="00946C53" w:rsidRDefault="009D1AD6" w:rsidP="00946C53">
      <w:pPr>
        <w:rPr>
          <w:i/>
          <w:color w:val="0070C0"/>
          <w:lang w:val="en-US" w:eastAsia="zh-CN"/>
        </w:rPr>
      </w:pPr>
      <w:r>
        <w:rPr>
          <w:i/>
          <w:color w:val="0070C0"/>
          <w:lang w:val="en-US" w:eastAsia="zh-CN"/>
        </w:rPr>
        <w:t>Satellite Access Node (SAN)</w:t>
      </w:r>
      <w:r w:rsidR="00BF17E0">
        <w:rPr>
          <w:i/>
          <w:color w:val="0070C0"/>
          <w:lang w:val="en-US" w:eastAsia="zh-CN"/>
        </w:rPr>
        <w:t xml:space="preserve"> band parameters</w:t>
      </w:r>
      <w:r w:rsidR="00946C53">
        <w:rPr>
          <w:i/>
          <w:color w:val="0070C0"/>
          <w:lang w:val="en-US" w:eastAsia="zh-CN"/>
        </w:rPr>
        <w:t>:</w:t>
      </w:r>
    </w:p>
    <w:p w14:paraId="7507F695" w14:textId="35E305C9" w:rsidR="00946C53" w:rsidRPr="0056275A" w:rsidRDefault="00946C53" w:rsidP="00946C53">
      <w:pPr>
        <w:rPr>
          <w:b/>
          <w:u w:val="single"/>
          <w:lang w:eastAsia="ko-KR"/>
        </w:rPr>
      </w:pPr>
      <w:r w:rsidRPr="0056275A">
        <w:rPr>
          <w:b/>
          <w:u w:val="single"/>
          <w:lang w:eastAsia="ko-KR"/>
        </w:rPr>
        <w:t xml:space="preserve">Issue </w:t>
      </w:r>
      <w:r w:rsidRPr="0056275A">
        <w:rPr>
          <w:b/>
          <w:u w:val="single"/>
          <w:lang w:eastAsia="ko-KR"/>
        </w:rPr>
        <w:t>4</w:t>
      </w:r>
      <w:r w:rsidRPr="0056275A">
        <w:rPr>
          <w:b/>
          <w:u w:val="single"/>
          <w:lang w:eastAsia="ko-KR"/>
        </w:rPr>
        <w:t>-1</w:t>
      </w:r>
      <w:r w:rsidR="00D260B0">
        <w:rPr>
          <w:b/>
          <w:u w:val="single"/>
          <w:lang w:eastAsia="ko-KR"/>
        </w:rPr>
        <w:t>-1</w:t>
      </w:r>
      <w:r w:rsidRPr="0056275A">
        <w:rPr>
          <w:b/>
          <w:u w:val="single"/>
          <w:lang w:eastAsia="ko-KR"/>
        </w:rPr>
        <w:t xml:space="preserve">: </w:t>
      </w:r>
      <w:r w:rsidR="00BF17E0" w:rsidRPr="0056275A">
        <w:rPr>
          <w:b/>
          <w:u w:val="single"/>
          <w:lang w:eastAsia="ko-KR"/>
        </w:rPr>
        <w:t xml:space="preserve">E-UTRA </w:t>
      </w:r>
      <w:r w:rsidR="009D1AD6" w:rsidRPr="0056275A">
        <w:rPr>
          <w:b/>
          <w:u w:val="single"/>
          <w:lang w:eastAsia="ko-KR"/>
        </w:rPr>
        <w:t>Operating Bands</w:t>
      </w:r>
      <w:r w:rsidR="00661D24" w:rsidRPr="0056275A">
        <w:rPr>
          <w:b/>
          <w:u w:val="single"/>
          <w:lang w:eastAsia="ko-KR"/>
        </w:rPr>
        <w:t xml:space="preserve"> for Satellite access</w:t>
      </w:r>
    </w:p>
    <w:p w14:paraId="4D8BAD29" w14:textId="77777777" w:rsidR="00946C53" w:rsidRPr="0056275A" w:rsidRDefault="00946C53" w:rsidP="00946C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275A">
        <w:rPr>
          <w:rFonts w:eastAsia="SimSun"/>
          <w:szCs w:val="24"/>
          <w:lang w:eastAsia="zh-CN"/>
        </w:rPr>
        <w:t>Proposals</w:t>
      </w:r>
    </w:p>
    <w:p w14:paraId="697ACACE" w14:textId="66B95073" w:rsidR="00104F3B" w:rsidRPr="00104F3B" w:rsidRDefault="00946C53" w:rsidP="00104F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 xml:space="preserve">Option 1: </w:t>
      </w:r>
      <w:r w:rsidR="0056275A" w:rsidRPr="0056275A">
        <w:rPr>
          <w:rFonts w:eastAsia="SimSun"/>
          <w:szCs w:val="24"/>
          <w:lang w:eastAsia="zh-CN"/>
        </w:rPr>
        <w:t>The Extended L-band should be defined as Table 2.1-1.</w:t>
      </w:r>
    </w:p>
    <w:p w14:paraId="5F080B97" w14:textId="77777777" w:rsidR="00104F3B" w:rsidRDefault="00104F3B" w:rsidP="00104F3B">
      <w:pPr>
        <w:pStyle w:val="TH"/>
      </w:pPr>
      <w:r>
        <w:lastRenderedPageBreak/>
        <w:t xml:space="preserve">Table </w:t>
      </w:r>
      <w:r>
        <w:rPr>
          <w:rFonts w:hint="eastAsia"/>
          <w:lang w:val="en-US" w:eastAsia="zh-CN"/>
        </w:rPr>
        <w:t>2</w:t>
      </w:r>
      <w:r>
        <w:t>.</w:t>
      </w:r>
      <w:r>
        <w:rPr>
          <w:rFonts w:hint="eastAsia"/>
          <w:lang w:val="en-US" w:eastAsia="zh-CN"/>
        </w:rPr>
        <w:t>1</w:t>
      </w:r>
      <w:r>
        <w:t>-1: E-UTRA operating bands for satellite access</w:t>
      </w:r>
    </w:p>
    <w:tbl>
      <w:tblPr>
        <w:tblW w:w="7463" w:type="dxa"/>
        <w:jc w:val="center"/>
        <w:tblLook w:val="04A0" w:firstRow="1" w:lastRow="0" w:firstColumn="1" w:lastColumn="0" w:noHBand="0" w:noVBand="1"/>
      </w:tblPr>
      <w:tblGrid>
        <w:gridCol w:w="1366"/>
        <w:gridCol w:w="1106"/>
        <w:gridCol w:w="467"/>
        <w:gridCol w:w="1138"/>
        <w:gridCol w:w="1150"/>
        <w:gridCol w:w="460"/>
        <w:gridCol w:w="959"/>
        <w:gridCol w:w="817"/>
      </w:tblGrid>
      <w:tr w:rsidR="00104F3B" w14:paraId="614647C9" w14:textId="77777777" w:rsidTr="00AD2FB2">
        <w:trPr>
          <w:trHeight w:val="498"/>
          <w:jc w:val="center"/>
        </w:trPr>
        <w:tc>
          <w:tcPr>
            <w:tcW w:w="1368" w:type="dxa"/>
            <w:vMerge w:val="restart"/>
            <w:tcBorders>
              <w:top w:val="single" w:sz="4" w:space="0" w:color="auto"/>
              <w:left w:val="single" w:sz="4" w:space="0" w:color="auto"/>
              <w:right w:val="single" w:sz="4" w:space="0" w:color="auto"/>
            </w:tcBorders>
            <w:vAlign w:val="center"/>
          </w:tcPr>
          <w:p w14:paraId="52B18130" w14:textId="77777777" w:rsidR="00104F3B" w:rsidRDefault="00104F3B" w:rsidP="00AD2FB2">
            <w:pPr>
              <w:pStyle w:val="TAH"/>
              <w:rPr>
                <w:rFonts w:cs="Arial"/>
              </w:rPr>
            </w:pPr>
            <w:r>
              <w:rPr>
                <w:rFonts w:cs="Arial"/>
              </w:rPr>
              <w:t>E</w:t>
            </w:r>
            <w:r>
              <w:rPr>
                <w:rFonts w:cs="Arial"/>
              </w:rPr>
              <w:noBreakHyphen/>
              <w:t>UTRA Operating Band</w:t>
            </w:r>
          </w:p>
        </w:tc>
        <w:tc>
          <w:tcPr>
            <w:tcW w:w="2726" w:type="dxa"/>
            <w:gridSpan w:val="3"/>
            <w:tcBorders>
              <w:top w:val="single" w:sz="4" w:space="0" w:color="auto"/>
              <w:left w:val="single" w:sz="4" w:space="0" w:color="auto"/>
              <w:bottom w:val="single" w:sz="4" w:space="0" w:color="auto"/>
              <w:right w:val="single" w:sz="4" w:space="0" w:color="auto"/>
            </w:tcBorders>
            <w:vAlign w:val="center"/>
          </w:tcPr>
          <w:p w14:paraId="7EB5E666" w14:textId="77777777" w:rsidR="00104F3B" w:rsidRDefault="00104F3B" w:rsidP="00AD2FB2">
            <w:pPr>
              <w:pStyle w:val="TAH"/>
              <w:rPr>
                <w:rFonts w:cs="Arial"/>
              </w:rPr>
            </w:pPr>
            <w:r>
              <w:rPr>
                <w:rFonts w:cs="Arial"/>
              </w:rPr>
              <w:t>Uplink (UL) operating band</w:t>
            </w:r>
            <w:r>
              <w:rPr>
                <w:rFonts w:cs="Arial"/>
              </w:rPr>
              <w:br/>
              <w:t>BS receive</w:t>
            </w:r>
            <w:r>
              <w:rPr>
                <w:rFonts w:cs="Arial"/>
              </w:rPr>
              <w:br/>
              <w:t>UE transmit</w:t>
            </w:r>
          </w:p>
        </w:tc>
        <w:tc>
          <w:tcPr>
            <w:tcW w:w="2581" w:type="dxa"/>
            <w:gridSpan w:val="3"/>
            <w:tcBorders>
              <w:top w:val="single" w:sz="4" w:space="0" w:color="auto"/>
              <w:bottom w:val="single" w:sz="4" w:space="0" w:color="auto"/>
              <w:right w:val="single" w:sz="4" w:space="0" w:color="auto"/>
            </w:tcBorders>
            <w:vAlign w:val="center"/>
          </w:tcPr>
          <w:p w14:paraId="2354E0B3" w14:textId="77777777" w:rsidR="00104F3B" w:rsidRDefault="00104F3B" w:rsidP="00AD2FB2">
            <w:pPr>
              <w:pStyle w:val="TAH"/>
              <w:rPr>
                <w:rFonts w:cs="Arial"/>
              </w:rPr>
            </w:pPr>
            <w:r>
              <w:rPr>
                <w:rFonts w:cs="Arial"/>
              </w:rPr>
              <w:t>Downlink (DL) operating band</w:t>
            </w:r>
            <w:r>
              <w:rPr>
                <w:rFonts w:cs="Arial"/>
              </w:rPr>
              <w:br/>
              <w:t xml:space="preserve">BS transmit </w:t>
            </w:r>
            <w:r>
              <w:rPr>
                <w:rFonts w:cs="Arial"/>
              </w:rPr>
              <w:br/>
              <w:t>UE receive</w:t>
            </w:r>
          </w:p>
        </w:tc>
        <w:tc>
          <w:tcPr>
            <w:tcW w:w="786" w:type="dxa"/>
            <w:vMerge w:val="restart"/>
            <w:tcBorders>
              <w:top w:val="single" w:sz="4" w:space="0" w:color="auto"/>
              <w:left w:val="single" w:sz="4" w:space="0" w:color="auto"/>
              <w:right w:val="single" w:sz="4" w:space="0" w:color="auto"/>
            </w:tcBorders>
          </w:tcPr>
          <w:p w14:paraId="0A3D006F" w14:textId="77777777" w:rsidR="00104F3B" w:rsidRDefault="00104F3B" w:rsidP="00AD2FB2">
            <w:pPr>
              <w:pStyle w:val="TAH"/>
              <w:rPr>
                <w:rFonts w:cs="Arial"/>
              </w:rPr>
            </w:pPr>
            <w:r>
              <w:rPr>
                <w:rFonts w:cs="Arial"/>
              </w:rPr>
              <w:t>Duplex Mode</w:t>
            </w:r>
          </w:p>
        </w:tc>
      </w:tr>
      <w:tr w:rsidR="00104F3B" w14:paraId="0E1F104A" w14:textId="77777777" w:rsidTr="00AD2FB2">
        <w:trPr>
          <w:trHeight w:val="116"/>
          <w:jc w:val="center"/>
        </w:trPr>
        <w:tc>
          <w:tcPr>
            <w:tcW w:w="1368" w:type="dxa"/>
            <w:vMerge/>
            <w:tcBorders>
              <w:left w:val="single" w:sz="4" w:space="0" w:color="auto"/>
              <w:bottom w:val="single" w:sz="4" w:space="0" w:color="auto"/>
              <w:right w:val="single" w:sz="4" w:space="0" w:color="auto"/>
            </w:tcBorders>
            <w:vAlign w:val="center"/>
          </w:tcPr>
          <w:p w14:paraId="603CE354" w14:textId="77777777" w:rsidR="00104F3B" w:rsidRDefault="00104F3B" w:rsidP="00AD2FB2">
            <w:pPr>
              <w:pStyle w:val="TAH"/>
              <w:rPr>
                <w:rFonts w:cs="Arial"/>
              </w:rPr>
            </w:pPr>
          </w:p>
        </w:tc>
        <w:tc>
          <w:tcPr>
            <w:tcW w:w="2726" w:type="dxa"/>
            <w:gridSpan w:val="3"/>
            <w:tcBorders>
              <w:top w:val="single" w:sz="4" w:space="0" w:color="auto"/>
              <w:left w:val="single" w:sz="4" w:space="0" w:color="auto"/>
              <w:bottom w:val="single" w:sz="4" w:space="0" w:color="auto"/>
              <w:right w:val="single" w:sz="4" w:space="0" w:color="auto"/>
            </w:tcBorders>
            <w:vAlign w:val="center"/>
          </w:tcPr>
          <w:p w14:paraId="1AE9EA48" w14:textId="77777777" w:rsidR="00104F3B" w:rsidRDefault="00104F3B" w:rsidP="00AD2FB2">
            <w:pPr>
              <w:pStyle w:val="TAH"/>
              <w:rPr>
                <w:rFonts w:cs="Arial"/>
              </w:rPr>
            </w:pPr>
            <w:proofErr w:type="spellStart"/>
            <w:r>
              <w:rPr>
                <w:rFonts w:cs="Arial"/>
              </w:rPr>
              <w:t>F</w:t>
            </w:r>
            <w:r>
              <w:rPr>
                <w:rFonts w:cs="Arial"/>
                <w:vertAlign w:val="subscript"/>
              </w:rPr>
              <w:t>UL_low</w:t>
            </w:r>
            <w:proofErr w:type="spellEnd"/>
            <w:r>
              <w:rPr>
                <w:rFonts w:cs="Arial"/>
              </w:rPr>
              <w:t xml:space="preserve">   –  </w:t>
            </w:r>
            <w:proofErr w:type="spellStart"/>
            <w:r>
              <w:rPr>
                <w:rFonts w:cs="Arial"/>
              </w:rPr>
              <w:t>F</w:t>
            </w:r>
            <w:r>
              <w:rPr>
                <w:rFonts w:cs="Arial"/>
                <w:vertAlign w:val="subscript"/>
              </w:rPr>
              <w:t>UL_high</w:t>
            </w:r>
            <w:proofErr w:type="spellEnd"/>
          </w:p>
        </w:tc>
        <w:tc>
          <w:tcPr>
            <w:tcW w:w="2581" w:type="dxa"/>
            <w:gridSpan w:val="3"/>
            <w:tcBorders>
              <w:top w:val="single" w:sz="4" w:space="0" w:color="auto"/>
              <w:bottom w:val="single" w:sz="4" w:space="0" w:color="auto"/>
              <w:right w:val="single" w:sz="4" w:space="0" w:color="auto"/>
            </w:tcBorders>
            <w:vAlign w:val="center"/>
          </w:tcPr>
          <w:p w14:paraId="1ACD7AB0" w14:textId="77777777" w:rsidR="00104F3B" w:rsidRDefault="00104F3B" w:rsidP="00AD2FB2">
            <w:pPr>
              <w:pStyle w:val="TAH"/>
              <w:rPr>
                <w:rFonts w:cs="Arial"/>
              </w:rPr>
            </w:pPr>
            <w:proofErr w:type="spellStart"/>
            <w:r>
              <w:rPr>
                <w:rFonts w:cs="Arial"/>
              </w:rPr>
              <w:t>F</w:t>
            </w:r>
            <w:r>
              <w:rPr>
                <w:rFonts w:cs="Arial"/>
                <w:vertAlign w:val="subscript"/>
              </w:rPr>
              <w:t>DL_low</w:t>
            </w:r>
            <w:proofErr w:type="spellEnd"/>
            <w:r>
              <w:rPr>
                <w:rFonts w:cs="Arial"/>
              </w:rPr>
              <w:t xml:space="preserve">  –  </w:t>
            </w:r>
            <w:proofErr w:type="spellStart"/>
            <w:r>
              <w:rPr>
                <w:rFonts w:cs="Arial"/>
              </w:rPr>
              <w:t>F</w:t>
            </w:r>
            <w:r>
              <w:rPr>
                <w:rFonts w:cs="Arial"/>
                <w:vertAlign w:val="subscript"/>
              </w:rPr>
              <w:t>DL_high</w:t>
            </w:r>
            <w:proofErr w:type="spellEnd"/>
          </w:p>
        </w:tc>
        <w:tc>
          <w:tcPr>
            <w:tcW w:w="786" w:type="dxa"/>
            <w:vMerge/>
            <w:tcBorders>
              <w:left w:val="single" w:sz="4" w:space="0" w:color="auto"/>
              <w:bottom w:val="single" w:sz="4" w:space="0" w:color="auto"/>
              <w:right w:val="single" w:sz="4" w:space="0" w:color="auto"/>
            </w:tcBorders>
          </w:tcPr>
          <w:p w14:paraId="57E8840F" w14:textId="77777777" w:rsidR="00104F3B" w:rsidRDefault="00104F3B" w:rsidP="00AD2FB2">
            <w:pPr>
              <w:pStyle w:val="TAC"/>
              <w:rPr>
                <w:rFonts w:cs="Arial"/>
              </w:rPr>
            </w:pPr>
          </w:p>
        </w:tc>
      </w:tr>
      <w:tr w:rsidR="00104F3B" w14:paraId="27CA553B" w14:textId="77777777" w:rsidTr="00AD2FB2">
        <w:trPr>
          <w:trHeight w:val="166"/>
          <w:jc w:val="center"/>
        </w:trPr>
        <w:tc>
          <w:tcPr>
            <w:tcW w:w="1368" w:type="dxa"/>
            <w:tcBorders>
              <w:top w:val="single" w:sz="4" w:space="0" w:color="auto"/>
              <w:left w:val="single" w:sz="4" w:space="0" w:color="auto"/>
              <w:bottom w:val="single" w:sz="4" w:space="0" w:color="auto"/>
              <w:right w:val="single" w:sz="4" w:space="0" w:color="auto"/>
            </w:tcBorders>
          </w:tcPr>
          <w:p w14:paraId="58C09C61" w14:textId="77777777" w:rsidR="00104F3B" w:rsidRDefault="00104F3B" w:rsidP="00AD2FB2">
            <w:pPr>
              <w:pStyle w:val="TAC"/>
              <w:rPr>
                <w:rFonts w:cs="Arial"/>
                <w:lang w:val="en-US" w:eastAsia="zh-CN"/>
              </w:rPr>
            </w:pPr>
            <w:r>
              <w:rPr>
                <w:rFonts w:cs="Arial" w:hint="eastAsia"/>
                <w:lang w:val="en-US" w:eastAsia="zh-CN"/>
              </w:rPr>
              <w:t>[</w:t>
            </w:r>
            <w:r>
              <w:rPr>
                <w:rFonts w:cs="Arial"/>
              </w:rPr>
              <w:t>25</w:t>
            </w:r>
            <w:r>
              <w:rPr>
                <w:rFonts w:cs="Arial" w:hint="eastAsia"/>
                <w:lang w:val="en-US" w:eastAsia="zh-CN"/>
              </w:rPr>
              <w:t>3]</w:t>
            </w:r>
          </w:p>
        </w:tc>
        <w:tc>
          <w:tcPr>
            <w:tcW w:w="1113" w:type="dxa"/>
            <w:tcBorders>
              <w:top w:val="single" w:sz="4" w:space="0" w:color="auto"/>
              <w:left w:val="single" w:sz="4" w:space="0" w:color="auto"/>
              <w:bottom w:val="single" w:sz="4" w:space="0" w:color="auto"/>
              <w:right w:val="nil"/>
            </w:tcBorders>
          </w:tcPr>
          <w:p w14:paraId="703C2999" w14:textId="77777777" w:rsidR="00104F3B" w:rsidRDefault="00104F3B" w:rsidP="00AD2FB2">
            <w:pPr>
              <w:pStyle w:val="TAR"/>
              <w:wordWrap w:val="0"/>
              <w:rPr>
                <w:rFonts w:cs="Arial"/>
                <w:lang w:eastAsia="zh-CN"/>
              </w:rPr>
            </w:pPr>
            <w:r>
              <w:rPr>
                <w:rFonts w:cs="Arial" w:hint="eastAsia"/>
                <w:lang w:val="en-US" w:eastAsia="zh-CN"/>
              </w:rPr>
              <w:t>1668</w:t>
            </w:r>
            <w:r>
              <w:rPr>
                <w:rFonts w:cs="Arial"/>
                <w:lang w:eastAsia="zh-CN"/>
              </w:rPr>
              <w:t xml:space="preserve"> MHz</w:t>
            </w:r>
          </w:p>
        </w:tc>
        <w:tc>
          <w:tcPr>
            <w:tcW w:w="469" w:type="dxa"/>
            <w:tcBorders>
              <w:top w:val="single" w:sz="4" w:space="0" w:color="auto"/>
              <w:left w:val="nil"/>
              <w:bottom w:val="single" w:sz="4" w:space="0" w:color="auto"/>
              <w:right w:val="nil"/>
            </w:tcBorders>
          </w:tcPr>
          <w:p w14:paraId="4F14D628" w14:textId="77777777" w:rsidR="00104F3B" w:rsidRDefault="00104F3B" w:rsidP="00AD2FB2">
            <w:pPr>
              <w:pStyle w:val="TAC"/>
              <w:rPr>
                <w:rFonts w:cs="Arial"/>
                <w:lang w:eastAsia="zh-CN"/>
              </w:rPr>
            </w:pPr>
            <w:r>
              <w:rPr>
                <w:rFonts w:cs="Arial"/>
                <w:lang w:eastAsia="zh-CN"/>
              </w:rPr>
              <w:t>–</w:t>
            </w:r>
          </w:p>
        </w:tc>
        <w:tc>
          <w:tcPr>
            <w:tcW w:w="1142" w:type="dxa"/>
            <w:tcBorders>
              <w:top w:val="single" w:sz="4" w:space="0" w:color="auto"/>
              <w:left w:val="nil"/>
              <w:bottom w:val="single" w:sz="4" w:space="0" w:color="auto"/>
              <w:right w:val="single" w:sz="4" w:space="0" w:color="auto"/>
            </w:tcBorders>
          </w:tcPr>
          <w:p w14:paraId="6D6894DF" w14:textId="77777777" w:rsidR="00104F3B" w:rsidRDefault="00104F3B" w:rsidP="00AD2FB2">
            <w:pPr>
              <w:pStyle w:val="TAL"/>
              <w:rPr>
                <w:rFonts w:cs="Arial"/>
                <w:lang w:eastAsia="zh-CN"/>
              </w:rPr>
            </w:pPr>
            <w:r>
              <w:rPr>
                <w:rFonts w:cs="Arial" w:hint="eastAsia"/>
                <w:lang w:val="en-US" w:eastAsia="zh-CN"/>
              </w:rPr>
              <w:t>1675</w:t>
            </w:r>
            <w:r>
              <w:rPr>
                <w:rFonts w:cs="Arial"/>
                <w:lang w:eastAsia="zh-CN"/>
              </w:rPr>
              <w:t xml:space="preserve"> MHz</w:t>
            </w:r>
          </w:p>
        </w:tc>
        <w:tc>
          <w:tcPr>
            <w:tcW w:w="1156" w:type="dxa"/>
            <w:tcBorders>
              <w:top w:val="single" w:sz="4" w:space="0" w:color="auto"/>
              <w:left w:val="nil"/>
              <w:bottom w:val="single" w:sz="4" w:space="0" w:color="auto"/>
              <w:right w:val="nil"/>
            </w:tcBorders>
          </w:tcPr>
          <w:p w14:paraId="60240EC5" w14:textId="77777777" w:rsidR="00104F3B" w:rsidRDefault="00104F3B" w:rsidP="00AD2FB2">
            <w:pPr>
              <w:pStyle w:val="TAR"/>
            </w:pPr>
            <w:r>
              <w:rPr>
                <w:rFonts w:hint="eastAsia"/>
                <w:lang w:val="en-US" w:eastAsia="zh-CN"/>
              </w:rPr>
              <w:t>1521</w:t>
            </w:r>
            <w:r>
              <w:t xml:space="preserve"> MHz</w:t>
            </w:r>
          </w:p>
        </w:tc>
        <w:tc>
          <w:tcPr>
            <w:tcW w:w="462" w:type="dxa"/>
            <w:tcBorders>
              <w:top w:val="single" w:sz="4" w:space="0" w:color="auto"/>
              <w:left w:val="nil"/>
              <w:bottom w:val="single" w:sz="4" w:space="0" w:color="auto"/>
              <w:right w:val="nil"/>
            </w:tcBorders>
          </w:tcPr>
          <w:p w14:paraId="62577ACC" w14:textId="77777777" w:rsidR="00104F3B" w:rsidRDefault="00104F3B" w:rsidP="00AD2FB2">
            <w:pPr>
              <w:pStyle w:val="TAC"/>
            </w:pPr>
            <w:r>
              <w:t>–</w:t>
            </w:r>
          </w:p>
        </w:tc>
        <w:tc>
          <w:tcPr>
            <w:tcW w:w="962" w:type="dxa"/>
            <w:tcBorders>
              <w:top w:val="single" w:sz="4" w:space="0" w:color="auto"/>
              <w:left w:val="nil"/>
              <w:bottom w:val="single" w:sz="4" w:space="0" w:color="auto"/>
              <w:right w:val="single" w:sz="4" w:space="0" w:color="auto"/>
            </w:tcBorders>
          </w:tcPr>
          <w:p w14:paraId="510EDF24" w14:textId="77777777" w:rsidR="00104F3B" w:rsidRDefault="00104F3B" w:rsidP="00AD2FB2">
            <w:pPr>
              <w:pStyle w:val="TAL"/>
            </w:pPr>
            <w:r>
              <w:rPr>
                <w:rFonts w:hint="eastAsia"/>
                <w:lang w:val="en-US" w:eastAsia="zh-CN"/>
              </w:rPr>
              <w:t>1525</w:t>
            </w:r>
            <w:r>
              <w:t xml:space="preserve"> MHz</w:t>
            </w:r>
          </w:p>
        </w:tc>
        <w:tc>
          <w:tcPr>
            <w:tcW w:w="786" w:type="dxa"/>
            <w:tcBorders>
              <w:top w:val="single" w:sz="4" w:space="0" w:color="auto"/>
              <w:left w:val="single" w:sz="4" w:space="0" w:color="auto"/>
              <w:bottom w:val="single" w:sz="4" w:space="0" w:color="auto"/>
              <w:right w:val="single" w:sz="4" w:space="0" w:color="auto"/>
            </w:tcBorders>
          </w:tcPr>
          <w:p w14:paraId="42934BA8" w14:textId="77777777" w:rsidR="00104F3B" w:rsidRDefault="00104F3B" w:rsidP="00AD2FB2">
            <w:pPr>
              <w:pStyle w:val="TAC"/>
              <w:rPr>
                <w:rFonts w:cs="Arial"/>
              </w:rPr>
            </w:pPr>
            <w:r>
              <w:rPr>
                <w:rFonts w:cs="Arial" w:hint="eastAsia"/>
                <w:lang w:eastAsia="ja-JP"/>
              </w:rPr>
              <w:t>FDD</w:t>
            </w:r>
          </w:p>
        </w:tc>
      </w:tr>
      <w:tr w:rsidR="00104F3B" w14:paraId="33FED78D" w14:textId="77777777" w:rsidTr="00AD2FB2">
        <w:trPr>
          <w:trHeight w:val="166"/>
          <w:jc w:val="center"/>
        </w:trPr>
        <w:tc>
          <w:tcPr>
            <w:tcW w:w="7463" w:type="dxa"/>
            <w:gridSpan w:val="8"/>
            <w:tcBorders>
              <w:top w:val="single" w:sz="4" w:space="0" w:color="auto"/>
              <w:left w:val="single" w:sz="4" w:space="0" w:color="auto"/>
              <w:bottom w:val="single" w:sz="4" w:space="0" w:color="auto"/>
              <w:right w:val="single" w:sz="4" w:space="0" w:color="auto"/>
            </w:tcBorders>
          </w:tcPr>
          <w:p w14:paraId="1834932D" w14:textId="77777777" w:rsidR="00104F3B" w:rsidRDefault="00104F3B" w:rsidP="00AD2FB2">
            <w:pPr>
              <w:pStyle w:val="TAN"/>
            </w:pPr>
            <w:r>
              <w:t>NOTE:</w:t>
            </w:r>
            <w:r>
              <w:tab/>
              <w:t>Satellite bands are numbered in descending order from 256</w:t>
            </w:r>
          </w:p>
        </w:tc>
      </w:tr>
    </w:tbl>
    <w:p w14:paraId="752D1EEB" w14:textId="77777777" w:rsidR="00104F3B" w:rsidRPr="00104F3B" w:rsidRDefault="00104F3B" w:rsidP="00104F3B">
      <w:pPr>
        <w:spacing w:after="120"/>
        <w:rPr>
          <w:szCs w:val="24"/>
          <w:lang w:eastAsia="zh-CN"/>
        </w:rPr>
      </w:pPr>
    </w:p>
    <w:p w14:paraId="58A287E6" w14:textId="3CF02280" w:rsidR="00946C53" w:rsidRPr="0056275A" w:rsidRDefault="00946C53" w:rsidP="00946C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 xml:space="preserve">Option 2: </w:t>
      </w:r>
      <w:r w:rsidR="0056275A">
        <w:rPr>
          <w:rFonts w:eastAsia="SimSun"/>
          <w:szCs w:val="24"/>
          <w:lang w:eastAsia="zh-CN"/>
        </w:rPr>
        <w:t>Other</w:t>
      </w:r>
    </w:p>
    <w:p w14:paraId="6E44550D" w14:textId="77777777" w:rsidR="00946C53" w:rsidRPr="0056275A" w:rsidRDefault="00946C53" w:rsidP="00946C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275A">
        <w:rPr>
          <w:rFonts w:eastAsia="SimSun"/>
          <w:szCs w:val="24"/>
          <w:lang w:eastAsia="zh-CN"/>
        </w:rPr>
        <w:t>Recommended WF</w:t>
      </w:r>
    </w:p>
    <w:p w14:paraId="4E7FC40A" w14:textId="77777777" w:rsidR="00946C53" w:rsidRPr="0056275A" w:rsidRDefault="00946C53" w:rsidP="00946C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TBA</w:t>
      </w:r>
    </w:p>
    <w:p w14:paraId="1DDFEFEA" w14:textId="3C68450B" w:rsidR="00BF17E0" w:rsidRPr="0056275A" w:rsidRDefault="00BF17E0" w:rsidP="00BF17E0">
      <w:pPr>
        <w:rPr>
          <w:b/>
          <w:u w:val="single"/>
          <w:lang w:eastAsia="ko-KR"/>
        </w:rPr>
      </w:pPr>
      <w:r w:rsidRPr="0056275A">
        <w:rPr>
          <w:b/>
          <w:u w:val="single"/>
          <w:lang w:eastAsia="ko-KR"/>
        </w:rPr>
        <w:t>Issue 4-</w:t>
      </w:r>
      <w:r w:rsidR="00956119">
        <w:rPr>
          <w:b/>
          <w:u w:val="single"/>
          <w:lang w:eastAsia="ko-KR"/>
        </w:rPr>
        <w:t>1</w:t>
      </w:r>
      <w:r w:rsidR="00D260B0">
        <w:rPr>
          <w:b/>
          <w:u w:val="single"/>
          <w:lang w:eastAsia="ko-KR"/>
        </w:rPr>
        <w:t>-</w:t>
      </w:r>
      <w:r w:rsidR="00956119">
        <w:rPr>
          <w:b/>
          <w:u w:val="single"/>
          <w:lang w:eastAsia="ko-KR"/>
        </w:rPr>
        <w:t>2</w:t>
      </w:r>
      <w:r w:rsidRPr="0056275A">
        <w:rPr>
          <w:b/>
          <w:u w:val="single"/>
          <w:lang w:eastAsia="ko-KR"/>
        </w:rPr>
        <w:t xml:space="preserve">: </w:t>
      </w:r>
      <w:r w:rsidR="00661D24" w:rsidRPr="0056275A">
        <w:rPr>
          <w:b/>
          <w:u w:val="single"/>
          <w:lang w:eastAsia="ko-KR"/>
        </w:rPr>
        <w:t>E-UTRA Channel numbers</w:t>
      </w:r>
    </w:p>
    <w:p w14:paraId="3303A379" w14:textId="77777777" w:rsidR="00BF17E0" w:rsidRPr="0056275A" w:rsidRDefault="00BF17E0" w:rsidP="00BF17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275A">
        <w:rPr>
          <w:rFonts w:eastAsia="SimSun"/>
          <w:szCs w:val="24"/>
          <w:lang w:eastAsia="zh-CN"/>
        </w:rPr>
        <w:t>Proposals</w:t>
      </w:r>
    </w:p>
    <w:p w14:paraId="5F33BC47" w14:textId="677EC0AB" w:rsidR="00EE320C" w:rsidRPr="00104F3B" w:rsidRDefault="00BF17E0" w:rsidP="00EE32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 xml:space="preserve">Option 1: </w:t>
      </w:r>
      <w:r w:rsidR="00EE320C" w:rsidRPr="0056275A">
        <w:rPr>
          <w:rFonts w:eastAsia="SimSun"/>
          <w:szCs w:val="24"/>
          <w:lang w:eastAsia="zh-CN"/>
        </w:rPr>
        <w:t>For the Extended L-band, the channel raster, carrier frequency and EARFCN can be defined as Table 2.2-1.</w:t>
      </w:r>
    </w:p>
    <w:p w14:paraId="3E60F9D0" w14:textId="77777777" w:rsidR="0056275A" w:rsidRPr="0056275A" w:rsidRDefault="0056275A" w:rsidP="0056275A">
      <w:pPr>
        <w:pStyle w:val="TH"/>
      </w:pPr>
      <w:r w:rsidRPr="0056275A">
        <w:rPr>
          <w:rFonts w:hint="eastAsia"/>
          <w:lang w:val="en-US" w:eastAsia="zh-CN"/>
        </w:rPr>
        <w:t>Table 2.2</w:t>
      </w:r>
      <w:r w:rsidRPr="0056275A">
        <w:t>-1: E-UTRA channel numbers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775"/>
        <w:gridCol w:w="817"/>
        <w:gridCol w:w="1013"/>
        <w:gridCol w:w="775"/>
        <w:gridCol w:w="817"/>
        <w:gridCol w:w="3967"/>
      </w:tblGrid>
      <w:tr w:rsidR="0056275A" w:rsidRPr="0056275A" w14:paraId="006B7B92" w14:textId="77777777" w:rsidTr="0056275A">
        <w:trPr>
          <w:trHeight w:val="406"/>
        </w:trPr>
        <w:tc>
          <w:tcPr>
            <w:tcW w:w="1067" w:type="dxa"/>
            <w:vMerge w:val="restart"/>
            <w:shd w:val="clear" w:color="auto" w:fill="auto"/>
            <w:vAlign w:val="bottom"/>
          </w:tcPr>
          <w:p w14:paraId="295C8172" w14:textId="77777777" w:rsidR="0056275A" w:rsidRPr="0056275A" w:rsidRDefault="0056275A" w:rsidP="00AD2FB2">
            <w:pPr>
              <w:pStyle w:val="TAH"/>
              <w:rPr>
                <w:rFonts w:cs="Arial"/>
              </w:rPr>
            </w:pPr>
            <w:r w:rsidRPr="0056275A">
              <w:rPr>
                <w:rFonts w:cs="Arial"/>
              </w:rPr>
              <w:t>E-UTRA Operating</w:t>
            </w:r>
          </w:p>
          <w:p w14:paraId="5CDEC6EF" w14:textId="77777777" w:rsidR="0056275A" w:rsidRPr="0056275A" w:rsidRDefault="0056275A" w:rsidP="00AD2FB2">
            <w:pPr>
              <w:pStyle w:val="TAH"/>
              <w:rPr>
                <w:rFonts w:cs="Arial"/>
              </w:rPr>
            </w:pPr>
            <w:r w:rsidRPr="0056275A">
              <w:rPr>
                <w:rFonts w:cs="Arial"/>
              </w:rPr>
              <w:t>Band</w:t>
            </w:r>
          </w:p>
        </w:tc>
        <w:tc>
          <w:tcPr>
            <w:tcW w:w="829" w:type="dxa"/>
            <w:vMerge w:val="restart"/>
            <w:vAlign w:val="center"/>
          </w:tcPr>
          <w:p w14:paraId="69829477" w14:textId="77777777" w:rsidR="0056275A" w:rsidRPr="0056275A" w:rsidRDefault="0056275A" w:rsidP="00AD2FB2">
            <w:pPr>
              <w:pStyle w:val="TAH"/>
              <w:rPr>
                <w:rFonts w:cs="Arial"/>
              </w:rPr>
            </w:pPr>
            <w:proofErr w:type="spellStart"/>
            <w:r w:rsidRPr="0056275A">
              <w:t>ΔF</w:t>
            </w:r>
            <w:r w:rsidRPr="0056275A">
              <w:rPr>
                <w:vertAlign w:val="subscript"/>
              </w:rPr>
              <w:t>Raster</w:t>
            </w:r>
            <w:proofErr w:type="spellEnd"/>
            <w:r w:rsidRPr="0056275A">
              <w:t xml:space="preserve"> (kHz)</w:t>
            </w:r>
          </w:p>
        </w:tc>
        <w:tc>
          <w:tcPr>
            <w:tcW w:w="2605" w:type="dxa"/>
            <w:gridSpan w:val="3"/>
          </w:tcPr>
          <w:p w14:paraId="51868AAC" w14:textId="77777777" w:rsidR="0056275A" w:rsidRPr="0056275A" w:rsidRDefault="0056275A" w:rsidP="00AD2FB2">
            <w:pPr>
              <w:pStyle w:val="TAH"/>
              <w:rPr>
                <w:rFonts w:cs="Arial"/>
              </w:rPr>
            </w:pPr>
            <w:r w:rsidRPr="0056275A">
              <w:rPr>
                <w:rFonts w:cs="Arial"/>
              </w:rPr>
              <w:t>Downlink</w:t>
            </w:r>
          </w:p>
        </w:tc>
        <w:tc>
          <w:tcPr>
            <w:tcW w:w="5559" w:type="dxa"/>
            <w:gridSpan w:val="3"/>
          </w:tcPr>
          <w:p w14:paraId="3182C279" w14:textId="77777777" w:rsidR="0056275A" w:rsidRPr="0056275A" w:rsidRDefault="0056275A" w:rsidP="00AD2FB2">
            <w:pPr>
              <w:pStyle w:val="TAH"/>
              <w:rPr>
                <w:rFonts w:cs="Arial"/>
              </w:rPr>
            </w:pPr>
            <w:r w:rsidRPr="0056275A">
              <w:rPr>
                <w:rFonts w:cs="Arial"/>
              </w:rPr>
              <w:t>Uplink</w:t>
            </w:r>
          </w:p>
        </w:tc>
      </w:tr>
      <w:tr w:rsidR="0056275A" w:rsidRPr="0056275A" w14:paraId="42E14D65" w14:textId="77777777" w:rsidTr="0056275A">
        <w:trPr>
          <w:trHeight w:val="284"/>
        </w:trPr>
        <w:tc>
          <w:tcPr>
            <w:tcW w:w="1067" w:type="dxa"/>
            <w:vMerge/>
            <w:shd w:val="clear" w:color="auto" w:fill="auto"/>
          </w:tcPr>
          <w:p w14:paraId="36703AD3" w14:textId="77777777" w:rsidR="0056275A" w:rsidRPr="0056275A" w:rsidRDefault="0056275A" w:rsidP="00AD2FB2">
            <w:pPr>
              <w:pStyle w:val="TAH"/>
              <w:rPr>
                <w:rFonts w:cs="Arial"/>
              </w:rPr>
            </w:pPr>
          </w:p>
        </w:tc>
        <w:tc>
          <w:tcPr>
            <w:tcW w:w="829" w:type="dxa"/>
            <w:vMerge/>
          </w:tcPr>
          <w:p w14:paraId="0A8D7FA2" w14:textId="77777777" w:rsidR="0056275A" w:rsidRPr="0056275A" w:rsidRDefault="0056275A" w:rsidP="00AD2FB2">
            <w:pPr>
              <w:pStyle w:val="TAH"/>
              <w:rPr>
                <w:rFonts w:cs="Arial"/>
              </w:rPr>
            </w:pPr>
          </w:p>
        </w:tc>
        <w:tc>
          <w:tcPr>
            <w:tcW w:w="775" w:type="dxa"/>
          </w:tcPr>
          <w:p w14:paraId="716613A9" w14:textId="77777777" w:rsidR="0056275A" w:rsidRPr="0056275A" w:rsidRDefault="0056275A" w:rsidP="00AD2FB2">
            <w:pPr>
              <w:pStyle w:val="TAH"/>
              <w:rPr>
                <w:rFonts w:cs="Arial"/>
              </w:rPr>
            </w:pPr>
            <w:proofErr w:type="spellStart"/>
            <w:r w:rsidRPr="0056275A">
              <w:rPr>
                <w:rFonts w:cs="Arial"/>
              </w:rPr>
              <w:t>F</w:t>
            </w:r>
            <w:r w:rsidRPr="0056275A">
              <w:rPr>
                <w:rFonts w:cs="Arial"/>
                <w:vertAlign w:val="subscript"/>
              </w:rPr>
              <w:t>DL_low</w:t>
            </w:r>
            <w:proofErr w:type="spellEnd"/>
            <w:r w:rsidRPr="0056275A">
              <w:rPr>
                <w:rFonts w:cs="Arial"/>
                <w:vertAlign w:val="subscript"/>
              </w:rPr>
              <w:t xml:space="preserve"> </w:t>
            </w:r>
            <w:r w:rsidRPr="0056275A">
              <w:rPr>
                <w:rFonts w:cs="Arial"/>
              </w:rPr>
              <w:t>(MHz)</w:t>
            </w:r>
          </w:p>
        </w:tc>
        <w:tc>
          <w:tcPr>
            <w:tcW w:w="817" w:type="dxa"/>
          </w:tcPr>
          <w:p w14:paraId="740D21DE" w14:textId="77777777" w:rsidR="0056275A" w:rsidRPr="0056275A" w:rsidRDefault="0056275A" w:rsidP="00AD2FB2">
            <w:pPr>
              <w:pStyle w:val="TAH"/>
              <w:rPr>
                <w:rFonts w:cs="Arial"/>
              </w:rPr>
            </w:pPr>
            <w:proofErr w:type="spellStart"/>
            <w:r w:rsidRPr="0056275A">
              <w:rPr>
                <w:rFonts w:cs="Arial"/>
              </w:rPr>
              <w:t>N</w:t>
            </w:r>
            <w:r w:rsidRPr="0056275A">
              <w:rPr>
                <w:rFonts w:cs="Arial"/>
                <w:vertAlign w:val="subscript"/>
              </w:rPr>
              <w:t>Offs</w:t>
            </w:r>
            <w:proofErr w:type="spellEnd"/>
            <w:r w:rsidRPr="0056275A">
              <w:rPr>
                <w:rFonts w:cs="Arial"/>
                <w:vertAlign w:val="subscript"/>
              </w:rPr>
              <w:t>-DL</w:t>
            </w:r>
          </w:p>
        </w:tc>
        <w:tc>
          <w:tcPr>
            <w:tcW w:w="1013" w:type="dxa"/>
          </w:tcPr>
          <w:p w14:paraId="36D93C02" w14:textId="77777777" w:rsidR="0056275A" w:rsidRPr="0056275A" w:rsidRDefault="0056275A" w:rsidP="00AD2FB2">
            <w:pPr>
              <w:pStyle w:val="TAH"/>
              <w:rPr>
                <w:rFonts w:cs="Arial"/>
                <w:vertAlign w:val="subscript"/>
              </w:rPr>
            </w:pPr>
            <w:r w:rsidRPr="0056275A">
              <w:rPr>
                <w:rFonts w:cs="Arial"/>
              </w:rPr>
              <w:t>Range of N</w:t>
            </w:r>
            <w:r w:rsidRPr="0056275A">
              <w:rPr>
                <w:rFonts w:cs="Arial"/>
                <w:vertAlign w:val="subscript"/>
              </w:rPr>
              <w:t>DL</w:t>
            </w:r>
          </w:p>
          <w:p w14:paraId="46DFE408" w14:textId="77777777" w:rsidR="0056275A" w:rsidRPr="0056275A" w:rsidRDefault="0056275A" w:rsidP="00AD2FB2">
            <w:pPr>
              <w:pStyle w:val="TAH"/>
              <w:rPr>
                <w:rFonts w:cs="Arial"/>
              </w:rPr>
            </w:pPr>
            <w:r w:rsidRPr="0056275A">
              <w:rPr>
                <w:rFonts w:eastAsia="Yu Mincho"/>
              </w:rPr>
              <w:t>(First – &lt;Step size&gt; – Last)</w:t>
            </w:r>
          </w:p>
        </w:tc>
        <w:tc>
          <w:tcPr>
            <w:tcW w:w="775" w:type="dxa"/>
          </w:tcPr>
          <w:p w14:paraId="163BCF71" w14:textId="77777777" w:rsidR="0056275A" w:rsidRPr="0056275A" w:rsidRDefault="0056275A" w:rsidP="00AD2FB2">
            <w:pPr>
              <w:pStyle w:val="TAH"/>
              <w:rPr>
                <w:rFonts w:cs="Arial"/>
              </w:rPr>
            </w:pPr>
            <w:proofErr w:type="spellStart"/>
            <w:r w:rsidRPr="0056275A">
              <w:rPr>
                <w:rFonts w:cs="Arial"/>
              </w:rPr>
              <w:t>F</w:t>
            </w:r>
            <w:r w:rsidRPr="0056275A">
              <w:rPr>
                <w:rFonts w:cs="Arial"/>
                <w:vertAlign w:val="subscript"/>
              </w:rPr>
              <w:t>UL_low</w:t>
            </w:r>
            <w:proofErr w:type="spellEnd"/>
            <w:r w:rsidRPr="0056275A">
              <w:rPr>
                <w:rFonts w:cs="Arial"/>
                <w:vertAlign w:val="subscript"/>
              </w:rPr>
              <w:t xml:space="preserve"> </w:t>
            </w:r>
            <w:r w:rsidRPr="0056275A">
              <w:rPr>
                <w:rFonts w:cs="Arial"/>
              </w:rPr>
              <w:t>(MHz)</w:t>
            </w:r>
          </w:p>
        </w:tc>
        <w:tc>
          <w:tcPr>
            <w:tcW w:w="817" w:type="dxa"/>
          </w:tcPr>
          <w:p w14:paraId="0F91CEF0" w14:textId="77777777" w:rsidR="0056275A" w:rsidRPr="0056275A" w:rsidRDefault="0056275A" w:rsidP="00AD2FB2">
            <w:pPr>
              <w:pStyle w:val="TAH"/>
              <w:rPr>
                <w:rFonts w:cs="Arial"/>
              </w:rPr>
            </w:pPr>
            <w:proofErr w:type="spellStart"/>
            <w:r w:rsidRPr="0056275A">
              <w:rPr>
                <w:rFonts w:cs="Arial"/>
              </w:rPr>
              <w:t>N</w:t>
            </w:r>
            <w:r w:rsidRPr="0056275A">
              <w:rPr>
                <w:rFonts w:cs="Arial"/>
                <w:vertAlign w:val="subscript"/>
              </w:rPr>
              <w:t>Offs</w:t>
            </w:r>
            <w:proofErr w:type="spellEnd"/>
            <w:r w:rsidRPr="0056275A">
              <w:rPr>
                <w:rFonts w:cs="Arial"/>
                <w:vertAlign w:val="subscript"/>
              </w:rPr>
              <w:t>-UL</w:t>
            </w:r>
          </w:p>
        </w:tc>
        <w:tc>
          <w:tcPr>
            <w:tcW w:w="3967" w:type="dxa"/>
          </w:tcPr>
          <w:p w14:paraId="67BC7918" w14:textId="77777777" w:rsidR="0056275A" w:rsidRPr="0056275A" w:rsidRDefault="0056275A" w:rsidP="00AD2FB2">
            <w:pPr>
              <w:pStyle w:val="TAH"/>
              <w:rPr>
                <w:rFonts w:cs="Arial"/>
                <w:vertAlign w:val="subscript"/>
              </w:rPr>
            </w:pPr>
            <w:r w:rsidRPr="0056275A">
              <w:rPr>
                <w:rFonts w:cs="Arial"/>
              </w:rPr>
              <w:t>Range of N</w:t>
            </w:r>
            <w:r w:rsidRPr="0056275A">
              <w:rPr>
                <w:rFonts w:cs="Arial"/>
                <w:vertAlign w:val="subscript"/>
              </w:rPr>
              <w:t>UL</w:t>
            </w:r>
          </w:p>
          <w:p w14:paraId="447E787E" w14:textId="77777777" w:rsidR="0056275A" w:rsidRPr="0056275A" w:rsidRDefault="0056275A" w:rsidP="00AD2FB2">
            <w:pPr>
              <w:pStyle w:val="TAH"/>
              <w:rPr>
                <w:rFonts w:cs="Arial"/>
              </w:rPr>
            </w:pPr>
            <w:r w:rsidRPr="0056275A">
              <w:rPr>
                <w:rFonts w:eastAsia="Yu Mincho"/>
              </w:rPr>
              <w:t>(First – &lt;Step size&gt; – Last)</w:t>
            </w:r>
          </w:p>
        </w:tc>
      </w:tr>
      <w:tr w:rsidR="0056275A" w:rsidRPr="0056275A" w14:paraId="1E94C89B" w14:textId="77777777" w:rsidTr="0056275A">
        <w:trPr>
          <w:trHeight w:val="812"/>
        </w:trPr>
        <w:tc>
          <w:tcPr>
            <w:tcW w:w="1067" w:type="dxa"/>
          </w:tcPr>
          <w:p w14:paraId="5862EA71" w14:textId="77777777" w:rsidR="0056275A" w:rsidRPr="0056275A" w:rsidRDefault="0056275A" w:rsidP="00AD2FB2">
            <w:pPr>
              <w:pStyle w:val="TAC"/>
              <w:rPr>
                <w:rFonts w:cs="Arial"/>
                <w:szCs w:val="18"/>
                <w:lang w:val="en-US" w:eastAsia="zh-CN"/>
              </w:rPr>
            </w:pPr>
            <w:r w:rsidRPr="0056275A">
              <w:rPr>
                <w:rFonts w:cs="Arial" w:hint="eastAsia"/>
                <w:szCs w:val="18"/>
                <w:lang w:val="en-US" w:eastAsia="zh-CN"/>
              </w:rPr>
              <w:t>[</w:t>
            </w:r>
            <w:r w:rsidRPr="0056275A">
              <w:rPr>
                <w:rFonts w:cs="Arial" w:hint="eastAsia"/>
                <w:szCs w:val="18"/>
                <w:lang w:eastAsia="zh-CN"/>
              </w:rPr>
              <w:t>253</w:t>
            </w:r>
            <w:r w:rsidRPr="0056275A">
              <w:rPr>
                <w:rFonts w:cs="Arial" w:hint="eastAsia"/>
                <w:szCs w:val="18"/>
                <w:lang w:val="en-US" w:eastAsia="zh-CN"/>
              </w:rPr>
              <w:t>]</w:t>
            </w:r>
          </w:p>
        </w:tc>
        <w:tc>
          <w:tcPr>
            <w:tcW w:w="829" w:type="dxa"/>
          </w:tcPr>
          <w:p w14:paraId="65C8C737" w14:textId="77777777" w:rsidR="0056275A" w:rsidRPr="0056275A" w:rsidRDefault="0056275A" w:rsidP="00AD2FB2">
            <w:pPr>
              <w:pStyle w:val="TAC"/>
              <w:rPr>
                <w:rFonts w:cs="Arial"/>
                <w:szCs w:val="18"/>
                <w:lang w:val="en-US" w:eastAsia="zh-CN"/>
              </w:rPr>
            </w:pPr>
            <w:r w:rsidRPr="0056275A">
              <w:rPr>
                <w:rFonts w:cs="Arial" w:hint="eastAsia"/>
                <w:szCs w:val="18"/>
                <w:lang w:val="en-US" w:eastAsia="zh-CN"/>
              </w:rPr>
              <w:t>100</w:t>
            </w:r>
          </w:p>
        </w:tc>
        <w:tc>
          <w:tcPr>
            <w:tcW w:w="775" w:type="dxa"/>
          </w:tcPr>
          <w:p w14:paraId="628F84D6" w14:textId="77777777" w:rsidR="0056275A" w:rsidRPr="0056275A" w:rsidRDefault="0056275A" w:rsidP="00AD2FB2">
            <w:pPr>
              <w:pStyle w:val="TAC"/>
              <w:rPr>
                <w:rFonts w:cs="Arial"/>
                <w:szCs w:val="18"/>
                <w:lang w:val="en-US" w:eastAsia="zh-CN"/>
              </w:rPr>
            </w:pPr>
            <w:r w:rsidRPr="0056275A">
              <w:rPr>
                <w:rFonts w:cs="Arial" w:hint="eastAsia"/>
                <w:szCs w:val="18"/>
                <w:lang w:val="en-US" w:eastAsia="zh-CN"/>
              </w:rPr>
              <w:t>1521</w:t>
            </w:r>
          </w:p>
        </w:tc>
        <w:tc>
          <w:tcPr>
            <w:tcW w:w="817" w:type="dxa"/>
          </w:tcPr>
          <w:p w14:paraId="36E7E93F" w14:textId="77777777" w:rsidR="0056275A" w:rsidRPr="0056275A" w:rsidRDefault="0056275A" w:rsidP="00AD2FB2">
            <w:pPr>
              <w:pStyle w:val="TAC"/>
              <w:rPr>
                <w:rFonts w:cs="Arial"/>
                <w:lang w:val="en-US" w:eastAsia="zh-CN"/>
              </w:rPr>
            </w:pPr>
            <w:r w:rsidRPr="0056275A">
              <w:rPr>
                <w:rFonts w:cs="Arial" w:hint="eastAsia"/>
                <w:lang w:val="en-US" w:eastAsia="zh-CN"/>
              </w:rPr>
              <w:t>228531</w:t>
            </w:r>
          </w:p>
        </w:tc>
        <w:tc>
          <w:tcPr>
            <w:tcW w:w="1013" w:type="dxa"/>
          </w:tcPr>
          <w:p w14:paraId="79EBF81D" w14:textId="77777777" w:rsidR="0056275A" w:rsidRPr="0056275A" w:rsidRDefault="0056275A" w:rsidP="00AD2FB2">
            <w:pPr>
              <w:pStyle w:val="TAC"/>
              <w:rPr>
                <w:rFonts w:cs="Arial"/>
                <w:lang w:val="en-US" w:eastAsia="zh-CN"/>
              </w:rPr>
            </w:pPr>
            <w:r w:rsidRPr="0056275A">
              <w:rPr>
                <w:rFonts w:cs="Arial" w:hint="eastAsia"/>
                <w:lang w:val="en-US" w:eastAsia="zh-CN"/>
              </w:rPr>
              <w:t>228531-&lt;1&gt;-228570</w:t>
            </w:r>
          </w:p>
        </w:tc>
        <w:tc>
          <w:tcPr>
            <w:tcW w:w="775" w:type="dxa"/>
          </w:tcPr>
          <w:p w14:paraId="6C9A75C1" w14:textId="77777777" w:rsidR="0056275A" w:rsidRPr="0056275A" w:rsidRDefault="0056275A" w:rsidP="00AD2FB2">
            <w:pPr>
              <w:pStyle w:val="TAC"/>
              <w:rPr>
                <w:rFonts w:cs="Arial"/>
                <w:szCs w:val="18"/>
                <w:lang w:val="en-US" w:eastAsia="zh-CN"/>
              </w:rPr>
            </w:pPr>
            <w:r w:rsidRPr="0056275A">
              <w:rPr>
                <w:rFonts w:cs="Arial" w:hint="eastAsia"/>
                <w:szCs w:val="18"/>
                <w:lang w:val="en-US" w:eastAsia="zh-CN"/>
              </w:rPr>
              <w:t>1668</w:t>
            </w:r>
          </w:p>
        </w:tc>
        <w:tc>
          <w:tcPr>
            <w:tcW w:w="817" w:type="dxa"/>
          </w:tcPr>
          <w:p w14:paraId="7CA46BD0" w14:textId="77777777" w:rsidR="0056275A" w:rsidRPr="0056275A" w:rsidRDefault="0056275A" w:rsidP="00AD2FB2">
            <w:pPr>
              <w:pStyle w:val="TAC"/>
              <w:rPr>
                <w:rFonts w:cs="Arial"/>
                <w:lang w:val="en-US" w:eastAsia="zh-CN"/>
              </w:rPr>
            </w:pPr>
            <w:r w:rsidRPr="0056275A">
              <w:rPr>
                <w:rFonts w:cs="Arial" w:hint="eastAsia"/>
                <w:lang w:val="en-US" w:eastAsia="zh-CN"/>
              </w:rPr>
              <w:t>261269</w:t>
            </w:r>
          </w:p>
        </w:tc>
        <w:tc>
          <w:tcPr>
            <w:tcW w:w="3967" w:type="dxa"/>
          </w:tcPr>
          <w:p w14:paraId="4AC910C2" w14:textId="77777777" w:rsidR="0056275A" w:rsidRPr="0056275A" w:rsidRDefault="0056275A" w:rsidP="00AD2FB2">
            <w:pPr>
              <w:pStyle w:val="TAC"/>
              <w:rPr>
                <w:lang w:val="en-US" w:eastAsia="zh-CN"/>
              </w:rPr>
            </w:pPr>
            <w:r w:rsidRPr="0056275A">
              <w:rPr>
                <w:rFonts w:hint="eastAsia"/>
                <w:lang w:val="en-US" w:eastAsia="zh-CN"/>
              </w:rPr>
              <w:t>261269-&lt;1&gt;-261338</w:t>
            </w:r>
          </w:p>
        </w:tc>
      </w:tr>
      <w:tr w:rsidR="0056275A" w:rsidRPr="0056275A" w14:paraId="622F0B8A" w14:textId="77777777" w:rsidTr="0056275A">
        <w:trPr>
          <w:trHeight w:val="654"/>
        </w:trPr>
        <w:tc>
          <w:tcPr>
            <w:tcW w:w="10060" w:type="dxa"/>
            <w:gridSpan w:val="8"/>
          </w:tcPr>
          <w:p w14:paraId="4CE0ABE3" w14:textId="77777777" w:rsidR="0056275A" w:rsidRPr="0056275A" w:rsidRDefault="0056275A" w:rsidP="00AD2FB2">
            <w:pPr>
              <w:pStyle w:val="TAN"/>
              <w:rPr>
                <w:rFonts w:cs="Arial"/>
              </w:rPr>
            </w:pPr>
            <w:r w:rsidRPr="0056275A">
              <w:rPr>
                <w:rFonts w:cs="Arial"/>
              </w:rPr>
              <w:t>NOTE 1:</w:t>
            </w:r>
            <w:r w:rsidRPr="0056275A">
              <w:rPr>
                <w:rFonts w:cs="Arial"/>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56275A">
              <w:rPr>
                <w:rFonts w:cs="Arial"/>
              </w:rPr>
              <w:t>MHz.</w:t>
            </w:r>
            <w:proofErr w:type="spellEnd"/>
          </w:p>
        </w:tc>
      </w:tr>
    </w:tbl>
    <w:p w14:paraId="74C4ADDC" w14:textId="77777777" w:rsidR="00EE320C" w:rsidRPr="0056275A" w:rsidRDefault="00EE320C" w:rsidP="00EE320C">
      <w:pPr>
        <w:spacing w:after="120"/>
        <w:rPr>
          <w:szCs w:val="24"/>
          <w:lang w:eastAsia="zh-CN"/>
        </w:rPr>
      </w:pPr>
    </w:p>
    <w:p w14:paraId="680337BD" w14:textId="1FEBC0A4" w:rsidR="00BF17E0" w:rsidRPr="0056275A" w:rsidRDefault="00BF17E0" w:rsidP="00BF17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 xml:space="preserve">Option 2: </w:t>
      </w:r>
      <w:r w:rsidR="00EE320C" w:rsidRPr="0056275A">
        <w:rPr>
          <w:rFonts w:eastAsia="SimSun"/>
          <w:szCs w:val="24"/>
          <w:lang w:eastAsia="zh-CN"/>
        </w:rPr>
        <w:t>Other</w:t>
      </w:r>
    </w:p>
    <w:p w14:paraId="5E7E3177" w14:textId="77777777" w:rsidR="00BF17E0" w:rsidRPr="0056275A" w:rsidRDefault="00BF17E0" w:rsidP="00BF17E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6275A">
        <w:rPr>
          <w:rFonts w:eastAsia="SimSun"/>
          <w:szCs w:val="24"/>
          <w:lang w:eastAsia="zh-CN"/>
        </w:rPr>
        <w:t>Recommended WF</w:t>
      </w:r>
    </w:p>
    <w:p w14:paraId="2A3C79F9" w14:textId="77777777" w:rsidR="00BF17E0" w:rsidRPr="0056275A" w:rsidRDefault="00BF17E0" w:rsidP="00BF17E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6275A">
        <w:rPr>
          <w:rFonts w:eastAsia="SimSun"/>
          <w:szCs w:val="24"/>
          <w:lang w:eastAsia="zh-CN"/>
        </w:rPr>
        <w:t>TBA</w:t>
      </w:r>
    </w:p>
    <w:p w14:paraId="16826019" w14:textId="77777777" w:rsidR="00BF17E0" w:rsidRPr="00BF17E0" w:rsidRDefault="00BF17E0" w:rsidP="00BF17E0">
      <w:pPr>
        <w:spacing w:after="120"/>
        <w:rPr>
          <w:color w:val="0070C0"/>
          <w:szCs w:val="24"/>
          <w:lang w:eastAsia="zh-CN"/>
        </w:rPr>
      </w:pPr>
    </w:p>
    <w:p w14:paraId="15436FE8" w14:textId="2BCBEC51" w:rsidR="00544CEA" w:rsidRDefault="00A269C2">
      <w:pPr>
        <w:pStyle w:val="Heading1"/>
      </w:pPr>
      <w:r>
        <w:t>&lt;void&gt;</w:t>
      </w:r>
    </w:p>
    <w:sectPr w:rsidR="00544CEA" w:rsidSect="00AA1CFD">
      <w:footerReference w:type="even" r:id="rId11"/>
      <w:footerReference w:type="default" r:id="rId12"/>
      <w:footerReference w:type="first" r:id="rId1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28A0" w14:textId="77777777" w:rsidR="00A23CDA" w:rsidRDefault="00A23CDA">
      <w:r>
        <w:separator/>
      </w:r>
    </w:p>
  </w:endnote>
  <w:endnote w:type="continuationSeparator" w:id="0">
    <w:p w14:paraId="0AB045C6" w14:textId="77777777" w:rsidR="00A23CDA" w:rsidRDefault="00A2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default"/>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B784" w14:textId="6EEA3674" w:rsidR="00AA1543" w:rsidRDefault="00AA1543">
    <w:pPr>
      <w:pStyle w:val="Footer"/>
    </w:pPr>
    <w:r>
      <mc:AlternateContent>
        <mc:Choice Requires="wps">
          <w:drawing>
            <wp:anchor distT="0" distB="0" distL="0" distR="0" simplePos="0" relativeHeight="251659264" behindDoc="0" locked="0" layoutInCell="1" allowOverlap="1" wp14:anchorId="2A37F99A" wp14:editId="4E033898">
              <wp:simplePos x="635" y="635"/>
              <wp:positionH relativeFrom="page">
                <wp:align>left</wp:align>
              </wp:positionH>
              <wp:positionV relativeFrom="page">
                <wp:align>bottom</wp:align>
              </wp:positionV>
              <wp:extent cx="443865" cy="443865"/>
              <wp:effectExtent l="0" t="0" r="1270" b="0"/>
              <wp:wrapNone/>
              <wp:docPr id="2" name="Text Box 2"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434F7" w14:textId="45F09789"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37F99A" id="_x0000_t202" coordsize="21600,21600" o:spt="202" path="m,l,21600r21600,l21600,xe">
              <v:stroke joinstyle="miter"/>
              <v:path gradientshapeok="t" o:connecttype="rect"/>
            </v:shapetype>
            <v:shape id="Text Box 2" o:spid="_x0000_s1026" type="#_x0000_t202" alt="RESTRICTED | © INMARSAT"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78434F7" w14:textId="45F09789"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ADD1" w14:textId="2A8EBD12" w:rsidR="00AA1543" w:rsidRDefault="00AA1543">
    <w:pPr>
      <w:pStyle w:val="Footer"/>
    </w:pPr>
    <w:r>
      <mc:AlternateContent>
        <mc:Choice Requires="wps">
          <w:drawing>
            <wp:anchor distT="0" distB="0" distL="0" distR="0" simplePos="0" relativeHeight="251660288" behindDoc="0" locked="0" layoutInCell="1" allowOverlap="1" wp14:anchorId="40F820FF" wp14:editId="68F4339E">
              <wp:simplePos x="718457" y="10349345"/>
              <wp:positionH relativeFrom="page">
                <wp:align>left</wp:align>
              </wp:positionH>
              <wp:positionV relativeFrom="page">
                <wp:align>bottom</wp:align>
              </wp:positionV>
              <wp:extent cx="443865" cy="443865"/>
              <wp:effectExtent l="0" t="0" r="1270" b="0"/>
              <wp:wrapNone/>
              <wp:docPr id="3" name="Text Box 3"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7D758" w14:textId="722D1585"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F820FF" id="_x0000_t202" coordsize="21600,21600" o:spt="202" path="m,l,21600r21600,l21600,xe">
              <v:stroke joinstyle="miter"/>
              <v:path gradientshapeok="t" o:connecttype="rect"/>
            </v:shapetype>
            <v:shape id="Text Box 3" o:spid="_x0000_s1027" type="#_x0000_t202" alt="RESTRICTED | © INMARSAT"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E97D758" w14:textId="722D1585"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3467" w14:textId="35DDE2E2" w:rsidR="00AA1543" w:rsidRDefault="00AA1543">
    <w:pPr>
      <w:pStyle w:val="Footer"/>
    </w:pPr>
    <w:r>
      <mc:AlternateContent>
        <mc:Choice Requires="wps">
          <w:drawing>
            <wp:anchor distT="0" distB="0" distL="0" distR="0" simplePos="0" relativeHeight="251658240" behindDoc="0" locked="0" layoutInCell="1" allowOverlap="1" wp14:anchorId="1C55CE1F" wp14:editId="10FB6E73">
              <wp:simplePos x="635" y="635"/>
              <wp:positionH relativeFrom="page">
                <wp:align>left</wp:align>
              </wp:positionH>
              <wp:positionV relativeFrom="page">
                <wp:align>bottom</wp:align>
              </wp:positionV>
              <wp:extent cx="443865" cy="443865"/>
              <wp:effectExtent l="0" t="0" r="1270" b="0"/>
              <wp:wrapNone/>
              <wp:docPr id="1" name="Text Box 1"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DA2F8" w14:textId="4671C3A2"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55CE1F" id="_x0000_t202" coordsize="21600,21600" o:spt="202" path="m,l,21600r21600,l21600,xe">
              <v:stroke joinstyle="miter"/>
              <v:path gradientshapeok="t" o:connecttype="rect"/>
            </v:shapetype>
            <v:shape id="Text Box 1" o:spid="_x0000_s1028" type="#_x0000_t202" alt="RESTRICTED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D4DA2F8" w14:textId="4671C3A2" w:rsidR="00AA1543" w:rsidRPr="00AA1543" w:rsidRDefault="00AA1543" w:rsidP="00AA1543">
                    <w:pPr>
                      <w:spacing w:after="0"/>
                      <w:rPr>
                        <w:rFonts w:ascii="Calibri" w:eastAsia="Calibri" w:hAnsi="Calibri" w:cs="Calibri"/>
                        <w:noProof/>
                        <w:color w:val="000000"/>
                        <w:sz w:val="14"/>
                        <w:szCs w:val="14"/>
                      </w:rPr>
                    </w:pPr>
                    <w:r w:rsidRPr="00AA1543">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2CD3" w14:textId="77777777" w:rsidR="00A23CDA" w:rsidRDefault="00A23CDA">
      <w:r>
        <w:separator/>
      </w:r>
    </w:p>
  </w:footnote>
  <w:footnote w:type="continuationSeparator" w:id="0">
    <w:p w14:paraId="688DB32D" w14:textId="77777777" w:rsidR="00A23CDA" w:rsidRDefault="00A2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DA5F55"/>
    <w:multiLevelType w:val="hybridMultilevel"/>
    <w:tmpl w:val="99606B14"/>
    <w:lvl w:ilvl="0" w:tplc="CD14FE6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2E6036"/>
    <w:multiLevelType w:val="hybridMultilevel"/>
    <w:tmpl w:val="72C0AA2C"/>
    <w:lvl w:ilvl="0" w:tplc="608C682A">
      <w:start w:val="1"/>
      <w:numFmt w:val="decimal"/>
      <w:lvlText w:val="Propos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66739A"/>
    <w:multiLevelType w:val="hybridMultilevel"/>
    <w:tmpl w:val="500C6B00"/>
    <w:lvl w:ilvl="0" w:tplc="58CACF82">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CFC1EA4"/>
    <w:multiLevelType w:val="multilevel"/>
    <w:tmpl w:val="4CFC1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B469FE"/>
    <w:multiLevelType w:val="hybridMultilevel"/>
    <w:tmpl w:val="F098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482"/>
    <w:multiLevelType w:val="hybridMultilevel"/>
    <w:tmpl w:val="11FA09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4E741634">
      <w:start w:val="2"/>
      <w:numFmt w:val="bullet"/>
      <w:lvlText w:val="-"/>
      <w:lvlJc w:val="left"/>
      <w:pPr>
        <w:ind w:left="3096" w:hanging="360"/>
      </w:pPr>
      <w:rPr>
        <w:rFonts w:ascii="Times New Roman" w:eastAsia="Yu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370D81"/>
    <w:multiLevelType w:val="hybridMultilevel"/>
    <w:tmpl w:val="920EA21A"/>
    <w:lvl w:ilvl="0" w:tplc="7A9E92B4">
      <w:start w:val="1"/>
      <w:numFmt w:val="decimal"/>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65178947">
    <w:abstractNumId w:val="0"/>
  </w:num>
  <w:num w:numId="2" w16cid:durableId="439566912">
    <w:abstractNumId w:val="6"/>
  </w:num>
  <w:num w:numId="3" w16cid:durableId="1362825738">
    <w:abstractNumId w:val="15"/>
  </w:num>
  <w:num w:numId="4" w16cid:durableId="185489536">
    <w:abstractNumId w:val="13"/>
  </w:num>
  <w:num w:numId="5" w16cid:durableId="384841390">
    <w:abstractNumId w:val="10"/>
  </w:num>
  <w:num w:numId="6" w16cid:durableId="1805657824">
    <w:abstractNumId w:val="10"/>
  </w:num>
  <w:num w:numId="7" w16cid:durableId="981614429">
    <w:abstractNumId w:val="10"/>
  </w:num>
  <w:num w:numId="8" w16cid:durableId="1453596808">
    <w:abstractNumId w:val="10"/>
  </w:num>
  <w:num w:numId="9" w16cid:durableId="787242586">
    <w:abstractNumId w:val="10"/>
  </w:num>
  <w:num w:numId="10" w16cid:durableId="1654137925">
    <w:abstractNumId w:val="10"/>
  </w:num>
  <w:num w:numId="11" w16cid:durableId="1605114250">
    <w:abstractNumId w:val="10"/>
  </w:num>
  <w:num w:numId="12" w16cid:durableId="1834103652">
    <w:abstractNumId w:val="10"/>
  </w:num>
  <w:num w:numId="13" w16cid:durableId="1593009587">
    <w:abstractNumId w:val="10"/>
  </w:num>
  <w:num w:numId="14" w16cid:durableId="1143546520">
    <w:abstractNumId w:val="10"/>
  </w:num>
  <w:num w:numId="15" w16cid:durableId="276184752">
    <w:abstractNumId w:val="10"/>
  </w:num>
  <w:num w:numId="16" w16cid:durableId="642079434">
    <w:abstractNumId w:val="10"/>
  </w:num>
  <w:num w:numId="17" w16cid:durableId="511722987">
    <w:abstractNumId w:val="5"/>
  </w:num>
  <w:num w:numId="18" w16cid:durableId="1270312814">
    <w:abstractNumId w:val="4"/>
  </w:num>
  <w:num w:numId="19" w16cid:durableId="2094886517">
    <w:abstractNumId w:val="3"/>
  </w:num>
  <w:num w:numId="20" w16cid:durableId="2004889466">
    <w:abstractNumId w:val="2"/>
  </w:num>
  <w:num w:numId="21" w16cid:durableId="1309239038">
    <w:abstractNumId w:val="10"/>
  </w:num>
  <w:num w:numId="22" w16cid:durableId="171528438">
    <w:abstractNumId w:val="10"/>
  </w:num>
  <w:num w:numId="23" w16cid:durableId="1906448948">
    <w:abstractNumId w:val="8"/>
  </w:num>
  <w:num w:numId="24" w16cid:durableId="949161323">
    <w:abstractNumId w:val="14"/>
  </w:num>
  <w:num w:numId="25" w16cid:durableId="1630282600">
    <w:abstractNumId w:val="7"/>
  </w:num>
  <w:num w:numId="26" w16cid:durableId="345181100">
    <w:abstractNumId w:val="12"/>
  </w:num>
  <w:num w:numId="27" w16cid:durableId="1339892368">
    <w:abstractNumId w:val="11"/>
  </w:num>
  <w:num w:numId="28" w16cid:durableId="1092815900">
    <w:abstractNumId w:val="9"/>
  </w:num>
  <w:num w:numId="29" w16cid:durableId="10971386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319"/>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0CD4"/>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D3"/>
    <w:rsid w:val="000D09FD"/>
    <w:rsid w:val="000D19DE"/>
    <w:rsid w:val="000D22F9"/>
    <w:rsid w:val="000D44FB"/>
    <w:rsid w:val="000D51B1"/>
    <w:rsid w:val="000D574B"/>
    <w:rsid w:val="000D6CFC"/>
    <w:rsid w:val="000E537B"/>
    <w:rsid w:val="000E57D0"/>
    <w:rsid w:val="000E7858"/>
    <w:rsid w:val="000F39CA"/>
    <w:rsid w:val="000F74CF"/>
    <w:rsid w:val="00104F3B"/>
    <w:rsid w:val="00105410"/>
    <w:rsid w:val="00105C94"/>
    <w:rsid w:val="00107927"/>
    <w:rsid w:val="00110E26"/>
    <w:rsid w:val="00111321"/>
    <w:rsid w:val="001128E7"/>
    <w:rsid w:val="00117BD6"/>
    <w:rsid w:val="001206C2"/>
    <w:rsid w:val="00121978"/>
    <w:rsid w:val="00123422"/>
    <w:rsid w:val="00124B6A"/>
    <w:rsid w:val="0012565A"/>
    <w:rsid w:val="00130462"/>
    <w:rsid w:val="00136D4C"/>
    <w:rsid w:val="00142538"/>
    <w:rsid w:val="00142BB9"/>
    <w:rsid w:val="001440E7"/>
    <w:rsid w:val="00144F96"/>
    <w:rsid w:val="00151EAC"/>
    <w:rsid w:val="00153528"/>
    <w:rsid w:val="00154E68"/>
    <w:rsid w:val="00162548"/>
    <w:rsid w:val="00172183"/>
    <w:rsid w:val="001751AB"/>
    <w:rsid w:val="00175A3F"/>
    <w:rsid w:val="00180E09"/>
    <w:rsid w:val="00182DCF"/>
    <w:rsid w:val="00183D4C"/>
    <w:rsid w:val="00183F6D"/>
    <w:rsid w:val="0018670E"/>
    <w:rsid w:val="0019219A"/>
    <w:rsid w:val="00192514"/>
    <w:rsid w:val="00195077"/>
    <w:rsid w:val="0019513A"/>
    <w:rsid w:val="00195340"/>
    <w:rsid w:val="001A033F"/>
    <w:rsid w:val="001A08AA"/>
    <w:rsid w:val="001A59CB"/>
    <w:rsid w:val="001B41C3"/>
    <w:rsid w:val="001B41E6"/>
    <w:rsid w:val="001B7991"/>
    <w:rsid w:val="001C1409"/>
    <w:rsid w:val="001C2AE6"/>
    <w:rsid w:val="001C4A89"/>
    <w:rsid w:val="001C6177"/>
    <w:rsid w:val="001D0363"/>
    <w:rsid w:val="001D12B4"/>
    <w:rsid w:val="001D1B07"/>
    <w:rsid w:val="001D7D94"/>
    <w:rsid w:val="001E0A28"/>
    <w:rsid w:val="001E4218"/>
    <w:rsid w:val="001E6C4D"/>
    <w:rsid w:val="001F0B20"/>
    <w:rsid w:val="001F4C4A"/>
    <w:rsid w:val="00200A62"/>
    <w:rsid w:val="00203740"/>
    <w:rsid w:val="00205861"/>
    <w:rsid w:val="002138EA"/>
    <w:rsid w:val="002139EA"/>
    <w:rsid w:val="00213F84"/>
    <w:rsid w:val="00214939"/>
    <w:rsid w:val="00214FBD"/>
    <w:rsid w:val="00221E08"/>
    <w:rsid w:val="00222897"/>
    <w:rsid w:val="00222B0C"/>
    <w:rsid w:val="00235394"/>
    <w:rsid w:val="00235577"/>
    <w:rsid w:val="002371B2"/>
    <w:rsid w:val="002435CA"/>
    <w:rsid w:val="0024469F"/>
    <w:rsid w:val="00245BDB"/>
    <w:rsid w:val="00250B5B"/>
    <w:rsid w:val="00252DB8"/>
    <w:rsid w:val="002537BC"/>
    <w:rsid w:val="00255C58"/>
    <w:rsid w:val="00256003"/>
    <w:rsid w:val="00260EC7"/>
    <w:rsid w:val="00261539"/>
    <w:rsid w:val="0026179F"/>
    <w:rsid w:val="00264468"/>
    <w:rsid w:val="002666AE"/>
    <w:rsid w:val="00274E1A"/>
    <w:rsid w:val="00274E25"/>
    <w:rsid w:val="002775B1"/>
    <w:rsid w:val="002775B9"/>
    <w:rsid w:val="002811C4"/>
    <w:rsid w:val="00282213"/>
    <w:rsid w:val="00284016"/>
    <w:rsid w:val="002858BF"/>
    <w:rsid w:val="0029212A"/>
    <w:rsid w:val="002939AF"/>
    <w:rsid w:val="00294491"/>
    <w:rsid w:val="00294BDE"/>
    <w:rsid w:val="002A0CED"/>
    <w:rsid w:val="002A4CD0"/>
    <w:rsid w:val="002A7DA6"/>
    <w:rsid w:val="002B516C"/>
    <w:rsid w:val="002B5E1D"/>
    <w:rsid w:val="002B60C1"/>
    <w:rsid w:val="002C4B52"/>
    <w:rsid w:val="002D03E5"/>
    <w:rsid w:val="002D36EB"/>
    <w:rsid w:val="002D6BDF"/>
    <w:rsid w:val="002E08F9"/>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2990"/>
    <w:rsid w:val="00355873"/>
    <w:rsid w:val="0035660F"/>
    <w:rsid w:val="003628B9"/>
    <w:rsid w:val="00362D8F"/>
    <w:rsid w:val="00367724"/>
    <w:rsid w:val="003710BA"/>
    <w:rsid w:val="003770F6"/>
    <w:rsid w:val="00383E37"/>
    <w:rsid w:val="00393042"/>
    <w:rsid w:val="00394AD5"/>
    <w:rsid w:val="0039642D"/>
    <w:rsid w:val="003A2B9E"/>
    <w:rsid w:val="003A2E40"/>
    <w:rsid w:val="003A4789"/>
    <w:rsid w:val="003B0158"/>
    <w:rsid w:val="003B40B6"/>
    <w:rsid w:val="003B56DB"/>
    <w:rsid w:val="003B755E"/>
    <w:rsid w:val="003C228E"/>
    <w:rsid w:val="003C51E7"/>
    <w:rsid w:val="003C6893"/>
    <w:rsid w:val="003C6DE2"/>
    <w:rsid w:val="003D1EFD"/>
    <w:rsid w:val="003D28BF"/>
    <w:rsid w:val="003D4215"/>
    <w:rsid w:val="003D4C47"/>
    <w:rsid w:val="003D557C"/>
    <w:rsid w:val="003D6EAA"/>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9DC"/>
    <w:rsid w:val="004462C2"/>
    <w:rsid w:val="00446408"/>
    <w:rsid w:val="00447510"/>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58A7"/>
    <w:rsid w:val="004B6B0F"/>
    <w:rsid w:val="004C54E5"/>
    <w:rsid w:val="004C5A5E"/>
    <w:rsid w:val="004C7DC8"/>
    <w:rsid w:val="004D21B0"/>
    <w:rsid w:val="004D737D"/>
    <w:rsid w:val="004E2659"/>
    <w:rsid w:val="004E39EE"/>
    <w:rsid w:val="004E475C"/>
    <w:rsid w:val="004E56E0"/>
    <w:rsid w:val="004E7329"/>
    <w:rsid w:val="004E7E4E"/>
    <w:rsid w:val="004F0C21"/>
    <w:rsid w:val="004F2CB0"/>
    <w:rsid w:val="005017F7"/>
    <w:rsid w:val="00501FA7"/>
    <w:rsid w:val="005034DC"/>
    <w:rsid w:val="00503760"/>
    <w:rsid w:val="00505BFA"/>
    <w:rsid w:val="0050665F"/>
    <w:rsid w:val="005071B4"/>
    <w:rsid w:val="00507687"/>
    <w:rsid w:val="00507D15"/>
    <w:rsid w:val="005117A9"/>
    <w:rsid w:val="00511F57"/>
    <w:rsid w:val="00515CBE"/>
    <w:rsid w:val="00515E2B"/>
    <w:rsid w:val="005161B6"/>
    <w:rsid w:val="00522A7E"/>
    <w:rsid w:val="00522F20"/>
    <w:rsid w:val="005308DB"/>
    <w:rsid w:val="00530A2E"/>
    <w:rsid w:val="00530FBE"/>
    <w:rsid w:val="00533159"/>
    <w:rsid w:val="005339DB"/>
    <w:rsid w:val="00534C89"/>
    <w:rsid w:val="00541573"/>
    <w:rsid w:val="0054348A"/>
    <w:rsid w:val="00544CEA"/>
    <w:rsid w:val="0056275A"/>
    <w:rsid w:val="00571777"/>
    <w:rsid w:val="00576622"/>
    <w:rsid w:val="00580FF5"/>
    <w:rsid w:val="0058519C"/>
    <w:rsid w:val="00586412"/>
    <w:rsid w:val="0059149A"/>
    <w:rsid w:val="005956EE"/>
    <w:rsid w:val="00597DFE"/>
    <w:rsid w:val="005A083E"/>
    <w:rsid w:val="005B4802"/>
    <w:rsid w:val="005C1EA6"/>
    <w:rsid w:val="005D0B99"/>
    <w:rsid w:val="005D308E"/>
    <w:rsid w:val="005D3A48"/>
    <w:rsid w:val="005D7AF8"/>
    <w:rsid w:val="005E172B"/>
    <w:rsid w:val="005E17BF"/>
    <w:rsid w:val="005E3284"/>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56FBB"/>
    <w:rsid w:val="00661D24"/>
    <w:rsid w:val="006670AC"/>
    <w:rsid w:val="00672307"/>
    <w:rsid w:val="006808C6"/>
    <w:rsid w:val="00682668"/>
    <w:rsid w:val="00692A68"/>
    <w:rsid w:val="006951C8"/>
    <w:rsid w:val="00695D85"/>
    <w:rsid w:val="006A2D56"/>
    <w:rsid w:val="006A30A2"/>
    <w:rsid w:val="006A36E5"/>
    <w:rsid w:val="006A6D23"/>
    <w:rsid w:val="006B25DE"/>
    <w:rsid w:val="006B3CFF"/>
    <w:rsid w:val="006C1C3B"/>
    <w:rsid w:val="006C4E43"/>
    <w:rsid w:val="006C643E"/>
    <w:rsid w:val="006D2932"/>
    <w:rsid w:val="006D3671"/>
    <w:rsid w:val="006D4176"/>
    <w:rsid w:val="006E0A73"/>
    <w:rsid w:val="006E0FEE"/>
    <w:rsid w:val="006E35EC"/>
    <w:rsid w:val="006E4328"/>
    <w:rsid w:val="006E6C11"/>
    <w:rsid w:val="006F7C0C"/>
    <w:rsid w:val="00700755"/>
    <w:rsid w:val="0070646B"/>
    <w:rsid w:val="007130A2"/>
    <w:rsid w:val="00715463"/>
    <w:rsid w:val="00730655"/>
    <w:rsid w:val="00731D77"/>
    <w:rsid w:val="00732360"/>
    <w:rsid w:val="0073390A"/>
    <w:rsid w:val="00734E64"/>
    <w:rsid w:val="00736B37"/>
    <w:rsid w:val="00737EE1"/>
    <w:rsid w:val="00740A35"/>
    <w:rsid w:val="007520B4"/>
    <w:rsid w:val="007624DB"/>
    <w:rsid w:val="007655D5"/>
    <w:rsid w:val="00767BF2"/>
    <w:rsid w:val="007763C1"/>
    <w:rsid w:val="00777E82"/>
    <w:rsid w:val="00781359"/>
    <w:rsid w:val="00786921"/>
    <w:rsid w:val="0079229B"/>
    <w:rsid w:val="0079525D"/>
    <w:rsid w:val="007A1153"/>
    <w:rsid w:val="007A1EAA"/>
    <w:rsid w:val="007A5D06"/>
    <w:rsid w:val="007A79FD"/>
    <w:rsid w:val="007B0B9D"/>
    <w:rsid w:val="007B26E3"/>
    <w:rsid w:val="007B5A43"/>
    <w:rsid w:val="007B709B"/>
    <w:rsid w:val="007C1343"/>
    <w:rsid w:val="007C25B3"/>
    <w:rsid w:val="007C5EF1"/>
    <w:rsid w:val="007C7BF5"/>
    <w:rsid w:val="007D19B7"/>
    <w:rsid w:val="007D6452"/>
    <w:rsid w:val="007D75E5"/>
    <w:rsid w:val="007D773E"/>
    <w:rsid w:val="007E066E"/>
    <w:rsid w:val="007E1356"/>
    <w:rsid w:val="007E20FC"/>
    <w:rsid w:val="007E7062"/>
    <w:rsid w:val="007F0E1E"/>
    <w:rsid w:val="007F29A7"/>
    <w:rsid w:val="007F66F8"/>
    <w:rsid w:val="008004B4"/>
    <w:rsid w:val="00805BE8"/>
    <w:rsid w:val="00816078"/>
    <w:rsid w:val="008177E3"/>
    <w:rsid w:val="00823AA9"/>
    <w:rsid w:val="008255B9"/>
    <w:rsid w:val="008256FD"/>
    <w:rsid w:val="00825CD8"/>
    <w:rsid w:val="00827324"/>
    <w:rsid w:val="008308A6"/>
    <w:rsid w:val="0083262E"/>
    <w:rsid w:val="008355EA"/>
    <w:rsid w:val="00837458"/>
    <w:rsid w:val="00837AAE"/>
    <w:rsid w:val="008429AD"/>
    <w:rsid w:val="008429DB"/>
    <w:rsid w:val="008443D8"/>
    <w:rsid w:val="00850C75"/>
    <w:rsid w:val="00850E39"/>
    <w:rsid w:val="00851472"/>
    <w:rsid w:val="0085477A"/>
    <w:rsid w:val="00855107"/>
    <w:rsid w:val="00855173"/>
    <w:rsid w:val="00855658"/>
    <w:rsid w:val="008557D9"/>
    <w:rsid w:val="00855BF7"/>
    <w:rsid w:val="00856214"/>
    <w:rsid w:val="00861741"/>
    <w:rsid w:val="00862089"/>
    <w:rsid w:val="00866D5B"/>
    <w:rsid w:val="00866FF5"/>
    <w:rsid w:val="0087332D"/>
    <w:rsid w:val="00873E1F"/>
    <w:rsid w:val="00874C16"/>
    <w:rsid w:val="00880373"/>
    <w:rsid w:val="00886D1F"/>
    <w:rsid w:val="00891EE1"/>
    <w:rsid w:val="00893987"/>
    <w:rsid w:val="008963EF"/>
    <w:rsid w:val="0089688E"/>
    <w:rsid w:val="008A1FBE"/>
    <w:rsid w:val="008B28C6"/>
    <w:rsid w:val="008B3194"/>
    <w:rsid w:val="008B5AE7"/>
    <w:rsid w:val="008C0F63"/>
    <w:rsid w:val="008C385F"/>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E6F"/>
    <w:rsid w:val="00937065"/>
    <w:rsid w:val="00940285"/>
    <w:rsid w:val="009415B0"/>
    <w:rsid w:val="00946C53"/>
    <w:rsid w:val="00947E7E"/>
    <w:rsid w:val="0095139A"/>
    <w:rsid w:val="00953E16"/>
    <w:rsid w:val="009542AC"/>
    <w:rsid w:val="00956119"/>
    <w:rsid w:val="00961BB2"/>
    <w:rsid w:val="00962108"/>
    <w:rsid w:val="009638D6"/>
    <w:rsid w:val="00965E37"/>
    <w:rsid w:val="00973016"/>
    <w:rsid w:val="0097408E"/>
    <w:rsid w:val="00974BB2"/>
    <w:rsid w:val="00974FA7"/>
    <w:rsid w:val="009756E5"/>
    <w:rsid w:val="00977A8C"/>
    <w:rsid w:val="00983910"/>
    <w:rsid w:val="009932AC"/>
    <w:rsid w:val="00994351"/>
    <w:rsid w:val="00996A8F"/>
    <w:rsid w:val="009A1DBF"/>
    <w:rsid w:val="009A68E6"/>
    <w:rsid w:val="009A7598"/>
    <w:rsid w:val="009B0CF2"/>
    <w:rsid w:val="009B1DF8"/>
    <w:rsid w:val="009B3D20"/>
    <w:rsid w:val="009B5418"/>
    <w:rsid w:val="009B61B4"/>
    <w:rsid w:val="009C0727"/>
    <w:rsid w:val="009C3C80"/>
    <w:rsid w:val="009C492F"/>
    <w:rsid w:val="009D0B13"/>
    <w:rsid w:val="009D1AD6"/>
    <w:rsid w:val="009D2FF2"/>
    <w:rsid w:val="009D3226"/>
    <w:rsid w:val="009D3385"/>
    <w:rsid w:val="009D793C"/>
    <w:rsid w:val="009E16A9"/>
    <w:rsid w:val="009E375F"/>
    <w:rsid w:val="009E39D4"/>
    <w:rsid w:val="009E433B"/>
    <w:rsid w:val="009E5401"/>
    <w:rsid w:val="009F16E4"/>
    <w:rsid w:val="00A0758F"/>
    <w:rsid w:val="00A1570A"/>
    <w:rsid w:val="00A17866"/>
    <w:rsid w:val="00A211B4"/>
    <w:rsid w:val="00A223CF"/>
    <w:rsid w:val="00A23CDA"/>
    <w:rsid w:val="00A269C2"/>
    <w:rsid w:val="00A33DDF"/>
    <w:rsid w:val="00A34547"/>
    <w:rsid w:val="00A376B7"/>
    <w:rsid w:val="00A41BF5"/>
    <w:rsid w:val="00A43DFD"/>
    <w:rsid w:val="00A44778"/>
    <w:rsid w:val="00A469E7"/>
    <w:rsid w:val="00A604A4"/>
    <w:rsid w:val="00A61B7D"/>
    <w:rsid w:val="00A65A20"/>
    <w:rsid w:val="00A6605B"/>
    <w:rsid w:val="00A66ADC"/>
    <w:rsid w:val="00A7147D"/>
    <w:rsid w:val="00A8048A"/>
    <w:rsid w:val="00A81B15"/>
    <w:rsid w:val="00A837FF"/>
    <w:rsid w:val="00A84052"/>
    <w:rsid w:val="00A84DC8"/>
    <w:rsid w:val="00A85DBC"/>
    <w:rsid w:val="00A87FEB"/>
    <w:rsid w:val="00A93F9F"/>
    <w:rsid w:val="00A9420E"/>
    <w:rsid w:val="00A97648"/>
    <w:rsid w:val="00AA1543"/>
    <w:rsid w:val="00AA1CFD"/>
    <w:rsid w:val="00AA2239"/>
    <w:rsid w:val="00AA2DAB"/>
    <w:rsid w:val="00AA33D2"/>
    <w:rsid w:val="00AB0C57"/>
    <w:rsid w:val="00AB1195"/>
    <w:rsid w:val="00AB18F6"/>
    <w:rsid w:val="00AB4182"/>
    <w:rsid w:val="00AC27DB"/>
    <w:rsid w:val="00AC310F"/>
    <w:rsid w:val="00AC6D6B"/>
    <w:rsid w:val="00AD7736"/>
    <w:rsid w:val="00AE10CE"/>
    <w:rsid w:val="00AE70D4"/>
    <w:rsid w:val="00AE7868"/>
    <w:rsid w:val="00AF0407"/>
    <w:rsid w:val="00AF049B"/>
    <w:rsid w:val="00AF4D8B"/>
    <w:rsid w:val="00B067CA"/>
    <w:rsid w:val="00B0743D"/>
    <w:rsid w:val="00B12B26"/>
    <w:rsid w:val="00B163F8"/>
    <w:rsid w:val="00B230D6"/>
    <w:rsid w:val="00B2472D"/>
    <w:rsid w:val="00B24CA0"/>
    <w:rsid w:val="00B24F49"/>
    <w:rsid w:val="00B2549F"/>
    <w:rsid w:val="00B304F8"/>
    <w:rsid w:val="00B3721A"/>
    <w:rsid w:val="00B4108D"/>
    <w:rsid w:val="00B411E9"/>
    <w:rsid w:val="00B57265"/>
    <w:rsid w:val="00B5742F"/>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1D6"/>
    <w:rsid w:val="00BB572E"/>
    <w:rsid w:val="00BB74FD"/>
    <w:rsid w:val="00BC5982"/>
    <w:rsid w:val="00BC60BF"/>
    <w:rsid w:val="00BD28BF"/>
    <w:rsid w:val="00BD2D12"/>
    <w:rsid w:val="00BD6404"/>
    <w:rsid w:val="00BE33AE"/>
    <w:rsid w:val="00BF046F"/>
    <w:rsid w:val="00BF17E0"/>
    <w:rsid w:val="00C011B4"/>
    <w:rsid w:val="00C01D50"/>
    <w:rsid w:val="00C056DC"/>
    <w:rsid w:val="00C1329B"/>
    <w:rsid w:val="00C1572F"/>
    <w:rsid w:val="00C17244"/>
    <w:rsid w:val="00C24C05"/>
    <w:rsid w:val="00C24D2F"/>
    <w:rsid w:val="00C26222"/>
    <w:rsid w:val="00C30BC9"/>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2D6F"/>
    <w:rsid w:val="00CB33C7"/>
    <w:rsid w:val="00CB6DA7"/>
    <w:rsid w:val="00CB7E4C"/>
    <w:rsid w:val="00CC25B4"/>
    <w:rsid w:val="00CC5F88"/>
    <w:rsid w:val="00CC69C8"/>
    <w:rsid w:val="00CC77A2"/>
    <w:rsid w:val="00CD248E"/>
    <w:rsid w:val="00CD307E"/>
    <w:rsid w:val="00CD629F"/>
    <w:rsid w:val="00CD6A1B"/>
    <w:rsid w:val="00CE0A7F"/>
    <w:rsid w:val="00CE1718"/>
    <w:rsid w:val="00CF4156"/>
    <w:rsid w:val="00D0036C"/>
    <w:rsid w:val="00D03D00"/>
    <w:rsid w:val="00D05C30"/>
    <w:rsid w:val="00D10052"/>
    <w:rsid w:val="00D11359"/>
    <w:rsid w:val="00D16EE6"/>
    <w:rsid w:val="00D260B0"/>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5BFB"/>
    <w:rsid w:val="00DC77DC"/>
    <w:rsid w:val="00DD0453"/>
    <w:rsid w:val="00DD0C2C"/>
    <w:rsid w:val="00DD19DE"/>
    <w:rsid w:val="00DD28BC"/>
    <w:rsid w:val="00DE31F0"/>
    <w:rsid w:val="00DE3D1C"/>
    <w:rsid w:val="00E01C41"/>
    <w:rsid w:val="00E0227D"/>
    <w:rsid w:val="00E02725"/>
    <w:rsid w:val="00E04B84"/>
    <w:rsid w:val="00E06466"/>
    <w:rsid w:val="00E06835"/>
    <w:rsid w:val="00E06FDA"/>
    <w:rsid w:val="00E160A5"/>
    <w:rsid w:val="00E1713D"/>
    <w:rsid w:val="00E20A43"/>
    <w:rsid w:val="00E23898"/>
    <w:rsid w:val="00E252BB"/>
    <w:rsid w:val="00E2674E"/>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0FB9"/>
    <w:rsid w:val="00E824C3"/>
    <w:rsid w:val="00E840B3"/>
    <w:rsid w:val="00E84D10"/>
    <w:rsid w:val="00E86063"/>
    <w:rsid w:val="00E8629F"/>
    <w:rsid w:val="00E86AB7"/>
    <w:rsid w:val="00E91008"/>
    <w:rsid w:val="00E9374E"/>
    <w:rsid w:val="00E94F54"/>
    <w:rsid w:val="00E9787C"/>
    <w:rsid w:val="00E97AD5"/>
    <w:rsid w:val="00EA1111"/>
    <w:rsid w:val="00EA3B4F"/>
    <w:rsid w:val="00EA3C24"/>
    <w:rsid w:val="00EA73DF"/>
    <w:rsid w:val="00EA7589"/>
    <w:rsid w:val="00EB61AE"/>
    <w:rsid w:val="00EB75CE"/>
    <w:rsid w:val="00EC322D"/>
    <w:rsid w:val="00ED383A"/>
    <w:rsid w:val="00EE1080"/>
    <w:rsid w:val="00EE320C"/>
    <w:rsid w:val="00EF1EC5"/>
    <w:rsid w:val="00EF4C88"/>
    <w:rsid w:val="00EF55EB"/>
    <w:rsid w:val="00EF5AB0"/>
    <w:rsid w:val="00F00DCC"/>
    <w:rsid w:val="00F0156F"/>
    <w:rsid w:val="00F05AC8"/>
    <w:rsid w:val="00F07167"/>
    <w:rsid w:val="00F072D8"/>
    <w:rsid w:val="00F07CE0"/>
    <w:rsid w:val="00F115F5"/>
    <w:rsid w:val="00F1215B"/>
    <w:rsid w:val="00F13D05"/>
    <w:rsid w:val="00F1679D"/>
    <w:rsid w:val="00F1682C"/>
    <w:rsid w:val="00F20B91"/>
    <w:rsid w:val="00F21139"/>
    <w:rsid w:val="00F24B8B"/>
    <w:rsid w:val="00F30D2E"/>
    <w:rsid w:val="00F35516"/>
    <w:rsid w:val="00F35790"/>
    <w:rsid w:val="00F4136D"/>
    <w:rsid w:val="00F4212E"/>
    <w:rsid w:val="00F42C20"/>
    <w:rsid w:val="00F42E4D"/>
    <w:rsid w:val="00F43E34"/>
    <w:rsid w:val="00F53053"/>
    <w:rsid w:val="00F53FE2"/>
    <w:rsid w:val="00F575FF"/>
    <w:rsid w:val="00F618EF"/>
    <w:rsid w:val="00F65582"/>
    <w:rsid w:val="00F66E75"/>
    <w:rsid w:val="00F77EB0"/>
    <w:rsid w:val="00F87CDD"/>
    <w:rsid w:val="00F933F0"/>
    <w:rsid w:val="00F937A3"/>
    <w:rsid w:val="00F94715"/>
    <w:rsid w:val="00F96A3D"/>
    <w:rsid w:val="00FA255F"/>
    <w:rsid w:val="00FA4718"/>
    <w:rsid w:val="00FA5848"/>
    <w:rsid w:val="00FA6899"/>
    <w:rsid w:val="00FA7F3D"/>
    <w:rsid w:val="00FB38D8"/>
    <w:rsid w:val="00FC051F"/>
    <w:rsid w:val="00FC06FF"/>
    <w:rsid w:val="00FC45F4"/>
    <w:rsid w:val="00FC69B4"/>
    <w:rsid w:val="00FD0694"/>
    <w:rsid w:val="00FD25BE"/>
    <w:rsid w:val="00FD2E70"/>
    <w:rsid w:val="00FD7AA7"/>
    <w:rsid w:val="00FF0958"/>
    <w:rsid w:val="00FF1FCB"/>
    <w:rsid w:val="00FF52D4"/>
    <w:rsid w:val="00FF6AA4"/>
    <w:rsid w:val="00FF6B09"/>
    <w:rsid w:val="00FF70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AC List 0"/>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6A36E5"/>
    <w:rPr>
      <w:color w:val="605E5C"/>
      <w:shd w:val="clear" w:color="auto" w:fill="E1DFDD"/>
    </w:rPr>
  </w:style>
  <w:style w:type="paragraph" w:customStyle="1" w:styleId="Proposal">
    <w:name w:val="Proposal"/>
    <w:basedOn w:val="Normal"/>
    <w:rsid w:val="00B3721A"/>
    <w:pPr>
      <w:tabs>
        <w:tab w:val="left" w:pos="1701"/>
      </w:tabs>
      <w:ind w:left="1701" w:hanging="1701"/>
    </w:pPr>
    <w:rPr>
      <w:rFonts w:eastAsia="PMingLiU"/>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1" ma:contentTypeDescription="Create a new document." ma:contentTypeScope="" ma:versionID="0915f0f398124208ca71ffcdf2414e98">
  <xsd:schema xmlns:xsd="http://www.w3.org/2001/XMLSchema" xmlns:xs="http://www.w3.org/2001/XMLSchema" xmlns:p="http://schemas.microsoft.com/office/2006/metadata/properties" xmlns:ns2="9521437f-7a5f-4c0e-989d-711dce789f28" xmlns:ns3="74fc1b7d-2491-4325-b4ba-4ded840cc5c3" targetNamespace="http://schemas.microsoft.com/office/2006/metadata/properties" ma:root="true" ma:fieldsID="cad92476acd6da4cf211bba17cbd983c" ns2:_="" ns3:_="">
    <xsd:import namespace="9521437f-7a5f-4c0e-989d-711dce789f28"/>
    <xsd:import namespace="74fc1b7d-2491-4325-b4ba-4ded840cc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D2DB3-9B20-4F24-BE65-3692358C8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D3AD0-8C7B-4704-A8D2-0E2BFF7C49F2}">
  <ds:schemaRefs>
    <ds:schemaRef ds:uri="http://schemas.microsoft.com/sharepoint/v3/contenttype/forms"/>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166</TotalTime>
  <Pages>14</Pages>
  <Words>4099</Words>
  <Characters>23370</Characters>
  <Application>Microsoft Office Word</Application>
  <DocSecurity>0</DocSecurity>
  <Lines>194</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Lodigiani</cp:lastModifiedBy>
  <cp:revision>127</cp:revision>
  <cp:lastPrinted>2019-04-25T01:09:00Z</cp:lastPrinted>
  <dcterms:created xsi:type="dcterms:W3CDTF">2023-05-17T12:12:00Z</dcterms:created>
  <dcterms:modified xsi:type="dcterms:W3CDTF">2023-05-17T15:49:00Z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lassificationContentMarkingFooterShapeIds">
    <vt:lpwstr>1,2,3</vt:lpwstr>
  </property>
  <property fmtid="{D5CDD505-2E9C-101B-9397-08002B2CF9AE}" pid="17" name="ClassificationContentMarkingFooterFontProps">
    <vt:lpwstr>#000000,7,Calibri</vt:lpwstr>
  </property>
  <property fmtid="{D5CDD505-2E9C-101B-9397-08002B2CF9AE}" pid="18" name="ClassificationContentMarkingFooterText">
    <vt:lpwstr>RESTRICTED | © INMARSAT</vt:lpwstr>
  </property>
</Properties>
</file>