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442C688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032ED" w:rsidRPr="00A032ED">
        <w:rPr>
          <w:rFonts w:ascii="Arial" w:eastAsia="MS Mincho" w:hAnsi="Arial" w:cs="Arial"/>
          <w:color w:val="000000"/>
          <w:sz w:val="22"/>
          <w:lang w:val="pt-BR" w:eastAsia="ja-JP"/>
        </w:rPr>
        <w:t>7</w:t>
      </w:r>
      <w:r w:rsidR="00A032ED" w:rsidRPr="00A032ED">
        <w:rPr>
          <w:rFonts w:ascii="Arial" w:eastAsiaTheme="minorEastAsia" w:hAnsi="Arial" w:cs="Arial"/>
          <w:color w:val="000000"/>
          <w:sz w:val="22"/>
          <w:lang w:eastAsia="zh-CN"/>
        </w:rPr>
        <w:t>.1</w:t>
      </w:r>
      <w:r w:rsidR="00A032ED">
        <w:rPr>
          <w:rFonts w:ascii="Arial" w:eastAsiaTheme="minorEastAsia" w:hAnsi="Arial" w:cs="Arial"/>
          <w:color w:val="000000"/>
          <w:sz w:val="22"/>
          <w:lang w:eastAsia="zh-CN"/>
        </w:rPr>
        <w:t>8</w:t>
      </w:r>
      <w:r w:rsidR="00A032ED" w:rsidRPr="00A032ED">
        <w:rPr>
          <w:rFonts w:ascii="Arial" w:eastAsiaTheme="minorEastAsia" w:hAnsi="Arial" w:cs="Arial"/>
          <w:color w:val="000000"/>
          <w:sz w:val="22"/>
          <w:lang w:eastAsia="zh-CN"/>
        </w:rPr>
        <w:t>,</w:t>
      </w:r>
      <w:r w:rsidR="00A032ED">
        <w:rPr>
          <w:rFonts w:ascii="Arial" w:eastAsiaTheme="minorEastAsia" w:hAnsi="Arial" w:cs="Arial"/>
          <w:color w:val="000000"/>
          <w:sz w:val="22"/>
          <w:lang w:eastAsia="zh-CN"/>
        </w:rPr>
        <w:t>7.19</w:t>
      </w:r>
    </w:p>
    <w:p w14:paraId="50D5329D" w14:textId="7874D9A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032ED" w:rsidRPr="00A032ED">
        <w:rPr>
          <w:rFonts w:ascii="Arial" w:hAnsi="Arial" w:cs="Arial"/>
          <w:color w:val="000000"/>
          <w:sz w:val="22"/>
          <w:lang w:eastAsia="zh-CN"/>
        </w:rPr>
        <w:t>Moderator (Huawei, HiSilicon)</w:t>
      </w:r>
    </w:p>
    <w:p w14:paraId="1E0389E7" w14:textId="196F0B4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032ED" w:rsidRPr="00A032ED">
        <w:rPr>
          <w:rFonts w:ascii="Arial" w:eastAsia="MS Mincho" w:hAnsi="Arial" w:cs="Arial"/>
          <w:color w:val="000000"/>
          <w:sz w:val="22"/>
        </w:rPr>
        <w:t>Topic summary for [107][111] HPUE_Basket_Intra-CA_TDD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AB5DA35" w14:textId="1AF62633" w:rsidR="00A032ED" w:rsidRPr="00A032ED" w:rsidRDefault="00A032ED" w:rsidP="00A032ED">
      <w:pPr>
        <w:rPr>
          <w:i/>
          <w:color w:val="0070C0"/>
          <w:lang w:eastAsia="zh-CN"/>
        </w:rPr>
      </w:pPr>
      <w:r w:rsidRPr="00A032ED">
        <w:rPr>
          <w:i/>
          <w:color w:val="0070C0"/>
          <w:lang w:eastAsia="zh-CN"/>
        </w:rPr>
        <w:t>Thread [11</w:t>
      </w:r>
      <w:r>
        <w:rPr>
          <w:i/>
          <w:color w:val="0070C0"/>
          <w:lang w:eastAsia="zh-CN"/>
        </w:rPr>
        <w:t>1</w:t>
      </w:r>
      <w:r w:rsidRPr="00A032ED">
        <w:rPr>
          <w:i/>
          <w:color w:val="0070C0"/>
          <w:lang w:eastAsia="zh-CN"/>
        </w:rPr>
        <w:t>] includes following HPUE topics:</w:t>
      </w:r>
    </w:p>
    <w:p w14:paraId="5D81178B" w14:textId="4C141218" w:rsidR="00A032ED" w:rsidRPr="00A032ED" w:rsidRDefault="00A032ED" w:rsidP="00A032ED">
      <w:pPr>
        <w:rPr>
          <w:i/>
          <w:color w:val="0070C0"/>
          <w:lang w:eastAsia="zh-CN"/>
        </w:rPr>
      </w:pPr>
      <w:r w:rsidRPr="00A032ED">
        <w:rPr>
          <w:i/>
          <w:color w:val="0070C0"/>
          <w:lang w:eastAsia="zh-CN"/>
        </w:rPr>
        <w:t>1.</w:t>
      </w:r>
      <w:r w:rsidRPr="00A032ED">
        <w:rPr>
          <w:i/>
          <w:color w:val="0070C0"/>
          <w:lang w:eastAsia="zh-CN"/>
        </w:rPr>
        <w:tab/>
        <w:t xml:space="preserve">Topic #1: Issues for HPUE_NR_FR1_TDD_intra_CA_R18 (Agenda </w:t>
      </w:r>
      <w:r>
        <w:rPr>
          <w:i/>
          <w:color w:val="0070C0"/>
          <w:lang w:eastAsia="zh-CN"/>
        </w:rPr>
        <w:t>7.18</w:t>
      </w:r>
      <w:r w:rsidRPr="00A032ED">
        <w:rPr>
          <w:i/>
          <w:color w:val="0070C0"/>
          <w:lang w:eastAsia="zh-CN"/>
        </w:rPr>
        <w:t>)</w:t>
      </w:r>
    </w:p>
    <w:p w14:paraId="17852C96" w14:textId="0C5BEE91" w:rsidR="00A032ED" w:rsidRPr="004A7544" w:rsidRDefault="00A032ED" w:rsidP="00A032ED">
      <w:pPr>
        <w:rPr>
          <w:i/>
          <w:color w:val="0070C0"/>
          <w:lang w:eastAsia="zh-CN"/>
        </w:rPr>
      </w:pPr>
      <w:r w:rsidRPr="00A032ED">
        <w:rPr>
          <w:i/>
          <w:color w:val="0070C0"/>
          <w:lang w:eastAsia="zh-CN"/>
        </w:rPr>
        <w:t>2.</w:t>
      </w:r>
      <w:r w:rsidRPr="00A032ED">
        <w:rPr>
          <w:i/>
          <w:color w:val="0070C0"/>
          <w:lang w:eastAsia="zh-CN"/>
        </w:rPr>
        <w:tab/>
        <w:t xml:space="preserve">Topic #2: Issues for HPUE_NR_FR1_TDD_R18 (Agenda </w:t>
      </w:r>
      <w:r>
        <w:rPr>
          <w:i/>
          <w:color w:val="0070C0"/>
          <w:lang w:eastAsia="zh-CN"/>
        </w:rPr>
        <w:t>7.19</w:t>
      </w:r>
      <w:r w:rsidRPr="00A032ED">
        <w:rPr>
          <w:i/>
          <w:color w:val="0070C0"/>
          <w:lang w:eastAsia="zh-CN"/>
        </w:rPr>
        <w:t>)</w:t>
      </w:r>
    </w:p>
    <w:p w14:paraId="609286E5" w14:textId="4372C597" w:rsidR="00E80B52" w:rsidRPr="00805BE8" w:rsidRDefault="00142BB9" w:rsidP="001E40DB">
      <w:pPr>
        <w:pStyle w:val="1"/>
        <w:rPr>
          <w:lang w:eastAsia="ja-JP"/>
        </w:rPr>
      </w:pPr>
      <w:r>
        <w:rPr>
          <w:lang w:eastAsia="ja-JP"/>
        </w:rPr>
        <w:t>Topic</w:t>
      </w:r>
      <w:r w:rsidR="00C649BD" w:rsidRPr="00805BE8">
        <w:rPr>
          <w:lang w:eastAsia="ja-JP"/>
        </w:rPr>
        <w:t xml:space="preserve"> </w:t>
      </w:r>
      <w:r w:rsidR="00837458" w:rsidRPr="00805BE8">
        <w:rPr>
          <w:lang w:eastAsia="ja-JP"/>
        </w:rPr>
        <w:t>#1</w:t>
      </w:r>
      <w:r w:rsidR="00A032ED">
        <w:rPr>
          <w:lang w:eastAsia="ja-JP"/>
        </w:rPr>
        <w:t>: H</w:t>
      </w:r>
      <w:r w:rsidR="001E40DB" w:rsidRPr="001E40DB">
        <w:rPr>
          <w:lang w:eastAsia="ja-JP"/>
        </w:rPr>
        <w:t>PUE_NR_FR1_TDD_</w:t>
      </w:r>
      <w:r w:rsidR="001E40DB" w:rsidRPr="001E40DB">
        <w:t xml:space="preserve"> </w:t>
      </w:r>
      <w:r w:rsidR="001E40DB" w:rsidRPr="001E40DB">
        <w:rPr>
          <w:lang w:eastAsia="ja-JP"/>
        </w:rPr>
        <w:t>intra_CA_</w:t>
      </w:r>
      <w:r w:rsidR="001E40DB">
        <w:rPr>
          <w:lang w:eastAsia="ja-JP"/>
        </w:rPr>
        <w:t>R18 (7.18</w:t>
      </w:r>
      <w:r w:rsidR="001E40DB" w:rsidRPr="001E40DB">
        <w:rPr>
          <w:lang w:eastAsia="ja-JP"/>
        </w:rPr>
        <w:t>)</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2"/>
        <w:gridCol w:w="1417"/>
        <w:gridCol w:w="660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8AB816E" w:rsidR="00F53FE2" w:rsidRPr="00571682" w:rsidRDefault="00571682" w:rsidP="00805BE8">
            <w:pPr>
              <w:spacing w:before="120" w:after="120"/>
              <w:rPr>
                <w:sz w:val="21"/>
                <w:szCs w:val="21"/>
              </w:rPr>
            </w:pPr>
            <w:r w:rsidRPr="00571682">
              <w:rPr>
                <w:sz w:val="21"/>
                <w:szCs w:val="21"/>
              </w:rPr>
              <w:t>R4-2309302</w:t>
            </w:r>
          </w:p>
        </w:tc>
        <w:tc>
          <w:tcPr>
            <w:tcW w:w="1437" w:type="dxa"/>
          </w:tcPr>
          <w:p w14:paraId="1A5AAE84" w14:textId="75D89E54" w:rsidR="00F53FE2" w:rsidRPr="00571682" w:rsidRDefault="00A032ED" w:rsidP="00805BE8">
            <w:pPr>
              <w:spacing w:before="120" w:after="120"/>
              <w:rPr>
                <w:sz w:val="21"/>
                <w:szCs w:val="21"/>
              </w:rPr>
            </w:pPr>
            <w:r w:rsidRPr="00571682">
              <w:rPr>
                <w:sz w:val="21"/>
                <w:szCs w:val="21"/>
              </w:rPr>
              <w:t>Huawei, HiSilicon</w:t>
            </w:r>
          </w:p>
        </w:tc>
        <w:tc>
          <w:tcPr>
            <w:tcW w:w="6772" w:type="dxa"/>
          </w:tcPr>
          <w:p w14:paraId="17F83C6D" w14:textId="77777777" w:rsidR="005E366A" w:rsidRPr="00571682" w:rsidRDefault="00571682" w:rsidP="00571682">
            <w:pPr>
              <w:spacing w:after="120"/>
              <w:rPr>
                <w:sz w:val="21"/>
                <w:szCs w:val="21"/>
              </w:rPr>
            </w:pPr>
            <w:r w:rsidRPr="00571682">
              <w:rPr>
                <w:sz w:val="21"/>
                <w:szCs w:val="21"/>
              </w:rPr>
              <w:t>WID on HPUE_NR_FR1_TDD_intra_CA_R18</w:t>
            </w:r>
          </w:p>
          <w:p w14:paraId="23E5CF1A" w14:textId="688A8062" w:rsidR="00571682" w:rsidRPr="00571682" w:rsidRDefault="00571682" w:rsidP="00571682">
            <w:pPr>
              <w:snapToGrid w:val="0"/>
              <w:spacing w:after="0"/>
              <w:rPr>
                <w:sz w:val="21"/>
                <w:szCs w:val="21"/>
              </w:rPr>
            </w:pPr>
            <w:r w:rsidRPr="00571682">
              <w:rPr>
                <w:sz w:val="21"/>
                <w:szCs w:val="21"/>
              </w:rPr>
              <w:t>Update the new request from SoftBank Corp.</w:t>
            </w:r>
          </w:p>
        </w:tc>
      </w:tr>
      <w:tr w:rsidR="00571682" w14:paraId="1C1C52C6" w14:textId="77777777" w:rsidTr="00805BE8">
        <w:trPr>
          <w:trHeight w:val="468"/>
        </w:trPr>
        <w:tc>
          <w:tcPr>
            <w:tcW w:w="1648" w:type="dxa"/>
          </w:tcPr>
          <w:p w14:paraId="2980FFDC" w14:textId="733840D4" w:rsidR="00571682" w:rsidRPr="00571682" w:rsidRDefault="00571682" w:rsidP="00805BE8">
            <w:pPr>
              <w:spacing w:before="120" w:after="120"/>
              <w:rPr>
                <w:sz w:val="21"/>
                <w:szCs w:val="21"/>
              </w:rPr>
            </w:pPr>
            <w:r w:rsidRPr="00571682">
              <w:rPr>
                <w:sz w:val="21"/>
                <w:szCs w:val="21"/>
              </w:rPr>
              <w:t>R4-2309303</w:t>
            </w:r>
          </w:p>
        </w:tc>
        <w:tc>
          <w:tcPr>
            <w:tcW w:w="1437" w:type="dxa"/>
          </w:tcPr>
          <w:p w14:paraId="54E46733" w14:textId="095C890E" w:rsidR="00571682" w:rsidRPr="00571682" w:rsidRDefault="00571682" w:rsidP="00805BE8">
            <w:pPr>
              <w:spacing w:before="120" w:after="120"/>
              <w:rPr>
                <w:sz w:val="21"/>
                <w:szCs w:val="21"/>
              </w:rPr>
            </w:pPr>
            <w:r w:rsidRPr="00571682">
              <w:rPr>
                <w:sz w:val="21"/>
                <w:szCs w:val="21"/>
              </w:rPr>
              <w:t>Huawei, HiSilicon</w:t>
            </w:r>
          </w:p>
        </w:tc>
        <w:tc>
          <w:tcPr>
            <w:tcW w:w="6772" w:type="dxa"/>
          </w:tcPr>
          <w:p w14:paraId="49EC2996" w14:textId="77777777" w:rsidR="00571682" w:rsidRPr="00571682" w:rsidRDefault="00571682" w:rsidP="00571682">
            <w:pPr>
              <w:spacing w:after="120"/>
              <w:rPr>
                <w:sz w:val="21"/>
                <w:szCs w:val="21"/>
              </w:rPr>
            </w:pPr>
            <w:r w:rsidRPr="00571682">
              <w:rPr>
                <w:sz w:val="21"/>
                <w:szCs w:val="21"/>
              </w:rPr>
              <w:t>Big CR on TS38.101-1 Addition of intra-band CA Combinations</w:t>
            </w:r>
          </w:p>
          <w:p w14:paraId="5957E5EB" w14:textId="03B37E12" w:rsidR="00571682" w:rsidRPr="00571682" w:rsidRDefault="00571682" w:rsidP="00571682">
            <w:pPr>
              <w:spacing w:after="0"/>
              <w:rPr>
                <w:rFonts w:eastAsiaTheme="minorEastAsia"/>
                <w:sz w:val="21"/>
                <w:szCs w:val="21"/>
                <w:lang w:val="en-US" w:eastAsia="zh-CN"/>
              </w:rPr>
            </w:pPr>
            <w:r w:rsidRPr="00571682">
              <w:rPr>
                <w:sz w:val="21"/>
                <w:szCs w:val="21"/>
              </w:rPr>
              <w:t>Capture a</w:t>
            </w:r>
            <w:r w:rsidRPr="00571682">
              <w:rPr>
                <w:sz w:val="21"/>
                <w:szCs w:val="21"/>
              </w:rPr>
              <w:t>greed combinations at RAN4#106bis</w:t>
            </w:r>
          </w:p>
        </w:tc>
      </w:tr>
    </w:tbl>
    <w:p w14:paraId="2A0294E9" w14:textId="77777777" w:rsidR="009415B0" w:rsidRPr="003418CB" w:rsidRDefault="009415B0" w:rsidP="005B4802">
      <w:pPr>
        <w:rPr>
          <w:color w:val="0070C0"/>
          <w:lang w:val="en-US" w:eastAsia="zh-CN"/>
        </w:rPr>
      </w:pPr>
    </w:p>
    <w:p w14:paraId="11F36725" w14:textId="01410DC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1E40DB">
        <w:rPr>
          <w:lang w:eastAsia="ja-JP"/>
        </w:rPr>
        <w:t xml:space="preserve">: </w:t>
      </w:r>
      <w:r w:rsidR="001E40DB">
        <w:rPr>
          <w:lang w:eastAsia="ja-JP"/>
        </w:rPr>
        <w:t>HPUE_NR_FR1_TDD_R18 (7.19</w:t>
      </w:r>
      <w:r w:rsidR="001E40DB" w:rsidRPr="00A032ED">
        <w:rPr>
          <w:lang w:eastAsia="ja-JP"/>
        </w:rPr>
        <w: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571682">
        <w:trPr>
          <w:trHeight w:val="468"/>
        </w:trPr>
        <w:tc>
          <w:tcPr>
            <w:tcW w:w="162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4"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571682">
        <w:trPr>
          <w:trHeight w:val="468"/>
        </w:trPr>
        <w:tc>
          <w:tcPr>
            <w:tcW w:w="1623" w:type="dxa"/>
          </w:tcPr>
          <w:p w14:paraId="2444A496" w14:textId="0D2F0401" w:rsidR="00DD19DE" w:rsidRPr="00571682" w:rsidRDefault="00571682" w:rsidP="00571682">
            <w:pPr>
              <w:snapToGrid w:val="0"/>
              <w:spacing w:after="0" w:line="360" w:lineRule="auto"/>
              <w:rPr>
                <w:sz w:val="21"/>
                <w:szCs w:val="21"/>
              </w:rPr>
            </w:pPr>
            <w:r w:rsidRPr="00571682">
              <w:rPr>
                <w:sz w:val="21"/>
                <w:szCs w:val="21"/>
              </w:rPr>
              <w:t>R4-2308205</w:t>
            </w:r>
          </w:p>
        </w:tc>
        <w:tc>
          <w:tcPr>
            <w:tcW w:w="1424" w:type="dxa"/>
          </w:tcPr>
          <w:p w14:paraId="786ACC88" w14:textId="276C0B4F" w:rsidR="00DD19DE" w:rsidRPr="00571682" w:rsidRDefault="00571682" w:rsidP="00571682">
            <w:pPr>
              <w:snapToGrid w:val="0"/>
              <w:spacing w:after="0" w:line="360" w:lineRule="auto"/>
              <w:rPr>
                <w:rFonts w:eastAsiaTheme="minorEastAsia"/>
                <w:sz w:val="21"/>
                <w:szCs w:val="21"/>
                <w:lang w:val="en-US" w:eastAsia="zh-CN"/>
              </w:rPr>
            </w:pPr>
            <w:r w:rsidRPr="00571682">
              <w:rPr>
                <w:sz w:val="21"/>
                <w:szCs w:val="21"/>
              </w:rPr>
              <w:t>CMCC</w:t>
            </w:r>
          </w:p>
        </w:tc>
        <w:tc>
          <w:tcPr>
            <w:tcW w:w="6584" w:type="dxa"/>
          </w:tcPr>
          <w:p w14:paraId="6FB1310F" w14:textId="7857499A" w:rsidR="00571682" w:rsidRPr="00383254" w:rsidRDefault="00571682" w:rsidP="00571682">
            <w:pPr>
              <w:spacing w:after="0"/>
              <w:rPr>
                <w:rFonts w:eastAsiaTheme="minorEastAsia"/>
                <w:sz w:val="21"/>
                <w:szCs w:val="21"/>
                <w:lang w:val="en-US" w:eastAsia="zh-CN"/>
              </w:rPr>
            </w:pPr>
            <w:r w:rsidRPr="00383254">
              <w:rPr>
                <w:sz w:val="21"/>
                <w:szCs w:val="21"/>
              </w:rPr>
              <w:t>CR on PC 1.5 for FR1 TDD single bands</w:t>
            </w:r>
          </w:p>
          <w:p w14:paraId="3AAC9B06" w14:textId="77777777" w:rsidR="00571682" w:rsidRPr="00571682" w:rsidRDefault="00571682" w:rsidP="00571682">
            <w:pPr>
              <w:snapToGrid w:val="0"/>
              <w:spacing w:after="0"/>
              <w:rPr>
                <w:sz w:val="21"/>
                <w:szCs w:val="21"/>
              </w:rPr>
            </w:pPr>
            <w:r w:rsidRPr="00571682">
              <w:rPr>
                <w:sz w:val="21"/>
                <w:szCs w:val="21"/>
              </w:rPr>
              <w:t>Enable high power UE (power class 1.5) operation on the following NR TDD bands.</w:t>
            </w:r>
          </w:p>
          <w:p w14:paraId="0AC3FEC3" w14:textId="77777777" w:rsidR="00571682" w:rsidRPr="00571682" w:rsidRDefault="00571682" w:rsidP="00571682">
            <w:pPr>
              <w:snapToGrid w:val="0"/>
              <w:spacing w:after="0"/>
              <w:rPr>
                <w:sz w:val="21"/>
                <w:szCs w:val="21"/>
              </w:rPr>
            </w:pPr>
            <w:r w:rsidRPr="00571682">
              <w:rPr>
                <w:sz w:val="21"/>
                <w:szCs w:val="21"/>
              </w:rPr>
              <w:t>-</w:t>
            </w:r>
            <w:r w:rsidRPr="00571682">
              <w:rPr>
                <w:sz w:val="21"/>
                <w:szCs w:val="21"/>
              </w:rPr>
              <w:tab/>
              <w:t>n34</w:t>
            </w:r>
          </w:p>
          <w:p w14:paraId="1C11408E" w14:textId="77777777" w:rsidR="00571682" w:rsidRPr="00571682" w:rsidRDefault="00571682" w:rsidP="00571682">
            <w:pPr>
              <w:snapToGrid w:val="0"/>
              <w:spacing w:after="0"/>
              <w:rPr>
                <w:sz w:val="21"/>
                <w:szCs w:val="21"/>
              </w:rPr>
            </w:pPr>
            <w:r w:rsidRPr="00571682">
              <w:rPr>
                <w:sz w:val="21"/>
                <w:szCs w:val="21"/>
              </w:rPr>
              <w:t>-</w:t>
            </w:r>
            <w:r w:rsidRPr="00571682">
              <w:rPr>
                <w:sz w:val="21"/>
                <w:szCs w:val="21"/>
              </w:rPr>
              <w:tab/>
              <w:t>n40</w:t>
            </w:r>
          </w:p>
          <w:p w14:paraId="7FAB433F" w14:textId="5CE64686" w:rsidR="00DD19DE" w:rsidRPr="00571682" w:rsidRDefault="00571682" w:rsidP="00571682">
            <w:pPr>
              <w:snapToGrid w:val="0"/>
              <w:spacing w:after="0"/>
              <w:rPr>
                <w:sz w:val="21"/>
                <w:szCs w:val="21"/>
              </w:rPr>
            </w:pPr>
            <w:r w:rsidRPr="00571682">
              <w:rPr>
                <w:sz w:val="21"/>
                <w:szCs w:val="21"/>
              </w:rPr>
              <w:t>Draft CR R4-2217117 has been endorsed in Oct. 2022 RAN4#104 bis meeting. But formal CR is missing. This CR is just the formal CR.</w:t>
            </w:r>
          </w:p>
        </w:tc>
      </w:tr>
      <w:tr w:rsidR="00571682" w14:paraId="59A726AA" w14:textId="77777777" w:rsidTr="00571682">
        <w:trPr>
          <w:trHeight w:val="468"/>
        </w:trPr>
        <w:tc>
          <w:tcPr>
            <w:tcW w:w="1623" w:type="dxa"/>
          </w:tcPr>
          <w:p w14:paraId="1E1049F8" w14:textId="252F9570" w:rsidR="00571682" w:rsidRPr="00571682" w:rsidRDefault="00571682" w:rsidP="00571682">
            <w:pPr>
              <w:snapToGrid w:val="0"/>
              <w:spacing w:after="0" w:line="360" w:lineRule="auto"/>
              <w:rPr>
                <w:sz w:val="21"/>
                <w:szCs w:val="21"/>
              </w:rPr>
            </w:pPr>
            <w:r w:rsidRPr="00571682">
              <w:rPr>
                <w:sz w:val="21"/>
                <w:szCs w:val="21"/>
              </w:rPr>
              <w:t>R4-2308744</w:t>
            </w:r>
          </w:p>
        </w:tc>
        <w:tc>
          <w:tcPr>
            <w:tcW w:w="1424" w:type="dxa"/>
          </w:tcPr>
          <w:p w14:paraId="71F270F4" w14:textId="2D84C015" w:rsidR="00571682" w:rsidRPr="00571682" w:rsidRDefault="00571682" w:rsidP="00571682">
            <w:pPr>
              <w:snapToGrid w:val="0"/>
              <w:spacing w:after="0" w:line="360" w:lineRule="auto"/>
              <w:rPr>
                <w:sz w:val="21"/>
                <w:szCs w:val="21"/>
              </w:rPr>
            </w:pPr>
            <w:r w:rsidRPr="00571682">
              <w:rPr>
                <w:sz w:val="21"/>
                <w:szCs w:val="21"/>
              </w:rPr>
              <w:t>Huawei, HiSilicon</w:t>
            </w:r>
          </w:p>
        </w:tc>
        <w:tc>
          <w:tcPr>
            <w:tcW w:w="6584" w:type="dxa"/>
          </w:tcPr>
          <w:p w14:paraId="16C20893" w14:textId="77777777" w:rsidR="00571682" w:rsidRPr="00571682" w:rsidRDefault="00571682" w:rsidP="00571682">
            <w:pPr>
              <w:rPr>
                <w:sz w:val="21"/>
                <w:szCs w:val="21"/>
              </w:rPr>
            </w:pPr>
            <w:r w:rsidRPr="00571682">
              <w:rPr>
                <w:sz w:val="21"/>
                <w:szCs w:val="21"/>
              </w:rPr>
              <w:t>Observation 1: No PC1.5 A-MPR is required for CBW=5MHz.</w:t>
            </w:r>
          </w:p>
          <w:p w14:paraId="2CCFB46A" w14:textId="77777777" w:rsidR="00571682" w:rsidRPr="00571682" w:rsidRDefault="00571682" w:rsidP="00571682">
            <w:pPr>
              <w:rPr>
                <w:sz w:val="21"/>
                <w:szCs w:val="21"/>
              </w:rPr>
            </w:pPr>
            <w:r w:rsidRPr="00571682">
              <w:rPr>
                <w:sz w:val="21"/>
                <w:szCs w:val="21"/>
              </w:rPr>
              <w:t>Observation 2: For CBWs larger than 20MHz, the A-MPR regions assigned with A1 and A2 contain the most demanding RB allocations.</w:t>
            </w:r>
          </w:p>
          <w:p w14:paraId="37490526" w14:textId="77777777" w:rsidR="00571682" w:rsidRPr="00571682" w:rsidRDefault="00571682" w:rsidP="00571682">
            <w:pPr>
              <w:rPr>
                <w:sz w:val="21"/>
                <w:szCs w:val="21"/>
              </w:rPr>
            </w:pPr>
            <w:r w:rsidRPr="00571682">
              <w:rPr>
                <w:sz w:val="21"/>
                <w:szCs w:val="21"/>
              </w:rPr>
              <w:lastRenderedPageBreak/>
              <w:t>Observation 3: NOTE 7 of the A-MPR Table 6.2.3.1-1 is also applicable to PC2 A-MPR for NS_50. Otherwise, the PC2 A-MPR for 2Tx architecture is incomplete.</w:t>
            </w:r>
          </w:p>
          <w:p w14:paraId="075756F4" w14:textId="77777777" w:rsidR="00571682" w:rsidRPr="00571682" w:rsidRDefault="00571682" w:rsidP="00571682">
            <w:pPr>
              <w:rPr>
                <w:sz w:val="21"/>
                <w:szCs w:val="21"/>
              </w:rPr>
            </w:pPr>
            <w:r w:rsidRPr="00571682">
              <w:rPr>
                <w:sz w:val="21"/>
                <w:szCs w:val="21"/>
              </w:rPr>
              <w:t>Proposal 1: Based on the existing A-MPR for PC2 (i.e. Table 6.2.3.19-4), set A1=A1+3dB and A2=A2+[2.5~3]dB for PC1.5.</w:t>
            </w:r>
          </w:p>
          <w:p w14:paraId="7CE433E1" w14:textId="00F6F35C" w:rsidR="00571682" w:rsidRPr="00571682" w:rsidRDefault="00571682" w:rsidP="00571682">
            <w:pPr>
              <w:rPr>
                <w:sz w:val="21"/>
                <w:szCs w:val="21"/>
                <w:lang w:val="en-US"/>
              </w:rPr>
            </w:pPr>
            <w:r w:rsidRPr="00571682">
              <w:rPr>
                <w:sz w:val="21"/>
                <w:szCs w:val="21"/>
              </w:rPr>
              <w:t>Proposal 2: Use the existing A-MPR region definitions for PC2 as baseline for PC1.5. Modifications or new A-MPR regions can be allowed if found necessary.</w:t>
            </w:r>
          </w:p>
        </w:tc>
      </w:tr>
      <w:tr w:rsidR="00571682" w14:paraId="1BA382A8" w14:textId="77777777" w:rsidTr="00571682">
        <w:trPr>
          <w:trHeight w:val="468"/>
        </w:trPr>
        <w:tc>
          <w:tcPr>
            <w:tcW w:w="1623" w:type="dxa"/>
          </w:tcPr>
          <w:p w14:paraId="4D19E968" w14:textId="77777777" w:rsidR="00571682" w:rsidRPr="00571682" w:rsidRDefault="00571682" w:rsidP="00571682">
            <w:pPr>
              <w:spacing w:after="0"/>
              <w:rPr>
                <w:color w:val="000000"/>
                <w:sz w:val="21"/>
                <w:szCs w:val="21"/>
                <w:lang w:val="en-US" w:eastAsia="zh-CN"/>
              </w:rPr>
            </w:pPr>
            <w:r w:rsidRPr="00571682">
              <w:rPr>
                <w:color w:val="000000"/>
                <w:sz w:val="21"/>
                <w:szCs w:val="21"/>
              </w:rPr>
              <w:lastRenderedPageBreak/>
              <w:t>R4-2309107</w:t>
            </w:r>
          </w:p>
          <w:p w14:paraId="6BD4C280" w14:textId="77777777" w:rsidR="00571682" w:rsidRPr="00571682" w:rsidRDefault="00571682" w:rsidP="00571682">
            <w:pPr>
              <w:snapToGrid w:val="0"/>
              <w:spacing w:after="0" w:line="360" w:lineRule="auto"/>
              <w:rPr>
                <w:sz w:val="21"/>
                <w:szCs w:val="21"/>
              </w:rPr>
            </w:pPr>
          </w:p>
        </w:tc>
        <w:tc>
          <w:tcPr>
            <w:tcW w:w="1424" w:type="dxa"/>
          </w:tcPr>
          <w:p w14:paraId="5C36925F" w14:textId="73668D60" w:rsidR="00571682" w:rsidRPr="00571682" w:rsidRDefault="00571682" w:rsidP="00571682">
            <w:pPr>
              <w:spacing w:after="0"/>
              <w:rPr>
                <w:rFonts w:eastAsiaTheme="minorEastAsia"/>
                <w:sz w:val="21"/>
                <w:szCs w:val="21"/>
                <w:lang w:val="en-US" w:eastAsia="zh-CN"/>
              </w:rPr>
            </w:pPr>
            <w:r w:rsidRPr="00571682">
              <w:rPr>
                <w:sz w:val="21"/>
                <w:szCs w:val="21"/>
              </w:rPr>
              <w:t>China Mobile M2M Company Ltd.</w:t>
            </w:r>
          </w:p>
        </w:tc>
        <w:tc>
          <w:tcPr>
            <w:tcW w:w="6584" w:type="dxa"/>
          </w:tcPr>
          <w:p w14:paraId="349A39AD" w14:textId="09E16A84" w:rsidR="00571682" w:rsidRPr="00571682" w:rsidRDefault="00571682" w:rsidP="00571682">
            <w:pPr>
              <w:spacing w:after="0"/>
              <w:rPr>
                <w:rFonts w:eastAsiaTheme="minorEastAsia"/>
                <w:sz w:val="21"/>
                <w:szCs w:val="21"/>
                <w:lang w:val="en-US" w:eastAsia="zh-CN"/>
              </w:rPr>
            </w:pPr>
            <w:r w:rsidRPr="00571682">
              <w:rPr>
                <w:sz w:val="21"/>
                <w:szCs w:val="21"/>
              </w:rPr>
              <w:t xml:space="preserve">TR 38.895 v0.3.0 PC1_5 HPUE for TDD single band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6C1F94B8" w:rsidR="00DD19DE" w:rsidRDefault="001E40DB" w:rsidP="00DD19DE">
      <w:pPr>
        <w:rPr>
          <w:rFonts w:hint="eastAsia"/>
          <w:i/>
          <w:color w:val="0070C0"/>
          <w:lang w:eastAsia="zh-CN"/>
        </w:rPr>
      </w:pPr>
      <w:r w:rsidRPr="001E40DB">
        <w:rPr>
          <w:i/>
          <w:color w:val="0070C0"/>
        </w:rPr>
        <w:t>PC 1.5 for</w:t>
      </w:r>
      <w:r>
        <w:rPr>
          <w:i/>
          <w:color w:val="0070C0"/>
        </w:rPr>
        <w:t xml:space="preserve"> </w:t>
      </w:r>
      <w:r w:rsidRPr="001E40DB">
        <w:rPr>
          <w:i/>
          <w:color w:val="0070C0"/>
        </w:rPr>
        <w:t>n34</w:t>
      </w:r>
      <w:r>
        <w:rPr>
          <w:i/>
          <w:color w:val="0070C0"/>
        </w:rPr>
        <w:t xml:space="preserve"> and n40 </w:t>
      </w:r>
      <w:r w:rsidR="00374CFC">
        <w:rPr>
          <w:i/>
          <w:color w:val="0070C0"/>
        </w:rPr>
        <w:t>was</w:t>
      </w:r>
      <w:r>
        <w:rPr>
          <w:i/>
          <w:color w:val="0070C0"/>
        </w:rPr>
        <w:t xml:space="preserve"> agreed to be introduced in R18, and the remaining band </w:t>
      </w:r>
      <w:r w:rsidRPr="001E40DB">
        <w:rPr>
          <w:i/>
          <w:color w:val="0070C0"/>
        </w:rPr>
        <w:t>n39</w:t>
      </w:r>
      <w:r w:rsidR="00374CFC">
        <w:rPr>
          <w:i/>
          <w:color w:val="0070C0"/>
        </w:rPr>
        <w:t xml:space="preserve"> </w:t>
      </w:r>
      <w:r w:rsidR="00374CFC" w:rsidRPr="00374CFC">
        <w:rPr>
          <w:i/>
          <w:color w:val="0070C0"/>
        </w:rPr>
        <w:t xml:space="preserve">has been discussed and </w:t>
      </w:r>
      <w:r w:rsidR="00374CFC">
        <w:rPr>
          <w:i/>
          <w:color w:val="0070C0"/>
        </w:rPr>
        <w:t>postponed</w:t>
      </w:r>
      <w:r w:rsidR="00374CFC" w:rsidRPr="00374CFC">
        <w:rPr>
          <w:i/>
          <w:color w:val="0070C0"/>
        </w:rPr>
        <w:t xml:space="preserve"> </w:t>
      </w:r>
      <w:r w:rsidR="00374CFC" w:rsidRPr="00374CFC">
        <w:rPr>
          <w:i/>
          <w:color w:val="0070C0"/>
        </w:rPr>
        <w:t>in many meetings</w:t>
      </w:r>
      <w:r w:rsidR="00374CFC" w:rsidRPr="00374CFC">
        <w:rPr>
          <w:i/>
          <w:color w:val="0070C0"/>
        </w:rPr>
        <w:t xml:space="preserve"> due to the lack of complete measurement results</w:t>
      </w:r>
      <w:r w:rsidR="00374CFC">
        <w:rPr>
          <w:i/>
          <w:color w:val="0070C0"/>
        </w:rPr>
        <w:t xml:space="preserve"> on </w:t>
      </w:r>
      <w:r w:rsidR="00374CFC" w:rsidRPr="00374CFC">
        <w:rPr>
          <w:i/>
          <w:color w:val="0070C0"/>
        </w:rPr>
        <w:t>PC1.5 A-MPR</w:t>
      </w:r>
      <w:r w:rsidR="00374CFC">
        <w:rPr>
          <w:i/>
          <w:color w:val="0070C0"/>
        </w:rPr>
        <w:t>.</w:t>
      </w:r>
    </w:p>
    <w:p w14:paraId="0734800A" w14:textId="2FF073A1" w:rsidR="00DD19DE" w:rsidRPr="00805BE8" w:rsidRDefault="00DD19DE" w:rsidP="00383254">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383254">
        <w:rPr>
          <w:sz w:val="24"/>
          <w:szCs w:val="16"/>
        </w:rPr>
        <w:t xml:space="preserve"> </w:t>
      </w:r>
      <w:r w:rsidR="00766ACB">
        <w:rPr>
          <w:sz w:val="24"/>
          <w:szCs w:val="16"/>
        </w:rPr>
        <w:t>NS_50</w:t>
      </w:r>
      <w:r w:rsidR="00383254" w:rsidRPr="00383254">
        <w:rPr>
          <w:sz w:val="24"/>
          <w:szCs w:val="16"/>
        </w:rPr>
        <w:t xml:space="preserve"> A-MPR for band n39</w:t>
      </w:r>
      <w:bookmarkStart w:id="0" w:name="_GoBack"/>
      <w:bookmarkEnd w:id="0"/>
    </w:p>
    <w:p w14:paraId="75DD26D5" w14:textId="0D4314D9" w:rsidR="00DD19DE" w:rsidRDefault="00C73468" w:rsidP="00DD19DE">
      <w:pPr>
        <w:rPr>
          <w:i/>
          <w:color w:val="0070C0"/>
          <w:lang w:val="en-US" w:eastAsia="zh-CN"/>
        </w:rPr>
      </w:pPr>
      <w:r>
        <w:rPr>
          <w:i/>
          <w:color w:val="0070C0"/>
          <w:lang w:val="en-US" w:eastAsia="zh-CN"/>
        </w:rPr>
        <w:t>In RAN4#106bis, f</w:t>
      </w:r>
      <w:r w:rsidRPr="00C73468">
        <w:rPr>
          <w:i/>
          <w:color w:val="0070C0"/>
          <w:lang w:val="en-US" w:eastAsia="zh-CN"/>
        </w:rPr>
        <w:t>urther check whether A-MPR is required for 5 MHz CBW for PC1.5 by measurements.</w:t>
      </w:r>
      <w:r>
        <w:rPr>
          <w:i/>
          <w:color w:val="0070C0"/>
          <w:lang w:val="en-US" w:eastAsia="zh-CN"/>
        </w:rPr>
        <w:t xml:space="preserve"> In RAN4#107, company verities this proposal by </w:t>
      </w:r>
      <w:r w:rsidRPr="00C73468">
        <w:rPr>
          <w:i/>
          <w:color w:val="0070C0"/>
          <w:lang w:val="en-US" w:eastAsia="zh-CN"/>
        </w:rPr>
        <w:t>measurements</w:t>
      </w:r>
      <w:r>
        <w:rPr>
          <w:i/>
          <w:color w:val="0070C0"/>
          <w:lang w:val="en-US" w:eastAsia="zh-CN"/>
        </w:rPr>
        <w:t>.</w:t>
      </w:r>
    </w:p>
    <w:p w14:paraId="4027AC78" w14:textId="5044B28F"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00374CFC">
        <w:rPr>
          <w:b/>
          <w:color w:val="0070C0"/>
          <w:u w:val="single"/>
          <w:lang w:eastAsia="ko-KR"/>
        </w:rPr>
        <w:t xml:space="preserve">-1: </w:t>
      </w:r>
      <w:r w:rsidR="00374CFC" w:rsidRPr="00374CFC">
        <w:rPr>
          <w:b/>
          <w:color w:val="0070C0"/>
          <w:u w:val="single"/>
          <w:lang w:eastAsia="ko-KR"/>
        </w:rPr>
        <w:t>5 MHz CBW</w:t>
      </w:r>
    </w:p>
    <w:p w14:paraId="4D10516F" w14:textId="5F5AC125" w:rsidR="00DD19DE" w:rsidRPr="00045592" w:rsidRDefault="00374CFC" w:rsidP="00374CFC">
      <w:pPr>
        <w:pStyle w:val="afe"/>
        <w:numPr>
          <w:ilvl w:val="0"/>
          <w:numId w:val="4"/>
        </w:numPr>
        <w:overflowPunct/>
        <w:autoSpaceDE/>
        <w:autoSpaceDN/>
        <w:adjustRightInd/>
        <w:spacing w:after="120"/>
        <w:ind w:left="714" w:firstLineChars="0" w:hanging="357"/>
        <w:textAlignment w:val="auto"/>
        <w:rPr>
          <w:rFonts w:eastAsia="宋体"/>
          <w:color w:val="0070C0"/>
          <w:szCs w:val="24"/>
          <w:lang w:eastAsia="zh-CN"/>
        </w:rPr>
      </w:pPr>
      <w:r w:rsidRPr="00374CFC">
        <w:rPr>
          <w:rFonts w:eastAsia="宋体"/>
          <w:color w:val="0070C0"/>
          <w:szCs w:val="24"/>
          <w:lang w:eastAsia="zh-CN"/>
        </w:rPr>
        <w:t xml:space="preserve">Proposal: </w:t>
      </w:r>
      <w:r w:rsidRPr="00374CFC">
        <w:rPr>
          <w:rFonts w:eastAsia="宋体"/>
          <w:color w:val="0070C0"/>
          <w:szCs w:val="24"/>
          <w:lang w:eastAsia="zh-CN"/>
        </w:rPr>
        <w:t>No PC1.5 A-MPR is required for CBW=5MHz</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0844287F" w:rsidR="00DD19DE" w:rsidRDefault="009A2F32" w:rsidP="009A2F32">
      <w:pPr>
        <w:pStyle w:val="afe"/>
        <w:numPr>
          <w:ilvl w:val="1"/>
          <w:numId w:val="4"/>
        </w:numPr>
        <w:overflowPunct/>
        <w:autoSpaceDE/>
        <w:autoSpaceDN/>
        <w:adjustRightInd/>
        <w:spacing w:after="120"/>
        <w:ind w:left="1434" w:firstLineChars="0" w:hanging="357"/>
        <w:textAlignment w:val="auto"/>
        <w:rPr>
          <w:rFonts w:eastAsia="宋体"/>
          <w:color w:val="0070C0"/>
          <w:szCs w:val="24"/>
          <w:lang w:eastAsia="zh-CN"/>
        </w:rPr>
      </w:pPr>
      <w:r w:rsidRPr="009A2F32">
        <w:rPr>
          <w:rFonts w:eastAsia="宋体"/>
          <w:color w:val="0070C0"/>
          <w:szCs w:val="24"/>
          <w:lang w:eastAsia="zh-CN"/>
        </w:rPr>
        <w:t>No PC1.5 A-MPR is required for CBW=5MHz</w:t>
      </w:r>
    </w:p>
    <w:p w14:paraId="1725D5FB" w14:textId="77777777" w:rsidR="00A64BD3" w:rsidRDefault="00A64BD3" w:rsidP="00766ACB">
      <w:pPr>
        <w:spacing w:after="120"/>
        <w:rPr>
          <w:color w:val="0070C0"/>
          <w:szCs w:val="24"/>
          <w:lang w:eastAsia="zh-CN"/>
        </w:rPr>
      </w:pPr>
    </w:p>
    <w:p w14:paraId="2E50D097" w14:textId="77777777" w:rsidR="00766ACB" w:rsidRPr="00766ACB" w:rsidRDefault="00766ACB" w:rsidP="00766ACB">
      <w:pPr>
        <w:spacing w:after="120"/>
        <w:rPr>
          <w:rFonts w:hint="eastAsia"/>
          <w:color w:val="0070C0"/>
          <w:szCs w:val="24"/>
          <w:lang w:eastAsia="zh-CN"/>
        </w:rPr>
      </w:pPr>
    </w:p>
    <w:p w14:paraId="220FE7A8" w14:textId="2F0FAD76" w:rsidR="00766ACB" w:rsidRDefault="009A2F32" w:rsidP="00DD19DE">
      <w:pPr>
        <w:rPr>
          <w:rFonts w:hint="eastAsia"/>
          <w:i/>
          <w:color w:val="0070C0"/>
          <w:lang w:eastAsia="zh-CN"/>
        </w:rPr>
      </w:pPr>
      <w:r w:rsidRPr="009A2F32">
        <w:rPr>
          <w:i/>
          <w:color w:val="0070C0"/>
          <w:lang w:eastAsia="zh-CN"/>
        </w:rPr>
        <w:t xml:space="preserve">PC1.5 uses dual-Tx by default. Hence, the RIMD effect should be included in the A-MPR requirements. </w:t>
      </w:r>
      <w:r w:rsidR="00766ACB">
        <w:rPr>
          <w:i/>
          <w:color w:val="0070C0"/>
          <w:lang w:eastAsia="zh-CN"/>
        </w:rPr>
        <w:t>Based on</w:t>
      </w:r>
      <w:r w:rsidR="00766ACB" w:rsidRPr="00766ACB">
        <w:rPr>
          <w:i/>
          <w:color w:val="0070C0"/>
          <w:lang w:eastAsia="zh-CN"/>
        </w:rPr>
        <w:t xml:space="preserve"> measurements and considering the impact of APT/ET implementations</w:t>
      </w:r>
      <w:r w:rsidR="00766ACB">
        <w:rPr>
          <w:i/>
          <w:color w:val="0070C0"/>
          <w:lang w:eastAsia="zh-CN"/>
        </w:rPr>
        <w:t xml:space="preserve">, company </w:t>
      </w:r>
      <w:r w:rsidR="00766ACB" w:rsidRPr="00766ACB">
        <w:rPr>
          <w:i/>
          <w:color w:val="0070C0"/>
          <w:lang w:eastAsia="zh-CN"/>
        </w:rPr>
        <w:t>propose</w:t>
      </w:r>
      <w:r w:rsidR="00766ACB">
        <w:rPr>
          <w:i/>
          <w:color w:val="0070C0"/>
          <w:lang w:eastAsia="zh-CN"/>
        </w:rPr>
        <w:t>s</w:t>
      </w:r>
      <w:r w:rsidR="00766ACB" w:rsidRPr="00766ACB">
        <w:rPr>
          <w:i/>
          <w:color w:val="0070C0"/>
          <w:lang w:eastAsia="zh-CN"/>
        </w:rPr>
        <w:t xml:space="preserve"> the following for PC1.5</w:t>
      </w:r>
    </w:p>
    <w:p w14:paraId="20DA81D9" w14:textId="0CF8EB52" w:rsidR="00A64BD3" w:rsidRPr="00045592" w:rsidRDefault="00A64BD3" w:rsidP="00A64BD3">
      <w:pPr>
        <w:rPr>
          <w:b/>
          <w:color w:val="0070C0"/>
          <w:u w:val="single"/>
          <w:lang w:eastAsia="ko-KR"/>
        </w:rPr>
      </w:pPr>
      <w:r w:rsidRPr="00045592">
        <w:rPr>
          <w:b/>
          <w:color w:val="0070C0"/>
          <w:u w:val="single"/>
          <w:lang w:eastAsia="ko-KR"/>
        </w:rPr>
        <w:t xml:space="preserve">Issue </w:t>
      </w:r>
      <w:r>
        <w:rPr>
          <w:b/>
          <w:color w:val="0070C0"/>
          <w:u w:val="single"/>
          <w:lang w:eastAsia="ko-KR"/>
        </w:rPr>
        <w:t>2</w:t>
      </w:r>
      <w:r>
        <w:rPr>
          <w:b/>
          <w:color w:val="0070C0"/>
          <w:u w:val="single"/>
          <w:lang w:eastAsia="ko-KR"/>
        </w:rPr>
        <w:t>-3</w:t>
      </w:r>
      <w:r>
        <w:rPr>
          <w:b/>
          <w:color w:val="0070C0"/>
          <w:u w:val="single"/>
          <w:lang w:eastAsia="ko-KR"/>
        </w:rPr>
        <w:t xml:space="preserve">: </w:t>
      </w:r>
      <w:r>
        <w:rPr>
          <w:b/>
          <w:color w:val="0070C0"/>
          <w:u w:val="single"/>
          <w:lang w:eastAsia="ko-KR"/>
        </w:rPr>
        <w:t>PC1.5</w:t>
      </w:r>
      <w:r w:rsidR="00766ACB">
        <w:rPr>
          <w:b/>
          <w:color w:val="0070C0"/>
          <w:u w:val="single"/>
          <w:lang w:eastAsia="ko-KR"/>
        </w:rPr>
        <w:t xml:space="preserve"> A-MPR</w:t>
      </w:r>
    </w:p>
    <w:p w14:paraId="1453E88E" w14:textId="77777777" w:rsidR="00766ACB" w:rsidRDefault="00A64BD3" w:rsidP="00766ACB">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374CFC">
        <w:rPr>
          <w:rFonts w:eastAsia="宋体"/>
          <w:color w:val="0070C0"/>
          <w:szCs w:val="24"/>
          <w:lang w:eastAsia="zh-CN"/>
        </w:rPr>
        <w:t xml:space="preserve">Proposal: </w:t>
      </w:r>
      <w:r w:rsidRPr="00A64BD3">
        <w:rPr>
          <w:rFonts w:eastAsia="宋体"/>
          <w:color w:val="0070C0"/>
          <w:szCs w:val="24"/>
          <w:lang w:eastAsia="zh-CN"/>
        </w:rPr>
        <w:t>Based on the existing A-MPR for PC2 (i.e. Table 6.2.3.19-4), set A1=A1+3dB and A2=A2+[2.5~3]dB for PC1.5.</w:t>
      </w:r>
    </w:p>
    <w:p w14:paraId="0D39EF3A" w14:textId="720D3DE4" w:rsidR="00A64BD3" w:rsidRPr="00766ACB" w:rsidRDefault="00A64BD3" w:rsidP="00766ACB">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766ACB">
        <w:rPr>
          <w:rFonts w:eastAsia="宋体"/>
          <w:color w:val="0070C0"/>
          <w:szCs w:val="24"/>
          <w:lang w:eastAsia="zh-CN"/>
        </w:rPr>
        <w:t>Recommended WF</w:t>
      </w:r>
    </w:p>
    <w:p w14:paraId="029B4676" w14:textId="77777777" w:rsidR="00A64BD3" w:rsidRPr="00045592" w:rsidRDefault="00A64BD3" w:rsidP="00A64BD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B3EEF3" w14:textId="77777777" w:rsidR="00A64BD3" w:rsidRDefault="00A64BD3" w:rsidP="00DD19DE">
      <w:pPr>
        <w:rPr>
          <w:i/>
          <w:color w:val="0070C0"/>
          <w:lang w:eastAsia="zh-CN"/>
        </w:rPr>
      </w:pPr>
    </w:p>
    <w:p w14:paraId="6D5EEDD8" w14:textId="77777777" w:rsidR="00766ACB" w:rsidRDefault="00766ACB" w:rsidP="00DD19DE">
      <w:pPr>
        <w:rPr>
          <w:rFonts w:hint="eastAsia"/>
          <w:i/>
          <w:color w:val="0070C0"/>
          <w:lang w:eastAsia="zh-CN"/>
        </w:rPr>
      </w:pPr>
    </w:p>
    <w:p w14:paraId="7B9B6570" w14:textId="2BFD377E" w:rsidR="00766ACB" w:rsidRDefault="00766ACB" w:rsidP="00DD19DE">
      <w:pPr>
        <w:rPr>
          <w:rFonts w:hint="eastAsia"/>
          <w:i/>
          <w:color w:val="0070C0"/>
          <w:lang w:eastAsia="zh-CN"/>
        </w:rPr>
      </w:pPr>
      <w:r>
        <w:rPr>
          <w:i/>
          <w:color w:val="0070C0"/>
          <w:lang w:eastAsia="zh-CN"/>
        </w:rPr>
        <w:t>Due to time limit, company</w:t>
      </w:r>
      <w:r w:rsidRPr="00766ACB">
        <w:rPr>
          <w:i/>
          <w:color w:val="0070C0"/>
          <w:lang w:eastAsia="zh-CN"/>
        </w:rPr>
        <w:t xml:space="preserve"> ha</w:t>
      </w:r>
      <w:r>
        <w:rPr>
          <w:i/>
          <w:color w:val="0070C0"/>
          <w:lang w:eastAsia="zh-CN"/>
        </w:rPr>
        <w:t>s</w:t>
      </w:r>
      <w:r w:rsidRPr="00766ACB">
        <w:rPr>
          <w:i/>
          <w:color w:val="0070C0"/>
          <w:lang w:eastAsia="zh-CN"/>
        </w:rPr>
        <w:t xml:space="preserve"> not performed an exhaustive checking on all A-MPR regions. It might be possible that the existing A-MPR regions for PC2 need expansion for PC1.5.</w:t>
      </w:r>
    </w:p>
    <w:p w14:paraId="355B2FD4" w14:textId="79F78D40" w:rsidR="00766ACB" w:rsidRPr="00045592" w:rsidRDefault="00766ACB" w:rsidP="00766ACB">
      <w:pPr>
        <w:rPr>
          <w:b/>
          <w:color w:val="0070C0"/>
          <w:u w:val="single"/>
          <w:lang w:eastAsia="ko-KR"/>
        </w:rPr>
      </w:pPr>
      <w:r w:rsidRPr="00045592">
        <w:rPr>
          <w:b/>
          <w:color w:val="0070C0"/>
          <w:u w:val="single"/>
          <w:lang w:eastAsia="ko-KR"/>
        </w:rPr>
        <w:t xml:space="preserve">Issue </w:t>
      </w:r>
      <w:r>
        <w:rPr>
          <w:b/>
          <w:color w:val="0070C0"/>
          <w:u w:val="single"/>
          <w:lang w:eastAsia="ko-KR"/>
        </w:rPr>
        <w:t>2</w:t>
      </w:r>
      <w:r>
        <w:rPr>
          <w:b/>
          <w:color w:val="0070C0"/>
          <w:u w:val="single"/>
          <w:lang w:eastAsia="ko-KR"/>
        </w:rPr>
        <w:t>-4</w:t>
      </w:r>
      <w:r>
        <w:rPr>
          <w:b/>
          <w:color w:val="0070C0"/>
          <w:u w:val="single"/>
          <w:lang w:eastAsia="ko-KR"/>
        </w:rPr>
        <w:t xml:space="preserve">: </w:t>
      </w:r>
      <w:r>
        <w:rPr>
          <w:b/>
          <w:color w:val="0070C0"/>
          <w:u w:val="single"/>
          <w:lang w:eastAsia="ko-KR"/>
        </w:rPr>
        <w:t>PC1.5 A-MPR</w:t>
      </w:r>
      <w:r w:rsidRPr="00766ACB">
        <w:rPr>
          <w:b/>
          <w:color w:val="0070C0"/>
          <w:u w:val="single"/>
          <w:lang w:eastAsia="ko-KR"/>
        </w:rPr>
        <w:t xml:space="preserve"> region</w:t>
      </w:r>
    </w:p>
    <w:p w14:paraId="0646AFE9" w14:textId="5729B162" w:rsidR="00766ACB" w:rsidRDefault="00766ACB" w:rsidP="00766ACB">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374CFC">
        <w:rPr>
          <w:rFonts w:eastAsia="宋体"/>
          <w:color w:val="0070C0"/>
          <w:szCs w:val="24"/>
          <w:lang w:eastAsia="zh-CN"/>
        </w:rPr>
        <w:t xml:space="preserve">Proposal: </w:t>
      </w:r>
      <w:r w:rsidRPr="00766ACB">
        <w:rPr>
          <w:rFonts w:eastAsia="宋体"/>
          <w:color w:val="0070C0"/>
          <w:szCs w:val="24"/>
          <w:lang w:eastAsia="zh-CN"/>
        </w:rPr>
        <w:t>Use the existing A-MPR region definitions for PC2 as baseline for PC1.5. Modifications or new A-MPR regions can be allowed if found necessary.</w:t>
      </w:r>
    </w:p>
    <w:p w14:paraId="60D73397" w14:textId="77777777" w:rsidR="00766ACB" w:rsidRPr="00766ACB" w:rsidRDefault="00766ACB" w:rsidP="00766ACB">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766ACB">
        <w:rPr>
          <w:rFonts w:eastAsia="宋体"/>
          <w:color w:val="0070C0"/>
          <w:szCs w:val="24"/>
          <w:lang w:eastAsia="zh-CN"/>
        </w:rPr>
        <w:t>Recommended WF</w:t>
      </w:r>
    </w:p>
    <w:p w14:paraId="6DD77220" w14:textId="1FC9FC44" w:rsidR="00766ACB" w:rsidRPr="009A2F32" w:rsidRDefault="00766ACB" w:rsidP="00DD19DE">
      <w:pPr>
        <w:pStyle w:val="afe"/>
        <w:numPr>
          <w:ilvl w:val="1"/>
          <w:numId w:val="4"/>
        </w:numPr>
        <w:overflowPunct/>
        <w:autoSpaceDE/>
        <w:autoSpaceDN/>
        <w:adjustRightInd/>
        <w:spacing w:after="120"/>
        <w:ind w:left="1440" w:firstLineChars="0"/>
        <w:textAlignment w:val="auto"/>
        <w:rPr>
          <w:rFonts w:eastAsia="宋体" w:hint="eastAsia"/>
          <w:color w:val="0070C0"/>
          <w:szCs w:val="24"/>
          <w:lang w:eastAsia="zh-CN"/>
        </w:rPr>
      </w:pPr>
      <w:r w:rsidRPr="00045592">
        <w:rPr>
          <w:rFonts w:eastAsia="宋体"/>
          <w:color w:val="0070C0"/>
          <w:szCs w:val="24"/>
          <w:lang w:eastAsia="zh-CN"/>
        </w:rPr>
        <w:t>TBA</w:t>
      </w:r>
    </w:p>
    <w:sectPr w:rsidR="00766ACB" w:rsidRPr="009A2F3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D39F4" w14:textId="77777777" w:rsidR="002F6952" w:rsidRDefault="002F6952">
      <w:r>
        <w:separator/>
      </w:r>
    </w:p>
  </w:endnote>
  <w:endnote w:type="continuationSeparator" w:id="0">
    <w:p w14:paraId="6A5753D6" w14:textId="77777777" w:rsidR="002F6952" w:rsidRDefault="002F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FADA2" w14:textId="77777777" w:rsidR="002F6952" w:rsidRDefault="002F6952">
      <w:r>
        <w:separator/>
      </w:r>
    </w:p>
  </w:footnote>
  <w:footnote w:type="continuationSeparator" w:id="0">
    <w:p w14:paraId="54B23F01" w14:textId="77777777" w:rsidR="002F6952" w:rsidRDefault="002F6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0DB"/>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52"/>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4CFC"/>
    <w:rsid w:val="003770F6"/>
    <w:rsid w:val="00383254"/>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682"/>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66ACB"/>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F32"/>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32ED"/>
    <w:rsid w:val="00A0758F"/>
    <w:rsid w:val="00A1570A"/>
    <w:rsid w:val="00A17866"/>
    <w:rsid w:val="00A211B4"/>
    <w:rsid w:val="00A223CF"/>
    <w:rsid w:val="00A33DDF"/>
    <w:rsid w:val="00A34547"/>
    <w:rsid w:val="00A376B7"/>
    <w:rsid w:val="00A41BF5"/>
    <w:rsid w:val="00A44778"/>
    <w:rsid w:val="00A469E7"/>
    <w:rsid w:val="00A604A4"/>
    <w:rsid w:val="00A61B7D"/>
    <w:rsid w:val="00A64BD3"/>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3468"/>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AC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66286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659068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97980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19766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7946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419034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FEC09-1CB3-468C-8892-0061107D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2</Pages>
  <Words>481</Words>
  <Characters>2746</Characters>
  <Application>Microsoft Office Word</Application>
  <DocSecurity>0</DocSecurity>
  <Lines>22</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2023-05-15T07:31:00Z</dcterms:created>
  <dcterms:modified xsi:type="dcterms:W3CDTF">2023-05-16T08:54:00Z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(3)sXfBdcsgTHm99YGsqt4hQAGiYJD9VW9Z7qng8ohM5qJDYH+/FseIRFdY4hXgEhjd7sm88jqd
XImxy0D0ltqPV5hbnsiaBihZ2cn0Y4ro68vc8uDbJnzXxn0cmLIRe9Gh5b5IjJXUOgwnKGyH
hbQj5AZ23PD+53grohjSqKVZGdihFJjI0sBkq1MDs1TwT7ZirAElaVgAMpDZ4USEy9zMyRLw
ntJ/H74lmRvYA3+Gdj</vt:lpwstr>
  </property>
  <property fmtid="{D5CDD505-2E9C-101B-9397-08002B2CF9AE}" pid="10" name="_2015_ms_pID_7253431">
    <vt:lpwstr>1HihxliIgBzPoafvN/jwcOguspypE5QNKeOwa3gaJ+th0GVy4cOmBK
mjocF7SHjblzMbnTdxX9SMGdqCcqy59rKG4L3lXyfMKSm2d2KRaH+LbtM55xmvj94MyTVWcX
kUbwto2GlvNnDV2R9korAoRDqLQct/JWh63CKbsmml0xhyPoJCaFMlHZQL1KoETr8EADlUeT
p8QelFsZ6H0qyJHEdH6rmsYTb62a6ntMvy5H</vt:lpwstr>
  </property>
  <property fmtid="{D5CDD505-2E9C-101B-9397-08002B2CF9AE}" pid="11" name="_2015_ms_pID_7253432">
    <vt:lpwstr>iA==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1684220543</vt:lpwstr>
  </property>
</Properties>
</file>