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9F8A" w14:textId="0AD61B60" w:rsidR="00841BCD" w:rsidRPr="00887CD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87CDC">
        <w:rPr>
          <w:rFonts w:ascii="Arial" w:eastAsia="SimSun" w:hAnsi="Arial" w:cs="Times New Roman"/>
          <w:b/>
          <w:bCs/>
          <w:sz w:val="24"/>
          <w:szCs w:val="20"/>
          <w:lang w:val="en-GB"/>
        </w:rPr>
        <w:t>3GPP T</w:t>
      </w:r>
      <w:bookmarkStart w:id="2" w:name="_Ref452454252"/>
      <w:bookmarkEnd w:id="2"/>
      <w:r w:rsidRPr="00887CDC">
        <w:rPr>
          <w:rFonts w:ascii="Arial" w:eastAsia="SimSun" w:hAnsi="Arial" w:cs="Times New Roman"/>
          <w:b/>
          <w:bCs/>
          <w:sz w:val="24"/>
          <w:szCs w:val="20"/>
          <w:lang w:val="en-GB"/>
        </w:rPr>
        <w:t xml:space="preserve">SG-RAN </w:t>
      </w:r>
      <w:r w:rsidR="00ED7600" w:rsidRPr="00887CDC">
        <w:rPr>
          <w:rFonts w:ascii="Arial" w:eastAsia="SimSun" w:hAnsi="Arial" w:cs="Times New Roman"/>
          <w:b/>
          <w:sz w:val="24"/>
          <w:szCs w:val="20"/>
          <w:lang w:val="en-GB"/>
        </w:rPr>
        <w:t>WG4 Meeting #</w:t>
      </w:r>
      <w:r w:rsidR="001868EE" w:rsidRPr="00887CDC">
        <w:rPr>
          <w:rFonts w:ascii="Arial" w:eastAsia="SimSun" w:hAnsi="Arial" w:cs="Times New Roman"/>
          <w:b/>
          <w:sz w:val="24"/>
          <w:szCs w:val="20"/>
          <w:lang w:val="en-GB"/>
        </w:rPr>
        <w:t>10</w:t>
      </w:r>
      <w:r w:rsidR="00521576" w:rsidRPr="00887CDC">
        <w:rPr>
          <w:rFonts w:ascii="Arial" w:eastAsia="SimSun" w:hAnsi="Arial" w:cs="Times New Roman"/>
          <w:b/>
          <w:sz w:val="24"/>
          <w:szCs w:val="20"/>
          <w:lang w:val="en-GB"/>
        </w:rPr>
        <w:t>6</w:t>
      </w:r>
      <w:r w:rsidR="003C4FDE" w:rsidRPr="00887CDC">
        <w:rPr>
          <w:rFonts w:ascii="Arial" w:eastAsia="SimSun" w:hAnsi="Arial" w:cs="Times New Roman"/>
          <w:b/>
          <w:sz w:val="24"/>
          <w:szCs w:val="20"/>
          <w:lang w:val="en-GB"/>
        </w:rPr>
        <w:t>bis-e</w:t>
      </w:r>
      <w:r w:rsidR="006A3C11" w:rsidRPr="00887CDC">
        <w:rPr>
          <w:rFonts w:ascii="Arial" w:eastAsia="SimSun" w:hAnsi="Arial" w:cs="Times New Roman"/>
          <w:b/>
          <w:sz w:val="24"/>
          <w:szCs w:val="20"/>
          <w:lang w:val="en-GB"/>
        </w:rPr>
        <w:t xml:space="preserve"> </w:t>
      </w:r>
      <w:r w:rsidRPr="00887CDC">
        <w:rPr>
          <w:rFonts w:ascii="Arial" w:eastAsia="SimSun" w:hAnsi="Arial" w:cs="Times New Roman"/>
          <w:b/>
          <w:bCs/>
          <w:sz w:val="24"/>
          <w:szCs w:val="20"/>
          <w:lang w:val="en-GB"/>
        </w:rPr>
        <w:tab/>
      </w:r>
      <w:r w:rsidR="003644B1" w:rsidRPr="00887CDC">
        <w:rPr>
          <w:rFonts w:ascii="Arial" w:eastAsia="SimSun" w:hAnsi="Arial" w:cs="Times New Roman"/>
          <w:b/>
          <w:bCs/>
          <w:sz w:val="24"/>
          <w:szCs w:val="20"/>
          <w:lang w:val="en-GB" w:eastAsia="zh-CN"/>
        </w:rPr>
        <w:t>R4-2304058</w:t>
      </w:r>
    </w:p>
    <w:p w14:paraId="67BC5D54" w14:textId="77777777" w:rsidR="00841BCD" w:rsidRPr="00887CDC"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87CDC">
        <w:rPr>
          <w:rFonts w:ascii="Arial" w:eastAsia="SimSun" w:hAnsi="Arial" w:cs="Times New Roman"/>
          <w:b/>
          <w:sz w:val="24"/>
          <w:szCs w:val="20"/>
          <w:lang w:val="en-GB"/>
        </w:rPr>
        <w:t>Electronic Meeting</w:t>
      </w:r>
      <w:r w:rsidR="005C23A4" w:rsidRPr="00887CDC">
        <w:rPr>
          <w:rFonts w:ascii="Arial" w:eastAsia="SimSun" w:hAnsi="Arial" w:cs="Times New Roman"/>
          <w:b/>
          <w:sz w:val="24"/>
          <w:szCs w:val="20"/>
          <w:lang w:val="en-GB"/>
        </w:rPr>
        <w:t xml:space="preserve">, </w:t>
      </w:r>
      <w:r w:rsidRPr="00887CDC">
        <w:rPr>
          <w:rFonts w:ascii="Arial" w:eastAsia="SimSun" w:hAnsi="Arial" w:cs="Times New Roman"/>
          <w:b/>
          <w:sz w:val="24"/>
          <w:szCs w:val="20"/>
          <w:lang w:val="en-GB"/>
        </w:rPr>
        <w:t>April</w:t>
      </w:r>
      <w:r w:rsidR="00521576" w:rsidRPr="00887CDC">
        <w:rPr>
          <w:rFonts w:ascii="Arial" w:eastAsia="SimSun" w:hAnsi="Arial" w:cs="Times New Roman"/>
          <w:b/>
          <w:sz w:val="24"/>
          <w:szCs w:val="20"/>
          <w:lang w:val="en-GB"/>
        </w:rPr>
        <w:t xml:space="preserve"> </w:t>
      </w:r>
      <w:r w:rsidRPr="00887CDC">
        <w:rPr>
          <w:rFonts w:ascii="Arial" w:eastAsia="SimSun" w:hAnsi="Arial" w:cs="Times New Roman"/>
          <w:b/>
          <w:sz w:val="24"/>
          <w:szCs w:val="20"/>
          <w:lang w:val="en-GB"/>
        </w:rPr>
        <w:t>1</w:t>
      </w:r>
      <w:r w:rsidR="00521576" w:rsidRPr="00887CDC">
        <w:rPr>
          <w:rFonts w:ascii="Arial" w:eastAsia="SimSun" w:hAnsi="Arial" w:cs="Times New Roman"/>
          <w:b/>
          <w:sz w:val="24"/>
          <w:szCs w:val="20"/>
          <w:lang w:val="en-GB"/>
        </w:rPr>
        <w:t>7</w:t>
      </w:r>
      <w:r w:rsidR="00A04992" w:rsidRPr="00887CDC">
        <w:rPr>
          <w:rFonts w:ascii="Arial" w:eastAsia="SimSun" w:hAnsi="Arial" w:cs="Times New Roman"/>
          <w:b/>
          <w:sz w:val="24"/>
          <w:szCs w:val="20"/>
          <w:lang w:val="en-GB"/>
        </w:rPr>
        <w:t xml:space="preserve"> – </w:t>
      </w:r>
      <w:r w:rsidRPr="00887CDC">
        <w:rPr>
          <w:rFonts w:ascii="Arial" w:eastAsia="SimSun" w:hAnsi="Arial" w:cs="Times New Roman"/>
          <w:b/>
          <w:sz w:val="24"/>
          <w:szCs w:val="20"/>
          <w:lang w:val="en-GB"/>
        </w:rPr>
        <w:t>26</w:t>
      </w:r>
      <w:r w:rsidR="00A04992" w:rsidRPr="00887CDC">
        <w:rPr>
          <w:rFonts w:ascii="Arial" w:eastAsia="SimSun" w:hAnsi="Arial" w:cs="Times New Roman"/>
          <w:b/>
          <w:sz w:val="24"/>
          <w:szCs w:val="20"/>
          <w:lang w:val="en-GB"/>
        </w:rPr>
        <w:t>, 202</w:t>
      </w:r>
      <w:r w:rsidR="00521576" w:rsidRPr="00887CDC">
        <w:rPr>
          <w:rFonts w:ascii="Arial" w:eastAsia="SimSun" w:hAnsi="Arial" w:cs="Times New Roman"/>
          <w:b/>
          <w:sz w:val="24"/>
          <w:szCs w:val="20"/>
          <w:lang w:val="en-GB"/>
        </w:rPr>
        <w:t>3</w:t>
      </w:r>
    </w:p>
    <w:bookmarkEnd w:id="0"/>
    <w:bookmarkEnd w:id="1"/>
    <w:p w14:paraId="40554472" w14:textId="77777777" w:rsidR="00841BCD" w:rsidRPr="00887CD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22F9698" w14:textId="77777777" w:rsidR="00841BCD" w:rsidRPr="00887CDC" w:rsidRDefault="00841BCD" w:rsidP="00841BCD">
      <w:pPr>
        <w:tabs>
          <w:tab w:val="left" w:pos="1985"/>
        </w:tabs>
        <w:ind w:left="1985" w:hanging="1985"/>
        <w:rPr>
          <w:rFonts w:ascii="Arial" w:eastAsia="Calibri" w:hAnsi="Arial" w:cs="Arial"/>
          <w:b/>
          <w:bCs/>
          <w:sz w:val="24"/>
          <w:lang w:val="en-GB"/>
        </w:rPr>
      </w:pPr>
      <w:r w:rsidRPr="00887CDC">
        <w:rPr>
          <w:rFonts w:ascii="Arial" w:eastAsia="Calibri" w:hAnsi="Arial" w:cs="Arial"/>
          <w:b/>
          <w:bCs/>
          <w:sz w:val="24"/>
          <w:lang w:val="en-GB"/>
        </w:rPr>
        <w:t>Source:</w:t>
      </w:r>
      <w:r w:rsidRPr="00887CDC">
        <w:rPr>
          <w:rFonts w:ascii="Arial" w:eastAsia="Calibri" w:hAnsi="Arial" w:cs="Arial"/>
          <w:b/>
          <w:bCs/>
          <w:sz w:val="24"/>
          <w:lang w:val="en-GB"/>
        </w:rPr>
        <w:tab/>
        <w:t xml:space="preserve">Nokia, </w:t>
      </w:r>
      <w:r w:rsidR="0043750A" w:rsidRPr="00887CDC">
        <w:rPr>
          <w:rFonts w:ascii="Arial" w:eastAsia="Calibri" w:hAnsi="Arial" w:cs="Arial"/>
          <w:b/>
          <w:bCs/>
          <w:sz w:val="24"/>
          <w:lang w:val="en-GB"/>
        </w:rPr>
        <w:t>Nokia</w:t>
      </w:r>
      <w:r w:rsidRPr="00887CDC">
        <w:rPr>
          <w:rFonts w:ascii="Arial" w:eastAsia="Calibri" w:hAnsi="Arial" w:cs="Arial"/>
          <w:b/>
          <w:bCs/>
          <w:sz w:val="24"/>
          <w:lang w:val="en-GB"/>
        </w:rPr>
        <w:t xml:space="preserve"> Shanghai Bell</w:t>
      </w:r>
    </w:p>
    <w:p w14:paraId="16B0FC25" w14:textId="32956ED1" w:rsidR="00841BCD" w:rsidRPr="00887CDC" w:rsidRDefault="00841BCD" w:rsidP="00841BCD">
      <w:pPr>
        <w:ind w:left="1985" w:hanging="1985"/>
        <w:rPr>
          <w:rFonts w:ascii="Arial" w:eastAsia="Calibri" w:hAnsi="Arial" w:cs="Arial"/>
          <w:b/>
          <w:bCs/>
          <w:sz w:val="24"/>
          <w:lang w:val="en-GB"/>
        </w:rPr>
      </w:pPr>
      <w:r w:rsidRPr="00887CDC">
        <w:rPr>
          <w:rFonts w:ascii="Arial" w:eastAsia="Calibri" w:hAnsi="Arial" w:cs="Arial"/>
          <w:b/>
          <w:bCs/>
          <w:sz w:val="24"/>
          <w:lang w:val="en-GB"/>
        </w:rPr>
        <w:t>Title:</w:t>
      </w:r>
      <w:r w:rsidRPr="00887CDC">
        <w:rPr>
          <w:rFonts w:ascii="Arial" w:eastAsia="Calibri" w:hAnsi="Arial" w:cs="Arial"/>
          <w:b/>
          <w:bCs/>
          <w:sz w:val="24"/>
          <w:lang w:val="en-GB"/>
        </w:rPr>
        <w:tab/>
      </w:r>
      <w:r w:rsidR="00471C57" w:rsidRPr="00887CDC">
        <w:rPr>
          <w:rFonts w:ascii="Arial" w:eastAsia="Calibri" w:hAnsi="Arial" w:cs="Arial"/>
          <w:b/>
          <w:bCs/>
          <w:sz w:val="24"/>
          <w:lang w:val="en-GB"/>
        </w:rPr>
        <w:t>Discussion on Rel-18 extension of Unified TCI framework</w:t>
      </w:r>
      <w:r w:rsidR="007C1696" w:rsidRPr="00887CDC">
        <w:rPr>
          <w:rFonts w:ascii="Arial" w:eastAsia="Calibri" w:hAnsi="Arial" w:cs="Arial"/>
          <w:b/>
          <w:bCs/>
          <w:sz w:val="24"/>
          <w:lang w:val="en-GB"/>
        </w:rPr>
        <w:t xml:space="preserve"> </w:t>
      </w:r>
      <w:r w:rsidR="00471C57" w:rsidRPr="00887CDC">
        <w:rPr>
          <w:rFonts w:ascii="Arial" w:eastAsia="Calibri" w:hAnsi="Arial" w:cs="Arial"/>
          <w:b/>
          <w:bCs/>
          <w:sz w:val="24"/>
          <w:lang w:val="en-GB"/>
        </w:rPr>
        <w:t xml:space="preserve">for </w:t>
      </w:r>
      <w:proofErr w:type="spellStart"/>
      <w:r w:rsidR="00471C57" w:rsidRPr="00887CDC">
        <w:rPr>
          <w:rFonts w:ascii="Arial" w:eastAsia="Calibri" w:hAnsi="Arial" w:cs="Arial"/>
          <w:b/>
          <w:bCs/>
          <w:sz w:val="24"/>
          <w:lang w:val="en-GB"/>
        </w:rPr>
        <w:t>mTRP</w:t>
      </w:r>
      <w:proofErr w:type="spellEnd"/>
      <w:r w:rsidR="00471C57" w:rsidRPr="00887CDC">
        <w:rPr>
          <w:rFonts w:ascii="Arial" w:eastAsia="Calibri" w:hAnsi="Arial" w:cs="Arial"/>
          <w:b/>
          <w:bCs/>
          <w:sz w:val="24"/>
          <w:lang w:val="en-GB"/>
        </w:rPr>
        <w:t xml:space="preserve"> operation</w:t>
      </w:r>
    </w:p>
    <w:p w14:paraId="1EC5D064" w14:textId="037AD8E5" w:rsidR="00841BCD" w:rsidRPr="00887CDC" w:rsidRDefault="00841BCD" w:rsidP="00841BCD">
      <w:pPr>
        <w:tabs>
          <w:tab w:val="left" w:pos="1985"/>
        </w:tabs>
        <w:spacing w:after="120" w:line="240" w:lineRule="auto"/>
        <w:rPr>
          <w:rFonts w:ascii="Arial" w:eastAsia="MS Mincho" w:hAnsi="Arial" w:cs="Arial"/>
          <w:b/>
          <w:bCs/>
          <w:sz w:val="24"/>
          <w:szCs w:val="20"/>
          <w:lang w:val="en-GB"/>
        </w:rPr>
      </w:pPr>
      <w:r w:rsidRPr="00887CDC">
        <w:rPr>
          <w:rFonts w:ascii="Arial" w:eastAsia="MS Mincho" w:hAnsi="Arial" w:cs="Arial"/>
          <w:b/>
          <w:bCs/>
          <w:sz w:val="24"/>
          <w:szCs w:val="20"/>
          <w:lang w:val="en-GB"/>
        </w:rPr>
        <w:t>Agenda item:</w:t>
      </w:r>
      <w:r w:rsidRPr="00887CDC">
        <w:rPr>
          <w:rFonts w:ascii="Arial" w:eastAsia="MS Mincho" w:hAnsi="Arial" w:cs="Arial"/>
          <w:b/>
          <w:bCs/>
          <w:sz w:val="24"/>
          <w:szCs w:val="20"/>
          <w:lang w:val="en-GB"/>
        </w:rPr>
        <w:tab/>
      </w:r>
      <w:r w:rsidR="0098691B" w:rsidRPr="00887CDC">
        <w:rPr>
          <w:rFonts w:ascii="Arial" w:eastAsia="MS Mincho" w:hAnsi="Arial" w:cs="Arial"/>
          <w:b/>
          <w:bCs/>
          <w:sz w:val="24"/>
          <w:szCs w:val="20"/>
          <w:lang w:val="en-GB"/>
        </w:rPr>
        <w:t>5.30.3.3</w:t>
      </w:r>
    </w:p>
    <w:p w14:paraId="25D8419B" w14:textId="77777777" w:rsidR="00D66188" w:rsidRPr="00887CDC" w:rsidRDefault="00841BCD" w:rsidP="00841BCD">
      <w:pPr>
        <w:tabs>
          <w:tab w:val="left" w:pos="1985"/>
        </w:tabs>
        <w:rPr>
          <w:rFonts w:ascii="Arial" w:eastAsia="Calibri" w:hAnsi="Arial" w:cs="Arial"/>
          <w:b/>
          <w:bCs/>
          <w:sz w:val="24"/>
          <w:lang w:val="en-GB"/>
        </w:rPr>
      </w:pPr>
      <w:r w:rsidRPr="00887CDC">
        <w:rPr>
          <w:rFonts w:ascii="Arial" w:eastAsia="Calibri" w:hAnsi="Arial" w:cs="Arial"/>
          <w:b/>
          <w:bCs/>
          <w:sz w:val="24"/>
          <w:lang w:val="en-GB"/>
        </w:rPr>
        <w:t>Document for:</w:t>
      </w:r>
      <w:r w:rsidRPr="00887CDC">
        <w:rPr>
          <w:rFonts w:ascii="Arial" w:eastAsia="Calibri" w:hAnsi="Arial" w:cs="Arial"/>
          <w:b/>
          <w:bCs/>
          <w:sz w:val="24"/>
          <w:lang w:val="en-GB"/>
        </w:rPr>
        <w:tab/>
      </w:r>
      <w:r w:rsidR="00AE6D09" w:rsidRPr="00887CDC">
        <w:rPr>
          <w:rFonts w:ascii="Arial" w:eastAsia="Calibri" w:hAnsi="Arial" w:cs="Arial"/>
          <w:b/>
          <w:bCs/>
          <w:sz w:val="24"/>
          <w:lang w:val="en-GB"/>
        </w:rPr>
        <w:t>Discussion</w:t>
      </w:r>
    </w:p>
    <w:p w14:paraId="74599067" w14:textId="77777777" w:rsidR="00E323E9" w:rsidRPr="00887CDC" w:rsidRDefault="00E323E9" w:rsidP="00841BCD">
      <w:pPr>
        <w:tabs>
          <w:tab w:val="left" w:pos="1985"/>
        </w:tabs>
        <w:rPr>
          <w:rFonts w:ascii="Arial" w:eastAsia="Calibri" w:hAnsi="Arial" w:cs="Arial"/>
          <w:b/>
          <w:bCs/>
          <w:sz w:val="24"/>
          <w:lang w:val="en-GB"/>
        </w:rPr>
      </w:pPr>
    </w:p>
    <w:p w14:paraId="2B05A8FE" w14:textId="77777777" w:rsidR="00841BCD" w:rsidRPr="00887CDC" w:rsidRDefault="00841BCD" w:rsidP="00A37002">
      <w:pPr>
        <w:pStyle w:val="RAN4H1"/>
      </w:pPr>
      <w:bookmarkStart w:id="3" w:name="_Toc116995841"/>
      <w:r w:rsidRPr="00887CDC">
        <w:t>Intro</w:t>
      </w:r>
      <w:r w:rsidRPr="00887CDC">
        <w:rPr>
          <w:rStyle w:val="RAN4H1Char"/>
        </w:rPr>
        <w:t>ductio</w:t>
      </w:r>
      <w:r w:rsidRPr="00887CDC">
        <w:t>n</w:t>
      </w:r>
      <w:bookmarkEnd w:id="3"/>
    </w:p>
    <w:p w14:paraId="3B112DD1" w14:textId="651F424D" w:rsidR="38FE48D1" w:rsidRPr="00887CDC" w:rsidRDefault="38FE48D1" w:rsidP="138F0FBB">
      <w:pPr>
        <w:rPr>
          <w:lang w:val="en-GB"/>
        </w:rPr>
      </w:pPr>
      <w:r w:rsidRPr="00887CDC">
        <w:rPr>
          <w:lang w:val="en-GB"/>
        </w:rPr>
        <w:t xml:space="preserve">In RAN4#106, </w:t>
      </w:r>
      <w:r w:rsidR="51122CEC" w:rsidRPr="00887CDC">
        <w:rPr>
          <w:lang w:val="en-GB"/>
        </w:rPr>
        <w:t>the following agreements were made</w:t>
      </w:r>
      <w:r w:rsidR="006C5463" w:rsidRPr="00887CDC">
        <w:rPr>
          <w:lang w:val="en-GB"/>
        </w:rPr>
        <w:t xml:space="preserve"> </w:t>
      </w:r>
      <w:r w:rsidR="00394EF0" w:rsidRPr="00887CDC">
        <w:rPr>
          <w:lang w:val="en-GB"/>
        </w:rPr>
        <w:t xml:space="preserve">regarding the scope of the </w:t>
      </w:r>
      <w:proofErr w:type="spellStart"/>
      <w:r w:rsidR="00773B34" w:rsidRPr="00887CDC">
        <w:rPr>
          <w:lang w:val="en-GB"/>
        </w:rPr>
        <w:t>MIMO_evo_DL_UL</w:t>
      </w:r>
      <w:proofErr w:type="spellEnd"/>
      <w:r w:rsidR="00773B34" w:rsidRPr="00887CDC">
        <w:rPr>
          <w:lang w:val="en-GB"/>
        </w:rPr>
        <w:t xml:space="preserve"> work in RAN4 </w:t>
      </w:r>
      <w:r w:rsidR="00773B34" w:rsidRPr="00887CDC">
        <w:rPr>
          <w:lang w:val="en-GB"/>
        </w:rPr>
        <w:fldChar w:fldCharType="begin"/>
      </w:r>
      <w:r w:rsidR="00773B34" w:rsidRPr="00887CDC">
        <w:rPr>
          <w:lang w:val="en-GB"/>
        </w:rPr>
        <w:instrText xml:space="preserve"> REF _Ref131078095 \r \h </w:instrText>
      </w:r>
      <w:r w:rsidR="00773B34" w:rsidRPr="00887CDC">
        <w:rPr>
          <w:lang w:val="en-GB"/>
        </w:rPr>
      </w:r>
      <w:r w:rsidR="00773B34" w:rsidRPr="00887CDC">
        <w:rPr>
          <w:lang w:val="en-GB"/>
        </w:rPr>
        <w:fldChar w:fldCharType="separate"/>
      </w:r>
      <w:r w:rsidR="00773B34" w:rsidRPr="00887CDC">
        <w:rPr>
          <w:lang w:val="en-GB"/>
        </w:rPr>
        <w:t>[1]</w:t>
      </w:r>
      <w:r w:rsidR="00773B34" w:rsidRPr="00887CDC">
        <w:rPr>
          <w:lang w:val="en-GB"/>
        </w:rPr>
        <w:fldChar w:fldCharType="end"/>
      </w:r>
      <w:r w:rsidR="51122CEC" w:rsidRPr="00887CDC">
        <w:rPr>
          <w:lang w:val="en-GB"/>
        </w:rPr>
        <w:t xml:space="preserve">: </w:t>
      </w:r>
    </w:p>
    <w:tbl>
      <w:tblPr>
        <w:tblStyle w:val="TableGrid"/>
        <w:tblW w:w="0" w:type="auto"/>
        <w:tblLayout w:type="fixed"/>
        <w:tblLook w:val="06A0" w:firstRow="1" w:lastRow="0" w:firstColumn="1" w:lastColumn="0" w:noHBand="1" w:noVBand="1"/>
      </w:tblPr>
      <w:tblGrid>
        <w:gridCol w:w="9615"/>
      </w:tblGrid>
      <w:tr w:rsidR="138F0FBB" w:rsidRPr="00887CDC" w14:paraId="3C3D42CA" w14:textId="77777777" w:rsidTr="138F0FBB">
        <w:trPr>
          <w:trHeight w:val="300"/>
        </w:trPr>
        <w:tc>
          <w:tcPr>
            <w:tcW w:w="9615" w:type="dxa"/>
          </w:tcPr>
          <w:p w14:paraId="4AA8548B" w14:textId="272BB23B" w:rsidR="12F6E178" w:rsidRPr="00887CDC" w:rsidRDefault="12F6E178">
            <w:pPr>
              <w:rPr>
                <w:lang w:val="en-GB"/>
              </w:rPr>
            </w:pPr>
            <w:r w:rsidRPr="00887CDC">
              <w:rPr>
                <w:rFonts w:eastAsia="Times New Roman" w:cs="Times New Roman"/>
                <w:b/>
                <w:bCs/>
                <w:szCs w:val="20"/>
                <w:u w:val="single"/>
                <w:lang w:val="en-GB"/>
              </w:rPr>
              <w:t>RRM impact except timing requirements related to two Tas</w:t>
            </w:r>
          </w:p>
          <w:p w14:paraId="068B06A8" w14:textId="7E1AE189" w:rsidR="12F6E178" w:rsidRPr="00887CDC" w:rsidRDefault="12F6E178">
            <w:pPr>
              <w:rPr>
                <w:lang w:val="en-GB"/>
              </w:rPr>
            </w:pPr>
            <w:r w:rsidRPr="00887CDC">
              <w:rPr>
                <w:rFonts w:eastAsia="Times New Roman" w:cs="Times New Roman"/>
                <w:b/>
                <w:bCs/>
                <w:szCs w:val="20"/>
                <w:lang w:val="en-GB"/>
              </w:rPr>
              <w:t>Agreements</w:t>
            </w:r>
          </w:p>
          <w:p w14:paraId="24393C2A" w14:textId="4A04AE83" w:rsidR="12F6E178" w:rsidRPr="00887CDC" w:rsidRDefault="12F6E178" w:rsidP="138F0FBB">
            <w:pPr>
              <w:pStyle w:val="ListParagraph"/>
              <w:numPr>
                <w:ilvl w:val="0"/>
                <w:numId w:val="7"/>
              </w:numPr>
              <w:rPr>
                <w:rFonts w:eastAsia="Times New Roman" w:cs="Times New Roman"/>
                <w:szCs w:val="20"/>
                <w:lang w:val="en-GB"/>
              </w:rPr>
            </w:pPr>
            <w:r w:rsidRPr="00887CDC">
              <w:rPr>
                <w:rFonts w:eastAsia="Times New Roman" w:cs="Times New Roman"/>
                <w:szCs w:val="20"/>
                <w:lang w:val="en-GB"/>
              </w:rPr>
              <w:t>RRM requirements impacts</w:t>
            </w:r>
          </w:p>
          <w:p w14:paraId="4879C288" w14:textId="3A8A7098"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1 (CSI reporting enhancements)</w:t>
            </w:r>
          </w:p>
          <w:p w14:paraId="2A2791D7" w14:textId="5347CA61"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No RRM impact from Rel-16/17 Type-II codebook refinement objective</w:t>
            </w:r>
          </w:p>
          <w:p w14:paraId="7EEE80E0" w14:textId="2C884365"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FFS whether “UE reporting of time-domain channel properties” has impact on RRM requirements</w:t>
            </w:r>
          </w:p>
          <w:p w14:paraId="1FFF4829" w14:textId="4EE50E1B"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2 (Unified TCI framework)</w:t>
            </w:r>
          </w:p>
          <w:p w14:paraId="7C2915D4" w14:textId="073B802A"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Further study and if needed specify extension of unified TCI framework RRM requirements to M-TRP.</w:t>
            </w:r>
          </w:p>
          <w:p w14:paraId="5F386D5A" w14:textId="5C91C203"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3 (DMRS Enhancement)</w:t>
            </w:r>
          </w:p>
          <w:p w14:paraId="22DD465D" w14:textId="766AF771"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No RRM requirements impact</w:t>
            </w:r>
          </w:p>
          <w:p w14:paraId="416073DD" w14:textId="594F215D"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4 (enhancements of CSI acquisition for C-JT)</w:t>
            </w:r>
          </w:p>
          <w:p w14:paraId="004A64B6" w14:textId="12D89770"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No RRM requirements impact</w:t>
            </w:r>
          </w:p>
          <w:p w14:paraId="400A41E5" w14:textId="5D7D0F3F"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5</w:t>
            </w:r>
          </w:p>
          <w:p w14:paraId="49B76624" w14:textId="6D2F265B"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SRI/TPMI enhancements: No RRM requirements impact</w:t>
            </w:r>
          </w:p>
          <w:p w14:paraId="62A1A5D6" w14:textId="6ADE4A68"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SRS enhancements: RRM impacts are FFS</w:t>
            </w:r>
          </w:p>
          <w:p w14:paraId="24BD5A5E" w14:textId="60A48DDD" w:rsidR="12F6E178" w:rsidRPr="00887CDC" w:rsidRDefault="12F6E178" w:rsidP="138F0FBB">
            <w:pPr>
              <w:pStyle w:val="ListParagraph"/>
              <w:numPr>
                <w:ilvl w:val="1"/>
                <w:numId w:val="7"/>
              </w:numPr>
              <w:rPr>
                <w:rFonts w:eastAsia="Times New Roman" w:cs="Times New Roman"/>
                <w:szCs w:val="20"/>
                <w:lang w:val="en-GB"/>
              </w:rPr>
            </w:pPr>
            <w:r w:rsidRPr="00887CDC">
              <w:rPr>
                <w:rFonts w:eastAsia="Times New Roman" w:cs="Times New Roman"/>
                <w:szCs w:val="20"/>
                <w:lang w:val="en-GB"/>
              </w:rPr>
              <w:t>Objective 6</w:t>
            </w:r>
          </w:p>
          <w:p w14:paraId="5CF6269D" w14:textId="3A575D2F" w:rsidR="12F6E178" w:rsidRPr="00887CDC" w:rsidRDefault="12F6E178" w:rsidP="138F0FBB">
            <w:pPr>
              <w:pStyle w:val="ListParagraph"/>
              <w:numPr>
                <w:ilvl w:val="2"/>
                <w:numId w:val="7"/>
              </w:numPr>
              <w:rPr>
                <w:rFonts w:eastAsia="Times New Roman" w:cs="Times New Roman"/>
                <w:szCs w:val="20"/>
                <w:lang w:val="en-GB"/>
              </w:rPr>
            </w:pPr>
            <w:r w:rsidRPr="00887CDC">
              <w:rPr>
                <w:rFonts w:eastAsia="Times New Roman" w:cs="Times New Roman"/>
                <w:szCs w:val="20"/>
                <w:lang w:val="en-GB"/>
              </w:rPr>
              <w:t>UL precoding indication: RRM impacts are FFS</w:t>
            </w:r>
          </w:p>
          <w:p w14:paraId="2778112A" w14:textId="0B64A059" w:rsidR="138F0FBB" w:rsidRPr="00887CDC" w:rsidRDefault="138F0FBB" w:rsidP="138F0FBB">
            <w:pPr>
              <w:rPr>
                <w:lang w:val="en-GB"/>
              </w:rPr>
            </w:pPr>
          </w:p>
        </w:tc>
      </w:tr>
    </w:tbl>
    <w:p w14:paraId="194AFE5D" w14:textId="77777777" w:rsidR="0060543D" w:rsidRPr="00887CDC" w:rsidRDefault="0060543D" w:rsidP="005C23A4">
      <w:pPr>
        <w:rPr>
          <w:lang w:val="en-GB"/>
        </w:rPr>
      </w:pPr>
    </w:p>
    <w:p w14:paraId="354C8AEB" w14:textId="112D7BCE" w:rsidR="00773B34" w:rsidRPr="00887CDC" w:rsidRDefault="00773B34" w:rsidP="005C23A4">
      <w:pPr>
        <w:rPr>
          <w:lang w:val="en-GB"/>
        </w:rPr>
      </w:pPr>
      <w:r w:rsidRPr="00887CDC">
        <w:rPr>
          <w:lang w:val="en-GB"/>
        </w:rPr>
        <w:t xml:space="preserve">Considering </w:t>
      </w:r>
      <w:r w:rsidR="008A208D" w:rsidRPr="00887CDC">
        <w:rPr>
          <w:lang w:val="en-GB"/>
        </w:rPr>
        <w:t>the impact identi</w:t>
      </w:r>
      <w:r w:rsidR="004B4C47" w:rsidRPr="00887CDC">
        <w:rPr>
          <w:lang w:val="en-GB"/>
        </w:rPr>
        <w:t>f</w:t>
      </w:r>
      <w:r w:rsidR="008A208D" w:rsidRPr="00887CDC">
        <w:rPr>
          <w:lang w:val="en-GB"/>
        </w:rPr>
        <w:t xml:space="preserve">ied on the extension to Unified TCI framework, this paper discusses aspects regarding </w:t>
      </w:r>
      <w:r w:rsidR="004B4C47" w:rsidRPr="00887CDC">
        <w:rPr>
          <w:lang w:val="en-GB"/>
        </w:rPr>
        <w:t xml:space="preserve">that objective including extension to </w:t>
      </w:r>
      <w:proofErr w:type="spellStart"/>
      <w:r w:rsidR="004B4C47" w:rsidRPr="00887CDC">
        <w:rPr>
          <w:lang w:val="en-GB"/>
        </w:rPr>
        <w:t>mTRP</w:t>
      </w:r>
      <w:proofErr w:type="spellEnd"/>
      <w:r w:rsidR="004B4C47" w:rsidRPr="00887CDC">
        <w:rPr>
          <w:lang w:val="en-GB"/>
        </w:rPr>
        <w:t xml:space="preserve">, </w:t>
      </w:r>
    </w:p>
    <w:p w14:paraId="257708D4" w14:textId="77777777" w:rsidR="003B659E" w:rsidRPr="00887CDC" w:rsidRDefault="003B659E" w:rsidP="00AE56B1">
      <w:pPr>
        <w:pStyle w:val="RAN4H1"/>
      </w:pPr>
      <w:bookmarkStart w:id="4" w:name="_Toc116995842"/>
      <w:r w:rsidRPr="00887CDC">
        <w:t>Discussion</w:t>
      </w:r>
      <w:bookmarkEnd w:id="4"/>
    </w:p>
    <w:p w14:paraId="39CC3505" w14:textId="0B01BD1E" w:rsidR="006A23DA" w:rsidRPr="00887CDC" w:rsidRDefault="004E3F68" w:rsidP="006A23DA">
      <w:pPr>
        <w:pStyle w:val="RAN4H2"/>
        <w:rPr>
          <w:lang w:val="en-GB"/>
        </w:rPr>
      </w:pPr>
      <w:r w:rsidRPr="00887CDC">
        <w:rPr>
          <w:lang w:val="en-GB"/>
        </w:rPr>
        <w:t>Unified TCI Framework extended to M-TRP</w:t>
      </w:r>
    </w:p>
    <w:p w14:paraId="5CC0DAA0" w14:textId="4C6F83FE" w:rsidR="00701B27" w:rsidRPr="00887CDC" w:rsidRDefault="00701B27" w:rsidP="00701B27">
      <w:pPr>
        <w:pStyle w:val="RAN4H3"/>
        <w:rPr>
          <w:lang w:val="en-GB"/>
        </w:rPr>
      </w:pPr>
      <w:r w:rsidRPr="00887CDC">
        <w:rPr>
          <w:lang w:val="en-GB"/>
        </w:rPr>
        <w:t xml:space="preserve">Requirements for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p>
    <w:p w14:paraId="6888059F" w14:textId="7EDE2574" w:rsidR="00C2346F" w:rsidRPr="00887CDC" w:rsidRDefault="0025433B" w:rsidP="00C2346F">
      <w:pPr>
        <w:rPr>
          <w:lang w:val="en-GB"/>
        </w:rPr>
      </w:pPr>
      <w:r w:rsidRPr="00887CDC">
        <w:rPr>
          <w:lang w:val="en-GB"/>
        </w:rPr>
        <w:t xml:space="preserve">In RAN4#106 there was an issue regarding support of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 xml:space="preserve">: </w:t>
      </w:r>
    </w:p>
    <w:tbl>
      <w:tblPr>
        <w:tblStyle w:val="TableGrid"/>
        <w:tblW w:w="0" w:type="auto"/>
        <w:tblLayout w:type="fixed"/>
        <w:tblLook w:val="06A0" w:firstRow="1" w:lastRow="0" w:firstColumn="1" w:lastColumn="0" w:noHBand="1" w:noVBand="1"/>
      </w:tblPr>
      <w:tblGrid>
        <w:gridCol w:w="9615"/>
      </w:tblGrid>
      <w:tr w:rsidR="0E09B1A1" w:rsidRPr="00887CDC" w14:paraId="4A45FEC6" w14:textId="77777777" w:rsidTr="38AFA871">
        <w:trPr>
          <w:trHeight w:val="300"/>
        </w:trPr>
        <w:tc>
          <w:tcPr>
            <w:tcW w:w="9615" w:type="dxa"/>
          </w:tcPr>
          <w:p w14:paraId="1F706BBB" w14:textId="19A762B5" w:rsidR="183556E2" w:rsidRPr="00887CDC" w:rsidRDefault="183556E2">
            <w:pPr>
              <w:rPr>
                <w:lang w:val="en-GB"/>
              </w:rPr>
            </w:pPr>
            <w:r w:rsidRPr="00887CDC">
              <w:rPr>
                <w:rFonts w:eastAsia="Times New Roman" w:cs="Times New Roman"/>
                <w:b/>
                <w:bCs/>
                <w:szCs w:val="20"/>
                <w:u w:val="single"/>
                <w:lang w:val="en-GB"/>
              </w:rPr>
              <w:t xml:space="preserve">Issue 3-1-2: For extension of Rel-17 unified TCI framework, whether to support </w:t>
            </w:r>
            <w:proofErr w:type="spellStart"/>
            <w:r w:rsidRPr="00887CDC">
              <w:rPr>
                <w:rFonts w:eastAsia="Times New Roman" w:cs="Times New Roman"/>
                <w:b/>
                <w:bCs/>
                <w:szCs w:val="20"/>
                <w:u w:val="single"/>
                <w:lang w:val="en-GB"/>
              </w:rPr>
              <w:t>sDCI</w:t>
            </w:r>
            <w:proofErr w:type="spellEnd"/>
            <w:r w:rsidRPr="00887CDC">
              <w:rPr>
                <w:rFonts w:eastAsia="Times New Roman" w:cs="Times New Roman"/>
                <w:b/>
                <w:bCs/>
                <w:szCs w:val="20"/>
                <w:u w:val="single"/>
                <w:lang w:val="en-GB"/>
              </w:rPr>
              <w:t xml:space="preserve"> and </w:t>
            </w:r>
            <w:proofErr w:type="spellStart"/>
            <w:r w:rsidRPr="00887CDC">
              <w:rPr>
                <w:rFonts w:eastAsia="Times New Roman" w:cs="Times New Roman"/>
                <w:b/>
                <w:bCs/>
                <w:szCs w:val="20"/>
                <w:u w:val="single"/>
                <w:lang w:val="en-GB"/>
              </w:rPr>
              <w:t>mDCI</w:t>
            </w:r>
            <w:proofErr w:type="spellEnd"/>
            <w:r w:rsidRPr="00887CDC">
              <w:rPr>
                <w:rFonts w:eastAsia="Times New Roman" w:cs="Times New Roman"/>
                <w:b/>
                <w:bCs/>
                <w:szCs w:val="20"/>
                <w:u w:val="single"/>
                <w:lang w:val="en-GB"/>
              </w:rPr>
              <w:t>?</w:t>
            </w:r>
          </w:p>
          <w:p w14:paraId="7796F6B5" w14:textId="7D281DA3" w:rsidR="183556E2" w:rsidRPr="00887CDC" w:rsidRDefault="183556E2">
            <w:pPr>
              <w:rPr>
                <w:lang w:val="en-GB"/>
              </w:rPr>
            </w:pPr>
            <w:r w:rsidRPr="00887CDC">
              <w:rPr>
                <w:rFonts w:eastAsia="Times New Roman" w:cs="Times New Roman"/>
                <w:b/>
                <w:bCs/>
                <w:szCs w:val="20"/>
                <w:lang w:val="en-GB"/>
              </w:rPr>
              <w:t>Way forward:</w:t>
            </w:r>
          </w:p>
          <w:p w14:paraId="2F94A953" w14:textId="5A35C766" w:rsidR="0E09B1A1" w:rsidRPr="00887CDC" w:rsidRDefault="183556E2" w:rsidP="00701B27">
            <w:pPr>
              <w:pStyle w:val="ListParagraph"/>
              <w:numPr>
                <w:ilvl w:val="0"/>
                <w:numId w:val="8"/>
              </w:numPr>
              <w:rPr>
                <w:rFonts w:eastAsia="Times New Roman" w:cs="Times New Roman"/>
                <w:szCs w:val="20"/>
                <w:lang w:val="en-GB"/>
              </w:rPr>
            </w:pPr>
            <w:r w:rsidRPr="00887CDC">
              <w:rPr>
                <w:rFonts w:eastAsia="Times New Roman" w:cs="Times New Roman"/>
                <w:szCs w:val="20"/>
                <w:lang w:val="en-GB"/>
              </w:rPr>
              <w:t xml:space="preserve">FFS: Both </w:t>
            </w:r>
            <w:proofErr w:type="spellStart"/>
            <w:r w:rsidRPr="00887CDC">
              <w:rPr>
                <w:rFonts w:eastAsia="Times New Roman" w:cs="Times New Roman"/>
                <w:szCs w:val="20"/>
                <w:lang w:val="en-GB"/>
              </w:rPr>
              <w:t>sDCI</w:t>
            </w:r>
            <w:proofErr w:type="spellEnd"/>
            <w:r w:rsidRPr="00887CDC">
              <w:rPr>
                <w:rFonts w:eastAsia="Times New Roman" w:cs="Times New Roman"/>
                <w:szCs w:val="20"/>
                <w:lang w:val="en-GB"/>
              </w:rPr>
              <w:t xml:space="preserve"> and </w:t>
            </w:r>
            <w:proofErr w:type="spellStart"/>
            <w:r w:rsidRPr="00887CDC">
              <w:rPr>
                <w:rFonts w:eastAsia="Times New Roman" w:cs="Times New Roman"/>
                <w:szCs w:val="20"/>
                <w:lang w:val="en-GB"/>
              </w:rPr>
              <w:t>mDCI</w:t>
            </w:r>
            <w:proofErr w:type="spellEnd"/>
            <w:r w:rsidRPr="00887CDC">
              <w:rPr>
                <w:rFonts w:eastAsia="Times New Roman" w:cs="Times New Roman"/>
                <w:szCs w:val="20"/>
                <w:lang w:val="en-GB"/>
              </w:rPr>
              <w:t xml:space="preserve"> based MTRP are considered for extension of Rel-17 unified TCI framework for multi-TRP</w:t>
            </w:r>
          </w:p>
        </w:tc>
      </w:tr>
    </w:tbl>
    <w:p w14:paraId="0588604F" w14:textId="77777777" w:rsidR="005700D4" w:rsidRPr="00887CDC" w:rsidRDefault="005700D4" w:rsidP="005700D4">
      <w:pPr>
        <w:jc w:val="both"/>
        <w:rPr>
          <w:lang w:val="en-GB"/>
        </w:rPr>
      </w:pPr>
    </w:p>
    <w:p w14:paraId="3EA3AF90" w14:textId="77777777" w:rsidR="005700D4" w:rsidRPr="00887CDC" w:rsidRDefault="005700D4" w:rsidP="005700D4">
      <w:pPr>
        <w:jc w:val="both"/>
        <w:rPr>
          <w:lang w:val="en-GB"/>
        </w:rPr>
      </w:pPr>
    </w:p>
    <w:p w14:paraId="6119A878" w14:textId="3F37D024" w:rsidR="005700D4" w:rsidRPr="00887CDC" w:rsidRDefault="005700D4" w:rsidP="005700D4">
      <w:pPr>
        <w:jc w:val="both"/>
        <w:rPr>
          <w:lang w:val="en-GB"/>
        </w:rPr>
      </w:pPr>
      <w:r w:rsidRPr="00887CDC">
        <w:rPr>
          <w:lang w:val="en-GB"/>
        </w:rPr>
        <w:lastRenderedPageBreak/>
        <w:t>In Rel-17</w:t>
      </w:r>
      <w:r w:rsidR="00E64B0A" w:rsidRPr="00887CDC">
        <w:rPr>
          <w:lang w:val="en-GB"/>
        </w:rPr>
        <w:t xml:space="preserve"> the unified TCI framework does not provide support for </w:t>
      </w:r>
      <w:proofErr w:type="spellStart"/>
      <w:r w:rsidR="00E64B0A" w:rsidRPr="00887CDC">
        <w:rPr>
          <w:lang w:val="en-GB"/>
        </w:rPr>
        <w:t>mTRP</w:t>
      </w:r>
      <w:proofErr w:type="spellEnd"/>
      <w:r w:rsidR="00E64B0A" w:rsidRPr="00887CDC">
        <w:rPr>
          <w:lang w:val="en-GB"/>
        </w:rPr>
        <w:t xml:space="preserve"> operation for single DCI operation, as</w:t>
      </w:r>
      <w:r w:rsidRPr="00887CDC">
        <w:rPr>
          <w:lang w:val="en-GB"/>
        </w:rPr>
        <w:t xml:space="preserve"> there is one indicated codepoint</w:t>
      </w:r>
      <w:r w:rsidR="008054DC" w:rsidRPr="00887CDC">
        <w:rPr>
          <w:lang w:val="en-GB"/>
        </w:rPr>
        <w:t xml:space="preserve">, </w:t>
      </w:r>
      <w:r w:rsidRPr="00887CDC">
        <w:rPr>
          <w:lang w:val="en-GB"/>
        </w:rPr>
        <w:t>which can be associated to one TCI state for joint configuration (</w:t>
      </w:r>
      <w:proofErr w:type="gramStart"/>
      <w:r w:rsidRPr="00887CDC">
        <w:rPr>
          <w:lang w:val="en-GB"/>
        </w:rPr>
        <w:t>i.e.</w:t>
      </w:r>
      <w:proofErr w:type="gramEnd"/>
      <w:r w:rsidRPr="00887CDC">
        <w:rPr>
          <w:lang w:val="en-GB"/>
        </w:rPr>
        <w:t xml:space="preserve"> one entry per codepoint) or to 2 TCI states for separate configuration (i.e. 2 entries per codepoint). In Rel-18, two codepoints can be indicated in same DCI thus enabling s-DCI m-TRP operation.</w:t>
      </w:r>
    </w:p>
    <w:p w14:paraId="3060F975" w14:textId="77777777" w:rsidR="005700D4" w:rsidRPr="00887CDC" w:rsidRDefault="005700D4" w:rsidP="00D87078">
      <w:pPr>
        <w:pStyle w:val="RAN4observation0"/>
      </w:pPr>
      <w:bookmarkStart w:id="5" w:name="_Toc131949512"/>
      <w:r w:rsidRPr="00887CDC">
        <w:t>Rel-18 specifies the indication of two codepoints in the same DCI, thus enabling s-DCI m-TRP operation.</w:t>
      </w:r>
      <w:bookmarkEnd w:id="5"/>
    </w:p>
    <w:p w14:paraId="67B2D2D0" w14:textId="58D53C80" w:rsidR="00ED0712" w:rsidRPr="00887CDC" w:rsidRDefault="005700D4" w:rsidP="00112D49">
      <w:pPr>
        <w:jc w:val="both"/>
        <w:rPr>
          <w:lang w:val="en-GB"/>
        </w:rPr>
      </w:pPr>
      <w:r w:rsidRPr="00887CDC">
        <w:rPr>
          <w:lang w:val="en-GB"/>
        </w:rPr>
        <w:t xml:space="preserve">Both s-DCI and m-DCI operations are addressed with either joint or separate TCI configurations. The use cases for s-DCI are illustrated in </w:t>
      </w:r>
      <w:r w:rsidRPr="00887CDC">
        <w:rPr>
          <w:lang w:val="en-GB"/>
        </w:rPr>
        <w:fldChar w:fldCharType="begin"/>
      </w:r>
      <w:r w:rsidRPr="00887CDC">
        <w:rPr>
          <w:lang w:val="en-GB"/>
        </w:rPr>
        <w:instrText xml:space="preserve"> REF _Ref127132570 \h </w:instrText>
      </w:r>
      <w:r w:rsidRPr="00887CDC">
        <w:rPr>
          <w:lang w:val="en-GB"/>
        </w:rPr>
      </w:r>
      <w:r w:rsidRPr="00887CDC">
        <w:rPr>
          <w:lang w:val="en-GB"/>
        </w:rPr>
        <w:fldChar w:fldCharType="separate"/>
      </w:r>
      <w:r w:rsidR="005A2E59" w:rsidRPr="00887CDC">
        <w:rPr>
          <w:lang w:val="en-GB"/>
        </w:rPr>
        <w:t xml:space="preserve">Figure </w:t>
      </w:r>
      <w:r w:rsidR="005A2E59" w:rsidRPr="00887CDC">
        <w:rPr>
          <w:noProof/>
          <w:lang w:val="en-GB"/>
        </w:rPr>
        <w:t>1</w:t>
      </w:r>
      <w:r w:rsidRPr="00887CDC">
        <w:rPr>
          <w:lang w:val="en-GB"/>
        </w:rPr>
        <w:fldChar w:fldCharType="end"/>
      </w:r>
      <w:r w:rsidR="008054DC" w:rsidRPr="00887CDC">
        <w:rPr>
          <w:lang w:val="en-GB"/>
        </w:rPr>
        <w:t xml:space="preserve">, where joint UL/ DL is shown in </w:t>
      </w:r>
      <w:r w:rsidR="00360D89" w:rsidRPr="00887CDC">
        <w:rPr>
          <w:lang w:val="en-GB"/>
        </w:rPr>
        <w:fldChar w:fldCharType="begin"/>
      </w:r>
      <w:r w:rsidR="00360D89" w:rsidRPr="00887CDC">
        <w:rPr>
          <w:lang w:val="en-GB"/>
        </w:rPr>
        <w:instrText xml:space="preserve"> REF _Ref127132570 \h </w:instrText>
      </w:r>
      <w:r w:rsidR="00360D89" w:rsidRPr="00887CDC">
        <w:rPr>
          <w:lang w:val="en-GB"/>
        </w:rPr>
      </w:r>
      <w:r w:rsidR="00360D89" w:rsidRPr="00887CDC">
        <w:rPr>
          <w:lang w:val="en-GB"/>
        </w:rPr>
        <w:fldChar w:fldCharType="separate"/>
      </w:r>
      <w:r w:rsidR="00360D89" w:rsidRPr="00887CDC">
        <w:rPr>
          <w:lang w:val="en-GB"/>
        </w:rPr>
        <w:t xml:space="preserve">Figure </w:t>
      </w:r>
      <w:r w:rsidR="00360D89" w:rsidRPr="00887CDC">
        <w:rPr>
          <w:noProof/>
          <w:lang w:val="en-GB"/>
        </w:rPr>
        <w:t>1</w:t>
      </w:r>
      <w:r w:rsidR="00360D89" w:rsidRPr="00887CDC">
        <w:rPr>
          <w:lang w:val="en-GB"/>
        </w:rPr>
        <w:fldChar w:fldCharType="end"/>
      </w:r>
      <w:r w:rsidR="00360D89" w:rsidRPr="00887CDC">
        <w:rPr>
          <w:lang w:val="en-GB"/>
        </w:rPr>
        <w:t xml:space="preserve"> a) and </w:t>
      </w:r>
      <w:r w:rsidR="00060962" w:rsidRPr="00887CDC">
        <w:rPr>
          <w:lang w:val="en-GB"/>
        </w:rPr>
        <w:t xml:space="preserve">separate UL and DL states are configured in </w:t>
      </w:r>
      <w:r w:rsidR="00060962" w:rsidRPr="00887CDC">
        <w:rPr>
          <w:lang w:val="en-GB"/>
        </w:rPr>
        <w:fldChar w:fldCharType="begin"/>
      </w:r>
      <w:r w:rsidR="00060962" w:rsidRPr="00887CDC">
        <w:rPr>
          <w:lang w:val="en-GB"/>
        </w:rPr>
        <w:instrText xml:space="preserve"> REF _Ref127132570 \h </w:instrText>
      </w:r>
      <w:r w:rsidR="00060962" w:rsidRPr="00887CDC">
        <w:rPr>
          <w:lang w:val="en-GB"/>
        </w:rPr>
      </w:r>
      <w:r w:rsidR="00060962" w:rsidRPr="00887CDC">
        <w:rPr>
          <w:lang w:val="en-GB"/>
        </w:rPr>
        <w:fldChar w:fldCharType="separate"/>
      </w:r>
      <w:r w:rsidR="00060962" w:rsidRPr="00887CDC">
        <w:rPr>
          <w:lang w:val="en-GB"/>
        </w:rPr>
        <w:t xml:space="preserve">Figure </w:t>
      </w:r>
      <w:r w:rsidR="00060962" w:rsidRPr="00887CDC">
        <w:rPr>
          <w:noProof/>
          <w:lang w:val="en-GB"/>
        </w:rPr>
        <w:t>1</w:t>
      </w:r>
      <w:r w:rsidR="00060962" w:rsidRPr="00887CDC">
        <w:rPr>
          <w:lang w:val="en-GB"/>
        </w:rPr>
        <w:fldChar w:fldCharType="end"/>
      </w:r>
      <w:r w:rsidR="00060962" w:rsidRPr="00887CDC">
        <w:rPr>
          <w:lang w:val="en-GB"/>
        </w:rPr>
        <w:t xml:space="preserve"> b)</w:t>
      </w:r>
      <w:r w:rsidR="00415B48" w:rsidRPr="00887CDC">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360D89" w:rsidRPr="00887CDC" w14:paraId="2043BA21" w14:textId="77777777" w:rsidTr="00360D89">
        <w:tc>
          <w:tcPr>
            <w:tcW w:w="4808" w:type="dxa"/>
          </w:tcPr>
          <w:p w14:paraId="2A983FB0" w14:textId="003189BD" w:rsidR="00360D89" w:rsidRPr="00887CDC" w:rsidRDefault="00360D89" w:rsidP="005700D4">
            <w:pPr>
              <w:keepNext/>
              <w:jc w:val="center"/>
              <w:rPr>
                <w:lang w:val="en-GB"/>
              </w:rPr>
            </w:pPr>
            <w:r w:rsidRPr="00887CDC">
              <w:rPr>
                <w:noProof/>
                <w:lang w:val="en-GB"/>
              </w:rPr>
              <w:drawing>
                <wp:inline distT="0" distB="0" distL="0" distR="0" wp14:anchorId="077DD554" wp14:editId="647986FB">
                  <wp:extent cx="2228850" cy="3703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55775"/>
                          <a:stretch/>
                        </pic:blipFill>
                        <pic:spPr bwMode="auto">
                          <a:xfrm>
                            <a:off x="0" y="0"/>
                            <a:ext cx="2228919" cy="3703434"/>
                          </a:xfrm>
                          <a:prstGeom prst="rect">
                            <a:avLst/>
                          </a:prstGeom>
                          <a:ln>
                            <a:noFill/>
                          </a:ln>
                          <a:extLst>
                            <a:ext uri="{53640926-AAD7-44D8-BBD7-CCE9431645EC}">
                              <a14:shadowObscured xmlns:a14="http://schemas.microsoft.com/office/drawing/2010/main"/>
                            </a:ext>
                          </a:extLst>
                        </pic:spPr>
                      </pic:pic>
                    </a:graphicData>
                  </a:graphic>
                </wp:inline>
              </w:drawing>
            </w:r>
          </w:p>
        </w:tc>
        <w:tc>
          <w:tcPr>
            <w:tcW w:w="4809" w:type="dxa"/>
          </w:tcPr>
          <w:p w14:paraId="2DD0045A" w14:textId="150828F9" w:rsidR="00360D89" w:rsidRPr="00887CDC" w:rsidRDefault="00360D89" w:rsidP="005700D4">
            <w:pPr>
              <w:keepNext/>
              <w:jc w:val="center"/>
              <w:rPr>
                <w:lang w:val="en-GB"/>
              </w:rPr>
            </w:pPr>
            <w:r w:rsidRPr="00887CDC">
              <w:rPr>
                <w:noProof/>
                <w:lang w:val="en-GB"/>
              </w:rPr>
              <w:drawing>
                <wp:inline distT="0" distB="0" distL="0" distR="0" wp14:anchorId="7518A34F" wp14:editId="59D2E211">
                  <wp:extent cx="2239495" cy="37033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5564"/>
                          <a:stretch/>
                        </pic:blipFill>
                        <pic:spPr bwMode="auto">
                          <a:xfrm>
                            <a:off x="0" y="0"/>
                            <a:ext cx="2239564" cy="3703434"/>
                          </a:xfrm>
                          <a:prstGeom prst="rect">
                            <a:avLst/>
                          </a:prstGeom>
                          <a:ln>
                            <a:noFill/>
                          </a:ln>
                          <a:extLst>
                            <a:ext uri="{53640926-AAD7-44D8-BBD7-CCE9431645EC}">
                              <a14:shadowObscured xmlns:a14="http://schemas.microsoft.com/office/drawing/2010/main"/>
                            </a:ext>
                          </a:extLst>
                        </pic:spPr>
                      </pic:pic>
                    </a:graphicData>
                  </a:graphic>
                </wp:inline>
              </w:drawing>
            </w:r>
          </w:p>
        </w:tc>
      </w:tr>
      <w:tr w:rsidR="00360D89" w:rsidRPr="00887CDC" w14:paraId="765D9BDE" w14:textId="77777777" w:rsidTr="00360D89">
        <w:tc>
          <w:tcPr>
            <w:tcW w:w="4808" w:type="dxa"/>
          </w:tcPr>
          <w:p w14:paraId="614837C3" w14:textId="0D9E91FC" w:rsidR="00360D89" w:rsidRPr="00887CDC" w:rsidRDefault="00360D89" w:rsidP="005700D4">
            <w:pPr>
              <w:keepNext/>
              <w:jc w:val="center"/>
              <w:rPr>
                <w:lang w:val="en-GB"/>
              </w:rPr>
            </w:pPr>
            <w:r w:rsidRPr="00887CDC">
              <w:rPr>
                <w:lang w:val="en-GB"/>
              </w:rPr>
              <w:t>a)</w:t>
            </w:r>
          </w:p>
        </w:tc>
        <w:tc>
          <w:tcPr>
            <w:tcW w:w="4809" w:type="dxa"/>
          </w:tcPr>
          <w:p w14:paraId="2A902163" w14:textId="69C540EE" w:rsidR="00360D89" w:rsidRPr="00887CDC" w:rsidRDefault="00360D89" w:rsidP="005700D4">
            <w:pPr>
              <w:keepNext/>
              <w:jc w:val="center"/>
              <w:rPr>
                <w:lang w:val="en-GB"/>
              </w:rPr>
            </w:pPr>
            <w:r w:rsidRPr="00887CDC">
              <w:rPr>
                <w:lang w:val="en-GB"/>
              </w:rPr>
              <w:t>b)</w:t>
            </w:r>
          </w:p>
        </w:tc>
      </w:tr>
    </w:tbl>
    <w:p w14:paraId="19AA78FA" w14:textId="2DFCFD32" w:rsidR="005700D4" w:rsidRPr="00887CDC" w:rsidRDefault="005700D4" w:rsidP="005700D4">
      <w:pPr>
        <w:pStyle w:val="Caption"/>
        <w:rPr>
          <w:lang w:val="en-GB"/>
        </w:rPr>
      </w:pPr>
      <w:bookmarkStart w:id="6" w:name="_Ref127132570"/>
      <w:r w:rsidRPr="00887CDC">
        <w:rPr>
          <w:lang w:val="en-GB"/>
        </w:rPr>
        <w:t xml:space="preserve">Figure </w:t>
      </w:r>
      <w:r w:rsidRPr="00887CDC">
        <w:rPr>
          <w:lang w:val="en-GB"/>
        </w:rPr>
        <w:fldChar w:fldCharType="begin"/>
      </w:r>
      <w:r w:rsidRPr="00887CDC">
        <w:rPr>
          <w:lang w:val="en-GB"/>
        </w:rPr>
        <w:instrText xml:space="preserve"> SEQ Figure \* ARABIC </w:instrText>
      </w:r>
      <w:r w:rsidRPr="00887CDC">
        <w:rPr>
          <w:lang w:val="en-GB"/>
        </w:rPr>
        <w:fldChar w:fldCharType="separate"/>
      </w:r>
      <w:r w:rsidR="005A2E59" w:rsidRPr="00887CDC">
        <w:rPr>
          <w:noProof/>
          <w:lang w:val="en-GB"/>
        </w:rPr>
        <w:t>1</w:t>
      </w:r>
      <w:r w:rsidRPr="00887CDC">
        <w:rPr>
          <w:noProof/>
          <w:lang w:val="en-GB"/>
        </w:rPr>
        <w:fldChar w:fldCharType="end"/>
      </w:r>
      <w:bookmarkEnd w:id="6"/>
      <w:r w:rsidRPr="00887CDC">
        <w:rPr>
          <w:lang w:val="en-GB"/>
        </w:rPr>
        <w:t>: s-DCI use cases for Rel-18 TCI framework.</w:t>
      </w:r>
    </w:p>
    <w:p w14:paraId="643B1729" w14:textId="7E810875" w:rsidR="00AE273C" w:rsidRPr="00887CDC" w:rsidRDefault="00AE273C" w:rsidP="00AE273C">
      <w:pPr>
        <w:rPr>
          <w:lang w:val="en-GB"/>
        </w:rPr>
      </w:pPr>
      <w:r w:rsidRPr="00887CDC">
        <w:rPr>
          <w:lang w:val="en-GB"/>
        </w:rPr>
        <w:t xml:space="preserve">Observations for s-DCI operations are: </w:t>
      </w:r>
    </w:p>
    <w:p w14:paraId="0AE8EA0A" w14:textId="77777777" w:rsidR="00AE273C" w:rsidRPr="00887CDC" w:rsidRDefault="00AE273C" w:rsidP="00AE273C">
      <w:pPr>
        <w:pStyle w:val="ListParagraph"/>
        <w:numPr>
          <w:ilvl w:val="0"/>
          <w:numId w:val="42"/>
        </w:numPr>
        <w:rPr>
          <w:lang w:val="en-GB"/>
        </w:rPr>
      </w:pPr>
      <w:r w:rsidRPr="00887CDC">
        <w:rPr>
          <w:lang w:val="en-GB"/>
        </w:rPr>
        <w:t>s-DCI is defined for same active TCI states or different active TCI states across TRPs in joint and separate UL/DL TCI configuration</w:t>
      </w:r>
    </w:p>
    <w:p w14:paraId="24673F13" w14:textId="77777777" w:rsidR="00AE273C" w:rsidRPr="00887CDC" w:rsidRDefault="00AE273C" w:rsidP="009C4DD7">
      <w:pPr>
        <w:pStyle w:val="ListParagraph"/>
        <w:numPr>
          <w:ilvl w:val="1"/>
          <w:numId w:val="44"/>
        </w:numPr>
        <w:rPr>
          <w:lang w:val="en-GB"/>
        </w:rPr>
      </w:pPr>
      <w:r w:rsidRPr="00887CDC">
        <w:rPr>
          <w:lang w:val="en-GB"/>
        </w:rPr>
        <w:t>Only one of the TRPs schedules the data for both TRPs, which requires tight coordination among the TRPs</w:t>
      </w:r>
    </w:p>
    <w:p w14:paraId="27EB93A5" w14:textId="77777777" w:rsidR="00AE273C" w:rsidRPr="00887CDC" w:rsidRDefault="00AE273C" w:rsidP="009C4DD7">
      <w:pPr>
        <w:pStyle w:val="ListParagraph"/>
        <w:numPr>
          <w:ilvl w:val="1"/>
          <w:numId w:val="44"/>
        </w:numPr>
        <w:rPr>
          <w:lang w:val="en-GB"/>
        </w:rPr>
      </w:pPr>
      <w:r w:rsidRPr="00887CDC">
        <w:rPr>
          <w:lang w:val="en-GB"/>
        </w:rPr>
        <w:t>PDCCH/PUCCH are only sent by/to one of the TRPs</w:t>
      </w:r>
    </w:p>
    <w:p w14:paraId="138BEF52" w14:textId="77777777" w:rsidR="00AE273C" w:rsidRPr="00887CDC" w:rsidRDefault="00AE273C" w:rsidP="009C4DD7">
      <w:pPr>
        <w:pStyle w:val="ListParagraph"/>
        <w:numPr>
          <w:ilvl w:val="1"/>
          <w:numId w:val="44"/>
        </w:numPr>
        <w:rPr>
          <w:lang w:val="en-GB"/>
        </w:rPr>
      </w:pPr>
      <w:r w:rsidRPr="00887CDC">
        <w:rPr>
          <w:lang w:val="en-GB"/>
        </w:rPr>
        <w:t xml:space="preserve">m-TRP with s-DCI requires extension of the numbers of codepoints for indication of the TCI state, </w:t>
      </w:r>
      <w:proofErr w:type="gramStart"/>
      <w:r w:rsidRPr="00887CDC">
        <w:rPr>
          <w:lang w:val="en-GB"/>
        </w:rPr>
        <w:t>i.e.</w:t>
      </w:r>
      <w:proofErr w:type="gramEnd"/>
      <w:r w:rsidRPr="00887CDC">
        <w:rPr>
          <w:lang w:val="en-GB"/>
        </w:rPr>
        <w:t xml:space="preserve"> enabling 2 indicated TCI states from the same list of active TCI states (open in RAN1)</w:t>
      </w:r>
    </w:p>
    <w:p w14:paraId="372E6BC3" w14:textId="628E1F1F" w:rsidR="00AE273C" w:rsidRPr="00887CDC" w:rsidRDefault="00AE273C" w:rsidP="00D45D75">
      <w:pPr>
        <w:pStyle w:val="ListParagraph"/>
        <w:numPr>
          <w:ilvl w:val="1"/>
          <w:numId w:val="44"/>
        </w:numPr>
        <w:rPr>
          <w:lang w:val="en-GB"/>
        </w:rPr>
      </w:pPr>
      <w:r w:rsidRPr="00887CDC">
        <w:rPr>
          <w:lang w:val="en-GB"/>
        </w:rPr>
        <w:t>m-TRP with s-DCI for 4 layers requires extension of 1 codeword to support 4 layers (open in RAN1 if to support 2 codewords)</w:t>
      </w:r>
    </w:p>
    <w:p w14:paraId="30FBDC29" w14:textId="634781E5" w:rsidR="00415B48" w:rsidRPr="00887CDC" w:rsidRDefault="00415B48" w:rsidP="00415B48">
      <w:pPr>
        <w:jc w:val="both"/>
        <w:rPr>
          <w:lang w:val="en-GB"/>
        </w:rPr>
      </w:pPr>
      <w:r w:rsidRPr="00887CDC">
        <w:rPr>
          <w:lang w:val="en-GB"/>
        </w:rPr>
        <w:t xml:space="preserve">The use cases for m-DCI are illustrated in </w:t>
      </w:r>
      <w:r w:rsidRPr="00887CDC">
        <w:rPr>
          <w:lang w:val="en-GB"/>
        </w:rPr>
        <w:fldChar w:fldCharType="begin"/>
      </w:r>
      <w:r w:rsidRPr="00887CDC">
        <w:rPr>
          <w:lang w:val="en-GB"/>
        </w:rPr>
        <w:instrText xml:space="preserve"> REF _Ref127132586 \h </w:instrText>
      </w:r>
      <w:r w:rsidRPr="00887CDC">
        <w:rPr>
          <w:lang w:val="en-GB"/>
        </w:rPr>
      </w:r>
      <w:r w:rsidRPr="00887CDC">
        <w:rPr>
          <w:lang w:val="en-GB"/>
        </w:rPr>
        <w:fldChar w:fldCharType="separate"/>
      </w:r>
      <w:r w:rsidR="005A2E59" w:rsidRPr="00887CDC">
        <w:rPr>
          <w:lang w:val="en-GB"/>
        </w:rPr>
        <w:t xml:space="preserve">Figure </w:t>
      </w:r>
      <w:r w:rsidR="005A2E59" w:rsidRPr="00887CDC">
        <w:rPr>
          <w:noProof/>
          <w:lang w:val="en-GB"/>
        </w:rPr>
        <w:t>2</w:t>
      </w:r>
      <w:r w:rsidRPr="00887CDC">
        <w:rPr>
          <w:lang w:val="en-GB"/>
        </w:rPr>
        <w:fldChar w:fldCharType="end"/>
      </w:r>
      <w:r w:rsidR="00D10F7B" w:rsidRPr="00887CDC">
        <w:rPr>
          <w:lang w:val="en-GB"/>
        </w:rPr>
        <w:t xml:space="preserve">, where joint UL/ DL is shown in </w:t>
      </w:r>
      <w:r w:rsidR="00D10F7B" w:rsidRPr="00887CDC">
        <w:rPr>
          <w:lang w:val="en-GB"/>
        </w:rPr>
        <w:fldChar w:fldCharType="begin"/>
      </w:r>
      <w:r w:rsidR="00D10F7B" w:rsidRPr="00887CDC">
        <w:rPr>
          <w:lang w:val="en-GB"/>
        </w:rPr>
        <w:instrText xml:space="preserve"> REF _Ref127132586 \h </w:instrText>
      </w:r>
      <w:r w:rsidR="00D10F7B" w:rsidRPr="00887CDC">
        <w:rPr>
          <w:lang w:val="en-GB"/>
        </w:rPr>
      </w:r>
      <w:r w:rsidR="00D10F7B" w:rsidRPr="00887CDC">
        <w:rPr>
          <w:lang w:val="en-GB"/>
        </w:rPr>
        <w:fldChar w:fldCharType="separate"/>
      </w:r>
      <w:r w:rsidR="00D10F7B" w:rsidRPr="00887CDC">
        <w:rPr>
          <w:lang w:val="en-GB"/>
        </w:rPr>
        <w:t xml:space="preserve">Figure </w:t>
      </w:r>
      <w:r w:rsidR="00D10F7B" w:rsidRPr="00887CDC">
        <w:rPr>
          <w:noProof/>
          <w:lang w:val="en-GB"/>
        </w:rPr>
        <w:t>2</w:t>
      </w:r>
      <w:r w:rsidR="00D10F7B" w:rsidRPr="00887CDC">
        <w:rPr>
          <w:lang w:val="en-GB"/>
        </w:rPr>
        <w:fldChar w:fldCharType="end"/>
      </w:r>
      <w:r w:rsidR="00D10F7B" w:rsidRPr="00887CDC">
        <w:rPr>
          <w:lang w:val="en-GB"/>
        </w:rPr>
        <w:t xml:space="preserve"> a) and separate UL and DL states are configured in </w:t>
      </w:r>
      <w:r w:rsidR="00D10F7B" w:rsidRPr="00887CDC">
        <w:rPr>
          <w:lang w:val="en-GB"/>
        </w:rPr>
        <w:fldChar w:fldCharType="begin"/>
      </w:r>
      <w:r w:rsidR="00D10F7B" w:rsidRPr="00887CDC">
        <w:rPr>
          <w:lang w:val="en-GB"/>
        </w:rPr>
        <w:instrText xml:space="preserve"> REF _Ref127132586 \h </w:instrText>
      </w:r>
      <w:r w:rsidR="00D10F7B" w:rsidRPr="00887CDC">
        <w:rPr>
          <w:lang w:val="en-GB"/>
        </w:rPr>
      </w:r>
      <w:r w:rsidR="00D10F7B" w:rsidRPr="00887CDC">
        <w:rPr>
          <w:lang w:val="en-GB"/>
        </w:rPr>
        <w:fldChar w:fldCharType="separate"/>
      </w:r>
      <w:r w:rsidR="00D10F7B" w:rsidRPr="00887CDC">
        <w:rPr>
          <w:lang w:val="en-GB"/>
        </w:rPr>
        <w:t xml:space="preserve">Figure </w:t>
      </w:r>
      <w:r w:rsidR="00D10F7B" w:rsidRPr="00887CDC">
        <w:rPr>
          <w:noProof/>
          <w:lang w:val="en-GB"/>
        </w:rPr>
        <w:t>2</w:t>
      </w:r>
      <w:r w:rsidR="00D10F7B" w:rsidRPr="00887CDC">
        <w:rPr>
          <w:lang w:val="en-GB"/>
        </w:rPr>
        <w:fldChar w:fldCharType="end"/>
      </w:r>
      <w:r w:rsidR="00D10F7B" w:rsidRPr="00887CDC">
        <w:rPr>
          <w:lang w:val="en-GB"/>
        </w:rPr>
        <w:t xml:space="preserve"> b).</w:t>
      </w:r>
    </w:p>
    <w:p w14:paraId="580E2059" w14:textId="77777777" w:rsidR="00415B48" w:rsidRPr="00887CDC" w:rsidRDefault="00415B48" w:rsidP="00AE273C">
      <w:pPr>
        <w:rPr>
          <w:lang w:val="en-GB"/>
        </w:rPr>
      </w:pPr>
    </w:p>
    <w:p w14:paraId="3BEFD567" w14:textId="17A3D921" w:rsidR="005700D4" w:rsidRPr="00887CDC" w:rsidRDefault="005700D4" w:rsidP="005700D4">
      <w:pPr>
        <w:keepNext/>
        <w:jc w:val="cente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D10F7B" w:rsidRPr="00887CDC" w14:paraId="1537D0E7" w14:textId="77777777" w:rsidTr="00D10F7B">
        <w:tc>
          <w:tcPr>
            <w:tcW w:w="4808" w:type="dxa"/>
          </w:tcPr>
          <w:p w14:paraId="0C11B455" w14:textId="7376E2D7" w:rsidR="00D10F7B" w:rsidRPr="00887CDC" w:rsidRDefault="00D10F7B" w:rsidP="005700D4">
            <w:pPr>
              <w:keepNext/>
              <w:jc w:val="center"/>
              <w:rPr>
                <w:lang w:val="en-GB"/>
              </w:rPr>
            </w:pPr>
            <w:r w:rsidRPr="00887CDC">
              <w:rPr>
                <w:noProof/>
                <w:lang w:val="en-GB"/>
              </w:rPr>
              <w:drawing>
                <wp:inline distT="0" distB="0" distL="0" distR="0" wp14:anchorId="32E95169" wp14:editId="61D03755">
                  <wp:extent cx="2219325" cy="3809365"/>
                  <wp:effectExtent l="0" t="0" r="952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55962"/>
                          <a:stretch/>
                        </pic:blipFill>
                        <pic:spPr bwMode="auto">
                          <a:xfrm>
                            <a:off x="0" y="0"/>
                            <a:ext cx="2219526" cy="3809710"/>
                          </a:xfrm>
                          <a:prstGeom prst="rect">
                            <a:avLst/>
                          </a:prstGeom>
                          <a:ln>
                            <a:noFill/>
                          </a:ln>
                          <a:extLst>
                            <a:ext uri="{53640926-AAD7-44D8-BBD7-CCE9431645EC}">
                              <a14:shadowObscured xmlns:a14="http://schemas.microsoft.com/office/drawing/2010/main"/>
                            </a:ext>
                          </a:extLst>
                        </pic:spPr>
                      </pic:pic>
                    </a:graphicData>
                  </a:graphic>
                </wp:inline>
              </w:drawing>
            </w:r>
          </w:p>
        </w:tc>
        <w:tc>
          <w:tcPr>
            <w:tcW w:w="4809" w:type="dxa"/>
          </w:tcPr>
          <w:p w14:paraId="1E3FEB6F" w14:textId="0BE796C7" w:rsidR="00D10F7B" w:rsidRPr="00887CDC" w:rsidRDefault="00D10F7B" w:rsidP="005700D4">
            <w:pPr>
              <w:keepNext/>
              <w:jc w:val="center"/>
              <w:rPr>
                <w:lang w:val="en-GB"/>
              </w:rPr>
            </w:pPr>
            <w:r w:rsidRPr="00887CDC">
              <w:rPr>
                <w:noProof/>
                <w:lang w:val="en-GB"/>
              </w:rPr>
              <w:drawing>
                <wp:inline distT="0" distB="0" distL="0" distR="0" wp14:anchorId="4E9018D3" wp14:editId="230ED02C">
                  <wp:extent cx="2229669" cy="38093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5757"/>
                          <a:stretch/>
                        </pic:blipFill>
                        <pic:spPr bwMode="auto">
                          <a:xfrm>
                            <a:off x="0" y="0"/>
                            <a:ext cx="2229871" cy="3809710"/>
                          </a:xfrm>
                          <a:prstGeom prst="rect">
                            <a:avLst/>
                          </a:prstGeom>
                          <a:ln>
                            <a:noFill/>
                          </a:ln>
                          <a:extLst>
                            <a:ext uri="{53640926-AAD7-44D8-BBD7-CCE9431645EC}">
                              <a14:shadowObscured xmlns:a14="http://schemas.microsoft.com/office/drawing/2010/main"/>
                            </a:ext>
                          </a:extLst>
                        </pic:spPr>
                      </pic:pic>
                    </a:graphicData>
                  </a:graphic>
                </wp:inline>
              </w:drawing>
            </w:r>
          </w:p>
        </w:tc>
      </w:tr>
      <w:tr w:rsidR="00D10F7B" w:rsidRPr="00887CDC" w14:paraId="3B4467A4" w14:textId="77777777" w:rsidTr="00D10F7B">
        <w:tc>
          <w:tcPr>
            <w:tcW w:w="4808" w:type="dxa"/>
          </w:tcPr>
          <w:p w14:paraId="1955DDA6" w14:textId="77C6E941" w:rsidR="00D10F7B" w:rsidRPr="00887CDC" w:rsidRDefault="00D10F7B" w:rsidP="005700D4">
            <w:pPr>
              <w:keepNext/>
              <w:jc w:val="center"/>
              <w:rPr>
                <w:lang w:val="en-GB"/>
              </w:rPr>
            </w:pPr>
            <w:r w:rsidRPr="00887CDC">
              <w:rPr>
                <w:lang w:val="en-GB"/>
              </w:rPr>
              <w:t>a)</w:t>
            </w:r>
          </w:p>
        </w:tc>
        <w:tc>
          <w:tcPr>
            <w:tcW w:w="4809" w:type="dxa"/>
          </w:tcPr>
          <w:p w14:paraId="0E24F7D5" w14:textId="0FC87100" w:rsidR="00D10F7B" w:rsidRPr="00887CDC" w:rsidRDefault="00D10F7B" w:rsidP="005700D4">
            <w:pPr>
              <w:keepNext/>
              <w:jc w:val="center"/>
              <w:rPr>
                <w:lang w:val="en-GB"/>
              </w:rPr>
            </w:pPr>
            <w:r w:rsidRPr="00887CDC">
              <w:rPr>
                <w:lang w:val="en-GB"/>
              </w:rPr>
              <w:t>b)</w:t>
            </w:r>
          </w:p>
        </w:tc>
      </w:tr>
    </w:tbl>
    <w:p w14:paraId="7ADAAE4D" w14:textId="7456AA98" w:rsidR="005700D4" w:rsidRPr="00887CDC" w:rsidRDefault="005700D4" w:rsidP="005700D4">
      <w:pPr>
        <w:pStyle w:val="Caption"/>
        <w:rPr>
          <w:lang w:val="en-GB"/>
        </w:rPr>
      </w:pPr>
      <w:bookmarkStart w:id="7" w:name="_Ref127132586"/>
      <w:r w:rsidRPr="00887CDC">
        <w:rPr>
          <w:lang w:val="en-GB"/>
        </w:rPr>
        <w:t xml:space="preserve">Figure </w:t>
      </w:r>
      <w:r w:rsidRPr="00887CDC">
        <w:rPr>
          <w:lang w:val="en-GB"/>
        </w:rPr>
        <w:fldChar w:fldCharType="begin"/>
      </w:r>
      <w:r w:rsidRPr="00887CDC">
        <w:rPr>
          <w:lang w:val="en-GB"/>
        </w:rPr>
        <w:instrText xml:space="preserve"> SEQ Figure \* ARABIC </w:instrText>
      </w:r>
      <w:r w:rsidRPr="00887CDC">
        <w:rPr>
          <w:lang w:val="en-GB"/>
        </w:rPr>
        <w:fldChar w:fldCharType="separate"/>
      </w:r>
      <w:r w:rsidR="005A2E59" w:rsidRPr="00887CDC">
        <w:rPr>
          <w:noProof/>
          <w:lang w:val="en-GB"/>
        </w:rPr>
        <w:t>2</w:t>
      </w:r>
      <w:r w:rsidRPr="00887CDC">
        <w:rPr>
          <w:noProof/>
          <w:lang w:val="en-GB"/>
        </w:rPr>
        <w:fldChar w:fldCharType="end"/>
      </w:r>
      <w:bookmarkEnd w:id="7"/>
      <w:r w:rsidRPr="00887CDC">
        <w:rPr>
          <w:lang w:val="en-GB"/>
        </w:rPr>
        <w:t>: m-DCI uses cases for Rel-18 TCI framework</w:t>
      </w:r>
    </w:p>
    <w:p w14:paraId="3229F864" w14:textId="786A514F" w:rsidR="00044CC6" w:rsidRPr="00887CDC" w:rsidRDefault="00044CC6" w:rsidP="00B62ECF">
      <w:pPr>
        <w:rPr>
          <w:lang w:val="en-GB"/>
        </w:rPr>
      </w:pPr>
    </w:p>
    <w:p w14:paraId="2D743F60" w14:textId="6343B065" w:rsidR="00C43835" w:rsidRPr="00887CDC" w:rsidRDefault="00AE273C" w:rsidP="00AE273C">
      <w:pPr>
        <w:rPr>
          <w:lang w:val="en-GB"/>
        </w:rPr>
      </w:pPr>
      <w:r w:rsidRPr="00887CDC">
        <w:rPr>
          <w:lang w:val="en-GB"/>
        </w:rPr>
        <w:t xml:space="preserve">Observations for m-DCI operation </w:t>
      </w:r>
      <w:proofErr w:type="gramStart"/>
      <w:r w:rsidRPr="00887CDC">
        <w:rPr>
          <w:lang w:val="en-GB"/>
        </w:rPr>
        <w:t>are</w:t>
      </w:r>
      <w:proofErr w:type="gramEnd"/>
      <w:r w:rsidRPr="00887CDC">
        <w:rPr>
          <w:lang w:val="en-GB"/>
        </w:rPr>
        <w:t xml:space="preserve">: </w:t>
      </w:r>
    </w:p>
    <w:p w14:paraId="5FB01FF0" w14:textId="77777777" w:rsidR="00C43835" w:rsidRPr="00887CDC" w:rsidRDefault="00C43835" w:rsidP="00C43835">
      <w:pPr>
        <w:pStyle w:val="ListParagraph"/>
        <w:numPr>
          <w:ilvl w:val="0"/>
          <w:numId w:val="42"/>
        </w:numPr>
        <w:rPr>
          <w:lang w:val="en-GB"/>
        </w:rPr>
      </w:pPr>
      <w:r w:rsidRPr="00887CDC">
        <w:rPr>
          <w:lang w:val="en-GB"/>
        </w:rPr>
        <w:t>m-DCI is only applicable to different TCI states across TRPs for joint and separate UL/DL TCI configuration</w:t>
      </w:r>
    </w:p>
    <w:p w14:paraId="02C620C5" w14:textId="77777777" w:rsidR="00C43835" w:rsidRPr="00887CDC" w:rsidRDefault="00C43835" w:rsidP="009C4DD7">
      <w:pPr>
        <w:pStyle w:val="ListParagraph"/>
        <w:numPr>
          <w:ilvl w:val="1"/>
          <w:numId w:val="43"/>
        </w:numPr>
        <w:rPr>
          <w:lang w:val="en-GB"/>
        </w:rPr>
      </w:pPr>
      <w:r w:rsidRPr="00887CDC">
        <w:rPr>
          <w:lang w:val="en-GB"/>
        </w:rPr>
        <w:t>Each TRP sends its own DCI</w:t>
      </w:r>
    </w:p>
    <w:p w14:paraId="05E3CC3C" w14:textId="77777777" w:rsidR="00C43835" w:rsidRPr="00887CDC" w:rsidRDefault="00C43835" w:rsidP="009C4DD7">
      <w:pPr>
        <w:pStyle w:val="ListParagraph"/>
        <w:numPr>
          <w:ilvl w:val="1"/>
          <w:numId w:val="43"/>
        </w:numPr>
        <w:rPr>
          <w:lang w:val="en-GB"/>
        </w:rPr>
      </w:pPr>
      <w:r w:rsidRPr="00887CDC">
        <w:rPr>
          <w:lang w:val="en-GB"/>
        </w:rPr>
        <w:t>m-DCI operation supports non-ideal backhaul deployment</w:t>
      </w:r>
    </w:p>
    <w:p w14:paraId="0F1EC2CA" w14:textId="77777777" w:rsidR="00C43835" w:rsidRPr="00887CDC" w:rsidRDefault="00C43835" w:rsidP="009C4DD7">
      <w:pPr>
        <w:pStyle w:val="ListParagraph"/>
        <w:numPr>
          <w:ilvl w:val="1"/>
          <w:numId w:val="43"/>
        </w:numPr>
        <w:rPr>
          <w:lang w:val="en-GB"/>
        </w:rPr>
      </w:pPr>
      <w:r w:rsidRPr="00887CDC">
        <w:rPr>
          <w:lang w:val="en-GB"/>
        </w:rPr>
        <w:t>m-DCI enables independent scheduling per TRP</w:t>
      </w:r>
    </w:p>
    <w:p w14:paraId="2A237134" w14:textId="77777777" w:rsidR="00C43835" w:rsidRPr="00887CDC" w:rsidRDefault="00C43835" w:rsidP="009C4DD7">
      <w:pPr>
        <w:pStyle w:val="ListParagraph"/>
        <w:numPr>
          <w:ilvl w:val="1"/>
          <w:numId w:val="43"/>
        </w:numPr>
        <w:rPr>
          <w:lang w:val="en-GB"/>
        </w:rPr>
      </w:pPr>
      <w:r w:rsidRPr="00887CDC">
        <w:rPr>
          <w:lang w:val="en-GB"/>
        </w:rPr>
        <w:t>PHY or MAC is not shared between the TRPs</w:t>
      </w:r>
    </w:p>
    <w:p w14:paraId="2CBA9A77" w14:textId="77777777" w:rsidR="00C43835" w:rsidRPr="00887CDC" w:rsidRDefault="00C43835" w:rsidP="009C4DD7">
      <w:pPr>
        <w:pStyle w:val="ListParagraph"/>
        <w:numPr>
          <w:ilvl w:val="1"/>
          <w:numId w:val="43"/>
        </w:numPr>
        <w:rPr>
          <w:lang w:val="en-GB"/>
        </w:rPr>
      </w:pPr>
      <w:r w:rsidRPr="00887CDC">
        <w:rPr>
          <w:lang w:val="en-GB"/>
        </w:rPr>
        <w:t>Each TRP has its own list of activated TCI states</w:t>
      </w:r>
    </w:p>
    <w:p w14:paraId="0DC49CC4" w14:textId="77777777" w:rsidR="00C43835" w:rsidRPr="00887CDC" w:rsidRDefault="00C43835" w:rsidP="009C4DD7">
      <w:pPr>
        <w:pStyle w:val="ListParagraph"/>
        <w:numPr>
          <w:ilvl w:val="1"/>
          <w:numId w:val="43"/>
        </w:numPr>
        <w:rPr>
          <w:lang w:val="en-GB"/>
        </w:rPr>
      </w:pPr>
      <w:r w:rsidRPr="00887CDC">
        <w:rPr>
          <w:lang w:val="en-GB"/>
        </w:rPr>
        <w:t>m-TRP with m-DCI is equivalent to two parallel Rel-17 mechanisms, one per TRP</w:t>
      </w:r>
    </w:p>
    <w:p w14:paraId="4ABEB8A6" w14:textId="77777777" w:rsidR="00C43835" w:rsidRPr="00887CDC" w:rsidRDefault="00C43835" w:rsidP="009C4DD7">
      <w:pPr>
        <w:pStyle w:val="ListParagraph"/>
        <w:numPr>
          <w:ilvl w:val="1"/>
          <w:numId w:val="43"/>
        </w:numPr>
        <w:rPr>
          <w:lang w:val="en-GB"/>
        </w:rPr>
      </w:pPr>
      <w:r w:rsidRPr="00887CDC">
        <w:rPr>
          <w:lang w:val="en-GB"/>
        </w:rPr>
        <w:t>m-TRP with m-DCI can already be supported with 2 codewords, where each codeword supports 2 layers</w:t>
      </w:r>
    </w:p>
    <w:p w14:paraId="11BE854C" w14:textId="77777777" w:rsidR="00C43835" w:rsidRPr="00887CDC" w:rsidRDefault="00C43835" w:rsidP="00C43835">
      <w:pPr>
        <w:pStyle w:val="ListParagraph"/>
        <w:ind w:left="1800"/>
        <w:rPr>
          <w:lang w:val="en-GB"/>
        </w:rPr>
      </w:pPr>
    </w:p>
    <w:p w14:paraId="7C17CA93" w14:textId="04EC9892" w:rsidR="00496289" w:rsidRPr="00887CDC" w:rsidRDefault="00496289" w:rsidP="00AE273C">
      <w:pPr>
        <w:rPr>
          <w:lang w:val="en-GB"/>
        </w:rPr>
      </w:pPr>
      <w:r w:rsidRPr="00887CDC">
        <w:rPr>
          <w:lang w:val="en-GB"/>
        </w:rPr>
        <w:t xml:space="preserve">Both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have important applications in practical deployments. Single DCI uses a single codeword and therefore a single MCS is to be used </w:t>
      </w:r>
      <w:r w:rsidR="004318A9" w:rsidRPr="00887CDC">
        <w:rPr>
          <w:lang w:val="en-GB"/>
        </w:rPr>
        <w:t xml:space="preserve">for both TCI states. Therefore, </w:t>
      </w:r>
      <w:proofErr w:type="spellStart"/>
      <w:r w:rsidR="004318A9" w:rsidRPr="00887CDC">
        <w:rPr>
          <w:lang w:val="en-GB"/>
        </w:rPr>
        <w:t>sDCI</w:t>
      </w:r>
      <w:proofErr w:type="spellEnd"/>
      <w:r w:rsidR="004318A9" w:rsidRPr="00887CDC">
        <w:rPr>
          <w:lang w:val="en-GB"/>
        </w:rPr>
        <w:t xml:space="preserve"> is usually more prone for application when there is similar SINR achieved from both TRPs. On the other hand, </w:t>
      </w:r>
      <w:proofErr w:type="spellStart"/>
      <w:r w:rsidR="004318A9" w:rsidRPr="00887CDC">
        <w:rPr>
          <w:lang w:val="en-GB"/>
        </w:rPr>
        <w:t>mDCI</w:t>
      </w:r>
      <w:proofErr w:type="spellEnd"/>
      <w:r w:rsidR="004318A9" w:rsidRPr="00887CDC">
        <w:rPr>
          <w:lang w:val="en-GB"/>
        </w:rPr>
        <w:t xml:space="preserve"> uses independent codewords for indication of TCI states from 2 TRPs, where each</w:t>
      </w:r>
      <w:r w:rsidR="00FF240C" w:rsidRPr="00887CDC">
        <w:rPr>
          <w:lang w:val="en-GB"/>
        </w:rPr>
        <w:t xml:space="preserve"> DCI may be used to schedule data using different MCS. In that sense </w:t>
      </w:r>
      <w:proofErr w:type="spellStart"/>
      <w:r w:rsidR="00FF240C" w:rsidRPr="00887CDC">
        <w:rPr>
          <w:lang w:val="en-GB"/>
        </w:rPr>
        <w:t>mDCI</w:t>
      </w:r>
      <w:proofErr w:type="spellEnd"/>
      <w:r w:rsidR="00FF240C" w:rsidRPr="00887CDC">
        <w:rPr>
          <w:lang w:val="en-GB"/>
        </w:rPr>
        <w:t xml:space="preserve"> is more robust to </w:t>
      </w:r>
      <w:r w:rsidR="00402C32" w:rsidRPr="00887CDC">
        <w:rPr>
          <w:lang w:val="en-GB"/>
        </w:rPr>
        <w:t>adapt to different deployments, since it allows for larger difference in SINR achieved from both TRPs. Therefore, i</w:t>
      </w:r>
      <w:r w:rsidR="004545C9" w:rsidRPr="00887CDC">
        <w:rPr>
          <w:lang w:val="en-GB"/>
        </w:rPr>
        <w:t>t</w:t>
      </w:r>
      <w:r w:rsidR="00402C32" w:rsidRPr="00887CDC">
        <w:rPr>
          <w:lang w:val="en-GB"/>
        </w:rPr>
        <w:t xml:space="preserve"> is proposed that we confirm the agreement in FFS during the last RAN4 meeting. </w:t>
      </w:r>
    </w:p>
    <w:p w14:paraId="58C83CBD" w14:textId="77777777" w:rsidR="00C43835" w:rsidRPr="00887CDC" w:rsidRDefault="00C43835" w:rsidP="00C43835">
      <w:pPr>
        <w:pStyle w:val="RAN4observation0"/>
      </w:pPr>
      <w:bookmarkStart w:id="8" w:name="_Toc127216979"/>
      <w:bookmarkStart w:id="9" w:name="_Toc131949513"/>
      <w:r w:rsidRPr="00887CDC">
        <w:t xml:space="preserve">m-TRP with s-DCI requires extension of the numbers of codepoints for indication of the TCI state </w:t>
      </w:r>
      <w:proofErr w:type="gramStart"/>
      <w:r w:rsidRPr="00887CDC">
        <w:t>i.e.</w:t>
      </w:r>
      <w:proofErr w:type="gramEnd"/>
      <w:r w:rsidRPr="00887CDC">
        <w:t xml:space="preserve"> enabling 2 indicated TCI states from the same list of active TCI states (open in RAN1).</w:t>
      </w:r>
      <w:bookmarkEnd w:id="8"/>
      <w:bookmarkEnd w:id="9"/>
    </w:p>
    <w:p w14:paraId="14CF0E9B" w14:textId="77777777" w:rsidR="00C43835" w:rsidRPr="00887CDC" w:rsidRDefault="00C43835" w:rsidP="00C43835">
      <w:pPr>
        <w:pStyle w:val="RAN4observation0"/>
      </w:pPr>
      <w:bookmarkStart w:id="10" w:name="_Toc127216980"/>
      <w:bookmarkStart w:id="11" w:name="_Toc131949514"/>
      <w:r w:rsidRPr="00887CDC">
        <w:t>m-TRP with m-DCI is equivalent to parallel Rel-17 mechanism per TRP.</w:t>
      </w:r>
      <w:bookmarkEnd w:id="10"/>
      <w:bookmarkEnd w:id="11"/>
    </w:p>
    <w:p w14:paraId="66701205" w14:textId="77777777" w:rsidR="00C43835" w:rsidRPr="00887CDC" w:rsidRDefault="00C43835" w:rsidP="00C43835">
      <w:pPr>
        <w:pStyle w:val="RAN4observation0"/>
      </w:pPr>
      <w:bookmarkStart w:id="12" w:name="_Toc127216981"/>
      <w:bookmarkStart w:id="13" w:name="_Toc131949515"/>
      <w:r w:rsidRPr="00887CDC">
        <w:t>s-DCI may be scheduled for either joint or separate TCI configurations.</w:t>
      </w:r>
      <w:bookmarkEnd w:id="12"/>
      <w:bookmarkEnd w:id="13"/>
    </w:p>
    <w:p w14:paraId="74702F1E" w14:textId="77777777" w:rsidR="00C43835" w:rsidRPr="00887CDC" w:rsidRDefault="00C43835" w:rsidP="00C43835">
      <w:pPr>
        <w:pStyle w:val="RAN4observation0"/>
      </w:pPr>
      <w:bookmarkStart w:id="14" w:name="_Toc127216982"/>
      <w:bookmarkStart w:id="15" w:name="_Toc131949516"/>
      <w:r w:rsidRPr="00887CDC">
        <w:t>m-DCI may be scheduled for either joint or separate TCI configurations.</w:t>
      </w:r>
      <w:bookmarkEnd w:id="14"/>
      <w:bookmarkEnd w:id="15"/>
    </w:p>
    <w:p w14:paraId="19B1AE5A" w14:textId="123EC9E8" w:rsidR="002839AD" w:rsidRPr="00887CDC" w:rsidRDefault="002839AD" w:rsidP="00AB25ED">
      <w:pPr>
        <w:pStyle w:val="RAN4proposal"/>
        <w:rPr>
          <w:lang w:val="en-GB"/>
        </w:rPr>
      </w:pPr>
      <w:bookmarkStart w:id="16" w:name="_Toc131949517"/>
      <w:r w:rsidRPr="00887CDC">
        <w:rPr>
          <w:lang w:val="en-GB"/>
        </w:rPr>
        <w:t xml:space="preserve">Confirm agreement: Both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based MTRP are considered for extension of Rel-17 unified TCI framework for multi-TRP</w:t>
      </w:r>
      <w:r w:rsidR="007F18D0" w:rsidRPr="00887CDC">
        <w:rPr>
          <w:lang w:val="en-GB"/>
        </w:rPr>
        <w:t>.</w:t>
      </w:r>
      <w:bookmarkEnd w:id="16"/>
      <w:r w:rsidR="007F18D0" w:rsidRPr="00887CDC">
        <w:rPr>
          <w:lang w:val="en-GB"/>
        </w:rPr>
        <w:t xml:space="preserve"> </w:t>
      </w:r>
    </w:p>
    <w:p w14:paraId="36709F0A" w14:textId="3015BC90" w:rsidR="00AA5F3E" w:rsidRPr="00887CDC" w:rsidRDefault="00A36663" w:rsidP="0341F2DF">
      <w:pPr>
        <w:rPr>
          <w:lang w:val="en-GB"/>
        </w:rPr>
      </w:pPr>
      <w:r w:rsidRPr="00887CDC">
        <w:rPr>
          <w:lang w:val="en-GB"/>
        </w:rPr>
        <w:lastRenderedPageBreak/>
        <w:t xml:space="preserve">Additionally, the following issues are open from last meeting regarding single and </w:t>
      </w:r>
      <w:proofErr w:type="gramStart"/>
      <w:r w:rsidRPr="00887CDC">
        <w:rPr>
          <w:lang w:val="en-GB"/>
        </w:rPr>
        <w:t>multi DCI</w:t>
      </w:r>
      <w:proofErr w:type="gramEnd"/>
      <w:r w:rsidRPr="00887CDC">
        <w:rPr>
          <w:lang w:val="en-GB"/>
        </w:rPr>
        <w:t xml:space="preserve">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AA5F3E" w:rsidRPr="00887CDC" w14:paraId="4F697628" w14:textId="77777777" w:rsidTr="00AA5F3E">
        <w:tc>
          <w:tcPr>
            <w:tcW w:w="9617" w:type="dxa"/>
          </w:tcPr>
          <w:p w14:paraId="1BE6C296" w14:textId="77777777" w:rsidR="00AA5F3E" w:rsidRPr="00887CDC" w:rsidRDefault="00AA5F3E" w:rsidP="00AA5F3E">
            <w:pPr>
              <w:pStyle w:val="NormalWeb"/>
              <w:spacing w:before="0" w:beforeAutospacing="0" w:after="180" w:afterAutospacing="0"/>
              <w:rPr>
                <w:sz w:val="20"/>
                <w:szCs w:val="20"/>
              </w:rPr>
            </w:pPr>
            <w:r w:rsidRPr="00887CDC">
              <w:rPr>
                <w:b/>
                <w:bCs/>
                <w:sz w:val="20"/>
                <w:szCs w:val="20"/>
                <w:u w:val="single"/>
              </w:rPr>
              <w:t xml:space="preserve">Issue 3-1-6-a: If multi-Rx is not supported, whether to use common requirements or separate requirements to support </w:t>
            </w:r>
            <w:proofErr w:type="spellStart"/>
            <w:r w:rsidRPr="00887CDC">
              <w:rPr>
                <w:b/>
                <w:bCs/>
                <w:sz w:val="20"/>
                <w:szCs w:val="20"/>
                <w:u w:val="single"/>
              </w:rPr>
              <w:t>sDCI</w:t>
            </w:r>
            <w:proofErr w:type="spellEnd"/>
            <w:r w:rsidRPr="00887CDC">
              <w:rPr>
                <w:b/>
                <w:bCs/>
                <w:sz w:val="20"/>
                <w:szCs w:val="20"/>
                <w:u w:val="single"/>
              </w:rPr>
              <w:t xml:space="preserve"> or </w:t>
            </w:r>
            <w:proofErr w:type="spellStart"/>
            <w:r w:rsidRPr="00887CDC">
              <w:rPr>
                <w:b/>
                <w:bCs/>
                <w:sz w:val="20"/>
                <w:szCs w:val="20"/>
                <w:u w:val="single"/>
              </w:rPr>
              <w:t>mDCI</w:t>
            </w:r>
            <w:proofErr w:type="spellEnd"/>
            <w:r w:rsidRPr="00887CDC">
              <w:rPr>
                <w:b/>
                <w:bCs/>
                <w:sz w:val="20"/>
                <w:szCs w:val="20"/>
                <w:u w:val="single"/>
              </w:rPr>
              <w:t>?</w:t>
            </w:r>
          </w:p>
          <w:p w14:paraId="7EC3B71A" w14:textId="77777777" w:rsidR="00AA5F3E" w:rsidRPr="00887CDC" w:rsidRDefault="00AA5F3E" w:rsidP="00AA5F3E">
            <w:pPr>
              <w:numPr>
                <w:ilvl w:val="0"/>
                <w:numId w:val="36"/>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Proposals</w:t>
            </w:r>
          </w:p>
          <w:p w14:paraId="35544CA5" w14:textId="77777777" w:rsidR="00AA5F3E" w:rsidRPr="00887CDC" w:rsidRDefault="00AA5F3E" w:rsidP="00AA5F3E">
            <w:pPr>
              <w:numPr>
                <w:ilvl w:val="1"/>
                <w:numId w:val="36"/>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 xml:space="preserve">P1: Common requirements for both </w:t>
            </w:r>
            <w:proofErr w:type="spellStart"/>
            <w:r w:rsidRPr="00887CDC">
              <w:rPr>
                <w:rFonts w:eastAsia="Times New Roman" w:cs="Times New Roman"/>
                <w:szCs w:val="20"/>
                <w:lang w:val="en-GB" w:eastAsia="en-GB"/>
              </w:rPr>
              <w:t>sDCI</w:t>
            </w:r>
            <w:proofErr w:type="spellEnd"/>
            <w:r w:rsidRPr="00887CDC">
              <w:rPr>
                <w:rFonts w:eastAsia="Times New Roman" w:cs="Times New Roman"/>
                <w:szCs w:val="20"/>
                <w:lang w:val="en-GB" w:eastAsia="en-GB"/>
              </w:rPr>
              <w:t xml:space="preserve"> and </w:t>
            </w:r>
            <w:proofErr w:type="spellStart"/>
            <w:r w:rsidRPr="00887CDC">
              <w:rPr>
                <w:rFonts w:eastAsia="Times New Roman" w:cs="Times New Roman"/>
                <w:szCs w:val="20"/>
                <w:lang w:val="en-GB" w:eastAsia="en-GB"/>
              </w:rPr>
              <w:t>mDCI</w:t>
            </w:r>
            <w:proofErr w:type="spellEnd"/>
            <w:r w:rsidRPr="00887CDC">
              <w:rPr>
                <w:rFonts w:eastAsia="Times New Roman" w:cs="Times New Roman"/>
                <w:szCs w:val="20"/>
                <w:lang w:val="en-GB" w:eastAsia="en-GB"/>
              </w:rPr>
              <w:t xml:space="preserve"> scenarios</w:t>
            </w:r>
          </w:p>
          <w:p w14:paraId="7E0D1481" w14:textId="77777777" w:rsidR="00AA5F3E" w:rsidRPr="00887CDC" w:rsidRDefault="00AA5F3E" w:rsidP="00AA5F3E">
            <w:pPr>
              <w:numPr>
                <w:ilvl w:val="2"/>
                <w:numId w:val="36"/>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 xml:space="preserve">Rel-17 Unified TCI state list update delay can apply for MAC CE based TCI states activation for PDSCH in both </w:t>
            </w:r>
            <w:proofErr w:type="spellStart"/>
            <w:r w:rsidRPr="00887CDC">
              <w:rPr>
                <w:rFonts w:eastAsia="Times New Roman" w:cs="Times New Roman"/>
                <w:szCs w:val="20"/>
                <w:lang w:val="en-GB" w:eastAsia="en-GB"/>
              </w:rPr>
              <w:t>sDCI</w:t>
            </w:r>
            <w:proofErr w:type="spellEnd"/>
            <w:r w:rsidRPr="00887CDC">
              <w:rPr>
                <w:rFonts w:eastAsia="Times New Roman" w:cs="Times New Roman"/>
                <w:szCs w:val="20"/>
                <w:lang w:val="en-GB" w:eastAsia="en-GB"/>
              </w:rPr>
              <w:t xml:space="preserve"> and </w:t>
            </w:r>
            <w:proofErr w:type="spellStart"/>
            <w:r w:rsidRPr="00887CDC">
              <w:rPr>
                <w:rFonts w:eastAsia="Times New Roman" w:cs="Times New Roman"/>
                <w:szCs w:val="20"/>
                <w:lang w:val="en-GB" w:eastAsia="en-GB"/>
              </w:rPr>
              <w:t>mDCI</w:t>
            </w:r>
            <w:proofErr w:type="spellEnd"/>
            <w:r w:rsidRPr="00887CDC">
              <w:rPr>
                <w:rFonts w:eastAsia="Times New Roman" w:cs="Times New Roman"/>
                <w:szCs w:val="20"/>
                <w:lang w:val="en-GB" w:eastAsia="en-GB"/>
              </w:rPr>
              <w:t xml:space="preserve"> scenario if single panel scheme is used. (Intel)</w:t>
            </w:r>
          </w:p>
          <w:p w14:paraId="56D88C67" w14:textId="77777777" w:rsidR="00AA5F3E" w:rsidRPr="00887CDC" w:rsidRDefault="00AA5F3E" w:rsidP="00AA5F3E">
            <w:pPr>
              <w:numPr>
                <w:ilvl w:val="1"/>
                <w:numId w:val="36"/>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P2: Discuss whether different requirements are needed for s-DCI operation and m-DCI operation in each joint or separate TCI frameworks, as shown in the 4 cases (Nokia)</w:t>
            </w:r>
          </w:p>
          <w:p w14:paraId="4C8F28DA" w14:textId="77777777" w:rsidR="00AA5F3E" w:rsidRPr="00887CDC" w:rsidRDefault="00AA5F3E" w:rsidP="00AA5F3E">
            <w:pPr>
              <w:spacing w:after="180"/>
              <w:rPr>
                <w:rFonts w:eastAsia="Times New Roman" w:cs="Times New Roman"/>
                <w:szCs w:val="20"/>
                <w:lang w:val="en-GB" w:eastAsia="en-GB"/>
              </w:rPr>
            </w:pPr>
            <w:r w:rsidRPr="00887CDC">
              <w:rPr>
                <w:rFonts w:eastAsia="Times New Roman" w:cs="Times New Roman"/>
                <w:i/>
                <w:iCs/>
                <w:szCs w:val="20"/>
                <w:lang w:val="en-GB" w:eastAsia="en-GB"/>
              </w:rPr>
              <w:t> </w:t>
            </w:r>
          </w:p>
          <w:p w14:paraId="2B1F2071" w14:textId="77777777" w:rsidR="00AA5F3E" w:rsidRPr="00887CDC" w:rsidRDefault="00AA5F3E" w:rsidP="00AA5F3E">
            <w:pPr>
              <w:spacing w:after="180"/>
              <w:rPr>
                <w:rFonts w:eastAsia="Times New Roman" w:cs="Times New Roman"/>
                <w:szCs w:val="20"/>
                <w:lang w:val="en-GB" w:eastAsia="en-GB"/>
              </w:rPr>
            </w:pPr>
            <w:r w:rsidRPr="00887CDC">
              <w:rPr>
                <w:rFonts w:eastAsia="Times New Roman" w:cs="Times New Roman"/>
                <w:b/>
                <w:bCs/>
                <w:szCs w:val="20"/>
                <w:u w:val="single"/>
                <w:lang w:val="en-GB" w:eastAsia="en-GB"/>
              </w:rPr>
              <w:t xml:space="preserve">Issue 3-1-6-b: If multi-Rx is supported, whether to use common requirements or separate requirements to support </w:t>
            </w:r>
            <w:proofErr w:type="spellStart"/>
            <w:r w:rsidRPr="00887CDC">
              <w:rPr>
                <w:rFonts w:eastAsia="Times New Roman" w:cs="Times New Roman"/>
                <w:b/>
                <w:bCs/>
                <w:szCs w:val="20"/>
                <w:u w:val="single"/>
                <w:lang w:val="en-GB" w:eastAsia="en-GB"/>
              </w:rPr>
              <w:t>sDCI</w:t>
            </w:r>
            <w:proofErr w:type="spellEnd"/>
            <w:r w:rsidRPr="00887CDC">
              <w:rPr>
                <w:rFonts w:eastAsia="Times New Roman" w:cs="Times New Roman"/>
                <w:b/>
                <w:bCs/>
                <w:szCs w:val="20"/>
                <w:u w:val="single"/>
                <w:lang w:val="en-GB" w:eastAsia="en-GB"/>
              </w:rPr>
              <w:t xml:space="preserve"> or </w:t>
            </w:r>
            <w:proofErr w:type="spellStart"/>
            <w:r w:rsidRPr="00887CDC">
              <w:rPr>
                <w:rFonts w:eastAsia="Times New Roman" w:cs="Times New Roman"/>
                <w:b/>
                <w:bCs/>
                <w:szCs w:val="20"/>
                <w:u w:val="single"/>
                <w:lang w:val="en-GB" w:eastAsia="en-GB"/>
              </w:rPr>
              <w:t>mDCI</w:t>
            </w:r>
            <w:proofErr w:type="spellEnd"/>
            <w:r w:rsidRPr="00887CDC">
              <w:rPr>
                <w:rFonts w:eastAsia="Times New Roman" w:cs="Times New Roman"/>
                <w:b/>
                <w:bCs/>
                <w:szCs w:val="20"/>
                <w:u w:val="single"/>
                <w:lang w:val="en-GB" w:eastAsia="en-GB"/>
              </w:rPr>
              <w:t>?</w:t>
            </w:r>
          </w:p>
          <w:p w14:paraId="642C6272" w14:textId="77777777" w:rsidR="00AA5F3E" w:rsidRPr="00887CDC" w:rsidRDefault="00AA5F3E" w:rsidP="00AA5F3E">
            <w:pPr>
              <w:numPr>
                <w:ilvl w:val="0"/>
                <w:numId w:val="37"/>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Proposals</w:t>
            </w:r>
          </w:p>
          <w:p w14:paraId="15C98FA0" w14:textId="77777777" w:rsidR="00AA5F3E" w:rsidRPr="00887CDC" w:rsidRDefault="00AA5F3E" w:rsidP="00AA5F3E">
            <w:pPr>
              <w:numPr>
                <w:ilvl w:val="1"/>
                <w:numId w:val="37"/>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 xml:space="preserve">Option 1: Common requirements for both </w:t>
            </w:r>
            <w:proofErr w:type="spellStart"/>
            <w:r w:rsidRPr="00887CDC">
              <w:rPr>
                <w:rFonts w:eastAsia="Times New Roman" w:cs="Times New Roman"/>
                <w:szCs w:val="20"/>
                <w:lang w:val="en-GB" w:eastAsia="en-GB"/>
              </w:rPr>
              <w:t>sDCI</w:t>
            </w:r>
            <w:proofErr w:type="spellEnd"/>
            <w:r w:rsidRPr="00887CDC">
              <w:rPr>
                <w:rFonts w:eastAsia="Times New Roman" w:cs="Times New Roman"/>
                <w:szCs w:val="20"/>
                <w:lang w:val="en-GB" w:eastAsia="en-GB"/>
              </w:rPr>
              <w:t xml:space="preserve"> and </w:t>
            </w:r>
            <w:proofErr w:type="spellStart"/>
            <w:r w:rsidRPr="00887CDC">
              <w:rPr>
                <w:rFonts w:eastAsia="Times New Roman" w:cs="Times New Roman"/>
                <w:szCs w:val="20"/>
                <w:lang w:val="en-GB" w:eastAsia="en-GB"/>
              </w:rPr>
              <w:t>mDCI</w:t>
            </w:r>
            <w:proofErr w:type="spellEnd"/>
            <w:r w:rsidRPr="00887CDC">
              <w:rPr>
                <w:rFonts w:eastAsia="Times New Roman" w:cs="Times New Roman"/>
                <w:szCs w:val="20"/>
                <w:lang w:val="en-GB" w:eastAsia="en-GB"/>
              </w:rPr>
              <w:t xml:space="preserve"> scenarios</w:t>
            </w:r>
          </w:p>
          <w:p w14:paraId="7097A94A" w14:textId="77777777" w:rsidR="00AA5F3E" w:rsidRPr="00887CDC" w:rsidRDefault="00AA5F3E" w:rsidP="00AA5F3E">
            <w:pPr>
              <w:numPr>
                <w:ilvl w:val="1"/>
                <w:numId w:val="37"/>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 xml:space="preserve">Option 2: Different requirements for </w:t>
            </w:r>
            <w:proofErr w:type="spellStart"/>
            <w:r w:rsidRPr="00887CDC">
              <w:rPr>
                <w:rFonts w:eastAsia="Times New Roman" w:cs="Times New Roman"/>
                <w:szCs w:val="20"/>
                <w:lang w:val="en-GB" w:eastAsia="en-GB"/>
              </w:rPr>
              <w:t>sDCI</w:t>
            </w:r>
            <w:proofErr w:type="spellEnd"/>
            <w:r w:rsidRPr="00887CDC">
              <w:rPr>
                <w:rFonts w:eastAsia="Times New Roman" w:cs="Times New Roman"/>
                <w:szCs w:val="20"/>
                <w:lang w:val="en-GB" w:eastAsia="en-GB"/>
              </w:rPr>
              <w:t xml:space="preserve"> and </w:t>
            </w:r>
            <w:proofErr w:type="spellStart"/>
            <w:r w:rsidRPr="00887CDC">
              <w:rPr>
                <w:rFonts w:eastAsia="Times New Roman" w:cs="Times New Roman"/>
                <w:szCs w:val="20"/>
                <w:lang w:val="en-GB" w:eastAsia="en-GB"/>
              </w:rPr>
              <w:t>mDCI</w:t>
            </w:r>
            <w:proofErr w:type="spellEnd"/>
            <w:r w:rsidRPr="00887CDC">
              <w:rPr>
                <w:rFonts w:eastAsia="Times New Roman" w:cs="Times New Roman"/>
                <w:szCs w:val="20"/>
                <w:lang w:val="en-GB" w:eastAsia="en-GB"/>
              </w:rPr>
              <w:t xml:space="preserve"> scenarios</w:t>
            </w:r>
          </w:p>
          <w:p w14:paraId="0546769F" w14:textId="77777777" w:rsidR="00AA5F3E" w:rsidRPr="00887CDC" w:rsidRDefault="00AA5F3E" w:rsidP="00AA5F3E">
            <w:pPr>
              <w:spacing w:after="120"/>
              <w:rPr>
                <w:rFonts w:eastAsia="Times New Roman" w:cs="Times New Roman"/>
                <w:color w:val="0070C0"/>
                <w:szCs w:val="20"/>
                <w:lang w:val="en-GB" w:eastAsia="en-GB"/>
              </w:rPr>
            </w:pPr>
            <w:r w:rsidRPr="00887CDC">
              <w:rPr>
                <w:rFonts w:eastAsia="Times New Roman" w:cs="Times New Roman"/>
                <w:i/>
                <w:iCs/>
                <w:color w:val="0070C0"/>
                <w:szCs w:val="20"/>
                <w:lang w:val="en-GB" w:eastAsia="en-GB"/>
              </w:rPr>
              <w:t> </w:t>
            </w:r>
          </w:p>
          <w:p w14:paraId="7B415340" w14:textId="77777777" w:rsidR="00AA5F3E" w:rsidRPr="00887CDC" w:rsidRDefault="00AA5F3E" w:rsidP="00AA5F3E">
            <w:pPr>
              <w:spacing w:after="120"/>
              <w:rPr>
                <w:rFonts w:eastAsia="Times New Roman" w:cs="Times New Roman"/>
                <w:szCs w:val="20"/>
                <w:lang w:val="en-GB" w:eastAsia="en-GB"/>
              </w:rPr>
            </w:pPr>
            <w:r w:rsidRPr="00887CDC">
              <w:rPr>
                <w:rFonts w:eastAsia="Times New Roman" w:cs="Times New Roman"/>
                <w:b/>
                <w:bCs/>
                <w:szCs w:val="20"/>
                <w:u w:val="single"/>
                <w:lang w:val="en-GB" w:eastAsia="en-GB"/>
              </w:rPr>
              <w:t>Issue 3-1-7: Whether to use common requirements or separate requirements for joint or separate TCI framework?</w:t>
            </w:r>
          </w:p>
          <w:p w14:paraId="1423C5E0" w14:textId="77777777" w:rsidR="00AA5F3E" w:rsidRPr="00887CDC" w:rsidRDefault="00AA5F3E" w:rsidP="00AA5F3E">
            <w:pPr>
              <w:numPr>
                <w:ilvl w:val="0"/>
                <w:numId w:val="38"/>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Proposals</w:t>
            </w:r>
          </w:p>
          <w:p w14:paraId="3B6ACD29" w14:textId="77777777" w:rsidR="00AA5F3E" w:rsidRPr="00887CDC" w:rsidRDefault="00AA5F3E" w:rsidP="00AA5F3E">
            <w:pPr>
              <w:numPr>
                <w:ilvl w:val="1"/>
                <w:numId w:val="38"/>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Option 1: Discuss whether different requirements are needed for s-DCI operation and m-DCI operation in each joint or separate TCI frameworks, as shown in the 4 cases (Nokia)</w:t>
            </w:r>
          </w:p>
          <w:p w14:paraId="12548470" w14:textId="77777777" w:rsidR="00AA5F3E" w:rsidRPr="00887CDC" w:rsidRDefault="00AA5F3E" w:rsidP="00AA5F3E">
            <w:pPr>
              <w:rPr>
                <w:lang w:val="en-GB"/>
              </w:rPr>
            </w:pPr>
          </w:p>
        </w:tc>
      </w:tr>
    </w:tbl>
    <w:p w14:paraId="133BD813" w14:textId="77777777" w:rsidR="00AA5F3E" w:rsidRPr="00887CDC" w:rsidRDefault="00AA5F3E" w:rsidP="00AA5F3E">
      <w:pPr>
        <w:rPr>
          <w:lang w:val="en-GB"/>
        </w:rPr>
      </w:pPr>
    </w:p>
    <w:p w14:paraId="5539D2A8" w14:textId="5F6DB2F5" w:rsidR="000C4C0A" w:rsidRPr="00887CDC" w:rsidRDefault="00191D25" w:rsidP="00191D25">
      <w:pPr>
        <w:rPr>
          <w:lang w:val="en-GB"/>
        </w:rPr>
      </w:pPr>
      <w:r w:rsidRPr="00887CDC">
        <w:rPr>
          <w:lang w:val="en-GB"/>
        </w:rPr>
        <w:t>I</w:t>
      </w:r>
      <w:r w:rsidR="004B5640">
        <w:rPr>
          <w:lang w:val="en-GB"/>
        </w:rPr>
        <w:t>n</w:t>
      </w:r>
      <w:r w:rsidRPr="00887CDC">
        <w:rPr>
          <w:lang w:val="en-GB"/>
        </w:rPr>
        <w:t xml:space="preserve"> the last RAN4 meeting, issue 3.1.6-b included proposals regarding whether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should be covered with common or separate requirements. In our view, this </w:t>
      </w:r>
      <w:r w:rsidR="00272D75" w:rsidRPr="00887CDC">
        <w:rPr>
          <w:lang w:val="en-GB"/>
        </w:rPr>
        <w:t xml:space="preserve">discussion </w:t>
      </w:r>
      <w:proofErr w:type="gramStart"/>
      <w:r w:rsidR="00272D75" w:rsidRPr="00887CDC">
        <w:rPr>
          <w:lang w:val="en-GB"/>
        </w:rPr>
        <w:t>has to</w:t>
      </w:r>
      <w:proofErr w:type="gramEnd"/>
      <w:r w:rsidR="00272D75" w:rsidRPr="00887CDC">
        <w:rPr>
          <w:lang w:val="en-GB"/>
        </w:rPr>
        <w:t xml:space="preserve"> be analysed case by case, since some of the requirements only make sense</w:t>
      </w:r>
      <w:r w:rsidR="00CE5D8D" w:rsidRPr="00887CDC">
        <w:rPr>
          <w:lang w:val="en-GB"/>
        </w:rPr>
        <w:t xml:space="preserve"> either for </w:t>
      </w:r>
      <w:proofErr w:type="spellStart"/>
      <w:r w:rsidR="00CE5D8D" w:rsidRPr="00887CDC">
        <w:rPr>
          <w:lang w:val="en-GB"/>
        </w:rPr>
        <w:t>sDCI</w:t>
      </w:r>
      <w:proofErr w:type="spellEnd"/>
      <w:r w:rsidR="00CE5D8D" w:rsidRPr="00887CDC">
        <w:rPr>
          <w:lang w:val="en-GB"/>
        </w:rPr>
        <w:t xml:space="preserve"> or for </w:t>
      </w:r>
      <w:proofErr w:type="spellStart"/>
      <w:r w:rsidR="00CE5D8D" w:rsidRPr="00887CDC">
        <w:rPr>
          <w:lang w:val="en-GB"/>
        </w:rPr>
        <w:t>mDCI</w:t>
      </w:r>
      <w:proofErr w:type="spellEnd"/>
      <w:r w:rsidR="00CE5D8D" w:rsidRPr="00887CDC">
        <w:rPr>
          <w:lang w:val="en-GB"/>
        </w:rPr>
        <w:t xml:space="preserve">. The mechanisms for indicating 2 TCI states are not common for the </w:t>
      </w:r>
      <w:proofErr w:type="spellStart"/>
      <w:r w:rsidR="00CE5D8D" w:rsidRPr="00887CDC">
        <w:rPr>
          <w:lang w:val="en-GB"/>
        </w:rPr>
        <w:t>sDCI</w:t>
      </w:r>
      <w:proofErr w:type="spellEnd"/>
      <w:r w:rsidR="00CE5D8D" w:rsidRPr="00887CDC">
        <w:rPr>
          <w:lang w:val="en-GB"/>
        </w:rPr>
        <w:t xml:space="preserve"> and </w:t>
      </w:r>
      <w:proofErr w:type="spellStart"/>
      <w:r w:rsidR="00CE5D8D" w:rsidRPr="00887CDC">
        <w:rPr>
          <w:lang w:val="en-GB"/>
        </w:rPr>
        <w:t>mDCI</w:t>
      </w:r>
      <w:proofErr w:type="spellEnd"/>
      <w:r w:rsidR="00CE5D8D" w:rsidRPr="00887CDC">
        <w:rPr>
          <w:lang w:val="en-GB"/>
        </w:rPr>
        <w:t xml:space="preserve">. As an example, indication of 2 TCI states </w:t>
      </w:r>
      <w:r w:rsidR="00887CDC" w:rsidRPr="00887CDC">
        <w:rPr>
          <w:lang w:val="en-GB"/>
        </w:rPr>
        <w:t>using</w:t>
      </w:r>
      <w:r w:rsidR="003D2686" w:rsidRPr="00887CDC">
        <w:rPr>
          <w:lang w:val="en-GB"/>
        </w:rPr>
        <w:t xml:space="preserve"> DCI </w:t>
      </w:r>
      <w:r w:rsidR="00CE5D8D" w:rsidRPr="00887CDC">
        <w:rPr>
          <w:lang w:val="en-GB"/>
        </w:rPr>
        <w:t xml:space="preserve">is not supported by </w:t>
      </w:r>
      <w:proofErr w:type="spellStart"/>
      <w:r w:rsidR="00CE5D8D" w:rsidRPr="00887CDC">
        <w:rPr>
          <w:lang w:val="en-GB"/>
        </w:rPr>
        <w:t>mDCI</w:t>
      </w:r>
      <w:proofErr w:type="spellEnd"/>
      <w:r w:rsidR="00CE5D8D" w:rsidRPr="00887CDC">
        <w:rPr>
          <w:lang w:val="en-GB"/>
        </w:rPr>
        <w:t xml:space="preserve"> operation </w:t>
      </w:r>
      <w:r w:rsidR="001F4BB4" w:rsidRPr="00887CDC">
        <w:rPr>
          <w:lang w:val="en-GB"/>
        </w:rPr>
        <w:t>currently</w:t>
      </w:r>
      <w:r w:rsidR="003D2686" w:rsidRPr="00887CDC">
        <w:rPr>
          <w:lang w:val="en-GB"/>
        </w:rPr>
        <w:t xml:space="preserve">, since in </w:t>
      </w:r>
      <w:proofErr w:type="gramStart"/>
      <w:r w:rsidR="003D2686" w:rsidRPr="00887CDC">
        <w:rPr>
          <w:lang w:val="en-GB"/>
        </w:rPr>
        <w:t>multi DCI</w:t>
      </w:r>
      <w:proofErr w:type="gramEnd"/>
      <w:r w:rsidR="003D2686" w:rsidRPr="00887CDC">
        <w:rPr>
          <w:lang w:val="en-GB"/>
        </w:rPr>
        <w:t xml:space="preserve"> scenario the indication of 2 TCI states is done </w:t>
      </w:r>
      <w:r w:rsidR="00887CDC" w:rsidRPr="00887CDC">
        <w:rPr>
          <w:lang w:val="en-GB"/>
        </w:rPr>
        <w:t>independently</w:t>
      </w:r>
      <w:r w:rsidR="003D2686" w:rsidRPr="00887CDC">
        <w:rPr>
          <w:lang w:val="en-GB"/>
        </w:rPr>
        <w:t xml:space="preserve"> for each </w:t>
      </w:r>
      <w:proofErr w:type="spellStart"/>
      <w:r w:rsidR="003D2686" w:rsidRPr="00887CDC">
        <w:rPr>
          <w:lang w:val="en-GB"/>
        </w:rPr>
        <w:t>coresetPoolIndex</w:t>
      </w:r>
      <w:proofErr w:type="spellEnd"/>
      <w:r w:rsidR="001F4BB4" w:rsidRPr="00887CDC">
        <w:rPr>
          <w:lang w:val="en-GB"/>
        </w:rPr>
        <w:t xml:space="preserve">. </w:t>
      </w:r>
      <w:r w:rsidR="004B5640" w:rsidRPr="00887CDC">
        <w:rPr>
          <w:lang w:val="en-GB"/>
        </w:rPr>
        <w:t>Note that the configuration of s-DCI or m-DCI is performed via RRC Configuration.</w:t>
      </w:r>
    </w:p>
    <w:p w14:paraId="16925F3A" w14:textId="50949133" w:rsidR="0020626C" w:rsidRPr="00887CDC" w:rsidRDefault="000C0919" w:rsidP="00580051">
      <w:pPr>
        <w:pStyle w:val="RAN4observation0"/>
      </w:pPr>
      <w:bookmarkStart w:id="17" w:name="_Toc131949518"/>
      <w:r w:rsidRPr="00887CDC">
        <w:t xml:space="preserve">TCI switching commands for </w:t>
      </w:r>
      <w:proofErr w:type="spellStart"/>
      <w:r w:rsidRPr="00887CDC">
        <w:t>mTRP</w:t>
      </w:r>
      <w:proofErr w:type="spellEnd"/>
      <w:r w:rsidRPr="00887CDC">
        <w:t xml:space="preserve"> are different for </w:t>
      </w:r>
      <w:proofErr w:type="spellStart"/>
      <w:r w:rsidRPr="00887CDC">
        <w:t>sDCI</w:t>
      </w:r>
      <w:proofErr w:type="spellEnd"/>
      <w:r w:rsidRPr="00887CDC">
        <w:t xml:space="preserve"> and </w:t>
      </w:r>
      <w:proofErr w:type="spellStart"/>
      <w:r w:rsidRPr="00887CDC">
        <w:t>mDCI</w:t>
      </w:r>
      <w:proofErr w:type="spellEnd"/>
      <w:r w:rsidR="0020626C" w:rsidRPr="00887CDC">
        <w:t>.</w:t>
      </w:r>
      <w:bookmarkEnd w:id="17"/>
      <w:r w:rsidR="0020626C" w:rsidRPr="00887CDC">
        <w:t xml:space="preserve"> </w:t>
      </w:r>
    </w:p>
    <w:p w14:paraId="1E4FAE32" w14:textId="62BCC6CD" w:rsidR="0020626C" w:rsidRPr="00887CDC" w:rsidRDefault="0020626C" w:rsidP="0020626C">
      <w:pPr>
        <w:pStyle w:val="RAN4proposal"/>
        <w:rPr>
          <w:lang w:val="en-GB"/>
        </w:rPr>
      </w:pPr>
      <w:bookmarkStart w:id="18" w:name="_Toc131949519"/>
      <w:r w:rsidRPr="00887CDC">
        <w:rPr>
          <w:lang w:val="en-GB"/>
        </w:rPr>
        <w:t xml:space="preserve">RAN4 to define different requirements for </w:t>
      </w:r>
      <w:proofErr w:type="spellStart"/>
      <w:r w:rsidRPr="00887CDC">
        <w:rPr>
          <w:lang w:val="en-GB"/>
        </w:rPr>
        <w:t>sDCI</w:t>
      </w:r>
      <w:proofErr w:type="spellEnd"/>
      <w:r w:rsidRPr="00887CDC">
        <w:rPr>
          <w:lang w:val="en-GB"/>
        </w:rPr>
        <w:t xml:space="preserve"> and </w:t>
      </w:r>
      <w:proofErr w:type="spellStart"/>
      <w:r w:rsidRPr="00887CDC">
        <w:rPr>
          <w:lang w:val="en-GB"/>
        </w:rPr>
        <w:t>mDCI</w:t>
      </w:r>
      <w:proofErr w:type="spellEnd"/>
      <w:r w:rsidRPr="00887CDC">
        <w:rPr>
          <w:lang w:val="en-GB"/>
        </w:rPr>
        <w:t xml:space="preserve"> scenarios.</w:t>
      </w:r>
      <w:bookmarkEnd w:id="18"/>
      <w:r w:rsidRPr="00887CDC">
        <w:rPr>
          <w:lang w:val="en-GB"/>
        </w:rPr>
        <w:t xml:space="preserve"> </w:t>
      </w:r>
    </w:p>
    <w:p w14:paraId="36BCF018" w14:textId="77777777" w:rsidR="000C4C0A" w:rsidRPr="00887CDC" w:rsidRDefault="000C4C0A" w:rsidP="000C4C0A">
      <w:pPr>
        <w:pStyle w:val="RAN4proposal"/>
        <w:rPr>
          <w:lang w:val="en-GB"/>
        </w:rPr>
      </w:pPr>
      <w:bookmarkStart w:id="19" w:name="_Toc127216983"/>
      <w:bookmarkStart w:id="20" w:name="_Toc131949520"/>
      <w:r w:rsidRPr="00887CDC">
        <w:rPr>
          <w:lang w:val="en-GB"/>
        </w:rPr>
        <w:t xml:space="preserve">RAN4 to define separate requirements for both single-DCI and multi-DCI scenarios in </w:t>
      </w:r>
      <w:proofErr w:type="spellStart"/>
      <w:r w:rsidRPr="00887CDC">
        <w:rPr>
          <w:lang w:val="en-GB"/>
        </w:rPr>
        <w:t>MIMO_evo</w:t>
      </w:r>
      <w:proofErr w:type="spellEnd"/>
      <w:r w:rsidRPr="00887CDC">
        <w:rPr>
          <w:lang w:val="en-GB"/>
        </w:rPr>
        <w:t xml:space="preserve"> Rel-18 including support of both configurations of joint </w:t>
      </w:r>
      <w:proofErr w:type="gramStart"/>
      <w:r w:rsidRPr="00887CDC">
        <w:rPr>
          <w:lang w:val="en-GB"/>
        </w:rPr>
        <w:t>or</w:t>
      </w:r>
      <w:proofErr w:type="gramEnd"/>
      <w:r w:rsidRPr="00887CDC">
        <w:rPr>
          <w:lang w:val="en-GB"/>
        </w:rPr>
        <w:t xml:space="preserve"> separate frameworks.</w:t>
      </w:r>
      <w:bookmarkEnd w:id="19"/>
      <w:bookmarkEnd w:id="20"/>
    </w:p>
    <w:p w14:paraId="66D93B18" w14:textId="77777777" w:rsidR="000C4C0A" w:rsidRPr="00887CDC" w:rsidRDefault="000C4C0A" w:rsidP="00765BF1">
      <w:pPr>
        <w:pStyle w:val="RAN4H3"/>
        <w:numPr>
          <w:ilvl w:val="0"/>
          <w:numId w:val="0"/>
        </w:numPr>
        <w:ind w:left="505"/>
        <w:rPr>
          <w:lang w:val="en-GB"/>
        </w:rPr>
      </w:pPr>
    </w:p>
    <w:p w14:paraId="6C16B647" w14:textId="0F806DEB" w:rsidR="00701B27" w:rsidRPr="00887CDC" w:rsidRDefault="00765BF1" w:rsidP="00765BF1">
      <w:pPr>
        <w:pStyle w:val="RAN4H3"/>
        <w:rPr>
          <w:lang w:val="en-GB"/>
        </w:rPr>
      </w:pPr>
      <w:r w:rsidRPr="00887CDC">
        <w:rPr>
          <w:lang w:val="en-GB"/>
        </w:rPr>
        <w:t xml:space="preserve">Requirements for intra-cell </w:t>
      </w:r>
      <w:proofErr w:type="spellStart"/>
      <w:r w:rsidRPr="00887CDC">
        <w:rPr>
          <w:lang w:val="en-GB"/>
        </w:rPr>
        <w:t>mTRP</w:t>
      </w:r>
      <w:proofErr w:type="spellEnd"/>
      <w:r w:rsidRPr="00887CDC">
        <w:rPr>
          <w:lang w:val="en-GB"/>
        </w:rPr>
        <w:t xml:space="preserve"> and inter-cell </w:t>
      </w:r>
      <w:proofErr w:type="spellStart"/>
      <w:r w:rsidRPr="00887CDC">
        <w:rPr>
          <w:lang w:val="en-GB"/>
        </w:rPr>
        <w:t>mTRP</w:t>
      </w:r>
      <w:proofErr w:type="spellEnd"/>
      <w:r w:rsidRPr="00887CDC">
        <w:rPr>
          <w:lang w:val="en-GB"/>
        </w:rPr>
        <w:t xml:space="preserve"> scenarios</w:t>
      </w:r>
    </w:p>
    <w:p w14:paraId="2DDE0AC2" w14:textId="2514027B" w:rsidR="005432DA" w:rsidRPr="00887CDC" w:rsidRDefault="005432DA" w:rsidP="00B62ECF">
      <w:pPr>
        <w:rPr>
          <w:lang w:val="en-GB"/>
        </w:rPr>
      </w:pPr>
      <w:r w:rsidRPr="00887CDC">
        <w:rPr>
          <w:lang w:val="en-GB"/>
        </w:rPr>
        <w:t xml:space="preserve">In </w:t>
      </w:r>
      <w:r w:rsidR="00AE517C">
        <w:rPr>
          <w:lang w:val="en-GB"/>
        </w:rPr>
        <w:t xml:space="preserve">intra and inter-cell </w:t>
      </w:r>
      <w:proofErr w:type="spellStart"/>
      <w:r w:rsidR="00AE517C">
        <w:rPr>
          <w:lang w:val="en-GB"/>
        </w:rPr>
        <w:t>mTRP</w:t>
      </w:r>
      <w:proofErr w:type="spellEnd"/>
      <w:r w:rsidR="00AE517C">
        <w:rPr>
          <w:lang w:val="en-GB"/>
        </w:rPr>
        <w:t xml:space="preserve"> scenarios were also discussed for </w:t>
      </w:r>
      <w:proofErr w:type="spellStart"/>
      <w:r w:rsidR="00AE517C">
        <w:rPr>
          <w:lang w:val="en-GB"/>
        </w:rPr>
        <w:t>mTRP</w:t>
      </w:r>
      <w:proofErr w:type="spellEnd"/>
      <w:r w:rsidR="00AE517C">
        <w:rPr>
          <w:lang w:val="en-GB"/>
        </w:rPr>
        <w:t xml:space="preserve">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701B27" w:rsidRPr="00887CDC" w14:paraId="618C97A8" w14:textId="77777777" w:rsidTr="00701B27">
        <w:tc>
          <w:tcPr>
            <w:tcW w:w="9617" w:type="dxa"/>
          </w:tcPr>
          <w:p w14:paraId="69A2F6C6" w14:textId="77777777" w:rsidR="00701B27" w:rsidRPr="00887CDC" w:rsidRDefault="00701B27" w:rsidP="00701B27">
            <w:pPr>
              <w:rPr>
                <w:lang w:val="en-GB"/>
              </w:rPr>
            </w:pPr>
            <w:r w:rsidRPr="00887CDC">
              <w:rPr>
                <w:rFonts w:eastAsia="Times New Roman" w:cs="Times New Roman"/>
                <w:b/>
                <w:bCs/>
                <w:szCs w:val="20"/>
                <w:u w:val="single"/>
                <w:lang w:val="en-GB"/>
              </w:rPr>
              <w:t xml:space="preserve">Issue 3-1-3: For extension of Rel-17 unified TCI framework, whether to support intra-cell </w:t>
            </w:r>
            <w:proofErr w:type="spellStart"/>
            <w:r w:rsidRPr="00887CDC">
              <w:rPr>
                <w:rFonts w:eastAsia="Times New Roman" w:cs="Times New Roman"/>
                <w:b/>
                <w:bCs/>
                <w:szCs w:val="20"/>
                <w:u w:val="single"/>
                <w:lang w:val="en-GB"/>
              </w:rPr>
              <w:t>mTRP</w:t>
            </w:r>
            <w:proofErr w:type="spellEnd"/>
            <w:r w:rsidRPr="00887CDC">
              <w:rPr>
                <w:rFonts w:eastAsia="Times New Roman" w:cs="Times New Roman"/>
                <w:b/>
                <w:bCs/>
                <w:szCs w:val="20"/>
                <w:u w:val="single"/>
                <w:lang w:val="en-GB"/>
              </w:rPr>
              <w:t xml:space="preserve"> and inter-cell </w:t>
            </w:r>
            <w:proofErr w:type="spellStart"/>
            <w:r w:rsidRPr="00887CDC">
              <w:rPr>
                <w:rFonts w:eastAsia="Times New Roman" w:cs="Times New Roman"/>
                <w:b/>
                <w:bCs/>
                <w:szCs w:val="20"/>
                <w:u w:val="single"/>
                <w:lang w:val="en-GB"/>
              </w:rPr>
              <w:t>mTRP</w:t>
            </w:r>
            <w:proofErr w:type="spellEnd"/>
            <w:r w:rsidRPr="00887CDC">
              <w:rPr>
                <w:rFonts w:eastAsia="Times New Roman" w:cs="Times New Roman"/>
                <w:b/>
                <w:bCs/>
                <w:szCs w:val="20"/>
                <w:u w:val="single"/>
                <w:lang w:val="en-GB"/>
              </w:rPr>
              <w:t xml:space="preserve"> scenarios?</w:t>
            </w:r>
          </w:p>
          <w:p w14:paraId="2BE1F59A" w14:textId="77777777" w:rsidR="00701B27" w:rsidRPr="00887CDC" w:rsidRDefault="00701B27" w:rsidP="00701B27">
            <w:pPr>
              <w:pStyle w:val="ListParagraph"/>
              <w:numPr>
                <w:ilvl w:val="0"/>
                <w:numId w:val="8"/>
              </w:numPr>
              <w:spacing w:after="160" w:line="259" w:lineRule="auto"/>
              <w:rPr>
                <w:rFonts w:eastAsia="Times New Roman" w:cs="Times New Roman"/>
                <w:szCs w:val="20"/>
                <w:lang w:val="en-GB"/>
              </w:rPr>
            </w:pPr>
            <w:r w:rsidRPr="00887CDC">
              <w:rPr>
                <w:rFonts w:eastAsia="Times New Roman" w:cs="Times New Roman"/>
                <w:szCs w:val="20"/>
                <w:lang w:val="en-GB"/>
              </w:rPr>
              <w:t>Proposals</w:t>
            </w:r>
          </w:p>
          <w:p w14:paraId="1697EF76" w14:textId="77777777" w:rsidR="00701B27" w:rsidRPr="00887CDC" w:rsidRDefault="00701B27" w:rsidP="00701B27">
            <w:pPr>
              <w:pStyle w:val="ListParagraph"/>
              <w:numPr>
                <w:ilvl w:val="1"/>
                <w:numId w:val="8"/>
              </w:numPr>
              <w:spacing w:after="160" w:line="259" w:lineRule="auto"/>
              <w:rPr>
                <w:rFonts w:eastAsia="Times New Roman" w:cs="Times New Roman"/>
                <w:szCs w:val="20"/>
                <w:lang w:val="en-GB"/>
              </w:rPr>
            </w:pPr>
            <w:r w:rsidRPr="00887CDC">
              <w:rPr>
                <w:rFonts w:eastAsia="Times New Roman" w:cs="Times New Roman"/>
                <w:szCs w:val="20"/>
                <w:lang w:val="en-GB"/>
              </w:rPr>
              <w:t>Option 1: intra-cell only</w:t>
            </w:r>
          </w:p>
          <w:p w14:paraId="22604039" w14:textId="6A3801B0" w:rsidR="00701B27" w:rsidRPr="00887CDC" w:rsidRDefault="00701B27" w:rsidP="00DB7327">
            <w:pPr>
              <w:pStyle w:val="ListParagraph"/>
              <w:numPr>
                <w:ilvl w:val="1"/>
                <w:numId w:val="8"/>
              </w:numPr>
              <w:spacing w:after="160" w:line="259" w:lineRule="auto"/>
              <w:rPr>
                <w:lang w:val="en-GB"/>
              </w:rPr>
            </w:pPr>
            <w:r w:rsidRPr="00887CDC">
              <w:rPr>
                <w:rFonts w:eastAsia="Times New Roman" w:cs="Times New Roman"/>
                <w:szCs w:val="20"/>
                <w:lang w:val="en-GB"/>
              </w:rPr>
              <w:t>Option 2: both intra-cell and inter-cell</w:t>
            </w:r>
          </w:p>
        </w:tc>
      </w:tr>
    </w:tbl>
    <w:p w14:paraId="784F7C20" w14:textId="1411C06D" w:rsidR="00701B27" w:rsidRPr="00887CDC" w:rsidRDefault="00701B27" w:rsidP="00B62ECF">
      <w:pPr>
        <w:rPr>
          <w:lang w:val="en-GB"/>
        </w:rPr>
      </w:pPr>
    </w:p>
    <w:p w14:paraId="24DDAE92" w14:textId="3087AE45" w:rsidR="00E166DE" w:rsidRPr="00887CDC" w:rsidRDefault="00E166DE" w:rsidP="00E166DE">
      <w:pPr>
        <w:rPr>
          <w:lang w:val="en-GB"/>
        </w:rPr>
      </w:pPr>
      <w:r w:rsidRPr="00887CDC">
        <w:rPr>
          <w:lang w:val="en-GB"/>
        </w:rPr>
        <w:lastRenderedPageBreak/>
        <w:t>RAN1 is addressing both intra-cell and inter-cell scenarios. As such, RAN4 should have requirements for both scenarios as well. Note that inter-cell scenario is only applicable to m-DCI configuration.</w:t>
      </w:r>
      <w:r w:rsidR="00B86110">
        <w:rPr>
          <w:lang w:val="en-GB"/>
        </w:rPr>
        <w:t xml:space="preserve"> The following is agreed in RAN1:  </w:t>
      </w:r>
    </w:p>
    <w:tbl>
      <w:tblPr>
        <w:tblStyle w:val="TableGrid"/>
        <w:tblW w:w="0" w:type="auto"/>
        <w:tblInd w:w="-5" w:type="dxa"/>
        <w:tblLook w:val="04A0" w:firstRow="1" w:lastRow="0" w:firstColumn="1" w:lastColumn="0" w:noHBand="0" w:noVBand="1"/>
      </w:tblPr>
      <w:tblGrid>
        <w:gridCol w:w="9622"/>
      </w:tblGrid>
      <w:tr w:rsidR="008C2CCE" w14:paraId="264A1595" w14:textId="77777777" w:rsidTr="008C2CCE">
        <w:tc>
          <w:tcPr>
            <w:tcW w:w="9622" w:type="dxa"/>
          </w:tcPr>
          <w:p w14:paraId="31C6B4CA" w14:textId="77777777" w:rsidR="008C2CCE" w:rsidRPr="00887CDC" w:rsidRDefault="008C2CCE" w:rsidP="008C2CCE">
            <w:pPr>
              <w:pStyle w:val="paragraph"/>
              <w:spacing w:before="0" w:beforeAutospacing="0" w:after="0" w:afterAutospacing="0"/>
              <w:ind w:left="1440" w:hanging="1440"/>
              <w:textAlignment w:val="baseline"/>
              <w:rPr>
                <w:rStyle w:val="eop"/>
                <w:rFonts w:ascii="Times" w:hAnsi="Times" w:cs="Times"/>
                <w:sz w:val="20"/>
                <w:szCs w:val="20"/>
                <w:lang w:val="en-GB"/>
              </w:rPr>
            </w:pPr>
            <w:r w:rsidRPr="00887CDC">
              <w:rPr>
                <w:rStyle w:val="normaltextrun"/>
                <w:rFonts w:ascii="Times" w:hAnsi="Times" w:cs="Times"/>
                <w:b/>
                <w:bCs/>
                <w:sz w:val="20"/>
                <w:szCs w:val="20"/>
                <w:lang w:val="en-GB"/>
              </w:rPr>
              <w:t>Agreement (RAN1#109e</w:t>
            </w:r>
            <w:proofErr w:type="gramStart"/>
            <w:r w:rsidRPr="00887CDC">
              <w:rPr>
                <w:rStyle w:val="normaltextrun"/>
                <w:rFonts w:ascii="Times" w:hAnsi="Times" w:cs="Times"/>
                <w:b/>
                <w:bCs/>
                <w:sz w:val="20"/>
                <w:szCs w:val="20"/>
                <w:lang w:val="en-GB"/>
              </w:rPr>
              <w:t>)</w:t>
            </w:r>
            <w:r w:rsidRPr="00887CDC">
              <w:rPr>
                <w:rStyle w:val="normaltextrun"/>
                <w:b/>
                <w:bCs/>
                <w:lang w:val="en-GB"/>
              </w:rPr>
              <w:t> :</w:t>
            </w:r>
            <w:proofErr w:type="gramEnd"/>
            <w:r w:rsidRPr="00887CDC">
              <w:rPr>
                <w:rStyle w:val="normaltextrun"/>
                <w:b/>
                <w:bCs/>
                <w:lang w:val="en-GB"/>
              </w:rPr>
              <w:t xml:space="preserve"> </w:t>
            </w:r>
            <w:r w:rsidRPr="00887CDC">
              <w:rPr>
                <w:rStyle w:val="normaltextrun"/>
                <w:rFonts w:ascii="Times" w:hAnsi="Times" w:cs="Times"/>
                <w:sz w:val="20"/>
                <w:szCs w:val="20"/>
                <w:lang w:val="en-GB"/>
              </w:rPr>
              <w:t xml:space="preserve">On unified TCI framework extension, consider all the intra and </w:t>
            </w:r>
            <w:r w:rsidRPr="00887CDC">
              <w:rPr>
                <w:rStyle w:val="findhit"/>
                <w:rFonts w:ascii="Times" w:hAnsi="Times" w:cs="Times"/>
                <w:sz w:val="20"/>
                <w:szCs w:val="20"/>
                <w:lang w:val="en-GB"/>
              </w:rPr>
              <w:t>inter</w:t>
            </w:r>
            <w:r w:rsidRPr="00887CDC">
              <w:rPr>
                <w:rStyle w:val="normaltextrun"/>
                <w:rFonts w:ascii="Times" w:hAnsi="Times" w:cs="Times"/>
                <w:sz w:val="20"/>
                <w:szCs w:val="20"/>
                <w:lang w:val="en-GB"/>
              </w:rPr>
              <w:t>-cell MTRP schemes specified in Rel-16 and Rel-17</w:t>
            </w:r>
            <w:r w:rsidRPr="00887CDC">
              <w:rPr>
                <w:rStyle w:val="eop"/>
                <w:rFonts w:ascii="Times" w:hAnsi="Times" w:cs="Times"/>
                <w:sz w:val="20"/>
                <w:szCs w:val="20"/>
                <w:lang w:val="en-GB"/>
              </w:rPr>
              <w:t> </w:t>
            </w:r>
          </w:p>
          <w:p w14:paraId="7C9CCBF9" w14:textId="77777777" w:rsidR="008C2CCE" w:rsidRDefault="008C2CCE" w:rsidP="00CC43C2">
            <w:pPr>
              <w:pStyle w:val="paragraph"/>
              <w:spacing w:before="0" w:beforeAutospacing="0" w:after="0" w:afterAutospacing="0"/>
              <w:textAlignment w:val="baseline"/>
              <w:rPr>
                <w:rStyle w:val="normaltextrun"/>
                <w:rFonts w:ascii="Times" w:hAnsi="Times" w:cs="Times"/>
                <w:b/>
                <w:bCs/>
                <w:sz w:val="20"/>
                <w:szCs w:val="20"/>
                <w:lang w:val="en-GB"/>
              </w:rPr>
            </w:pPr>
          </w:p>
        </w:tc>
      </w:tr>
    </w:tbl>
    <w:p w14:paraId="1B496E7A" w14:textId="77777777" w:rsidR="008C2CCE" w:rsidRDefault="008C2CCE" w:rsidP="00CC43C2">
      <w:pPr>
        <w:pStyle w:val="paragraph"/>
        <w:spacing w:before="0" w:beforeAutospacing="0" w:after="0" w:afterAutospacing="0"/>
        <w:ind w:left="1440" w:hanging="1440"/>
        <w:textAlignment w:val="baseline"/>
        <w:rPr>
          <w:rStyle w:val="normaltextrun"/>
          <w:rFonts w:ascii="Times" w:hAnsi="Times" w:cs="Times"/>
          <w:b/>
          <w:bCs/>
          <w:sz w:val="20"/>
          <w:szCs w:val="20"/>
          <w:lang w:val="en-GB"/>
        </w:rPr>
      </w:pPr>
    </w:p>
    <w:p w14:paraId="48915F5E" w14:textId="77777777" w:rsidR="00CC43C2" w:rsidRPr="00887CDC" w:rsidRDefault="00CC43C2" w:rsidP="00CC43C2">
      <w:pPr>
        <w:pStyle w:val="paragraph"/>
        <w:spacing w:before="0" w:beforeAutospacing="0" w:after="0" w:afterAutospacing="0"/>
        <w:ind w:left="1440" w:hanging="1440"/>
        <w:textAlignment w:val="baseline"/>
        <w:rPr>
          <w:lang w:val="en-GB"/>
        </w:rPr>
      </w:pPr>
    </w:p>
    <w:p w14:paraId="7EF21557" w14:textId="30656013" w:rsidR="00E166DE" w:rsidRPr="00887CDC" w:rsidRDefault="00216D2D" w:rsidP="00B439FA">
      <w:pPr>
        <w:pStyle w:val="RAN4proposal"/>
        <w:rPr>
          <w:lang w:val="en-GB"/>
        </w:rPr>
      </w:pPr>
      <w:bookmarkStart w:id="21" w:name="_Toc131949521"/>
      <w:r>
        <w:rPr>
          <w:lang w:val="en-GB"/>
        </w:rPr>
        <w:t>Define r</w:t>
      </w:r>
      <w:r w:rsidR="00B439FA" w:rsidRPr="00887CDC">
        <w:rPr>
          <w:lang w:val="en-GB"/>
        </w:rPr>
        <w:t xml:space="preserve">equirements for both intra-cell and inter-cell </w:t>
      </w:r>
      <w:r w:rsidR="00400465">
        <w:rPr>
          <w:lang w:val="en-GB"/>
        </w:rPr>
        <w:t xml:space="preserve">MTRP </w:t>
      </w:r>
      <w:r w:rsidR="00B439FA" w:rsidRPr="00887CDC">
        <w:rPr>
          <w:lang w:val="en-GB"/>
        </w:rPr>
        <w:t>scenarios</w:t>
      </w:r>
      <w:r>
        <w:rPr>
          <w:lang w:val="en-GB"/>
        </w:rPr>
        <w:t xml:space="preserve"> for the extension of the Rel-17 unified framework</w:t>
      </w:r>
      <w:r w:rsidR="00400465">
        <w:rPr>
          <w:lang w:val="en-GB"/>
        </w:rPr>
        <w:t>.</w:t>
      </w:r>
      <w:bookmarkEnd w:id="21"/>
      <w:r>
        <w:rPr>
          <w:lang w:val="en-GB"/>
        </w:rPr>
        <w:t xml:space="preserve"> </w:t>
      </w:r>
    </w:p>
    <w:p w14:paraId="66BBF990" w14:textId="72AF7EB4" w:rsidR="00E166DE" w:rsidRDefault="0028458B" w:rsidP="0028458B">
      <w:pPr>
        <w:pStyle w:val="RAN4H3"/>
        <w:rPr>
          <w:lang w:val="en-GB"/>
        </w:rPr>
      </w:pPr>
      <w:r>
        <w:rPr>
          <w:lang w:val="en-GB"/>
        </w:rPr>
        <w:t>Simultaneous reception</w:t>
      </w:r>
    </w:p>
    <w:p w14:paraId="5C1449AF" w14:textId="12D20F2D" w:rsidR="0028458B" w:rsidRPr="00887CDC" w:rsidRDefault="0028458B" w:rsidP="0028458B">
      <w:pPr>
        <w:rPr>
          <w:lang w:val="en-GB"/>
        </w:rPr>
      </w:pPr>
      <w:r>
        <w:rPr>
          <w:lang w:val="en-GB"/>
        </w:rPr>
        <w:t xml:space="preserve">Another topic was whether to consider simultaneous reception in </w:t>
      </w:r>
      <w:proofErr w:type="spellStart"/>
      <w:r>
        <w:rPr>
          <w:lang w:val="en-GB"/>
        </w:rPr>
        <w:t>mTRP</w:t>
      </w:r>
      <w:proofErr w:type="spellEnd"/>
      <w:r>
        <w:rPr>
          <w:lang w:val="en-GB"/>
        </w:rPr>
        <w:t xml:space="preserve"> for the extension of the Rel-17 unified TCI framework </w:t>
      </w:r>
      <w:r w:rsidRPr="00887CDC">
        <w:rPr>
          <w:lang w:val="en-GB"/>
        </w:rPr>
        <w:fldChar w:fldCharType="begin"/>
      </w:r>
      <w:r w:rsidRPr="00887CDC">
        <w:rPr>
          <w:lang w:val="en-GB"/>
        </w:rPr>
        <w:instrText xml:space="preserve"> REF _Ref131078095 \r \h </w:instrText>
      </w:r>
      <w:r w:rsidRPr="00887CDC">
        <w:rPr>
          <w:lang w:val="en-GB"/>
        </w:rPr>
      </w:r>
      <w:r w:rsidRPr="00887CDC">
        <w:rPr>
          <w:lang w:val="en-GB"/>
        </w:rPr>
        <w:fldChar w:fldCharType="separate"/>
      </w:r>
      <w:r w:rsidRPr="00887CDC">
        <w:rPr>
          <w:lang w:val="en-GB"/>
        </w:rPr>
        <w:t>[1]</w:t>
      </w:r>
      <w:r w:rsidRPr="00887CDC">
        <w:rPr>
          <w:lang w:val="en-GB"/>
        </w:rPr>
        <w:fldChar w:fldCharType="end"/>
      </w:r>
      <w:r w:rsidRPr="00887CDC">
        <w:rPr>
          <w:lang w:val="en-GB"/>
        </w:rPr>
        <w:t xml:space="preserve">: </w:t>
      </w:r>
    </w:p>
    <w:tbl>
      <w:tblPr>
        <w:tblStyle w:val="TableGrid"/>
        <w:tblW w:w="0" w:type="auto"/>
        <w:tblLook w:val="04A0" w:firstRow="1" w:lastRow="0" w:firstColumn="1" w:lastColumn="0" w:noHBand="0" w:noVBand="1"/>
      </w:tblPr>
      <w:tblGrid>
        <w:gridCol w:w="9617"/>
      </w:tblGrid>
      <w:tr w:rsidR="00765BF1" w:rsidRPr="00887CDC" w14:paraId="07088A4C" w14:textId="77777777" w:rsidTr="00765BF1">
        <w:tc>
          <w:tcPr>
            <w:tcW w:w="9617" w:type="dxa"/>
          </w:tcPr>
          <w:p w14:paraId="6DAE4BD1" w14:textId="77777777" w:rsidR="00765BF1" w:rsidRPr="00887CDC" w:rsidRDefault="00765BF1" w:rsidP="00765BF1">
            <w:pPr>
              <w:rPr>
                <w:lang w:val="en-GB"/>
              </w:rPr>
            </w:pPr>
            <w:r w:rsidRPr="00887CDC">
              <w:rPr>
                <w:rFonts w:eastAsia="Times New Roman" w:cs="Times New Roman"/>
                <w:b/>
                <w:bCs/>
                <w:szCs w:val="20"/>
                <w:u w:val="single"/>
                <w:lang w:val="en-GB"/>
              </w:rPr>
              <w:t xml:space="preserve">Issue 3-1-4: For extension of Rel-17 unified TCI framework, whether to support simultaneous reception in </w:t>
            </w:r>
            <w:proofErr w:type="spellStart"/>
            <w:r w:rsidRPr="00887CDC">
              <w:rPr>
                <w:rFonts w:eastAsia="Times New Roman" w:cs="Times New Roman"/>
                <w:b/>
                <w:bCs/>
                <w:szCs w:val="20"/>
                <w:u w:val="single"/>
                <w:lang w:val="en-GB"/>
              </w:rPr>
              <w:t>mTRP</w:t>
            </w:r>
            <w:proofErr w:type="spellEnd"/>
            <w:r w:rsidRPr="00887CDC">
              <w:rPr>
                <w:rFonts w:eastAsia="Times New Roman" w:cs="Times New Roman"/>
                <w:b/>
                <w:bCs/>
                <w:szCs w:val="20"/>
                <w:u w:val="single"/>
                <w:lang w:val="en-GB"/>
              </w:rPr>
              <w:t>?</w:t>
            </w:r>
          </w:p>
          <w:p w14:paraId="529F7255" w14:textId="77777777" w:rsidR="00765BF1" w:rsidRPr="00887CDC" w:rsidRDefault="00765BF1" w:rsidP="00765BF1">
            <w:pPr>
              <w:pStyle w:val="ListParagraph"/>
              <w:numPr>
                <w:ilvl w:val="0"/>
                <w:numId w:val="8"/>
              </w:numPr>
              <w:spacing w:after="160" w:line="259" w:lineRule="auto"/>
              <w:rPr>
                <w:rFonts w:eastAsia="Times New Roman" w:cs="Times New Roman"/>
                <w:szCs w:val="20"/>
                <w:lang w:val="en-GB"/>
              </w:rPr>
            </w:pPr>
            <w:r w:rsidRPr="00887CDC">
              <w:rPr>
                <w:rFonts w:eastAsia="Times New Roman" w:cs="Times New Roman"/>
                <w:szCs w:val="20"/>
                <w:lang w:val="en-GB"/>
              </w:rPr>
              <w:t>Proposals</w:t>
            </w:r>
          </w:p>
          <w:p w14:paraId="49F205D0" w14:textId="77777777" w:rsidR="00765BF1" w:rsidRPr="00887CDC" w:rsidRDefault="00765BF1" w:rsidP="00765BF1">
            <w:pPr>
              <w:pStyle w:val="ListParagraph"/>
              <w:numPr>
                <w:ilvl w:val="1"/>
                <w:numId w:val="8"/>
              </w:numPr>
              <w:spacing w:after="160" w:line="259" w:lineRule="auto"/>
              <w:rPr>
                <w:rFonts w:eastAsia="Times New Roman" w:cs="Times New Roman"/>
                <w:szCs w:val="20"/>
                <w:lang w:val="en-GB"/>
              </w:rPr>
            </w:pPr>
            <w:r w:rsidRPr="00887CDC">
              <w:rPr>
                <w:rFonts w:eastAsia="Times New Roman" w:cs="Times New Roman"/>
                <w:szCs w:val="20"/>
                <w:lang w:val="en-GB"/>
              </w:rPr>
              <w:t xml:space="preserve">Option 1: not consider simultaneous reception in </w:t>
            </w:r>
            <w:proofErr w:type="spellStart"/>
            <w:r w:rsidRPr="00887CDC">
              <w:rPr>
                <w:rFonts w:eastAsia="Times New Roman" w:cs="Times New Roman"/>
                <w:szCs w:val="20"/>
                <w:lang w:val="en-GB"/>
              </w:rPr>
              <w:t>mTRP</w:t>
            </w:r>
            <w:proofErr w:type="spellEnd"/>
            <w:r w:rsidRPr="00887CDC">
              <w:rPr>
                <w:rFonts w:eastAsia="Times New Roman" w:cs="Times New Roman"/>
                <w:szCs w:val="20"/>
                <w:lang w:val="en-GB"/>
              </w:rPr>
              <w:t xml:space="preserve"> in Rel-18</w:t>
            </w:r>
          </w:p>
          <w:p w14:paraId="20F8E226" w14:textId="36CB65A4" w:rsidR="00765BF1" w:rsidRPr="00887CDC" w:rsidRDefault="00765BF1" w:rsidP="00765BF1">
            <w:pPr>
              <w:pStyle w:val="ListParagraph"/>
              <w:numPr>
                <w:ilvl w:val="1"/>
                <w:numId w:val="8"/>
              </w:numPr>
              <w:spacing w:after="160" w:line="259" w:lineRule="auto"/>
              <w:rPr>
                <w:rFonts w:eastAsia="Times New Roman" w:cs="Times New Roman"/>
                <w:szCs w:val="20"/>
                <w:lang w:val="en-GB"/>
              </w:rPr>
            </w:pPr>
            <w:r w:rsidRPr="00887CDC">
              <w:rPr>
                <w:rFonts w:eastAsia="Times New Roman" w:cs="Times New Roman"/>
                <w:szCs w:val="20"/>
                <w:lang w:val="en-GB"/>
              </w:rPr>
              <w:t xml:space="preserve">Option 2: Consider simultaneous reception in </w:t>
            </w:r>
            <w:proofErr w:type="spellStart"/>
            <w:r w:rsidRPr="00887CDC">
              <w:rPr>
                <w:rFonts w:eastAsia="Times New Roman" w:cs="Times New Roman"/>
                <w:szCs w:val="20"/>
                <w:lang w:val="en-GB"/>
              </w:rPr>
              <w:t>mTRP</w:t>
            </w:r>
            <w:proofErr w:type="spellEnd"/>
            <w:r w:rsidRPr="00887CDC">
              <w:rPr>
                <w:rFonts w:eastAsia="Times New Roman" w:cs="Times New Roman"/>
                <w:szCs w:val="20"/>
                <w:lang w:val="en-GB"/>
              </w:rPr>
              <w:t xml:space="preserve"> in Rel-18, FFS on how to do the extension</w:t>
            </w:r>
          </w:p>
        </w:tc>
      </w:tr>
    </w:tbl>
    <w:p w14:paraId="06C20104" w14:textId="0FF6F9B5" w:rsidR="00765BF1" w:rsidRPr="00887CDC" w:rsidRDefault="00765BF1" w:rsidP="00B62ECF">
      <w:pPr>
        <w:rPr>
          <w:lang w:val="en-GB"/>
        </w:rPr>
      </w:pPr>
    </w:p>
    <w:p w14:paraId="6F1D98A1" w14:textId="48869FD9" w:rsidR="005A2E59" w:rsidRPr="00887CDC" w:rsidRDefault="003E11D8" w:rsidP="005A2E59">
      <w:pPr>
        <w:spacing w:after="0"/>
        <w:rPr>
          <w:lang w:val="en-GB"/>
        </w:rPr>
      </w:pPr>
      <w:r w:rsidRPr="003E11D8">
        <w:rPr>
          <w:lang w:val="en-GB"/>
        </w:rPr>
        <w:t>NR_FR2_multiRX_DL</w:t>
      </w:r>
      <w:r>
        <w:rPr>
          <w:lang w:val="en-GB"/>
        </w:rPr>
        <w:t xml:space="preserve"> </w:t>
      </w:r>
      <w:r w:rsidR="008D19C7">
        <w:rPr>
          <w:lang w:val="en-GB"/>
        </w:rPr>
        <w:t xml:space="preserve">WI is already discussing </w:t>
      </w:r>
      <w:r w:rsidR="00CC0C08">
        <w:rPr>
          <w:lang w:val="en-GB"/>
        </w:rPr>
        <w:t xml:space="preserve">requirements for </w:t>
      </w:r>
      <w:proofErr w:type="spellStart"/>
      <w:r w:rsidR="00CC0C08">
        <w:rPr>
          <w:lang w:val="en-GB"/>
        </w:rPr>
        <w:t>simultantous</w:t>
      </w:r>
      <w:proofErr w:type="spellEnd"/>
      <w:r w:rsidR="00CC0C08">
        <w:rPr>
          <w:lang w:val="en-GB"/>
        </w:rPr>
        <w:t xml:space="preserve"> reception in </w:t>
      </w:r>
      <w:proofErr w:type="spellStart"/>
      <w:r w:rsidR="00CC0C08">
        <w:rPr>
          <w:lang w:val="en-GB"/>
        </w:rPr>
        <w:t>mTRP</w:t>
      </w:r>
      <w:proofErr w:type="spellEnd"/>
      <w:r w:rsidR="00CC0C08">
        <w:rPr>
          <w:lang w:val="en-GB"/>
        </w:rPr>
        <w:t xml:space="preserve"> scenario. However, </w:t>
      </w:r>
    </w:p>
    <w:p w14:paraId="7A008E3C" w14:textId="791D1DC5" w:rsidR="005A2E59" w:rsidRDefault="00F403FB" w:rsidP="005A2E59">
      <w:pPr>
        <w:spacing w:after="0"/>
        <w:rPr>
          <w:lang w:val="en-GB"/>
        </w:rPr>
      </w:pPr>
      <w:r>
        <w:rPr>
          <w:lang w:val="en-GB"/>
        </w:rPr>
        <w:t>t</w:t>
      </w:r>
      <w:r w:rsidR="007A081F">
        <w:rPr>
          <w:lang w:val="en-GB"/>
        </w:rPr>
        <w:t xml:space="preserve">he WI only considers the Rel16 TCI framework, </w:t>
      </w:r>
      <w:r w:rsidR="00D12E54">
        <w:rPr>
          <w:lang w:val="en-GB"/>
        </w:rPr>
        <w:t xml:space="preserve">since it is basing the requirements for simultaneous reception on existing </w:t>
      </w:r>
      <w:proofErr w:type="spellStart"/>
      <w:r w:rsidR="00D12E54">
        <w:rPr>
          <w:lang w:val="en-GB"/>
        </w:rPr>
        <w:t>mTRP</w:t>
      </w:r>
      <w:proofErr w:type="spellEnd"/>
      <w:r w:rsidR="00D12E54">
        <w:rPr>
          <w:lang w:val="en-GB"/>
        </w:rPr>
        <w:t xml:space="preserve"> framework without relying on the extension of the unified TCI framework </w:t>
      </w:r>
      <w:r w:rsidR="00551791">
        <w:rPr>
          <w:lang w:val="en-GB"/>
        </w:rPr>
        <w:t xml:space="preserve">for </w:t>
      </w:r>
      <w:proofErr w:type="spellStart"/>
      <w:r w:rsidR="00551791">
        <w:rPr>
          <w:lang w:val="en-GB"/>
        </w:rPr>
        <w:t>mTRP</w:t>
      </w:r>
      <w:proofErr w:type="spellEnd"/>
      <w:r w:rsidR="00551791">
        <w:rPr>
          <w:lang w:val="en-GB"/>
        </w:rPr>
        <w:t xml:space="preserve"> operation.</w:t>
      </w:r>
      <w:r w:rsidR="002649B1">
        <w:rPr>
          <w:lang w:val="en-GB"/>
        </w:rPr>
        <w:t xml:space="preserve"> Considering that simultaneous reception is also being included as part of the scope for RAN1 work in </w:t>
      </w:r>
      <w:proofErr w:type="spellStart"/>
      <w:r w:rsidR="002649B1">
        <w:rPr>
          <w:lang w:val="en-GB"/>
        </w:rPr>
        <w:t>MIMO_evo</w:t>
      </w:r>
      <w:proofErr w:type="spellEnd"/>
      <w:r w:rsidR="002649B1">
        <w:rPr>
          <w:lang w:val="en-GB"/>
        </w:rPr>
        <w:t xml:space="preserve"> Rel-18, it is important that </w:t>
      </w:r>
      <w:r w:rsidR="00917A68">
        <w:rPr>
          <w:lang w:val="en-GB"/>
        </w:rPr>
        <w:t xml:space="preserve">those enhancements are also reflected as part of the RAN4 RRM requirements for TCI switching. </w:t>
      </w:r>
    </w:p>
    <w:p w14:paraId="7FB871FE" w14:textId="77777777" w:rsidR="007F0078" w:rsidRDefault="007F0078" w:rsidP="005A2E59">
      <w:pPr>
        <w:spacing w:after="0"/>
        <w:rPr>
          <w:lang w:val="en-GB"/>
        </w:rPr>
      </w:pPr>
    </w:p>
    <w:p w14:paraId="7E5768A2" w14:textId="67BF1AA9" w:rsidR="00551791" w:rsidRDefault="007F0078" w:rsidP="00551791">
      <w:pPr>
        <w:pStyle w:val="RAN4observation0"/>
      </w:pPr>
      <w:bookmarkStart w:id="22" w:name="_Toc131949522"/>
      <w:r>
        <w:t xml:space="preserve">The requirements defined for </w:t>
      </w:r>
      <w:r w:rsidRPr="003E11D8">
        <w:t>NR_FR2_multiRX_DL</w:t>
      </w:r>
      <w:r>
        <w:t xml:space="preserve"> do not include unified TCI framework.</w:t>
      </w:r>
      <w:bookmarkEnd w:id="22"/>
      <w:r>
        <w:t xml:space="preserve"> </w:t>
      </w:r>
    </w:p>
    <w:p w14:paraId="1DECFBDB" w14:textId="6E8E9F1F" w:rsidR="005A2E59" w:rsidRDefault="00917A68" w:rsidP="00B726B6">
      <w:pPr>
        <w:pStyle w:val="RAN4observation0"/>
        <w:spacing w:after="0"/>
      </w:pPr>
      <w:bookmarkStart w:id="23" w:name="_Toc131949523"/>
      <w:r>
        <w:t xml:space="preserve">RAN1 is defining </w:t>
      </w:r>
      <w:r w:rsidR="00E73850">
        <w:t xml:space="preserve">extension of unified TCI framework for </w:t>
      </w:r>
      <w:proofErr w:type="spellStart"/>
      <w:r w:rsidR="00E73850">
        <w:t>mTRP</w:t>
      </w:r>
      <w:proofErr w:type="spellEnd"/>
      <w:r w:rsidR="00E73850">
        <w:t xml:space="preserve"> operation in Rel-18.</w:t>
      </w:r>
      <w:bookmarkEnd w:id="23"/>
      <w:r w:rsidR="00E73850">
        <w:t xml:space="preserve"> </w:t>
      </w:r>
    </w:p>
    <w:p w14:paraId="6C8F9935" w14:textId="77777777" w:rsidR="00E73850" w:rsidRPr="00E73850" w:rsidRDefault="00E73850" w:rsidP="00E73850">
      <w:pPr>
        <w:rPr>
          <w:lang w:val="en-GB"/>
        </w:rPr>
      </w:pPr>
    </w:p>
    <w:p w14:paraId="4A3083A8" w14:textId="77777777" w:rsidR="004B6ECC" w:rsidRPr="00887CDC" w:rsidRDefault="00E73850" w:rsidP="004B6ECC">
      <w:pPr>
        <w:pStyle w:val="RAN4proposal"/>
        <w:rPr>
          <w:lang w:val="en-GB"/>
        </w:rPr>
      </w:pPr>
      <w:bookmarkStart w:id="24" w:name="_Toc131949524"/>
      <w:proofErr w:type="spellStart"/>
      <w:r>
        <w:rPr>
          <w:lang w:val="en-GB"/>
        </w:rPr>
        <w:t>MIMO_evo_D_UL</w:t>
      </w:r>
      <w:proofErr w:type="spellEnd"/>
      <w:r w:rsidR="005A2E59" w:rsidRPr="00887CDC">
        <w:rPr>
          <w:lang w:val="en-GB"/>
        </w:rPr>
        <w:t xml:space="preserve"> Rel-18 to include simultaneous reception in </w:t>
      </w:r>
      <w:proofErr w:type="spellStart"/>
      <w:r w:rsidR="005A2E59" w:rsidRPr="00887CDC">
        <w:rPr>
          <w:lang w:val="en-GB"/>
        </w:rPr>
        <w:t>mTRP</w:t>
      </w:r>
      <w:proofErr w:type="spellEnd"/>
      <w:r w:rsidR="005A2E59" w:rsidRPr="00887CDC">
        <w:rPr>
          <w:lang w:val="en-GB"/>
        </w:rPr>
        <w:t xml:space="preserve"> for extension of Rel-17 unified TCI framework.</w:t>
      </w:r>
      <w:bookmarkEnd w:id="24"/>
    </w:p>
    <w:p w14:paraId="76EEE0D8" w14:textId="75D08E4E" w:rsidR="005A2E59" w:rsidRPr="004B6ECC" w:rsidRDefault="004B6ECC" w:rsidP="004B6ECC">
      <w:pPr>
        <w:pStyle w:val="RAN4H3"/>
        <w:rPr>
          <w:lang w:val="en-GB"/>
        </w:rPr>
      </w:pPr>
      <w:r>
        <w:rPr>
          <w:lang w:val="en-GB"/>
        </w:rPr>
        <w:t>Independent beam management</w:t>
      </w:r>
    </w:p>
    <w:p w14:paraId="44690339" w14:textId="48FDB3E3" w:rsidR="005A2E59" w:rsidRPr="00887CDC" w:rsidRDefault="001A3BBB" w:rsidP="001A3BBB">
      <w:pPr>
        <w:rPr>
          <w:lang w:val="en-GB"/>
        </w:rPr>
      </w:pPr>
      <w:r w:rsidRPr="00887CDC">
        <w:rPr>
          <w:lang w:val="en-GB"/>
        </w:rPr>
        <w:t xml:space="preserve">Regarding the extension of unified TCI framework to </w:t>
      </w:r>
      <w:proofErr w:type="spellStart"/>
      <w:r w:rsidRPr="00887CDC">
        <w:rPr>
          <w:lang w:val="en-GB"/>
        </w:rPr>
        <w:t>mTRP</w:t>
      </w:r>
      <w:proofErr w:type="spellEnd"/>
      <w:r w:rsidRPr="00887CDC">
        <w:rPr>
          <w:lang w:val="en-GB"/>
        </w:rPr>
        <w:t xml:space="preserve">, </w:t>
      </w:r>
      <w:r w:rsidR="005A2E59" w:rsidRPr="00887CDC">
        <w:rPr>
          <w:lang w:val="en-GB"/>
        </w:rPr>
        <w:t xml:space="preserve">RAN4 has defined IBM and CBM operation for CA cases where the IBM and CBM definitions are illustrated in </w:t>
      </w:r>
      <w:r w:rsidR="005A2E59" w:rsidRPr="00887CDC">
        <w:rPr>
          <w:lang w:val="en-GB"/>
        </w:rPr>
        <w:fldChar w:fldCharType="begin"/>
      </w:r>
      <w:r w:rsidR="005A2E59" w:rsidRPr="00887CDC">
        <w:rPr>
          <w:lang w:val="en-GB"/>
        </w:rPr>
        <w:instrText xml:space="preserve"> REF _Ref126697162 \h </w:instrText>
      </w:r>
      <w:r w:rsidR="005A2E59" w:rsidRPr="00887CDC">
        <w:rPr>
          <w:lang w:val="en-GB"/>
        </w:rPr>
      </w:r>
      <w:r w:rsidR="005A2E59" w:rsidRPr="00887CDC">
        <w:rPr>
          <w:lang w:val="en-GB"/>
        </w:rPr>
        <w:fldChar w:fldCharType="separate"/>
      </w:r>
      <w:r w:rsidR="005A2E59" w:rsidRPr="00887CDC">
        <w:rPr>
          <w:lang w:val="en-GB"/>
        </w:rPr>
        <w:t xml:space="preserve">Figure </w:t>
      </w:r>
      <w:r w:rsidR="005A2E59" w:rsidRPr="00887CDC">
        <w:rPr>
          <w:noProof/>
          <w:lang w:val="en-GB"/>
        </w:rPr>
        <w:t>3</w:t>
      </w:r>
      <w:r w:rsidR="005A2E59" w:rsidRPr="00887CDC">
        <w:rPr>
          <w:lang w:val="en-GB"/>
        </w:rPr>
        <w:fldChar w:fldCharType="end"/>
      </w:r>
      <w:r w:rsidR="005A2E59" w:rsidRPr="00887CDC">
        <w:rPr>
          <w:lang w:val="en-GB"/>
        </w:rPr>
        <w:t xml:space="preserve">. The use cases for IBM and for CBM are shown in </w:t>
      </w:r>
      <w:r w:rsidR="005A2E59" w:rsidRPr="00887CDC">
        <w:rPr>
          <w:lang w:val="en-GB"/>
        </w:rPr>
        <w:fldChar w:fldCharType="begin"/>
      </w:r>
      <w:r w:rsidR="005A2E59" w:rsidRPr="00887CDC">
        <w:rPr>
          <w:lang w:val="en-GB"/>
        </w:rPr>
        <w:instrText xml:space="preserve"> REF _Ref126697197 \h </w:instrText>
      </w:r>
      <w:r w:rsidR="005A2E59" w:rsidRPr="00887CDC">
        <w:rPr>
          <w:lang w:val="en-GB"/>
        </w:rPr>
      </w:r>
      <w:r w:rsidR="005A2E59" w:rsidRPr="00887CDC">
        <w:rPr>
          <w:lang w:val="en-GB"/>
        </w:rPr>
        <w:fldChar w:fldCharType="separate"/>
      </w:r>
      <w:r w:rsidR="005A2E59" w:rsidRPr="00887CDC">
        <w:rPr>
          <w:lang w:val="en-GB"/>
        </w:rPr>
        <w:t xml:space="preserve">Figure </w:t>
      </w:r>
      <w:r w:rsidR="005A2E59" w:rsidRPr="00887CDC">
        <w:rPr>
          <w:noProof/>
          <w:lang w:val="en-GB"/>
        </w:rPr>
        <w:t>4</w:t>
      </w:r>
      <w:r w:rsidR="005A2E59" w:rsidRPr="00887CDC">
        <w:rPr>
          <w:lang w:val="en-GB"/>
        </w:rPr>
        <w:fldChar w:fldCharType="end"/>
      </w:r>
      <w:r w:rsidR="005A2E59" w:rsidRPr="00887CDC">
        <w:rPr>
          <w:lang w:val="en-GB"/>
        </w:rPr>
        <w:t>, where CBM is only defined for intra-band CA operation and IBM is addressing inter-band CA operation.</w:t>
      </w:r>
    </w:p>
    <w:p w14:paraId="0BAD7987" w14:textId="77777777" w:rsidR="005A2E59" w:rsidRPr="00887CDC" w:rsidRDefault="005A2E59" w:rsidP="005A2E59">
      <w:pPr>
        <w:keepNext/>
        <w:spacing w:after="0"/>
        <w:jc w:val="center"/>
        <w:rPr>
          <w:lang w:val="en-GB"/>
        </w:rPr>
      </w:pPr>
      <w:r w:rsidRPr="00887CDC">
        <w:rPr>
          <w:noProof/>
          <w:lang w:val="en-GB"/>
        </w:rPr>
        <w:drawing>
          <wp:inline distT="0" distB="0" distL="0" distR="0" wp14:anchorId="7C491AAB" wp14:editId="1B910AFC">
            <wp:extent cx="2845559" cy="13336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0201" cy="1345211"/>
                    </a:xfrm>
                    <a:prstGeom prst="rect">
                      <a:avLst/>
                    </a:prstGeom>
                  </pic:spPr>
                </pic:pic>
              </a:graphicData>
            </a:graphic>
          </wp:inline>
        </w:drawing>
      </w:r>
    </w:p>
    <w:p w14:paraId="191BDF07" w14:textId="2517B576" w:rsidR="005A2E59" w:rsidRPr="00887CDC" w:rsidRDefault="005A2E59" w:rsidP="005A2E59">
      <w:pPr>
        <w:pStyle w:val="Caption"/>
        <w:rPr>
          <w:lang w:val="en-GB"/>
        </w:rPr>
      </w:pPr>
      <w:bookmarkStart w:id="25" w:name="_Ref126697162"/>
      <w:r w:rsidRPr="00887CDC">
        <w:rPr>
          <w:lang w:val="en-GB"/>
        </w:rPr>
        <w:t xml:space="preserve">Figure </w:t>
      </w:r>
      <w:r w:rsidRPr="00887CDC">
        <w:rPr>
          <w:lang w:val="en-GB"/>
        </w:rPr>
        <w:fldChar w:fldCharType="begin"/>
      </w:r>
      <w:r w:rsidRPr="00887CDC">
        <w:rPr>
          <w:lang w:val="en-GB"/>
        </w:rPr>
        <w:instrText>SEQ Figure \* ARABIC</w:instrText>
      </w:r>
      <w:r w:rsidRPr="00887CDC">
        <w:rPr>
          <w:lang w:val="en-GB"/>
        </w:rPr>
        <w:fldChar w:fldCharType="separate"/>
      </w:r>
      <w:r w:rsidRPr="00887CDC">
        <w:rPr>
          <w:noProof/>
          <w:lang w:val="en-GB"/>
        </w:rPr>
        <w:t>3</w:t>
      </w:r>
      <w:r w:rsidRPr="00887CDC">
        <w:rPr>
          <w:lang w:val="en-GB"/>
        </w:rPr>
        <w:fldChar w:fldCharType="end"/>
      </w:r>
      <w:bookmarkEnd w:id="25"/>
      <w:r w:rsidRPr="00887CDC">
        <w:rPr>
          <w:lang w:val="en-GB"/>
        </w:rPr>
        <w:t xml:space="preserve"> Illustrations of IBM and CBM definitions.</w:t>
      </w:r>
    </w:p>
    <w:p w14:paraId="5D47BEBF" w14:textId="77777777" w:rsidR="005A2E59" w:rsidRPr="00887CDC" w:rsidRDefault="005A2E59" w:rsidP="005A2E59">
      <w:pPr>
        <w:spacing w:after="0"/>
        <w:jc w:val="center"/>
        <w:rPr>
          <w:lang w:val="en-GB"/>
        </w:rPr>
      </w:pPr>
      <w:r w:rsidRPr="00887CDC">
        <w:rPr>
          <w:noProof/>
          <w:lang w:val="en-GB"/>
        </w:rPr>
        <w:lastRenderedPageBreak/>
        <w:drawing>
          <wp:inline distT="0" distB="0" distL="0" distR="0" wp14:anchorId="265F1893" wp14:editId="293E8DA1">
            <wp:extent cx="3637129" cy="2532804"/>
            <wp:effectExtent l="0" t="0" r="190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7090" cy="2567596"/>
                    </a:xfrm>
                    <a:prstGeom prst="rect">
                      <a:avLst/>
                    </a:prstGeom>
                  </pic:spPr>
                </pic:pic>
              </a:graphicData>
            </a:graphic>
          </wp:inline>
        </w:drawing>
      </w:r>
    </w:p>
    <w:p w14:paraId="246D8FDD" w14:textId="7EC80D2C" w:rsidR="005A2E59" w:rsidRPr="00887CDC" w:rsidRDefault="005A2E59" w:rsidP="005A2E59">
      <w:pPr>
        <w:pStyle w:val="Caption"/>
        <w:rPr>
          <w:lang w:val="en-GB"/>
        </w:rPr>
      </w:pPr>
      <w:bookmarkStart w:id="26" w:name="_Ref126697197"/>
      <w:r w:rsidRPr="00887CDC">
        <w:rPr>
          <w:lang w:val="en-GB"/>
        </w:rPr>
        <w:t xml:space="preserve">Figure </w:t>
      </w:r>
      <w:r w:rsidRPr="00887CDC">
        <w:rPr>
          <w:lang w:val="en-GB"/>
        </w:rPr>
        <w:fldChar w:fldCharType="begin"/>
      </w:r>
      <w:r w:rsidRPr="00887CDC">
        <w:rPr>
          <w:lang w:val="en-GB"/>
        </w:rPr>
        <w:instrText>SEQ Figure \* ARABIC</w:instrText>
      </w:r>
      <w:r w:rsidRPr="00887CDC">
        <w:rPr>
          <w:lang w:val="en-GB"/>
        </w:rPr>
        <w:fldChar w:fldCharType="separate"/>
      </w:r>
      <w:r w:rsidRPr="00887CDC">
        <w:rPr>
          <w:noProof/>
          <w:lang w:val="en-GB"/>
        </w:rPr>
        <w:t>4</w:t>
      </w:r>
      <w:r w:rsidRPr="00887CDC">
        <w:rPr>
          <w:lang w:val="en-GB"/>
        </w:rPr>
        <w:fldChar w:fldCharType="end"/>
      </w:r>
      <w:bookmarkEnd w:id="26"/>
      <w:r w:rsidRPr="00887CDC">
        <w:rPr>
          <w:lang w:val="en-GB"/>
        </w:rPr>
        <w:t xml:space="preserve"> Illustration of intra-band CA versus inter-band CA configuration with IBM and CBM operation, including timing alignment error (TAE) requirements.</w:t>
      </w:r>
    </w:p>
    <w:p w14:paraId="1A34C909" w14:textId="77777777" w:rsidR="005A2E59" w:rsidRPr="00887CDC" w:rsidRDefault="005A2E59" w:rsidP="005A2E59">
      <w:pPr>
        <w:pStyle w:val="RAN4observation0"/>
      </w:pPr>
      <w:bookmarkStart w:id="27" w:name="_Toc127216992"/>
      <w:bookmarkStart w:id="28" w:name="_Toc131949525"/>
      <w:r w:rsidRPr="00887CDC">
        <w:t>There is no inter-band CA CBM from outcome of Rel-17 study in RAN4.</w:t>
      </w:r>
      <w:bookmarkEnd w:id="27"/>
      <w:bookmarkEnd w:id="28"/>
    </w:p>
    <w:p w14:paraId="10D644B6" w14:textId="32DE1BAF" w:rsidR="005A2E59" w:rsidRPr="007B3126" w:rsidRDefault="479232A2" w:rsidP="00DA7FF8">
      <w:pPr>
        <w:pStyle w:val="RAN4proposal"/>
        <w:rPr>
          <w:lang w:val="en-GB"/>
        </w:rPr>
      </w:pPr>
      <w:bookmarkStart w:id="29" w:name="_Toc127216155"/>
      <w:bookmarkStart w:id="30" w:name="_Toc127216994"/>
      <w:bookmarkStart w:id="31" w:name="_Toc131949526"/>
      <w:r w:rsidRPr="007B3126">
        <w:rPr>
          <w:lang w:val="en-GB"/>
        </w:rPr>
        <w:t>Regarding how to do the extension</w:t>
      </w:r>
      <w:r w:rsidR="001A3BBB" w:rsidRPr="007B3126">
        <w:rPr>
          <w:lang w:val="en-GB"/>
        </w:rPr>
        <w:t xml:space="preserve"> of unified TCI framework to </w:t>
      </w:r>
      <w:proofErr w:type="spellStart"/>
      <w:r w:rsidR="001A3BBB" w:rsidRPr="007B3126">
        <w:rPr>
          <w:lang w:val="en-GB"/>
        </w:rPr>
        <w:t>mTRP</w:t>
      </w:r>
      <w:proofErr w:type="spellEnd"/>
      <w:r w:rsidR="001A3BBB" w:rsidRPr="007B3126">
        <w:rPr>
          <w:lang w:val="en-GB"/>
        </w:rPr>
        <w:t xml:space="preserve">, RAN4 could consider that </w:t>
      </w:r>
      <w:bookmarkEnd w:id="29"/>
      <w:r w:rsidR="005A2E59" w:rsidRPr="007B3126">
        <w:rPr>
          <w:lang w:val="en-GB"/>
        </w:rPr>
        <w:t xml:space="preserve">IBM framework should be </w:t>
      </w:r>
      <w:r w:rsidR="4E5665EC" w:rsidRPr="007B3126">
        <w:rPr>
          <w:lang w:val="en-GB"/>
        </w:rPr>
        <w:t>the baseline</w:t>
      </w:r>
      <w:r w:rsidR="005A2E59" w:rsidRPr="007B3126">
        <w:rPr>
          <w:lang w:val="en-GB"/>
        </w:rPr>
        <w:t>.</w:t>
      </w:r>
      <w:bookmarkEnd w:id="30"/>
      <w:bookmarkEnd w:id="31"/>
    </w:p>
    <w:p w14:paraId="507F95DB" w14:textId="073D605A" w:rsidR="00726B4A" w:rsidRPr="00887CDC" w:rsidRDefault="0068033D" w:rsidP="00726B4A">
      <w:pPr>
        <w:pStyle w:val="RAN4H2"/>
        <w:rPr>
          <w:lang w:val="en-GB"/>
        </w:rPr>
      </w:pPr>
      <w:r w:rsidRPr="00887CDC">
        <w:rPr>
          <w:lang w:val="en-GB"/>
        </w:rPr>
        <w:t>TCI state switch/activation re</w:t>
      </w:r>
      <w:r w:rsidR="002D1AFD" w:rsidRPr="00887CDC">
        <w:rPr>
          <w:lang w:val="en-GB"/>
        </w:rPr>
        <w:t>quirements</w:t>
      </w:r>
    </w:p>
    <w:p w14:paraId="192E7AA8" w14:textId="241ED1B0" w:rsidR="007B3126" w:rsidRPr="00887CDC" w:rsidRDefault="00D51BBF" w:rsidP="00B62ECF">
      <w:pPr>
        <w:rPr>
          <w:lang w:val="en-GB"/>
        </w:rPr>
      </w:pPr>
      <w:r>
        <w:t xml:space="preserve">The following issues were discussed for </w:t>
      </w:r>
      <w:r w:rsidR="00A12667">
        <w:t xml:space="preserve">TCI state switch/activation requirements </w:t>
      </w:r>
      <w:r w:rsidR="007B3126">
        <w:rPr>
          <w:lang w:val="en-GB"/>
        </w:rPr>
        <w:t xml:space="preserve">for the extension of the Rel-17 unified TCI framework </w:t>
      </w:r>
      <w:r w:rsidR="007B3126" w:rsidRPr="00887CDC">
        <w:rPr>
          <w:lang w:val="en-GB"/>
        </w:rPr>
        <w:fldChar w:fldCharType="begin"/>
      </w:r>
      <w:r w:rsidR="007B3126" w:rsidRPr="00887CDC">
        <w:rPr>
          <w:lang w:val="en-GB"/>
        </w:rPr>
        <w:instrText xml:space="preserve"> REF _Ref131078095 \r \h </w:instrText>
      </w:r>
      <w:r w:rsidR="007B3126" w:rsidRPr="00887CDC">
        <w:rPr>
          <w:lang w:val="en-GB"/>
        </w:rPr>
      </w:r>
      <w:r w:rsidR="007B3126" w:rsidRPr="00887CDC">
        <w:rPr>
          <w:lang w:val="en-GB"/>
        </w:rPr>
        <w:fldChar w:fldCharType="separate"/>
      </w:r>
      <w:r w:rsidR="007B3126" w:rsidRPr="00887CDC">
        <w:rPr>
          <w:lang w:val="en-GB"/>
        </w:rPr>
        <w:t>[1]</w:t>
      </w:r>
      <w:r w:rsidR="007B3126" w:rsidRPr="00887CDC">
        <w:rPr>
          <w:lang w:val="en-GB"/>
        </w:rPr>
        <w:fldChar w:fldCharType="end"/>
      </w:r>
      <w:r w:rsidR="007B3126" w:rsidRPr="00887CDC">
        <w:rPr>
          <w:lang w:val="en-GB"/>
        </w:rPr>
        <w:t xml:space="preserve">: </w:t>
      </w:r>
    </w:p>
    <w:tbl>
      <w:tblPr>
        <w:tblStyle w:val="TableGrid"/>
        <w:tblW w:w="0" w:type="auto"/>
        <w:tblLook w:val="04A0" w:firstRow="1" w:lastRow="0" w:firstColumn="1" w:lastColumn="0" w:noHBand="0" w:noVBand="1"/>
      </w:tblPr>
      <w:tblGrid>
        <w:gridCol w:w="9617"/>
      </w:tblGrid>
      <w:tr w:rsidR="004F41F6" w:rsidRPr="00887CDC" w14:paraId="7EC7DD14" w14:textId="77777777" w:rsidTr="004F41F6">
        <w:tc>
          <w:tcPr>
            <w:tcW w:w="9617" w:type="dxa"/>
          </w:tcPr>
          <w:p w14:paraId="7B3E9B2C" w14:textId="77777777" w:rsidR="004F41F6" w:rsidRPr="00887CDC" w:rsidRDefault="004F41F6" w:rsidP="004F41F6">
            <w:pPr>
              <w:spacing w:after="180"/>
              <w:rPr>
                <w:rFonts w:eastAsia="Times New Roman" w:cs="Times New Roman"/>
                <w:szCs w:val="20"/>
                <w:lang w:val="en-GB" w:eastAsia="en-GB"/>
              </w:rPr>
            </w:pPr>
            <w:r w:rsidRPr="00887CDC">
              <w:rPr>
                <w:rFonts w:eastAsia="Times New Roman" w:cs="Times New Roman"/>
                <w:b/>
                <w:bCs/>
                <w:szCs w:val="20"/>
                <w:u w:val="single"/>
                <w:lang w:val="en-GB" w:eastAsia="en-GB"/>
              </w:rPr>
              <w:t>Issue 3-1-8: How to specify DCI based TCI state switch requirements?</w:t>
            </w:r>
          </w:p>
          <w:p w14:paraId="2BD3D8E0" w14:textId="77777777" w:rsidR="004F41F6" w:rsidRPr="00887CDC" w:rsidRDefault="004F41F6" w:rsidP="004F41F6">
            <w:pPr>
              <w:numPr>
                <w:ilvl w:val="0"/>
                <w:numId w:val="39"/>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Proposals</w:t>
            </w:r>
          </w:p>
          <w:p w14:paraId="7933E6CF" w14:textId="77777777" w:rsidR="004F41F6" w:rsidRPr="00887CDC" w:rsidRDefault="004F41F6" w:rsidP="004F41F6">
            <w:pPr>
              <w:numPr>
                <w:ilvl w:val="1"/>
                <w:numId w:val="39"/>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Option 1: FFS. (Intel)</w:t>
            </w:r>
          </w:p>
          <w:p w14:paraId="24A59167" w14:textId="1608EC94" w:rsidR="004F41F6" w:rsidRPr="00281F9B" w:rsidRDefault="004F41F6" w:rsidP="00281F9B">
            <w:pPr>
              <w:numPr>
                <w:ilvl w:val="1"/>
                <w:numId w:val="39"/>
              </w:numPr>
              <w:spacing w:after="120"/>
              <w:textAlignment w:val="center"/>
              <w:rPr>
                <w:rFonts w:ascii="Calibri" w:eastAsia="Times New Roman" w:hAnsi="Calibri" w:cs="Calibri"/>
                <w:sz w:val="22"/>
                <w:lang w:val="en-GB" w:eastAsia="en-GB"/>
              </w:rPr>
            </w:pPr>
            <w:r w:rsidRPr="00887CDC">
              <w:rPr>
                <w:rFonts w:eastAsia="Times New Roman" w:cs="Times New Roman"/>
                <w:szCs w:val="20"/>
                <w:lang w:val="en-GB" w:eastAsia="en-GB"/>
              </w:rPr>
              <w:t>Option 1a: DCI based TCI state switch requirement may be updated depends on RAN1 progress. (Intel)</w:t>
            </w:r>
          </w:p>
        </w:tc>
      </w:tr>
    </w:tbl>
    <w:p w14:paraId="74DE6421" w14:textId="77777777" w:rsidR="002D1AFD" w:rsidRPr="00887CDC" w:rsidRDefault="002D1AFD" w:rsidP="00B62ECF">
      <w:pPr>
        <w:rPr>
          <w:lang w:val="en-GB"/>
        </w:rPr>
      </w:pPr>
    </w:p>
    <w:p w14:paraId="5E1AFB45" w14:textId="77777777" w:rsidR="00495476" w:rsidRPr="00887CDC" w:rsidRDefault="00495476" w:rsidP="00495476">
      <w:pPr>
        <w:jc w:val="both"/>
        <w:rPr>
          <w:lang w:val="en-GB"/>
        </w:rPr>
      </w:pPr>
      <w:r w:rsidRPr="00887CDC">
        <w:rPr>
          <w:lang w:val="en-GB"/>
        </w:rPr>
        <w:t xml:space="preserve">The configuration of the pool of TCI states is done in RRC and it can be done either for joint or for separate TCI operation. In joint operation the pool is up to 128 DL/UL TCI states. In separate configuration, there are two pools, one for DL and one for UL. They each contain up to 64 (for PDCCH) or 128 (for PDSCH) for DL and 32 or 64 TCI states for UL. This is illustrated in </w:t>
      </w:r>
      <w:r w:rsidRPr="00887CDC">
        <w:rPr>
          <w:lang w:val="en-GB"/>
        </w:rPr>
        <w:fldChar w:fldCharType="begin"/>
      </w:r>
      <w:r w:rsidRPr="00887CDC">
        <w:rPr>
          <w:lang w:val="en-GB"/>
        </w:rPr>
        <w:instrText xml:space="preserve"> REF _Ref127172085 \h </w:instrText>
      </w:r>
      <w:r w:rsidRPr="00887CDC">
        <w:rPr>
          <w:lang w:val="en-GB"/>
        </w:rPr>
      </w:r>
      <w:r w:rsidRPr="00887CDC">
        <w:rPr>
          <w:lang w:val="en-GB"/>
        </w:rPr>
        <w:fldChar w:fldCharType="separate"/>
      </w:r>
      <w:r w:rsidRPr="00887CDC">
        <w:rPr>
          <w:lang w:val="en-GB"/>
        </w:rPr>
        <w:t xml:space="preserve">Figure </w:t>
      </w:r>
      <w:r w:rsidRPr="00887CDC">
        <w:rPr>
          <w:noProof/>
          <w:lang w:val="en-GB"/>
        </w:rPr>
        <w:t>3</w:t>
      </w:r>
      <w:r w:rsidRPr="00887CDC">
        <w:rPr>
          <w:lang w:val="en-GB"/>
        </w:rPr>
        <w:fldChar w:fldCharType="end"/>
      </w:r>
      <w:r w:rsidRPr="00887CDC">
        <w:rPr>
          <w:lang w:val="en-GB"/>
        </w:rPr>
        <w:t>.</w:t>
      </w:r>
    </w:p>
    <w:p w14:paraId="4C267902" w14:textId="77777777" w:rsidR="00495476" w:rsidRPr="00887CDC" w:rsidRDefault="00495476" w:rsidP="00495476">
      <w:pPr>
        <w:jc w:val="both"/>
        <w:rPr>
          <w:lang w:val="en-GB"/>
        </w:rPr>
      </w:pPr>
      <w:r w:rsidRPr="00887CDC">
        <w:rPr>
          <w:lang w:val="en-GB"/>
        </w:rPr>
        <w:t xml:space="preserve">Then, MAC can activate a pool of up to 8 TCI codepoints, each of them either pointing to a DL, an </w:t>
      </w:r>
      <w:proofErr w:type="gramStart"/>
      <w:r w:rsidRPr="00887CDC">
        <w:rPr>
          <w:lang w:val="en-GB"/>
        </w:rPr>
        <w:t>UL</w:t>
      </w:r>
      <w:proofErr w:type="gramEnd"/>
      <w:r w:rsidRPr="00887CDC">
        <w:rPr>
          <w:lang w:val="en-GB"/>
        </w:rPr>
        <w:t xml:space="preserve"> or a DL/UL pair of TCI states. In separate TCI configuration, the maximum number of activated codepoint is 8 therefore the maximum number of activated TCI states can be {8 DL + 8 UL}, in the case that each codepoint points to a pair of DL/UL TCI states.</w:t>
      </w:r>
    </w:p>
    <w:p w14:paraId="7AFD0DA0" w14:textId="77777777" w:rsidR="00495476" w:rsidRPr="00887CDC" w:rsidRDefault="00495476" w:rsidP="00495476">
      <w:pPr>
        <w:jc w:val="both"/>
        <w:rPr>
          <w:lang w:val="en-GB"/>
        </w:rPr>
      </w:pPr>
      <w:r w:rsidRPr="00887CDC">
        <w:rPr>
          <w:lang w:val="en-GB"/>
        </w:rPr>
        <w:t xml:space="preserve">Finally, the indication is done via DCI whenever the pool of activated TCI states contains more than 1 TCI state. </w:t>
      </w:r>
    </w:p>
    <w:p w14:paraId="5900B367" w14:textId="77777777" w:rsidR="00495476" w:rsidRPr="00887CDC" w:rsidRDefault="00495476" w:rsidP="00495476">
      <w:pPr>
        <w:keepNext/>
        <w:jc w:val="center"/>
        <w:rPr>
          <w:lang w:val="en-GB"/>
        </w:rPr>
      </w:pPr>
      <w:r w:rsidRPr="00887CDC">
        <w:rPr>
          <w:noProof/>
          <w:lang w:val="en-GB"/>
        </w:rPr>
        <w:lastRenderedPageBreak/>
        <w:drawing>
          <wp:inline distT="0" distB="0" distL="0" distR="0" wp14:anchorId="19B8C7B8" wp14:editId="60D2AC71">
            <wp:extent cx="4026090" cy="30926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4823" cy="3114720"/>
                    </a:xfrm>
                    <a:prstGeom prst="rect">
                      <a:avLst/>
                    </a:prstGeom>
                  </pic:spPr>
                </pic:pic>
              </a:graphicData>
            </a:graphic>
          </wp:inline>
        </w:drawing>
      </w:r>
    </w:p>
    <w:p w14:paraId="0AEF4F10" w14:textId="13AF0D96" w:rsidR="00495476" w:rsidRPr="00887CDC" w:rsidRDefault="00495476" w:rsidP="00495476">
      <w:pPr>
        <w:pStyle w:val="Caption"/>
        <w:rPr>
          <w:lang w:val="en-GB"/>
        </w:rPr>
      </w:pPr>
      <w:bookmarkStart w:id="32" w:name="_Ref127172085"/>
      <w:r w:rsidRPr="00887CDC">
        <w:rPr>
          <w:lang w:val="en-GB"/>
        </w:rPr>
        <w:t xml:space="preserve">Figure </w:t>
      </w:r>
      <w:r w:rsidRPr="00887CDC">
        <w:rPr>
          <w:lang w:val="en-GB"/>
        </w:rPr>
        <w:fldChar w:fldCharType="begin"/>
      </w:r>
      <w:r w:rsidRPr="00887CDC">
        <w:rPr>
          <w:lang w:val="en-GB"/>
        </w:rPr>
        <w:instrText xml:space="preserve"> SEQ Figure \* ARABIC </w:instrText>
      </w:r>
      <w:r w:rsidRPr="00887CDC">
        <w:rPr>
          <w:lang w:val="en-GB"/>
        </w:rPr>
        <w:fldChar w:fldCharType="separate"/>
      </w:r>
      <w:r w:rsidRPr="00887CDC">
        <w:rPr>
          <w:noProof/>
          <w:lang w:val="en-GB"/>
        </w:rPr>
        <w:t>3</w:t>
      </w:r>
      <w:r w:rsidRPr="00887CDC">
        <w:rPr>
          <w:noProof/>
          <w:lang w:val="en-GB"/>
        </w:rPr>
        <w:fldChar w:fldCharType="end"/>
      </w:r>
      <w:bookmarkEnd w:id="32"/>
      <w:r w:rsidRPr="00887CDC">
        <w:rPr>
          <w:lang w:val="en-GB"/>
        </w:rPr>
        <w:t>: configuration, activation, and indication of TCI states for Rel-18.</w:t>
      </w:r>
    </w:p>
    <w:p w14:paraId="3DA8EA6A" w14:textId="7291CE8B" w:rsidR="00837AD4" w:rsidRDefault="00861148" w:rsidP="00837AD4">
      <w:pPr>
        <w:rPr>
          <w:lang w:val="en-GB"/>
        </w:rPr>
      </w:pPr>
      <w:r>
        <w:rPr>
          <w:lang w:val="en-GB"/>
        </w:rPr>
        <w:t xml:space="preserve">Furthermore, RAN1 has already agreements on the use of DCI for the extension of </w:t>
      </w:r>
      <w:r w:rsidR="00A318D4">
        <w:rPr>
          <w:lang w:val="en-GB"/>
        </w:rPr>
        <w:t xml:space="preserve">the unified framework for </w:t>
      </w:r>
      <w:proofErr w:type="spellStart"/>
      <w:r w:rsidR="00A318D4">
        <w:rPr>
          <w:lang w:val="en-GB"/>
        </w:rPr>
        <w:t>mTRP</w:t>
      </w:r>
      <w:proofErr w:type="spellEnd"/>
      <w:r w:rsidR="00A318D4">
        <w:rPr>
          <w:lang w:val="en-GB"/>
        </w:rPr>
        <w:t xml:space="preserve"> operation</w:t>
      </w:r>
      <w:r w:rsidR="008839C8">
        <w:rPr>
          <w:lang w:val="en-GB"/>
        </w:rPr>
        <w:t xml:space="preserve"> </w:t>
      </w:r>
      <w:bookmarkStart w:id="33" w:name="_Hlk131675252"/>
      <w:r w:rsidR="008839C8">
        <w:rPr>
          <w:lang w:val="en-GB"/>
        </w:rPr>
        <w:t xml:space="preserve">with </w:t>
      </w:r>
      <w:proofErr w:type="spellStart"/>
      <w:r w:rsidR="008839C8">
        <w:rPr>
          <w:lang w:val="en-GB"/>
        </w:rPr>
        <w:t>sDCI</w:t>
      </w:r>
      <w:proofErr w:type="spellEnd"/>
      <w:r w:rsidR="00332660">
        <w:rPr>
          <w:lang w:val="en-GB"/>
        </w:rPr>
        <w:t xml:space="preserve"> </w:t>
      </w:r>
      <w:r w:rsidR="00FF7D9E">
        <w:rPr>
          <w:lang w:val="en-GB"/>
        </w:rPr>
        <w:t xml:space="preserve">and </w:t>
      </w:r>
      <w:proofErr w:type="spellStart"/>
      <w:r w:rsidR="00FF7D9E">
        <w:rPr>
          <w:lang w:val="en-GB"/>
        </w:rPr>
        <w:t>mDCI</w:t>
      </w:r>
      <w:proofErr w:type="spellEnd"/>
      <w:r w:rsidR="00A318D4">
        <w:rPr>
          <w:lang w:val="en-GB"/>
        </w:rPr>
        <w:t xml:space="preserve">: </w:t>
      </w:r>
    </w:p>
    <w:tbl>
      <w:tblPr>
        <w:tblStyle w:val="TableGrid"/>
        <w:tblW w:w="0" w:type="auto"/>
        <w:tblLook w:val="04A0" w:firstRow="1" w:lastRow="0" w:firstColumn="1" w:lastColumn="0" w:noHBand="0" w:noVBand="1"/>
      </w:tblPr>
      <w:tblGrid>
        <w:gridCol w:w="9617"/>
      </w:tblGrid>
      <w:tr w:rsidR="00A318D4" w14:paraId="3B9B3A0F" w14:textId="77777777" w:rsidTr="00A318D4">
        <w:tc>
          <w:tcPr>
            <w:tcW w:w="9617" w:type="dxa"/>
          </w:tcPr>
          <w:bookmarkEnd w:id="33"/>
          <w:p w14:paraId="4D0F2DFC" w14:textId="77777777" w:rsidR="00A318D4" w:rsidRPr="00A318D4" w:rsidRDefault="00A318D4" w:rsidP="00A318D4">
            <w:pPr>
              <w:rPr>
                <w:rStyle w:val="Strong"/>
                <w:rFonts w:eastAsia="PMingLiU" w:cs="Times"/>
                <w:szCs w:val="20"/>
                <w:lang w:eastAsia="zh-TW"/>
              </w:rPr>
            </w:pPr>
            <w:r w:rsidRPr="00A318D4">
              <w:rPr>
                <w:rStyle w:val="Strong"/>
                <w:rFonts w:cs="Times"/>
                <w:szCs w:val="20"/>
                <w:lang w:eastAsia="zh-TW"/>
              </w:rPr>
              <w:t xml:space="preserve">Agreement </w:t>
            </w:r>
            <w:r w:rsidRPr="00A318D4">
              <w:t>(RAN1#109e)</w:t>
            </w:r>
          </w:p>
          <w:p w14:paraId="5A6402E6" w14:textId="77777777" w:rsidR="00A318D4" w:rsidRPr="00A318D4" w:rsidRDefault="00A318D4" w:rsidP="00A318D4">
            <w:pPr>
              <w:ind w:hanging="2"/>
              <w:jc w:val="both"/>
              <w:rPr>
                <w:rFonts w:eastAsia="PMingLiU" w:cs="Times"/>
                <w:lang w:eastAsia="zh-TW"/>
              </w:rPr>
            </w:pPr>
            <w:r w:rsidRPr="00A318D4">
              <w:rPr>
                <w:rFonts w:cs="Times"/>
                <w:lang w:eastAsia="zh-TW"/>
              </w:rPr>
              <w:t>On unified TCI framework extension</w:t>
            </w:r>
            <w:r w:rsidRPr="00A318D4">
              <w:rPr>
                <w:rStyle w:val="apple-converted-space"/>
                <w:rFonts w:cs="Times"/>
                <w:lang w:eastAsia="zh-TW"/>
              </w:rPr>
              <w:t> </w:t>
            </w:r>
            <w:r w:rsidRPr="00A318D4">
              <w:rPr>
                <w:rFonts w:cs="Times"/>
                <w:lang w:eastAsia="zh-TW"/>
              </w:rPr>
              <w:t>at least</w:t>
            </w:r>
            <w:r w:rsidRPr="00A318D4">
              <w:rPr>
                <w:rStyle w:val="apple-converted-space"/>
                <w:rFonts w:cs="Times"/>
                <w:lang w:eastAsia="zh-TW"/>
              </w:rPr>
              <w:t> </w:t>
            </w:r>
            <w:r w:rsidRPr="00A318D4">
              <w:rPr>
                <w:rFonts w:cs="Times"/>
                <w:lang w:eastAsia="zh-TW"/>
              </w:rPr>
              <w:t>for single-DCI based MTRP, the existing TCI field in DCI format 1_1/1_2 (with or without DL assignment) can indicate multiple joint/DL/UL TCI</w:t>
            </w:r>
            <w:r w:rsidRPr="00A318D4">
              <w:rPr>
                <w:rStyle w:val="apple-converted-space"/>
                <w:rFonts w:cs="Times"/>
                <w:lang w:eastAsia="zh-TW"/>
              </w:rPr>
              <w:t> </w:t>
            </w:r>
            <w:r w:rsidRPr="00A318D4">
              <w:rPr>
                <w:rFonts w:cs="Times"/>
                <w:lang w:eastAsia="zh-TW"/>
              </w:rPr>
              <w:t>states in a CC/BWP or a set of CCs/BWPs in a CC list</w:t>
            </w:r>
          </w:p>
          <w:p w14:paraId="49D0100A" w14:textId="77777777" w:rsidR="00A318D4" w:rsidRPr="00A318D4" w:rsidRDefault="00A318D4" w:rsidP="00A318D4">
            <w:pPr>
              <w:numPr>
                <w:ilvl w:val="0"/>
                <w:numId w:val="45"/>
              </w:numPr>
              <w:jc w:val="both"/>
              <w:rPr>
                <w:rFonts w:eastAsia="Times New Roman" w:cs="Times"/>
                <w:szCs w:val="20"/>
              </w:rPr>
            </w:pPr>
            <w:r w:rsidRPr="00A318D4">
              <w:rPr>
                <w:rFonts w:eastAsia="Times New Roman" w:cs="Times"/>
                <w:szCs w:val="20"/>
              </w:rPr>
              <w:t>FFS: Detail of mapping joint/DL/UL TCI state ID(s) to a TCI codepoint, e.g., possible combinations of joint, DL, and/or UL TCI state IDs that can be mapped to a TCI codepoint</w:t>
            </w:r>
          </w:p>
          <w:p w14:paraId="4E042B58" w14:textId="77777777" w:rsidR="00A318D4" w:rsidRPr="00A318D4" w:rsidRDefault="00A318D4" w:rsidP="00A318D4">
            <w:pPr>
              <w:numPr>
                <w:ilvl w:val="0"/>
                <w:numId w:val="45"/>
              </w:numPr>
              <w:jc w:val="both"/>
              <w:rPr>
                <w:rFonts w:eastAsia="Times New Roman" w:cs="Times"/>
                <w:szCs w:val="20"/>
              </w:rPr>
            </w:pPr>
            <w:r w:rsidRPr="00A318D4">
              <w:rPr>
                <w:rFonts w:eastAsia="Times New Roman" w:cs="Times"/>
                <w:szCs w:val="20"/>
              </w:rPr>
              <w:t>FFS: Whether to increase the max number of MAC CE activated TCI codepoints, i.e., more than 8 codepoints</w:t>
            </w:r>
          </w:p>
          <w:p w14:paraId="10FFB566" w14:textId="77777777" w:rsidR="00A318D4" w:rsidRPr="00A318D4" w:rsidRDefault="00A318D4" w:rsidP="00A318D4">
            <w:pPr>
              <w:numPr>
                <w:ilvl w:val="0"/>
                <w:numId w:val="45"/>
              </w:numPr>
              <w:jc w:val="both"/>
              <w:rPr>
                <w:rFonts w:eastAsia="Times New Roman" w:cs="Times"/>
                <w:szCs w:val="20"/>
              </w:rPr>
            </w:pPr>
            <w:r w:rsidRPr="00A318D4">
              <w:rPr>
                <w:rFonts w:eastAsia="Times New Roman" w:cs="Times"/>
                <w:szCs w:val="20"/>
              </w:rPr>
              <w:t>FFS: Whether to increase the max number of TCI field bits, i.e., more than 3 bits</w:t>
            </w:r>
          </w:p>
          <w:p w14:paraId="3CDEC925" w14:textId="77777777" w:rsidR="00A318D4" w:rsidRPr="00A318D4" w:rsidRDefault="00A318D4" w:rsidP="00A318D4">
            <w:pPr>
              <w:numPr>
                <w:ilvl w:val="0"/>
                <w:numId w:val="45"/>
              </w:numPr>
              <w:jc w:val="both"/>
              <w:rPr>
                <w:rFonts w:eastAsia="Times New Roman" w:cs="Times"/>
                <w:szCs w:val="20"/>
              </w:rPr>
            </w:pPr>
            <w:r w:rsidRPr="00A318D4">
              <w:rPr>
                <w:rFonts w:eastAsia="Times New Roman" w:cs="Times"/>
                <w:szCs w:val="20"/>
              </w:rPr>
              <w:t>Note: This doesn't imply that support of one additional TCI field or a field associating the TCI field to the TRP(s) is precluded</w:t>
            </w:r>
          </w:p>
          <w:p w14:paraId="49D76808" w14:textId="77777777" w:rsidR="00A318D4" w:rsidRDefault="00A318D4" w:rsidP="00A318D4">
            <w:pPr>
              <w:rPr>
                <w:rFonts w:cs="Times"/>
                <w:lang w:eastAsia="zh-TW"/>
              </w:rPr>
            </w:pPr>
            <w:r w:rsidRPr="00A318D4">
              <w:rPr>
                <w:rFonts w:cs="Times"/>
                <w:lang w:eastAsia="zh-TW"/>
              </w:rPr>
              <w:t>Note: The term TRP is used only for the purposes of discussions in RAN1 and whether/how to capture this is FFS</w:t>
            </w:r>
          </w:p>
          <w:p w14:paraId="45D6B9A8" w14:textId="77777777" w:rsidR="00FF7D9E" w:rsidRDefault="00FF7D9E" w:rsidP="00A318D4">
            <w:pPr>
              <w:rPr>
                <w:rFonts w:eastAsia="PMingLiU" w:cs="Times"/>
                <w:color w:val="1F497D"/>
                <w:lang w:eastAsia="zh-TW"/>
              </w:rPr>
            </w:pPr>
          </w:p>
          <w:p w14:paraId="240FDC75" w14:textId="77777777" w:rsidR="00FF7D9E" w:rsidRPr="003B48F0" w:rsidRDefault="00FF7D9E" w:rsidP="00FF7D9E">
            <w:pPr>
              <w:spacing w:before="240"/>
              <w:jc w:val="both"/>
              <w:rPr>
                <w:rFonts w:cs="Times"/>
                <w:b/>
                <w:color w:val="000000"/>
                <w:szCs w:val="20"/>
                <w:lang w:eastAsia="zh-TW"/>
              </w:rPr>
            </w:pPr>
            <w:r w:rsidRPr="003B48F0">
              <w:rPr>
                <w:rFonts w:cs="Times"/>
                <w:b/>
                <w:bCs/>
                <w:color w:val="000000"/>
                <w:szCs w:val="20"/>
                <w:lang w:eastAsia="zh-TW"/>
              </w:rPr>
              <w:t>Agreement</w:t>
            </w:r>
            <w:r w:rsidRPr="003B48F0">
              <w:rPr>
                <w:rFonts w:cs="Times"/>
                <w:b/>
                <w:color w:val="000000"/>
                <w:szCs w:val="20"/>
                <w:lang w:eastAsia="zh-TW"/>
              </w:rPr>
              <w:t xml:space="preserve"> </w:t>
            </w:r>
            <w:r w:rsidRPr="003B48F0">
              <w:t>(RAN1#110bis-e)</w:t>
            </w:r>
          </w:p>
          <w:p w14:paraId="0F892B21" w14:textId="77777777" w:rsidR="00FF7D9E" w:rsidRPr="003B48F0" w:rsidRDefault="00FF7D9E" w:rsidP="00FF7D9E">
            <w:pPr>
              <w:jc w:val="both"/>
              <w:rPr>
                <w:rFonts w:eastAsia="PMingLiU" w:cs="Times"/>
                <w:color w:val="000000"/>
                <w:szCs w:val="20"/>
                <w:lang w:eastAsia="zh-TW"/>
              </w:rPr>
            </w:pPr>
            <w:r w:rsidRPr="003B48F0">
              <w:rPr>
                <w:rFonts w:cs="Times"/>
                <w:color w:val="000000"/>
                <w:szCs w:val="20"/>
                <w:lang w:eastAsia="zh-TW"/>
              </w:rPr>
              <w:t>On unified TCI framework extension for M-DCI based MTRP:</w:t>
            </w:r>
          </w:p>
          <w:p w14:paraId="1C48546D" w14:textId="77777777" w:rsidR="00FF7D9E" w:rsidRPr="003B48F0" w:rsidRDefault="00FF7D9E" w:rsidP="00FF7D9E">
            <w:pPr>
              <w:pStyle w:val="ListParagraph"/>
              <w:numPr>
                <w:ilvl w:val="0"/>
                <w:numId w:val="46"/>
              </w:numPr>
              <w:suppressAutoHyphens/>
              <w:jc w:val="both"/>
              <w:rPr>
                <w:rFonts w:cs="Times"/>
                <w:color w:val="000000"/>
                <w:szCs w:val="20"/>
              </w:rPr>
            </w:pPr>
            <w:r w:rsidRPr="003B48F0">
              <w:rPr>
                <w:rFonts w:cs="Times"/>
                <w:color w:val="000000"/>
                <w:szCs w:val="20"/>
              </w:rPr>
              <w:t>For a serving cell configured with joint DL/UL TCI mode, one joint TCI state can be mapped to a TCI codepoint of the existing TCI field in a DCI format 1_1/1_2 (with or without DL assignment)</w:t>
            </w:r>
          </w:p>
          <w:p w14:paraId="29DD2637" w14:textId="1DDB9F5C" w:rsidR="00FF7D9E" w:rsidRDefault="00FF7D9E" w:rsidP="00FF7D9E">
            <w:pPr>
              <w:rPr>
                <w:rFonts w:eastAsia="PMingLiU" w:cs="Times"/>
                <w:color w:val="1F497D"/>
                <w:lang w:eastAsia="zh-TW"/>
              </w:rPr>
            </w:pPr>
            <w:r w:rsidRPr="003B48F0">
              <w:rPr>
                <w:rFonts w:cs="Times"/>
                <w:color w:val="000000"/>
                <w:szCs w:val="20"/>
              </w:rPr>
              <w:t>For a serving cell configured with separate DL/UL TCI mode, a DL TCI state, an UL TCI state, or a pair of DL and UL TCI states can be mapped to a TCI codepoint of the existing TCI field in a DCI format 1_1/1_2 (with or without DL assignment)</w:t>
            </w:r>
          </w:p>
          <w:p w14:paraId="7F371561" w14:textId="77777777" w:rsidR="00FF7D9E" w:rsidRPr="002B0EA9" w:rsidRDefault="00FF7D9E" w:rsidP="00A318D4">
            <w:pPr>
              <w:rPr>
                <w:rFonts w:eastAsia="PMingLiU" w:cs="Times"/>
                <w:color w:val="1F497D"/>
                <w:sz w:val="24"/>
                <w:lang w:eastAsia="zh-TW"/>
              </w:rPr>
            </w:pPr>
          </w:p>
          <w:p w14:paraId="6EF80315" w14:textId="77777777" w:rsidR="00A318D4" w:rsidRPr="00A318D4" w:rsidRDefault="00A318D4" w:rsidP="00837AD4"/>
        </w:tc>
      </w:tr>
    </w:tbl>
    <w:p w14:paraId="03238434" w14:textId="39CC0E9E" w:rsidR="008839C8" w:rsidRDefault="008839C8" w:rsidP="008839C8">
      <w:pPr>
        <w:rPr>
          <w:lang w:val="en-GB"/>
        </w:rPr>
      </w:pPr>
    </w:p>
    <w:p w14:paraId="42EACD64" w14:textId="4976AB44" w:rsidR="003B48F0" w:rsidRPr="00887CDC" w:rsidRDefault="00FF7D9E" w:rsidP="00837AD4">
      <w:pPr>
        <w:rPr>
          <w:lang w:val="en-GB"/>
        </w:rPr>
      </w:pPr>
      <w:r>
        <w:rPr>
          <w:lang w:val="en-GB"/>
        </w:rPr>
        <w:t xml:space="preserve">Considering those agreements on DCI extension, it is possible </w:t>
      </w:r>
      <w:r w:rsidR="00847B33">
        <w:rPr>
          <w:lang w:val="en-GB"/>
        </w:rPr>
        <w:t xml:space="preserve">to agree that DCI based TCI switching </w:t>
      </w:r>
      <w:r w:rsidR="00A81295">
        <w:rPr>
          <w:lang w:val="en-GB"/>
        </w:rPr>
        <w:t xml:space="preserve">requirements should be defined for the extension </w:t>
      </w:r>
      <w:proofErr w:type="spellStart"/>
      <w:r w:rsidR="00A81295">
        <w:rPr>
          <w:lang w:val="en-GB"/>
        </w:rPr>
        <w:t>o</w:t>
      </w:r>
      <w:proofErr w:type="spellEnd"/>
      <w:r w:rsidR="00A81295">
        <w:rPr>
          <w:lang w:val="en-GB"/>
        </w:rPr>
        <w:t xml:space="preserve"> </w:t>
      </w:r>
      <w:proofErr w:type="spellStart"/>
      <w:r w:rsidR="00A81295">
        <w:rPr>
          <w:lang w:val="en-GB"/>
        </w:rPr>
        <w:t>mTRP</w:t>
      </w:r>
      <w:proofErr w:type="spellEnd"/>
      <w:r w:rsidR="00A81295">
        <w:rPr>
          <w:lang w:val="en-GB"/>
        </w:rPr>
        <w:t xml:space="preserve"> in </w:t>
      </w:r>
      <w:proofErr w:type="spellStart"/>
      <w:r w:rsidR="00A81295">
        <w:rPr>
          <w:lang w:val="en-GB"/>
        </w:rPr>
        <w:t>Rel</w:t>
      </w:r>
      <w:proofErr w:type="spellEnd"/>
      <w:r w:rsidR="00A81295">
        <w:rPr>
          <w:lang w:val="en-GB"/>
        </w:rPr>
        <w:t xml:space="preserve"> 18. </w:t>
      </w:r>
    </w:p>
    <w:p w14:paraId="3222C41E" w14:textId="2716E898" w:rsidR="00837AD4" w:rsidRPr="00887CDC" w:rsidRDefault="00A81295" w:rsidP="00837AD4">
      <w:pPr>
        <w:pStyle w:val="RAN4proposal"/>
        <w:rPr>
          <w:lang w:val="en-GB"/>
        </w:rPr>
      </w:pPr>
      <w:bookmarkStart w:id="34" w:name="_Toc131949527"/>
      <w:r>
        <w:rPr>
          <w:lang w:val="en-GB"/>
        </w:rPr>
        <w:t xml:space="preserve">Define DCI-based TCI switching requirements for the extension of </w:t>
      </w:r>
      <w:proofErr w:type="spellStart"/>
      <w:r>
        <w:rPr>
          <w:lang w:val="en-GB"/>
        </w:rPr>
        <w:t>mTRP</w:t>
      </w:r>
      <w:proofErr w:type="spellEnd"/>
      <w:r>
        <w:rPr>
          <w:lang w:val="en-GB"/>
        </w:rPr>
        <w:t xml:space="preserve"> in Rel-18.</w:t>
      </w:r>
      <w:bookmarkEnd w:id="34"/>
      <w:r>
        <w:rPr>
          <w:lang w:val="en-GB"/>
        </w:rPr>
        <w:t xml:space="preserve"> </w:t>
      </w:r>
    </w:p>
    <w:p w14:paraId="1414398B" w14:textId="77777777" w:rsidR="00726B4A" w:rsidRPr="00887CDC" w:rsidRDefault="00726B4A" w:rsidP="00B62ECF">
      <w:pPr>
        <w:rPr>
          <w:lang w:val="en-GB"/>
        </w:rPr>
      </w:pPr>
    </w:p>
    <w:p w14:paraId="2CB5A7B8" w14:textId="77777777" w:rsidR="00726B4A" w:rsidRPr="00887CDC" w:rsidRDefault="00726B4A" w:rsidP="00B62ECF">
      <w:pPr>
        <w:rPr>
          <w:lang w:val="en-GB"/>
        </w:rPr>
      </w:pPr>
    </w:p>
    <w:p w14:paraId="494500AF" w14:textId="77777777" w:rsidR="00726B4A" w:rsidRPr="00887CDC" w:rsidRDefault="00726B4A" w:rsidP="00B62ECF">
      <w:pPr>
        <w:rPr>
          <w:lang w:val="en-GB"/>
        </w:rPr>
      </w:pPr>
    </w:p>
    <w:p w14:paraId="6D476543" w14:textId="77777777" w:rsidR="00726B4A" w:rsidRPr="00887CDC" w:rsidRDefault="00726B4A" w:rsidP="00B62ECF">
      <w:pPr>
        <w:rPr>
          <w:lang w:val="en-GB"/>
        </w:rPr>
      </w:pPr>
    </w:p>
    <w:p w14:paraId="60ADC9E6" w14:textId="77777777" w:rsidR="00CD7492" w:rsidRPr="00887CDC" w:rsidRDefault="00CD7492" w:rsidP="00A37002">
      <w:pPr>
        <w:pStyle w:val="RAN4H1"/>
      </w:pPr>
      <w:bookmarkStart w:id="35" w:name="_Toc116995848"/>
      <w:r w:rsidRPr="00887CDC">
        <w:lastRenderedPageBreak/>
        <w:t>Conclusion</w:t>
      </w:r>
      <w:bookmarkEnd w:id="35"/>
    </w:p>
    <w:p w14:paraId="06276EF9" w14:textId="42E48149" w:rsidR="008B0961" w:rsidRDefault="00281F9B" w:rsidP="005C23A4">
      <w:pPr>
        <w:rPr>
          <w:lang w:val="en-GB"/>
        </w:rPr>
      </w:pPr>
      <w:r>
        <w:rPr>
          <w:lang w:val="en-GB"/>
        </w:rPr>
        <w:t xml:space="preserve">In this paper we have analysed the extension of unified TCI framework for </w:t>
      </w:r>
      <w:proofErr w:type="spellStart"/>
      <w:r>
        <w:rPr>
          <w:lang w:val="en-GB"/>
        </w:rPr>
        <w:t>mTRP</w:t>
      </w:r>
      <w:proofErr w:type="spellEnd"/>
      <w:r>
        <w:rPr>
          <w:lang w:val="en-GB"/>
        </w:rPr>
        <w:t xml:space="preserve"> operation. As part of this discussion, the following Observations and Proposals were derived: </w:t>
      </w:r>
    </w:p>
    <w:p w14:paraId="7D812CA4" w14:textId="3122941B" w:rsidR="009A69EF" w:rsidRDefault="00D87078">
      <w:pPr>
        <w:pStyle w:val="TOC4"/>
        <w:tabs>
          <w:tab w:val="right" w:leader="dot" w:pos="9617"/>
        </w:tabs>
        <w:rPr>
          <w:rFonts w:asciiTheme="minorHAnsi" w:eastAsiaTheme="minorEastAsia" w:hAnsiTheme="minorHAnsi"/>
          <w:noProof/>
          <w:sz w:val="22"/>
          <w:lang w:val="en-DK" w:eastAsia="en-DK"/>
        </w:rPr>
      </w:pPr>
      <w:r>
        <w:rPr>
          <w:i/>
          <w:iCs/>
          <w:noProof/>
        </w:rPr>
        <w:fldChar w:fldCharType="begin"/>
      </w:r>
      <w:r>
        <w:rPr>
          <w:i/>
          <w:iCs/>
          <w:noProof/>
        </w:rPr>
        <w:instrText xml:space="preserve"> TOC \n \h \z \t "RAN4 proposal,5,RAN4 observation,4" </w:instrText>
      </w:r>
      <w:r>
        <w:rPr>
          <w:i/>
          <w:iCs/>
          <w:noProof/>
        </w:rPr>
        <w:fldChar w:fldCharType="separate"/>
      </w:r>
      <w:hyperlink w:anchor="_Toc131949512" w:history="1">
        <w:r w:rsidR="009A69EF" w:rsidRPr="0018308D">
          <w:rPr>
            <w:rStyle w:val="Hyperlink"/>
            <w:noProof/>
          </w:rPr>
          <w:t>Observation 1: Rel-18 specifies the indication of two codepoints in the same DCI, thus enabling s-DCI m-TRP operation.</w:t>
        </w:r>
      </w:hyperlink>
    </w:p>
    <w:p w14:paraId="5F9A8DE8" w14:textId="789483C7"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13" w:history="1">
        <w:r w:rsidRPr="0018308D">
          <w:rPr>
            <w:rStyle w:val="Hyperlink"/>
            <w:noProof/>
          </w:rPr>
          <w:t>Observation 2: m-TRP with s-DCI requires extension of the numbers of codepoints for indication of the TCI state i.e. enabling 2 indicated TCI states from the same list of active TCI states (open in RAN1).</w:t>
        </w:r>
      </w:hyperlink>
    </w:p>
    <w:p w14:paraId="4742E0B6" w14:textId="610137EB"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14" w:history="1">
        <w:r w:rsidRPr="0018308D">
          <w:rPr>
            <w:rStyle w:val="Hyperlink"/>
            <w:noProof/>
          </w:rPr>
          <w:t>Observation 3: m-TRP with m-DCI is equivalent to parallel Rel-17 mechanism per TRP.</w:t>
        </w:r>
      </w:hyperlink>
    </w:p>
    <w:p w14:paraId="6BB38161" w14:textId="371EBF99"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15" w:history="1">
        <w:r w:rsidRPr="0018308D">
          <w:rPr>
            <w:rStyle w:val="Hyperlink"/>
            <w:noProof/>
          </w:rPr>
          <w:t>Observation 4: s-DCI may be scheduled for either joint or separate TCI configurations.</w:t>
        </w:r>
      </w:hyperlink>
    </w:p>
    <w:p w14:paraId="60774938" w14:textId="434E7194"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16" w:history="1">
        <w:r w:rsidRPr="0018308D">
          <w:rPr>
            <w:rStyle w:val="Hyperlink"/>
            <w:noProof/>
          </w:rPr>
          <w:t>Observation 5: m-DCI may be scheduled for either joint or separate TCI configurations.</w:t>
        </w:r>
      </w:hyperlink>
    </w:p>
    <w:p w14:paraId="5B40C13C" w14:textId="38956AE2"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17" w:history="1">
        <w:r w:rsidRPr="0018308D">
          <w:rPr>
            <w:rStyle w:val="Hyperlink"/>
            <w:noProof/>
            <w:lang w:val="en-GB"/>
          </w:rPr>
          <w:t>Proposal 1: Confirm agreement: Both sDCI and mDCI based MTRP are considered for extension of Rel-17 unified TCI framework for multi-TRP.</w:t>
        </w:r>
      </w:hyperlink>
    </w:p>
    <w:p w14:paraId="5E41F71B" w14:textId="390E9074"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18" w:history="1">
        <w:r w:rsidRPr="0018308D">
          <w:rPr>
            <w:rStyle w:val="Hyperlink"/>
            <w:noProof/>
          </w:rPr>
          <w:t>Observation 6: TCI switching commands for mTRP are different for sDCI and mDCI.</w:t>
        </w:r>
      </w:hyperlink>
    </w:p>
    <w:p w14:paraId="23B1BE9F" w14:textId="6D1C7FF5"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19" w:history="1">
        <w:r w:rsidRPr="0018308D">
          <w:rPr>
            <w:rStyle w:val="Hyperlink"/>
            <w:noProof/>
            <w:lang w:val="en-GB"/>
          </w:rPr>
          <w:t>Proposal 2: RAN4 to define different requirements for sDCI and mDCI scenarios.</w:t>
        </w:r>
      </w:hyperlink>
    </w:p>
    <w:p w14:paraId="74EA9E3E" w14:textId="539EF2EE"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20" w:history="1">
        <w:r w:rsidRPr="0018308D">
          <w:rPr>
            <w:rStyle w:val="Hyperlink"/>
            <w:noProof/>
            <w:lang w:val="en-GB"/>
          </w:rPr>
          <w:t>Proposal 3: RAN4 to define separate requirements for both single-DCI and multi-DCI scenarios in MIMO_evo Rel-18 including support of both configurations of joint or separate frameworks.</w:t>
        </w:r>
      </w:hyperlink>
    </w:p>
    <w:p w14:paraId="67C5B179" w14:textId="406133A4"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21" w:history="1">
        <w:r w:rsidRPr="0018308D">
          <w:rPr>
            <w:rStyle w:val="Hyperlink"/>
            <w:noProof/>
            <w:lang w:val="en-GB"/>
          </w:rPr>
          <w:t>Proposal 4: Define requirements for both intra-cell and inter-cell MTRP scenarios for the extension of the Rel-17 unified framework.</w:t>
        </w:r>
      </w:hyperlink>
    </w:p>
    <w:p w14:paraId="26366007" w14:textId="623D3A25"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22" w:history="1">
        <w:r w:rsidRPr="0018308D">
          <w:rPr>
            <w:rStyle w:val="Hyperlink"/>
            <w:noProof/>
          </w:rPr>
          <w:t>Observation 7: The requirements defined for NR_FR2_multiRX_DL do not include unified TCI framework.</w:t>
        </w:r>
      </w:hyperlink>
    </w:p>
    <w:p w14:paraId="0F0EA3B2" w14:textId="49974095"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23" w:history="1">
        <w:r w:rsidRPr="0018308D">
          <w:rPr>
            <w:rStyle w:val="Hyperlink"/>
            <w:noProof/>
          </w:rPr>
          <w:t>Observation 8: RAN1 is defining extension of unified TCI framework for mTRP operation in Rel-18.</w:t>
        </w:r>
      </w:hyperlink>
    </w:p>
    <w:p w14:paraId="3FAA8B27" w14:textId="6499B2E1"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24" w:history="1">
        <w:r w:rsidRPr="0018308D">
          <w:rPr>
            <w:rStyle w:val="Hyperlink"/>
            <w:noProof/>
            <w:lang w:val="en-GB"/>
          </w:rPr>
          <w:t>Proposal 5: MIMO_evo_D_UL Rel-18 to include simultaneous reception in mTRP for extension of Rel-17 unified TCI framework.</w:t>
        </w:r>
      </w:hyperlink>
    </w:p>
    <w:p w14:paraId="0CA92672" w14:textId="2C843692" w:rsidR="009A69EF" w:rsidRDefault="009A69EF">
      <w:pPr>
        <w:pStyle w:val="TOC4"/>
        <w:tabs>
          <w:tab w:val="right" w:leader="dot" w:pos="9617"/>
        </w:tabs>
        <w:rPr>
          <w:rFonts w:asciiTheme="minorHAnsi" w:eastAsiaTheme="minorEastAsia" w:hAnsiTheme="minorHAnsi"/>
          <w:noProof/>
          <w:sz w:val="22"/>
          <w:lang w:val="en-DK" w:eastAsia="en-DK"/>
        </w:rPr>
      </w:pPr>
      <w:hyperlink w:anchor="_Toc131949525" w:history="1">
        <w:r w:rsidRPr="0018308D">
          <w:rPr>
            <w:rStyle w:val="Hyperlink"/>
            <w:noProof/>
          </w:rPr>
          <w:t>Observation 9: There is no inter-band CA CBM from outcome of Rel-17 study in RAN4.</w:t>
        </w:r>
      </w:hyperlink>
    </w:p>
    <w:p w14:paraId="50349DA2" w14:textId="75B31CD3"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26" w:history="1">
        <w:r w:rsidRPr="0018308D">
          <w:rPr>
            <w:rStyle w:val="Hyperlink"/>
            <w:noProof/>
            <w:lang w:val="en-GB"/>
          </w:rPr>
          <w:t>Proposal 6: Regarding how to do the extension of unified TCI framework to mTRP, RAN4 could consider that IBM framework should be the baseline.</w:t>
        </w:r>
      </w:hyperlink>
    </w:p>
    <w:p w14:paraId="0D902EDD" w14:textId="21C55516" w:rsidR="009A69EF" w:rsidRDefault="009A69EF">
      <w:pPr>
        <w:pStyle w:val="TOC5"/>
        <w:tabs>
          <w:tab w:val="right" w:leader="dot" w:pos="9617"/>
        </w:tabs>
        <w:rPr>
          <w:rFonts w:asciiTheme="minorHAnsi" w:eastAsiaTheme="minorEastAsia" w:hAnsiTheme="minorHAnsi"/>
          <w:b w:val="0"/>
          <w:noProof/>
          <w:sz w:val="22"/>
          <w:lang w:val="en-DK" w:eastAsia="en-DK"/>
        </w:rPr>
      </w:pPr>
      <w:hyperlink w:anchor="_Toc131949527" w:history="1">
        <w:r w:rsidRPr="0018308D">
          <w:rPr>
            <w:rStyle w:val="Hyperlink"/>
            <w:noProof/>
            <w:lang w:val="en-GB"/>
          </w:rPr>
          <w:t>Proposal 7: Define DCI-based TCI switching requirements for the extension of mTRP in Rel-18.</w:t>
        </w:r>
      </w:hyperlink>
    </w:p>
    <w:p w14:paraId="4AB68ED3" w14:textId="6F62940C" w:rsidR="00A94218" w:rsidRPr="00887CDC" w:rsidRDefault="00D87078" w:rsidP="00D87078">
      <w:pPr>
        <w:rPr>
          <w:highlight w:val="yellow"/>
          <w:lang w:val="en-GB"/>
        </w:rPr>
      </w:pPr>
      <w:r>
        <w:rPr>
          <w:noProof/>
        </w:rPr>
        <w:fldChar w:fldCharType="end"/>
      </w:r>
    </w:p>
    <w:p w14:paraId="361634D4" w14:textId="56FA5E08" w:rsidR="003B659E" w:rsidRPr="00887CDC" w:rsidRDefault="003B659E" w:rsidP="0060543D">
      <w:pPr>
        <w:pStyle w:val="RAN4H1"/>
        <w:numPr>
          <w:ilvl w:val="0"/>
          <w:numId w:val="0"/>
        </w:numPr>
        <w:ind w:left="360" w:hanging="360"/>
      </w:pPr>
      <w:bookmarkStart w:id="36" w:name="_Toc116995849"/>
      <w:r w:rsidRPr="00887CDC">
        <w:t>References</w:t>
      </w:r>
      <w:bookmarkEnd w:id="36"/>
    </w:p>
    <w:p w14:paraId="49533791" w14:textId="6B27E691" w:rsidR="00AF08D2" w:rsidRDefault="00394EF0" w:rsidP="002C5715">
      <w:pPr>
        <w:pStyle w:val="ListParagraph"/>
        <w:numPr>
          <w:ilvl w:val="0"/>
          <w:numId w:val="29"/>
        </w:numPr>
        <w:ind w:right="-22"/>
        <w:rPr>
          <w:lang w:val="en-GB"/>
        </w:rPr>
      </w:pPr>
      <w:bookmarkStart w:id="37" w:name="_Ref114500673"/>
      <w:bookmarkStart w:id="38" w:name="_Ref131078095"/>
      <w:bookmarkEnd w:id="37"/>
      <w:r w:rsidRPr="00887CDC">
        <w:rPr>
          <w:lang w:val="en-GB"/>
        </w:rPr>
        <w:t>R4-2303258, WF on R18 NR MIMO RRM requirements, Samsung.</w:t>
      </w:r>
      <w:bookmarkEnd w:id="38"/>
      <w:r w:rsidRPr="00887CDC">
        <w:rPr>
          <w:lang w:val="en-GB"/>
        </w:rPr>
        <w:t xml:space="preserve"> </w:t>
      </w:r>
    </w:p>
    <w:p w14:paraId="0558057B" w14:textId="77777777" w:rsidR="000040DC" w:rsidRPr="00887CDC" w:rsidRDefault="000040DC" w:rsidP="000040DC">
      <w:pPr>
        <w:ind w:right="-22"/>
        <w:rPr>
          <w:highlight w:val="yellow"/>
          <w:lang w:val="en-GB"/>
        </w:rPr>
      </w:pPr>
    </w:p>
    <w:sectPr w:rsidR="000040DC" w:rsidRPr="00887C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A65F" w14:textId="77777777" w:rsidR="006D7123" w:rsidRDefault="006D7123" w:rsidP="00001C9B">
      <w:pPr>
        <w:spacing w:after="0" w:line="240" w:lineRule="auto"/>
      </w:pPr>
      <w:r>
        <w:separator/>
      </w:r>
    </w:p>
  </w:endnote>
  <w:endnote w:type="continuationSeparator" w:id="0">
    <w:p w14:paraId="4B1BCBC0" w14:textId="77777777" w:rsidR="006D7123" w:rsidRDefault="006D712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D404" w14:textId="77777777" w:rsidR="006D7123" w:rsidRDefault="006D7123" w:rsidP="00001C9B">
      <w:pPr>
        <w:spacing w:after="0" w:line="240" w:lineRule="auto"/>
      </w:pPr>
      <w:r>
        <w:separator/>
      </w:r>
    </w:p>
  </w:footnote>
  <w:footnote w:type="continuationSeparator" w:id="0">
    <w:p w14:paraId="1122F3D3" w14:textId="77777777" w:rsidR="006D7123" w:rsidRDefault="006D712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95451"/>
    <w:multiLevelType w:val="hybridMultilevel"/>
    <w:tmpl w:val="FFFFFFFF"/>
    <w:lvl w:ilvl="0" w:tplc="99389384">
      <w:start w:val="1"/>
      <w:numFmt w:val="bullet"/>
      <w:lvlText w:val=""/>
      <w:lvlJc w:val="left"/>
      <w:pPr>
        <w:ind w:left="720" w:hanging="360"/>
      </w:pPr>
      <w:rPr>
        <w:rFonts w:ascii="Symbol" w:hAnsi="Symbol" w:hint="default"/>
      </w:rPr>
    </w:lvl>
    <w:lvl w:ilvl="1" w:tplc="C972B694">
      <w:start w:val="1"/>
      <w:numFmt w:val="bullet"/>
      <w:lvlText w:val="o"/>
      <w:lvlJc w:val="left"/>
      <w:pPr>
        <w:ind w:left="1440" w:hanging="360"/>
      </w:pPr>
      <w:rPr>
        <w:rFonts w:ascii="Courier New" w:hAnsi="Courier New" w:hint="default"/>
      </w:rPr>
    </w:lvl>
    <w:lvl w:ilvl="2" w:tplc="DA3E105E">
      <w:start w:val="1"/>
      <w:numFmt w:val="bullet"/>
      <w:lvlText w:val=""/>
      <w:lvlJc w:val="left"/>
      <w:pPr>
        <w:ind w:left="2160" w:hanging="360"/>
      </w:pPr>
      <w:rPr>
        <w:rFonts w:ascii="Wingdings" w:hAnsi="Wingdings" w:hint="default"/>
      </w:rPr>
    </w:lvl>
    <w:lvl w:ilvl="3" w:tplc="4FA61548">
      <w:start w:val="1"/>
      <w:numFmt w:val="bullet"/>
      <w:lvlText w:val=""/>
      <w:lvlJc w:val="left"/>
      <w:pPr>
        <w:ind w:left="2880" w:hanging="360"/>
      </w:pPr>
      <w:rPr>
        <w:rFonts w:ascii="Symbol" w:hAnsi="Symbol" w:hint="default"/>
      </w:rPr>
    </w:lvl>
    <w:lvl w:ilvl="4" w:tplc="E124B306">
      <w:start w:val="1"/>
      <w:numFmt w:val="bullet"/>
      <w:lvlText w:val="o"/>
      <w:lvlJc w:val="left"/>
      <w:pPr>
        <w:ind w:left="3600" w:hanging="360"/>
      </w:pPr>
      <w:rPr>
        <w:rFonts w:ascii="Courier New" w:hAnsi="Courier New" w:hint="default"/>
      </w:rPr>
    </w:lvl>
    <w:lvl w:ilvl="5" w:tplc="781689E0">
      <w:start w:val="1"/>
      <w:numFmt w:val="bullet"/>
      <w:lvlText w:val=""/>
      <w:lvlJc w:val="left"/>
      <w:pPr>
        <w:ind w:left="4320" w:hanging="360"/>
      </w:pPr>
      <w:rPr>
        <w:rFonts w:ascii="Wingdings" w:hAnsi="Wingdings" w:hint="default"/>
      </w:rPr>
    </w:lvl>
    <w:lvl w:ilvl="6" w:tplc="D2FA7280">
      <w:start w:val="1"/>
      <w:numFmt w:val="bullet"/>
      <w:lvlText w:val=""/>
      <w:lvlJc w:val="left"/>
      <w:pPr>
        <w:ind w:left="5040" w:hanging="360"/>
      </w:pPr>
      <w:rPr>
        <w:rFonts w:ascii="Symbol" w:hAnsi="Symbol" w:hint="default"/>
      </w:rPr>
    </w:lvl>
    <w:lvl w:ilvl="7" w:tplc="0464CB8C">
      <w:start w:val="1"/>
      <w:numFmt w:val="bullet"/>
      <w:lvlText w:val="o"/>
      <w:lvlJc w:val="left"/>
      <w:pPr>
        <w:ind w:left="5760" w:hanging="360"/>
      </w:pPr>
      <w:rPr>
        <w:rFonts w:ascii="Courier New" w:hAnsi="Courier New" w:hint="default"/>
      </w:rPr>
    </w:lvl>
    <w:lvl w:ilvl="8" w:tplc="53B24668">
      <w:start w:val="1"/>
      <w:numFmt w:val="bullet"/>
      <w:lvlText w:val=""/>
      <w:lvlJc w:val="left"/>
      <w:pPr>
        <w:ind w:left="6480" w:hanging="360"/>
      </w:pPr>
      <w:rPr>
        <w:rFonts w:ascii="Wingdings" w:hAnsi="Wingdings" w:hint="default"/>
      </w:rPr>
    </w:lvl>
  </w:abstractNum>
  <w:abstractNum w:abstractNumId="5" w15:restartNumberingAfterBreak="0">
    <w:nsid w:val="16EF79FE"/>
    <w:multiLevelType w:val="multilevel"/>
    <w:tmpl w:val="946C5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C8DBB2"/>
    <w:multiLevelType w:val="hybridMultilevel"/>
    <w:tmpl w:val="FFFFFFFF"/>
    <w:lvl w:ilvl="0" w:tplc="144052A2">
      <w:start w:val="6"/>
      <w:numFmt w:val="bullet"/>
      <w:lvlText w:val="-"/>
      <w:lvlJc w:val="left"/>
      <w:pPr>
        <w:ind w:left="720" w:hanging="360"/>
      </w:pPr>
      <w:rPr>
        <w:rFonts w:ascii="Times New Roman" w:hAnsi="Times New Roman" w:hint="default"/>
      </w:rPr>
    </w:lvl>
    <w:lvl w:ilvl="1" w:tplc="607607E0">
      <w:start w:val="1"/>
      <w:numFmt w:val="bullet"/>
      <w:lvlText w:val="o"/>
      <w:lvlJc w:val="left"/>
      <w:pPr>
        <w:ind w:left="1440" w:hanging="360"/>
      </w:pPr>
      <w:rPr>
        <w:rFonts w:ascii="Courier New" w:hAnsi="Courier New" w:hint="default"/>
      </w:rPr>
    </w:lvl>
    <w:lvl w:ilvl="2" w:tplc="811EE96E">
      <w:start w:val="1"/>
      <w:numFmt w:val="bullet"/>
      <w:lvlText w:val=""/>
      <w:lvlJc w:val="left"/>
      <w:pPr>
        <w:ind w:left="2160" w:hanging="360"/>
      </w:pPr>
      <w:rPr>
        <w:rFonts w:ascii="Wingdings" w:hAnsi="Wingdings" w:hint="default"/>
      </w:rPr>
    </w:lvl>
    <w:lvl w:ilvl="3" w:tplc="A9D6F0E6">
      <w:start w:val="1"/>
      <w:numFmt w:val="bullet"/>
      <w:lvlText w:val=""/>
      <w:lvlJc w:val="left"/>
      <w:pPr>
        <w:ind w:left="2880" w:hanging="360"/>
      </w:pPr>
      <w:rPr>
        <w:rFonts w:ascii="Symbol" w:hAnsi="Symbol" w:hint="default"/>
      </w:rPr>
    </w:lvl>
    <w:lvl w:ilvl="4" w:tplc="5386D6BE">
      <w:start w:val="1"/>
      <w:numFmt w:val="bullet"/>
      <w:lvlText w:val="o"/>
      <w:lvlJc w:val="left"/>
      <w:pPr>
        <w:ind w:left="3600" w:hanging="360"/>
      </w:pPr>
      <w:rPr>
        <w:rFonts w:ascii="Courier New" w:hAnsi="Courier New" w:hint="default"/>
      </w:rPr>
    </w:lvl>
    <w:lvl w:ilvl="5" w:tplc="D6AC16B8">
      <w:start w:val="1"/>
      <w:numFmt w:val="bullet"/>
      <w:lvlText w:val=""/>
      <w:lvlJc w:val="left"/>
      <w:pPr>
        <w:ind w:left="4320" w:hanging="360"/>
      </w:pPr>
      <w:rPr>
        <w:rFonts w:ascii="Wingdings" w:hAnsi="Wingdings" w:hint="default"/>
      </w:rPr>
    </w:lvl>
    <w:lvl w:ilvl="6" w:tplc="114AB5A8">
      <w:start w:val="1"/>
      <w:numFmt w:val="bullet"/>
      <w:lvlText w:val=""/>
      <w:lvlJc w:val="left"/>
      <w:pPr>
        <w:ind w:left="5040" w:hanging="360"/>
      </w:pPr>
      <w:rPr>
        <w:rFonts w:ascii="Symbol" w:hAnsi="Symbol" w:hint="default"/>
      </w:rPr>
    </w:lvl>
    <w:lvl w:ilvl="7" w:tplc="A678D830">
      <w:start w:val="1"/>
      <w:numFmt w:val="bullet"/>
      <w:lvlText w:val="o"/>
      <w:lvlJc w:val="left"/>
      <w:pPr>
        <w:ind w:left="5760" w:hanging="360"/>
      </w:pPr>
      <w:rPr>
        <w:rFonts w:ascii="Courier New" w:hAnsi="Courier New" w:hint="default"/>
      </w:rPr>
    </w:lvl>
    <w:lvl w:ilvl="8" w:tplc="59B02F66">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C685E"/>
    <w:multiLevelType w:val="hybridMultilevel"/>
    <w:tmpl w:val="FFFFFFFF"/>
    <w:lvl w:ilvl="0" w:tplc="629C6F0E">
      <w:start w:val="6"/>
      <w:numFmt w:val="bullet"/>
      <w:lvlText w:val="-"/>
      <w:lvlJc w:val="left"/>
      <w:pPr>
        <w:ind w:left="720" w:hanging="360"/>
      </w:pPr>
      <w:rPr>
        <w:rFonts w:ascii="Times New Roman" w:hAnsi="Times New Roman" w:hint="default"/>
      </w:rPr>
    </w:lvl>
    <w:lvl w:ilvl="1" w:tplc="D354DCEA">
      <w:start w:val="1"/>
      <w:numFmt w:val="bullet"/>
      <w:lvlText w:val="o"/>
      <w:lvlJc w:val="left"/>
      <w:pPr>
        <w:ind w:left="1440" w:hanging="360"/>
      </w:pPr>
      <w:rPr>
        <w:rFonts w:ascii="Courier New" w:hAnsi="Courier New" w:hint="default"/>
      </w:rPr>
    </w:lvl>
    <w:lvl w:ilvl="2" w:tplc="C1AEE802">
      <w:start w:val="1"/>
      <w:numFmt w:val="bullet"/>
      <w:lvlText w:val=""/>
      <w:lvlJc w:val="left"/>
      <w:pPr>
        <w:ind w:left="2160" w:hanging="360"/>
      </w:pPr>
      <w:rPr>
        <w:rFonts w:ascii="Wingdings" w:hAnsi="Wingdings" w:hint="default"/>
      </w:rPr>
    </w:lvl>
    <w:lvl w:ilvl="3" w:tplc="5B2E7F86">
      <w:start w:val="1"/>
      <w:numFmt w:val="bullet"/>
      <w:lvlText w:val=""/>
      <w:lvlJc w:val="left"/>
      <w:pPr>
        <w:ind w:left="2880" w:hanging="360"/>
      </w:pPr>
      <w:rPr>
        <w:rFonts w:ascii="Symbol" w:hAnsi="Symbol" w:hint="default"/>
      </w:rPr>
    </w:lvl>
    <w:lvl w:ilvl="4" w:tplc="C1C41840">
      <w:start w:val="1"/>
      <w:numFmt w:val="bullet"/>
      <w:lvlText w:val="o"/>
      <w:lvlJc w:val="left"/>
      <w:pPr>
        <w:ind w:left="3600" w:hanging="360"/>
      </w:pPr>
      <w:rPr>
        <w:rFonts w:ascii="Courier New" w:hAnsi="Courier New" w:hint="default"/>
      </w:rPr>
    </w:lvl>
    <w:lvl w:ilvl="5" w:tplc="D1AA1A28">
      <w:start w:val="1"/>
      <w:numFmt w:val="bullet"/>
      <w:lvlText w:val=""/>
      <w:lvlJc w:val="left"/>
      <w:pPr>
        <w:ind w:left="4320" w:hanging="360"/>
      </w:pPr>
      <w:rPr>
        <w:rFonts w:ascii="Wingdings" w:hAnsi="Wingdings" w:hint="default"/>
      </w:rPr>
    </w:lvl>
    <w:lvl w:ilvl="6" w:tplc="B1E8884E">
      <w:start w:val="1"/>
      <w:numFmt w:val="bullet"/>
      <w:lvlText w:val=""/>
      <w:lvlJc w:val="left"/>
      <w:pPr>
        <w:ind w:left="5040" w:hanging="360"/>
      </w:pPr>
      <w:rPr>
        <w:rFonts w:ascii="Symbol" w:hAnsi="Symbol" w:hint="default"/>
      </w:rPr>
    </w:lvl>
    <w:lvl w:ilvl="7" w:tplc="A7E471EA">
      <w:start w:val="1"/>
      <w:numFmt w:val="bullet"/>
      <w:lvlText w:val="o"/>
      <w:lvlJc w:val="left"/>
      <w:pPr>
        <w:ind w:left="5760" w:hanging="360"/>
      </w:pPr>
      <w:rPr>
        <w:rFonts w:ascii="Courier New" w:hAnsi="Courier New" w:hint="default"/>
      </w:rPr>
    </w:lvl>
    <w:lvl w:ilvl="8" w:tplc="A47238B8">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7FA6C"/>
    <w:multiLevelType w:val="hybridMultilevel"/>
    <w:tmpl w:val="FFFFFFFF"/>
    <w:lvl w:ilvl="0" w:tplc="05E451BE">
      <w:start w:val="1"/>
      <w:numFmt w:val="bullet"/>
      <w:lvlText w:val=""/>
      <w:lvlJc w:val="left"/>
      <w:pPr>
        <w:ind w:left="720" w:hanging="360"/>
      </w:pPr>
      <w:rPr>
        <w:rFonts w:ascii="Symbol" w:hAnsi="Symbol" w:hint="default"/>
      </w:rPr>
    </w:lvl>
    <w:lvl w:ilvl="1" w:tplc="483A3E92">
      <w:start w:val="1"/>
      <w:numFmt w:val="bullet"/>
      <w:lvlText w:val="o"/>
      <w:lvlJc w:val="left"/>
      <w:pPr>
        <w:ind w:left="1440" w:hanging="360"/>
      </w:pPr>
      <w:rPr>
        <w:rFonts w:ascii="Courier New" w:hAnsi="Courier New" w:hint="default"/>
      </w:rPr>
    </w:lvl>
    <w:lvl w:ilvl="2" w:tplc="B1B03C2E">
      <w:start w:val="1"/>
      <w:numFmt w:val="bullet"/>
      <w:lvlText w:val=""/>
      <w:lvlJc w:val="left"/>
      <w:pPr>
        <w:ind w:left="2160" w:hanging="360"/>
      </w:pPr>
      <w:rPr>
        <w:rFonts w:ascii="Wingdings" w:hAnsi="Wingdings" w:hint="default"/>
      </w:rPr>
    </w:lvl>
    <w:lvl w:ilvl="3" w:tplc="32C0597A">
      <w:start w:val="1"/>
      <w:numFmt w:val="bullet"/>
      <w:lvlText w:val=""/>
      <w:lvlJc w:val="left"/>
      <w:pPr>
        <w:ind w:left="2880" w:hanging="360"/>
      </w:pPr>
      <w:rPr>
        <w:rFonts w:ascii="Symbol" w:hAnsi="Symbol" w:hint="default"/>
      </w:rPr>
    </w:lvl>
    <w:lvl w:ilvl="4" w:tplc="35627F78">
      <w:start w:val="1"/>
      <w:numFmt w:val="bullet"/>
      <w:lvlText w:val="o"/>
      <w:lvlJc w:val="left"/>
      <w:pPr>
        <w:ind w:left="3600" w:hanging="360"/>
      </w:pPr>
      <w:rPr>
        <w:rFonts w:ascii="Courier New" w:hAnsi="Courier New" w:hint="default"/>
      </w:rPr>
    </w:lvl>
    <w:lvl w:ilvl="5" w:tplc="838CFBBE">
      <w:start w:val="1"/>
      <w:numFmt w:val="bullet"/>
      <w:lvlText w:val=""/>
      <w:lvlJc w:val="left"/>
      <w:pPr>
        <w:ind w:left="4320" w:hanging="360"/>
      </w:pPr>
      <w:rPr>
        <w:rFonts w:ascii="Wingdings" w:hAnsi="Wingdings" w:hint="default"/>
      </w:rPr>
    </w:lvl>
    <w:lvl w:ilvl="6" w:tplc="5D04BDDE">
      <w:start w:val="1"/>
      <w:numFmt w:val="bullet"/>
      <w:lvlText w:val=""/>
      <w:lvlJc w:val="left"/>
      <w:pPr>
        <w:ind w:left="5040" w:hanging="360"/>
      </w:pPr>
      <w:rPr>
        <w:rFonts w:ascii="Symbol" w:hAnsi="Symbol" w:hint="default"/>
      </w:rPr>
    </w:lvl>
    <w:lvl w:ilvl="7" w:tplc="69649FBC">
      <w:start w:val="1"/>
      <w:numFmt w:val="bullet"/>
      <w:lvlText w:val="o"/>
      <w:lvlJc w:val="left"/>
      <w:pPr>
        <w:ind w:left="5760" w:hanging="360"/>
      </w:pPr>
      <w:rPr>
        <w:rFonts w:ascii="Courier New" w:hAnsi="Courier New" w:hint="default"/>
      </w:rPr>
    </w:lvl>
    <w:lvl w:ilvl="8" w:tplc="8C1EEE3C">
      <w:start w:val="1"/>
      <w:numFmt w:val="bullet"/>
      <w:lvlText w:val=""/>
      <w:lvlJc w:val="left"/>
      <w:pPr>
        <w:ind w:left="6480" w:hanging="360"/>
      </w:pPr>
      <w:rPr>
        <w:rFonts w:ascii="Wingdings" w:hAnsi="Wingdings" w:hint="default"/>
      </w:rPr>
    </w:lvl>
  </w:abstractNum>
  <w:abstractNum w:abstractNumId="12" w15:restartNumberingAfterBreak="0">
    <w:nsid w:val="3E9C2968"/>
    <w:multiLevelType w:val="multilevel"/>
    <w:tmpl w:val="5EFC8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228AE8"/>
    <w:multiLevelType w:val="hybridMultilevel"/>
    <w:tmpl w:val="819A90AC"/>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14" w15:restartNumberingAfterBreak="0">
    <w:nsid w:val="436B23F3"/>
    <w:multiLevelType w:val="multilevel"/>
    <w:tmpl w:val="CDBE7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937C6"/>
    <w:multiLevelType w:val="multilevel"/>
    <w:tmpl w:val="A6707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5EB6DE"/>
    <w:multiLevelType w:val="hybridMultilevel"/>
    <w:tmpl w:val="8454F320"/>
    <w:lvl w:ilvl="0" w:tplc="9C502F8C">
      <w:start w:val="1"/>
      <w:numFmt w:val="bullet"/>
      <w:lvlText w:val=""/>
      <w:lvlJc w:val="left"/>
      <w:pPr>
        <w:ind w:left="720" w:hanging="360"/>
      </w:pPr>
      <w:rPr>
        <w:rFonts w:ascii="Symbol" w:hAnsi="Symbol" w:hint="default"/>
      </w:rPr>
    </w:lvl>
    <w:lvl w:ilvl="1" w:tplc="6130D96E">
      <w:start w:val="1"/>
      <w:numFmt w:val="bullet"/>
      <w:lvlText w:val="o"/>
      <w:lvlJc w:val="left"/>
      <w:pPr>
        <w:ind w:left="1440" w:hanging="360"/>
      </w:pPr>
      <w:rPr>
        <w:rFonts w:ascii="Courier New" w:hAnsi="Courier New" w:hint="default"/>
      </w:rPr>
    </w:lvl>
    <w:lvl w:ilvl="2" w:tplc="01C647C8">
      <w:start w:val="1"/>
      <w:numFmt w:val="bullet"/>
      <w:lvlText w:val=""/>
      <w:lvlJc w:val="left"/>
      <w:pPr>
        <w:ind w:left="2160" w:hanging="360"/>
      </w:pPr>
      <w:rPr>
        <w:rFonts w:ascii="Wingdings" w:hAnsi="Wingdings" w:hint="default"/>
      </w:rPr>
    </w:lvl>
    <w:lvl w:ilvl="3" w:tplc="4CCEE140">
      <w:start w:val="1"/>
      <w:numFmt w:val="bullet"/>
      <w:lvlText w:val=""/>
      <w:lvlJc w:val="left"/>
      <w:pPr>
        <w:ind w:left="2880" w:hanging="360"/>
      </w:pPr>
      <w:rPr>
        <w:rFonts w:ascii="Symbol" w:hAnsi="Symbol" w:hint="default"/>
      </w:rPr>
    </w:lvl>
    <w:lvl w:ilvl="4" w:tplc="197AD882">
      <w:start w:val="1"/>
      <w:numFmt w:val="bullet"/>
      <w:lvlText w:val="o"/>
      <w:lvlJc w:val="left"/>
      <w:pPr>
        <w:ind w:left="3600" w:hanging="360"/>
      </w:pPr>
      <w:rPr>
        <w:rFonts w:ascii="Courier New" w:hAnsi="Courier New" w:hint="default"/>
      </w:rPr>
    </w:lvl>
    <w:lvl w:ilvl="5" w:tplc="8A266698">
      <w:start w:val="1"/>
      <w:numFmt w:val="bullet"/>
      <w:lvlText w:val=""/>
      <w:lvlJc w:val="left"/>
      <w:pPr>
        <w:ind w:left="4320" w:hanging="360"/>
      </w:pPr>
      <w:rPr>
        <w:rFonts w:ascii="Wingdings" w:hAnsi="Wingdings" w:hint="default"/>
      </w:rPr>
    </w:lvl>
    <w:lvl w:ilvl="6" w:tplc="3CA285F2">
      <w:start w:val="1"/>
      <w:numFmt w:val="bullet"/>
      <w:lvlText w:val=""/>
      <w:lvlJc w:val="left"/>
      <w:pPr>
        <w:ind w:left="5040" w:hanging="360"/>
      </w:pPr>
      <w:rPr>
        <w:rFonts w:ascii="Symbol" w:hAnsi="Symbol" w:hint="default"/>
      </w:rPr>
    </w:lvl>
    <w:lvl w:ilvl="7" w:tplc="0EC86A92">
      <w:start w:val="1"/>
      <w:numFmt w:val="bullet"/>
      <w:lvlText w:val="o"/>
      <w:lvlJc w:val="left"/>
      <w:pPr>
        <w:ind w:left="5760" w:hanging="360"/>
      </w:pPr>
      <w:rPr>
        <w:rFonts w:ascii="Courier New" w:hAnsi="Courier New" w:hint="default"/>
      </w:rPr>
    </w:lvl>
    <w:lvl w:ilvl="8" w:tplc="0100B652">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3DB80BE2"/>
    <w:lvl w:ilvl="0" w:tplc="1F123868">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2F7E2A"/>
    <w:multiLevelType w:val="multilevel"/>
    <w:tmpl w:val="C9C895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934A9E"/>
    <w:multiLevelType w:val="hybridMultilevel"/>
    <w:tmpl w:val="2C74CF7E"/>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4A035"/>
    <w:multiLevelType w:val="hybridMultilevel"/>
    <w:tmpl w:val="FFFFFFFF"/>
    <w:lvl w:ilvl="0" w:tplc="E0EE9D78">
      <w:start w:val="6"/>
      <w:numFmt w:val="bullet"/>
      <w:lvlText w:val="-"/>
      <w:lvlJc w:val="left"/>
      <w:pPr>
        <w:ind w:left="720" w:hanging="360"/>
      </w:pPr>
      <w:rPr>
        <w:rFonts w:ascii="Times New Roman" w:hAnsi="Times New Roman" w:hint="default"/>
      </w:rPr>
    </w:lvl>
    <w:lvl w:ilvl="1" w:tplc="97A416AC">
      <w:start w:val="1"/>
      <w:numFmt w:val="bullet"/>
      <w:lvlText w:val="o"/>
      <w:lvlJc w:val="left"/>
      <w:pPr>
        <w:ind w:left="1440" w:hanging="360"/>
      </w:pPr>
      <w:rPr>
        <w:rFonts w:ascii="Courier New" w:hAnsi="Courier New" w:hint="default"/>
      </w:rPr>
    </w:lvl>
    <w:lvl w:ilvl="2" w:tplc="3E4423DC">
      <w:start w:val="1"/>
      <w:numFmt w:val="bullet"/>
      <w:lvlText w:val=""/>
      <w:lvlJc w:val="left"/>
      <w:pPr>
        <w:ind w:left="2160" w:hanging="360"/>
      </w:pPr>
      <w:rPr>
        <w:rFonts w:ascii="Wingdings" w:hAnsi="Wingdings" w:hint="default"/>
      </w:rPr>
    </w:lvl>
    <w:lvl w:ilvl="3" w:tplc="24761D2A">
      <w:start w:val="1"/>
      <w:numFmt w:val="bullet"/>
      <w:lvlText w:val=""/>
      <w:lvlJc w:val="left"/>
      <w:pPr>
        <w:ind w:left="2880" w:hanging="360"/>
      </w:pPr>
      <w:rPr>
        <w:rFonts w:ascii="Symbol" w:hAnsi="Symbol" w:hint="default"/>
      </w:rPr>
    </w:lvl>
    <w:lvl w:ilvl="4" w:tplc="1AFA5E6A">
      <w:start w:val="1"/>
      <w:numFmt w:val="bullet"/>
      <w:lvlText w:val="o"/>
      <w:lvlJc w:val="left"/>
      <w:pPr>
        <w:ind w:left="3600" w:hanging="360"/>
      </w:pPr>
      <w:rPr>
        <w:rFonts w:ascii="Courier New" w:hAnsi="Courier New" w:hint="default"/>
      </w:rPr>
    </w:lvl>
    <w:lvl w:ilvl="5" w:tplc="9DECF756">
      <w:start w:val="1"/>
      <w:numFmt w:val="bullet"/>
      <w:lvlText w:val=""/>
      <w:lvlJc w:val="left"/>
      <w:pPr>
        <w:ind w:left="4320" w:hanging="360"/>
      </w:pPr>
      <w:rPr>
        <w:rFonts w:ascii="Wingdings" w:hAnsi="Wingdings" w:hint="default"/>
      </w:rPr>
    </w:lvl>
    <w:lvl w:ilvl="6" w:tplc="425C3972">
      <w:start w:val="1"/>
      <w:numFmt w:val="bullet"/>
      <w:lvlText w:val=""/>
      <w:lvlJc w:val="left"/>
      <w:pPr>
        <w:ind w:left="5040" w:hanging="360"/>
      </w:pPr>
      <w:rPr>
        <w:rFonts w:ascii="Symbol" w:hAnsi="Symbol" w:hint="default"/>
      </w:rPr>
    </w:lvl>
    <w:lvl w:ilvl="7" w:tplc="23BC6456">
      <w:start w:val="1"/>
      <w:numFmt w:val="bullet"/>
      <w:lvlText w:val="o"/>
      <w:lvlJc w:val="left"/>
      <w:pPr>
        <w:ind w:left="5760" w:hanging="360"/>
      </w:pPr>
      <w:rPr>
        <w:rFonts w:ascii="Courier New" w:hAnsi="Courier New" w:hint="default"/>
      </w:rPr>
    </w:lvl>
    <w:lvl w:ilvl="8" w:tplc="BB38DEE4">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91DE2"/>
    <w:multiLevelType w:val="hybridMultilevel"/>
    <w:tmpl w:val="3C249280"/>
    <w:lvl w:ilvl="0" w:tplc="D2CA22B2">
      <w:start w:val="1"/>
      <w:numFmt w:val="bullet"/>
      <w:lvlText w:val=""/>
      <w:lvlJc w:val="left"/>
      <w:pPr>
        <w:ind w:left="720" w:hanging="360"/>
      </w:pPr>
      <w:rPr>
        <w:rFonts w:ascii="Symbol" w:hAnsi="Symbol" w:hint="default"/>
      </w:rPr>
    </w:lvl>
    <w:lvl w:ilvl="1" w:tplc="615C97C6">
      <w:start w:val="1"/>
      <w:numFmt w:val="bullet"/>
      <w:lvlText w:val="o"/>
      <w:lvlJc w:val="left"/>
      <w:pPr>
        <w:ind w:left="1440" w:hanging="360"/>
      </w:pPr>
      <w:rPr>
        <w:rFonts w:ascii="Courier New" w:hAnsi="Courier New" w:hint="default"/>
      </w:rPr>
    </w:lvl>
    <w:lvl w:ilvl="2" w:tplc="0002A7B6">
      <w:start w:val="1"/>
      <w:numFmt w:val="bullet"/>
      <w:lvlText w:val=""/>
      <w:lvlJc w:val="left"/>
      <w:pPr>
        <w:ind w:left="2160" w:hanging="360"/>
      </w:pPr>
      <w:rPr>
        <w:rFonts w:ascii="Wingdings" w:hAnsi="Wingdings" w:hint="default"/>
      </w:rPr>
    </w:lvl>
    <w:lvl w:ilvl="3" w:tplc="96781DE2">
      <w:start w:val="1"/>
      <w:numFmt w:val="bullet"/>
      <w:lvlText w:val=""/>
      <w:lvlJc w:val="left"/>
      <w:pPr>
        <w:ind w:left="2880" w:hanging="360"/>
      </w:pPr>
      <w:rPr>
        <w:rFonts w:ascii="Symbol" w:hAnsi="Symbol" w:hint="default"/>
      </w:rPr>
    </w:lvl>
    <w:lvl w:ilvl="4" w:tplc="BB1EE744">
      <w:start w:val="1"/>
      <w:numFmt w:val="bullet"/>
      <w:lvlText w:val="o"/>
      <w:lvlJc w:val="left"/>
      <w:pPr>
        <w:ind w:left="3600" w:hanging="360"/>
      </w:pPr>
      <w:rPr>
        <w:rFonts w:ascii="Courier New" w:hAnsi="Courier New" w:hint="default"/>
      </w:rPr>
    </w:lvl>
    <w:lvl w:ilvl="5" w:tplc="D918E6EC">
      <w:start w:val="1"/>
      <w:numFmt w:val="bullet"/>
      <w:lvlText w:val=""/>
      <w:lvlJc w:val="left"/>
      <w:pPr>
        <w:ind w:left="4320" w:hanging="360"/>
      </w:pPr>
      <w:rPr>
        <w:rFonts w:ascii="Wingdings" w:hAnsi="Wingdings" w:hint="default"/>
      </w:rPr>
    </w:lvl>
    <w:lvl w:ilvl="6" w:tplc="8502FEAA">
      <w:start w:val="1"/>
      <w:numFmt w:val="bullet"/>
      <w:lvlText w:val=""/>
      <w:lvlJc w:val="left"/>
      <w:pPr>
        <w:ind w:left="5040" w:hanging="360"/>
      </w:pPr>
      <w:rPr>
        <w:rFonts w:ascii="Symbol" w:hAnsi="Symbol" w:hint="default"/>
      </w:rPr>
    </w:lvl>
    <w:lvl w:ilvl="7" w:tplc="4B64AF4A">
      <w:start w:val="1"/>
      <w:numFmt w:val="bullet"/>
      <w:lvlText w:val="o"/>
      <w:lvlJc w:val="left"/>
      <w:pPr>
        <w:ind w:left="5760" w:hanging="360"/>
      </w:pPr>
      <w:rPr>
        <w:rFonts w:ascii="Courier New" w:hAnsi="Courier New" w:hint="default"/>
      </w:rPr>
    </w:lvl>
    <w:lvl w:ilvl="8" w:tplc="4B580640">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0E17F4"/>
    <w:multiLevelType w:val="hybridMultilevel"/>
    <w:tmpl w:val="B052C09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487261"/>
    <w:multiLevelType w:val="hybridMultilevel"/>
    <w:tmpl w:val="FFFFFFFF"/>
    <w:lvl w:ilvl="0" w:tplc="DFEAD4F4">
      <w:start w:val="1"/>
      <w:numFmt w:val="bullet"/>
      <w:lvlText w:val=""/>
      <w:lvlJc w:val="left"/>
      <w:pPr>
        <w:ind w:left="720" w:hanging="360"/>
      </w:pPr>
      <w:rPr>
        <w:rFonts w:ascii="Symbol" w:hAnsi="Symbol" w:hint="default"/>
      </w:rPr>
    </w:lvl>
    <w:lvl w:ilvl="1" w:tplc="149ADF94">
      <w:start w:val="1"/>
      <w:numFmt w:val="bullet"/>
      <w:lvlText w:val="o"/>
      <w:lvlJc w:val="left"/>
      <w:pPr>
        <w:ind w:left="1440" w:hanging="360"/>
      </w:pPr>
      <w:rPr>
        <w:rFonts w:ascii="Courier New" w:hAnsi="Courier New" w:hint="default"/>
      </w:rPr>
    </w:lvl>
    <w:lvl w:ilvl="2" w:tplc="C4604B56">
      <w:start w:val="1"/>
      <w:numFmt w:val="bullet"/>
      <w:lvlText w:val=""/>
      <w:lvlJc w:val="left"/>
      <w:pPr>
        <w:ind w:left="2160" w:hanging="360"/>
      </w:pPr>
      <w:rPr>
        <w:rFonts w:ascii="Wingdings" w:hAnsi="Wingdings" w:hint="default"/>
      </w:rPr>
    </w:lvl>
    <w:lvl w:ilvl="3" w:tplc="AB66D766">
      <w:start w:val="1"/>
      <w:numFmt w:val="bullet"/>
      <w:lvlText w:val=""/>
      <w:lvlJc w:val="left"/>
      <w:pPr>
        <w:ind w:left="2880" w:hanging="360"/>
      </w:pPr>
      <w:rPr>
        <w:rFonts w:ascii="Symbol" w:hAnsi="Symbol" w:hint="default"/>
      </w:rPr>
    </w:lvl>
    <w:lvl w:ilvl="4" w:tplc="F1E8E8E4">
      <w:start w:val="1"/>
      <w:numFmt w:val="bullet"/>
      <w:lvlText w:val="o"/>
      <w:lvlJc w:val="left"/>
      <w:pPr>
        <w:ind w:left="3600" w:hanging="360"/>
      </w:pPr>
      <w:rPr>
        <w:rFonts w:ascii="Courier New" w:hAnsi="Courier New" w:hint="default"/>
      </w:rPr>
    </w:lvl>
    <w:lvl w:ilvl="5" w:tplc="28B2BE7E">
      <w:start w:val="1"/>
      <w:numFmt w:val="bullet"/>
      <w:lvlText w:val=""/>
      <w:lvlJc w:val="left"/>
      <w:pPr>
        <w:ind w:left="4320" w:hanging="360"/>
      </w:pPr>
      <w:rPr>
        <w:rFonts w:ascii="Wingdings" w:hAnsi="Wingdings" w:hint="default"/>
      </w:rPr>
    </w:lvl>
    <w:lvl w:ilvl="6" w:tplc="5B6A867A">
      <w:start w:val="1"/>
      <w:numFmt w:val="bullet"/>
      <w:lvlText w:val=""/>
      <w:lvlJc w:val="left"/>
      <w:pPr>
        <w:ind w:left="5040" w:hanging="360"/>
      </w:pPr>
      <w:rPr>
        <w:rFonts w:ascii="Symbol" w:hAnsi="Symbol" w:hint="default"/>
      </w:rPr>
    </w:lvl>
    <w:lvl w:ilvl="7" w:tplc="746EFB06">
      <w:start w:val="1"/>
      <w:numFmt w:val="bullet"/>
      <w:lvlText w:val="o"/>
      <w:lvlJc w:val="left"/>
      <w:pPr>
        <w:ind w:left="5760" w:hanging="360"/>
      </w:pPr>
      <w:rPr>
        <w:rFonts w:ascii="Courier New" w:hAnsi="Courier New" w:hint="default"/>
      </w:rPr>
    </w:lvl>
    <w:lvl w:ilvl="8" w:tplc="A41410D2">
      <w:start w:val="1"/>
      <w:numFmt w:val="bullet"/>
      <w:lvlText w:val=""/>
      <w:lvlJc w:val="left"/>
      <w:pPr>
        <w:ind w:left="6480" w:hanging="360"/>
      </w:pPr>
      <w:rPr>
        <w:rFonts w:ascii="Wingdings" w:hAnsi="Wingdings" w:hint="default"/>
      </w:rPr>
    </w:lvl>
  </w:abstractNum>
  <w:abstractNum w:abstractNumId="33" w15:restartNumberingAfterBreak="0">
    <w:nsid w:val="7D347BA1"/>
    <w:multiLevelType w:val="multilevel"/>
    <w:tmpl w:val="31304A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6065626">
    <w:abstractNumId w:val="11"/>
  </w:num>
  <w:num w:numId="2" w16cid:durableId="1659842630">
    <w:abstractNumId w:val="4"/>
  </w:num>
  <w:num w:numId="3" w16cid:durableId="2117749779">
    <w:abstractNumId w:val="23"/>
  </w:num>
  <w:num w:numId="4" w16cid:durableId="735981671">
    <w:abstractNumId w:val="7"/>
  </w:num>
  <w:num w:numId="5" w16cid:durableId="1289044311">
    <w:abstractNumId w:val="9"/>
  </w:num>
  <w:num w:numId="6" w16cid:durableId="1883402824">
    <w:abstractNumId w:val="32"/>
  </w:num>
  <w:num w:numId="7" w16cid:durableId="1476870316">
    <w:abstractNumId w:val="17"/>
  </w:num>
  <w:num w:numId="8" w16cid:durableId="1526947100">
    <w:abstractNumId w:val="27"/>
  </w:num>
  <w:num w:numId="9" w16cid:durableId="1410618274">
    <w:abstractNumId w:val="2"/>
  </w:num>
  <w:num w:numId="10" w16cid:durableId="54933304">
    <w:abstractNumId w:val="10"/>
  </w:num>
  <w:num w:numId="11" w16cid:durableId="2073238452">
    <w:abstractNumId w:val="22"/>
  </w:num>
  <w:num w:numId="12" w16cid:durableId="141776901">
    <w:abstractNumId w:val="8"/>
  </w:num>
  <w:num w:numId="13" w16cid:durableId="2109959128">
    <w:abstractNumId w:val="29"/>
  </w:num>
  <w:num w:numId="14" w16cid:durableId="63064489">
    <w:abstractNumId w:val="18"/>
  </w:num>
  <w:num w:numId="15" w16cid:durableId="674956981">
    <w:abstractNumId w:val="20"/>
  </w:num>
  <w:num w:numId="16" w16cid:durableId="820853734">
    <w:abstractNumId w:val="20"/>
    <w:lvlOverride w:ilvl="0">
      <w:startOverride w:val="1"/>
    </w:lvlOverride>
  </w:num>
  <w:num w:numId="17" w16cid:durableId="2069496487">
    <w:abstractNumId w:val="20"/>
    <w:lvlOverride w:ilvl="0">
      <w:startOverride w:val="1"/>
    </w:lvlOverride>
  </w:num>
  <w:num w:numId="18" w16cid:durableId="2020035018">
    <w:abstractNumId w:val="20"/>
    <w:lvlOverride w:ilvl="0">
      <w:startOverride w:val="1"/>
    </w:lvlOverride>
  </w:num>
  <w:num w:numId="19" w16cid:durableId="1193298499">
    <w:abstractNumId w:val="18"/>
    <w:lvlOverride w:ilvl="0">
      <w:startOverride w:val="1"/>
    </w:lvlOverride>
  </w:num>
  <w:num w:numId="20" w16cid:durableId="1560507853">
    <w:abstractNumId w:val="20"/>
    <w:lvlOverride w:ilvl="0">
      <w:startOverride w:val="1"/>
    </w:lvlOverride>
  </w:num>
  <w:num w:numId="21" w16cid:durableId="2122455428">
    <w:abstractNumId w:val="18"/>
    <w:lvlOverride w:ilvl="0">
      <w:startOverride w:val="1"/>
    </w:lvlOverride>
  </w:num>
  <w:num w:numId="22" w16cid:durableId="1251234889">
    <w:abstractNumId w:val="20"/>
    <w:lvlOverride w:ilvl="0">
      <w:startOverride w:val="1"/>
    </w:lvlOverride>
  </w:num>
  <w:num w:numId="23" w16cid:durableId="8148577">
    <w:abstractNumId w:val="31"/>
  </w:num>
  <w:num w:numId="24" w16cid:durableId="1857964422">
    <w:abstractNumId w:val="6"/>
  </w:num>
  <w:num w:numId="25" w16cid:durableId="1023047802">
    <w:abstractNumId w:val="28"/>
  </w:num>
  <w:num w:numId="26" w16cid:durableId="705567825">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786389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5252749">
    <w:abstractNumId w:val="15"/>
  </w:num>
  <w:num w:numId="29" w16cid:durableId="1702199191">
    <w:abstractNumId w:val="25"/>
  </w:num>
  <w:num w:numId="30" w16cid:durableId="36439719">
    <w:abstractNumId w:val="18"/>
    <w:lvlOverride w:ilvl="0">
      <w:startOverride w:val="1"/>
    </w:lvlOverride>
  </w:num>
  <w:num w:numId="31" w16cid:durableId="353045417">
    <w:abstractNumId w:val="20"/>
    <w:lvlOverride w:ilvl="0">
      <w:startOverride w:val="1"/>
    </w:lvlOverride>
  </w:num>
  <w:num w:numId="32" w16cid:durableId="2100518632">
    <w:abstractNumId w:val="3"/>
  </w:num>
  <w:num w:numId="33" w16cid:durableId="1759254659">
    <w:abstractNumId w:val="0"/>
  </w:num>
  <w:num w:numId="34" w16cid:durableId="638150527">
    <w:abstractNumId w:val="0"/>
    <w:lvlOverride w:ilvl="0">
      <w:startOverride w:val="1"/>
    </w:lvlOverride>
  </w:num>
  <w:num w:numId="35" w16cid:durableId="28183653">
    <w:abstractNumId w:val="24"/>
  </w:num>
  <w:num w:numId="36" w16cid:durableId="833182444">
    <w:abstractNumId w:val="5"/>
  </w:num>
  <w:num w:numId="37" w16cid:durableId="1252201683">
    <w:abstractNumId w:val="19"/>
  </w:num>
  <w:num w:numId="38" w16cid:durableId="320084859">
    <w:abstractNumId w:val="14"/>
  </w:num>
  <w:num w:numId="39" w16cid:durableId="1937711172">
    <w:abstractNumId w:val="16"/>
  </w:num>
  <w:num w:numId="40" w16cid:durableId="118568266">
    <w:abstractNumId w:val="33"/>
  </w:num>
  <w:num w:numId="41" w16cid:durableId="305814491">
    <w:abstractNumId w:val="12"/>
  </w:num>
  <w:num w:numId="42" w16cid:durableId="811680070">
    <w:abstractNumId w:val="13"/>
  </w:num>
  <w:num w:numId="43" w16cid:durableId="848326448">
    <w:abstractNumId w:val="30"/>
  </w:num>
  <w:num w:numId="44" w16cid:durableId="1361315880">
    <w:abstractNumId w:val="21"/>
  </w:num>
  <w:num w:numId="45" w16cid:durableId="1962567269">
    <w:abstractNumId w:val="26"/>
  </w:num>
  <w:num w:numId="46" w16cid:durableId="869686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3462"/>
    <w:rsid w:val="00001C9B"/>
    <w:rsid w:val="000040DC"/>
    <w:rsid w:val="000151EF"/>
    <w:rsid w:val="000239F5"/>
    <w:rsid w:val="00044CC6"/>
    <w:rsid w:val="00060962"/>
    <w:rsid w:val="0008612A"/>
    <w:rsid w:val="00090E18"/>
    <w:rsid w:val="000A10BC"/>
    <w:rsid w:val="000B0056"/>
    <w:rsid w:val="000B10AA"/>
    <w:rsid w:val="000C0919"/>
    <w:rsid w:val="000C3C7B"/>
    <w:rsid w:val="000C4C0A"/>
    <w:rsid w:val="000D0F93"/>
    <w:rsid w:val="000E75CD"/>
    <w:rsid w:val="001008A6"/>
    <w:rsid w:val="00105C43"/>
    <w:rsid w:val="00106416"/>
    <w:rsid w:val="00110481"/>
    <w:rsid w:val="001111D3"/>
    <w:rsid w:val="001127C9"/>
    <w:rsid w:val="00112D49"/>
    <w:rsid w:val="00115B88"/>
    <w:rsid w:val="00132F6A"/>
    <w:rsid w:val="00133462"/>
    <w:rsid w:val="00133913"/>
    <w:rsid w:val="00137D6B"/>
    <w:rsid w:val="00140221"/>
    <w:rsid w:val="001642FC"/>
    <w:rsid w:val="0016496B"/>
    <w:rsid w:val="001743E2"/>
    <w:rsid w:val="001745F8"/>
    <w:rsid w:val="00176D3A"/>
    <w:rsid w:val="001838CF"/>
    <w:rsid w:val="001868EE"/>
    <w:rsid w:val="00191137"/>
    <w:rsid w:val="00191D25"/>
    <w:rsid w:val="001A3BA4"/>
    <w:rsid w:val="001A3BBB"/>
    <w:rsid w:val="001A6D1F"/>
    <w:rsid w:val="001E30F6"/>
    <w:rsid w:val="001F4BB4"/>
    <w:rsid w:val="00201212"/>
    <w:rsid w:val="00206108"/>
    <w:rsid w:val="0020626C"/>
    <w:rsid w:val="00216D2D"/>
    <w:rsid w:val="00217EE5"/>
    <w:rsid w:val="00235F5C"/>
    <w:rsid w:val="0025433B"/>
    <w:rsid w:val="002579C1"/>
    <w:rsid w:val="00257FA3"/>
    <w:rsid w:val="002649B1"/>
    <w:rsid w:val="00272D75"/>
    <w:rsid w:val="00277B56"/>
    <w:rsid w:val="00281F9B"/>
    <w:rsid w:val="002839AD"/>
    <w:rsid w:val="0028458B"/>
    <w:rsid w:val="002A19F5"/>
    <w:rsid w:val="002A3100"/>
    <w:rsid w:val="002B4922"/>
    <w:rsid w:val="002C22C3"/>
    <w:rsid w:val="002C2D19"/>
    <w:rsid w:val="002D10FA"/>
    <w:rsid w:val="002D1AFD"/>
    <w:rsid w:val="002D4C55"/>
    <w:rsid w:val="002E6DED"/>
    <w:rsid w:val="002F06BD"/>
    <w:rsid w:val="00300956"/>
    <w:rsid w:val="00317187"/>
    <w:rsid w:val="0032499A"/>
    <w:rsid w:val="00325FC7"/>
    <w:rsid w:val="00332660"/>
    <w:rsid w:val="003341F7"/>
    <w:rsid w:val="003360CF"/>
    <w:rsid w:val="00347FEC"/>
    <w:rsid w:val="00356F45"/>
    <w:rsid w:val="00360D89"/>
    <w:rsid w:val="003644B1"/>
    <w:rsid w:val="00366B74"/>
    <w:rsid w:val="00394EF0"/>
    <w:rsid w:val="003A710A"/>
    <w:rsid w:val="003B48F0"/>
    <w:rsid w:val="003B659E"/>
    <w:rsid w:val="003C275E"/>
    <w:rsid w:val="003C4FDE"/>
    <w:rsid w:val="003D2686"/>
    <w:rsid w:val="003E11D8"/>
    <w:rsid w:val="003E58DF"/>
    <w:rsid w:val="003E7885"/>
    <w:rsid w:val="00400465"/>
    <w:rsid w:val="00402C32"/>
    <w:rsid w:val="00404C4C"/>
    <w:rsid w:val="0041423F"/>
    <w:rsid w:val="00414F81"/>
    <w:rsid w:val="00415B48"/>
    <w:rsid w:val="004318A9"/>
    <w:rsid w:val="00436A0F"/>
    <w:rsid w:val="00437150"/>
    <w:rsid w:val="0043750A"/>
    <w:rsid w:val="004545C9"/>
    <w:rsid w:val="00471C57"/>
    <w:rsid w:val="004732E9"/>
    <w:rsid w:val="004854BB"/>
    <w:rsid w:val="00495476"/>
    <w:rsid w:val="00496289"/>
    <w:rsid w:val="00496606"/>
    <w:rsid w:val="004B02DA"/>
    <w:rsid w:val="004B4C47"/>
    <w:rsid w:val="004B5640"/>
    <w:rsid w:val="004B6ECC"/>
    <w:rsid w:val="004E3F68"/>
    <w:rsid w:val="004E5E66"/>
    <w:rsid w:val="004E7ADB"/>
    <w:rsid w:val="004F41F6"/>
    <w:rsid w:val="00503B4D"/>
    <w:rsid w:val="00504EE9"/>
    <w:rsid w:val="00521576"/>
    <w:rsid w:val="005250E6"/>
    <w:rsid w:val="00542D23"/>
    <w:rsid w:val="005432DA"/>
    <w:rsid w:val="0054442C"/>
    <w:rsid w:val="00550285"/>
    <w:rsid w:val="00551791"/>
    <w:rsid w:val="00562492"/>
    <w:rsid w:val="005700D4"/>
    <w:rsid w:val="00572A20"/>
    <w:rsid w:val="005836F8"/>
    <w:rsid w:val="005918FA"/>
    <w:rsid w:val="00592A86"/>
    <w:rsid w:val="0059335E"/>
    <w:rsid w:val="005A2E59"/>
    <w:rsid w:val="005B4801"/>
    <w:rsid w:val="005C23A4"/>
    <w:rsid w:val="005D1CDF"/>
    <w:rsid w:val="005D2BB7"/>
    <w:rsid w:val="005D3CF9"/>
    <w:rsid w:val="005D7D53"/>
    <w:rsid w:val="005E61A8"/>
    <w:rsid w:val="005F6419"/>
    <w:rsid w:val="0060543D"/>
    <w:rsid w:val="006104DD"/>
    <w:rsid w:val="006130B5"/>
    <w:rsid w:val="00617400"/>
    <w:rsid w:val="00623F7B"/>
    <w:rsid w:val="00632D29"/>
    <w:rsid w:val="00652CE5"/>
    <w:rsid w:val="00661A3A"/>
    <w:rsid w:val="00664950"/>
    <w:rsid w:val="00677279"/>
    <w:rsid w:val="0068033D"/>
    <w:rsid w:val="00683220"/>
    <w:rsid w:val="00687FA0"/>
    <w:rsid w:val="006978CF"/>
    <w:rsid w:val="006A23DA"/>
    <w:rsid w:val="006A3C11"/>
    <w:rsid w:val="006B7010"/>
    <w:rsid w:val="006C276C"/>
    <w:rsid w:val="006C3095"/>
    <w:rsid w:val="006C5463"/>
    <w:rsid w:val="006D7123"/>
    <w:rsid w:val="006E1151"/>
    <w:rsid w:val="006E6311"/>
    <w:rsid w:val="00701B27"/>
    <w:rsid w:val="007145FF"/>
    <w:rsid w:val="00715B2A"/>
    <w:rsid w:val="00726B4A"/>
    <w:rsid w:val="007450F1"/>
    <w:rsid w:val="00751515"/>
    <w:rsid w:val="007626B7"/>
    <w:rsid w:val="00763C15"/>
    <w:rsid w:val="00763D5B"/>
    <w:rsid w:val="00765BF1"/>
    <w:rsid w:val="00771593"/>
    <w:rsid w:val="00773B34"/>
    <w:rsid w:val="0078212B"/>
    <w:rsid w:val="00784DF6"/>
    <w:rsid w:val="00785232"/>
    <w:rsid w:val="007910BC"/>
    <w:rsid w:val="00793768"/>
    <w:rsid w:val="007A081F"/>
    <w:rsid w:val="007A6520"/>
    <w:rsid w:val="007B186C"/>
    <w:rsid w:val="007B3126"/>
    <w:rsid w:val="007C1696"/>
    <w:rsid w:val="007C3ED0"/>
    <w:rsid w:val="007C5971"/>
    <w:rsid w:val="007F0078"/>
    <w:rsid w:val="007F18D0"/>
    <w:rsid w:val="007F54B9"/>
    <w:rsid w:val="008054DC"/>
    <w:rsid w:val="00806A76"/>
    <w:rsid w:val="00811C9D"/>
    <w:rsid w:val="00816C80"/>
    <w:rsid w:val="00837AD4"/>
    <w:rsid w:val="00841BCD"/>
    <w:rsid w:val="00843457"/>
    <w:rsid w:val="0084720E"/>
    <w:rsid w:val="00847B33"/>
    <w:rsid w:val="00851A8E"/>
    <w:rsid w:val="0085365B"/>
    <w:rsid w:val="00861148"/>
    <w:rsid w:val="0087429E"/>
    <w:rsid w:val="008826C1"/>
    <w:rsid w:val="008839C8"/>
    <w:rsid w:val="00883DFD"/>
    <w:rsid w:val="00887CDC"/>
    <w:rsid w:val="008A1BF7"/>
    <w:rsid w:val="008A208D"/>
    <w:rsid w:val="008A2A37"/>
    <w:rsid w:val="008A40E2"/>
    <w:rsid w:val="008A5B0E"/>
    <w:rsid w:val="008B0961"/>
    <w:rsid w:val="008C2CCE"/>
    <w:rsid w:val="008D19C7"/>
    <w:rsid w:val="008D6242"/>
    <w:rsid w:val="008F7EAD"/>
    <w:rsid w:val="0090091A"/>
    <w:rsid w:val="009042BD"/>
    <w:rsid w:val="00910236"/>
    <w:rsid w:val="00917A68"/>
    <w:rsid w:val="00936159"/>
    <w:rsid w:val="009563A5"/>
    <w:rsid w:val="00977E1D"/>
    <w:rsid w:val="0098691B"/>
    <w:rsid w:val="009A69EF"/>
    <w:rsid w:val="009B0573"/>
    <w:rsid w:val="009B7B4B"/>
    <w:rsid w:val="009B7C21"/>
    <w:rsid w:val="009C4DD7"/>
    <w:rsid w:val="00A01403"/>
    <w:rsid w:val="00A04992"/>
    <w:rsid w:val="00A12667"/>
    <w:rsid w:val="00A147AA"/>
    <w:rsid w:val="00A21D71"/>
    <w:rsid w:val="00A22B78"/>
    <w:rsid w:val="00A25AE5"/>
    <w:rsid w:val="00A318D4"/>
    <w:rsid w:val="00A36663"/>
    <w:rsid w:val="00A37002"/>
    <w:rsid w:val="00A40B11"/>
    <w:rsid w:val="00A4355E"/>
    <w:rsid w:val="00A620FB"/>
    <w:rsid w:val="00A6240C"/>
    <w:rsid w:val="00A77054"/>
    <w:rsid w:val="00A80178"/>
    <w:rsid w:val="00A81295"/>
    <w:rsid w:val="00A92BCD"/>
    <w:rsid w:val="00A94218"/>
    <w:rsid w:val="00AA1B0E"/>
    <w:rsid w:val="00AA47B6"/>
    <w:rsid w:val="00AA5F3E"/>
    <w:rsid w:val="00AC163B"/>
    <w:rsid w:val="00AC5CA7"/>
    <w:rsid w:val="00AC6058"/>
    <w:rsid w:val="00AE273C"/>
    <w:rsid w:val="00AE2BA5"/>
    <w:rsid w:val="00AE517C"/>
    <w:rsid w:val="00AE56B1"/>
    <w:rsid w:val="00AE6D09"/>
    <w:rsid w:val="00AF08D2"/>
    <w:rsid w:val="00AF7A7C"/>
    <w:rsid w:val="00B21F52"/>
    <w:rsid w:val="00B408B6"/>
    <w:rsid w:val="00B439FA"/>
    <w:rsid w:val="00B46A9A"/>
    <w:rsid w:val="00B542DA"/>
    <w:rsid w:val="00B60818"/>
    <w:rsid w:val="00B62ECF"/>
    <w:rsid w:val="00B73862"/>
    <w:rsid w:val="00B73F43"/>
    <w:rsid w:val="00B86110"/>
    <w:rsid w:val="00B965B9"/>
    <w:rsid w:val="00BA6B66"/>
    <w:rsid w:val="00BA6E48"/>
    <w:rsid w:val="00BE0AF6"/>
    <w:rsid w:val="00BE1F03"/>
    <w:rsid w:val="00BE58A7"/>
    <w:rsid w:val="00BF2218"/>
    <w:rsid w:val="00C0426B"/>
    <w:rsid w:val="00C045DF"/>
    <w:rsid w:val="00C2346F"/>
    <w:rsid w:val="00C26D43"/>
    <w:rsid w:val="00C43835"/>
    <w:rsid w:val="00C46548"/>
    <w:rsid w:val="00C54AF8"/>
    <w:rsid w:val="00C574D5"/>
    <w:rsid w:val="00C61833"/>
    <w:rsid w:val="00C73F32"/>
    <w:rsid w:val="00C87462"/>
    <w:rsid w:val="00CA180C"/>
    <w:rsid w:val="00CB22B2"/>
    <w:rsid w:val="00CC0C08"/>
    <w:rsid w:val="00CC3EE2"/>
    <w:rsid w:val="00CC43C2"/>
    <w:rsid w:val="00CD7492"/>
    <w:rsid w:val="00CE0BF2"/>
    <w:rsid w:val="00CE3A6B"/>
    <w:rsid w:val="00CE5D8D"/>
    <w:rsid w:val="00D00211"/>
    <w:rsid w:val="00D06309"/>
    <w:rsid w:val="00D10F7B"/>
    <w:rsid w:val="00D12E54"/>
    <w:rsid w:val="00D351EA"/>
    <w:rsid w:val="00D40288"/>
    <w:rsid w:val="00D43403"/>
    <w:rsid w:val="00D51BBF"/>
    <w:rsid w:val="00D5270B"/>
    <w:rsid w:val="00D62E71"/>
    <w:rsid w:val="00D6430D"/>
    <w:rsid w:val="00D66188"/>
    <w:rsid w:val="00D731F6"/>
    <w:rsid w:val="00D740CA"/>
    <w:rsid w:val="00D85728"/>
    <w:rsid w:val="00D87078"/>
    <w:rsid w:val="00D95481"/>
    <w:rsid w:val="00DB7327"/>
    <w:rsid w:val="00DC7A13"/>
    <w:rsid w:val="00DF0205"/>
    <w:rsid w:val="00DF2997"/>
    <w:rsid w:val="00E10BC4"/>
    <w:rsid w:val="00E1415D"/>
    <w:rsid w:val="00E166DE"/>
    <w:rsid w:val="00E323E9"/>
    <w:rsid w:val="00E34018"/>
    <w:rsid w:val="00E437D2"/>
    <w:rsid w:val="00E55751"/>
    <w:rsid w:val="00E64B0A"/>
    <w:rsid w:val="00E73850"/>
    <w:rsid w:val="00E96F5B"/>
    <w:rsid w:val="00EA2311"/>
    <w:rsid w:val="00EC7BC3"/>
    <w:rsid w:val="00ED0712"/>
    <w:rsid w:val="00ED7600"/>
    <w:rsid w:val="00EF6073"/>
    <w:rsid w:val="00EF64C0"/>
    <w:rsid w:val="00EF698B"/>
    <w:rsid w:val="00F1362C"/>
    <w:rsid w:val="00F403FB"/>
    <w:rsid w:val="00F414F1"/>
    <w:rsid w:val="00F42859"/>
    <w:rsid w:val="00F508B8"/>
    <w:rsid w:val="00F72CB1"/>
    <w:rsid w:val="00F81186"/>
    <w:rsid w:val="00F8215E"/>
    <w:rsid w:val="00F823AA"/>
    <w:rsid w:val="00F824F5"/>
    <w:rsid w:val="00F87EFA"/>
    <w:rsid w:val="00F90FAB"/>
    <w:rsid w:val="00F9374D"/>
    <w:rsid w:val="00FB2BBC"/>
    <w:rsid w:val="00FC1648"/>
    <w:rsid w:val="00FC29B9"/>
    <w:rsid w:val="00FC6FD3"/>
    <w:rsid w:val="00FE305C"/>
    <w:rsid w:val="00FF0301"/>
    <w:rsid w:val="00FF240C"/>
    <w:rsid w:val="00FF6B35"/>
    <w:rsid w:val="00FF7D9E"/>
    <w:rsid w:val="016FD6B0"/>
    <w:rsid w:val="0341F2DF"/>
    <w:rsid w:val="08D38BCB"/>
    <w:rsid w:val="09BC20DE"/>
    <w:rsid w:val="0A000332"/>
    <w:rsid w:val="0B76DB18"/>
    <w:rsid w:val="0BAE2305"/>
    <w:rsid w:val="0DB234E4"/>
    <w:rsid w:val="0E09B1A1"/>
    <w:rsid w:val="0F27E6FE"/>
    <w:rsid w:val="0F7FE0AC"/>
    <w:rsid w:val="10C6BDE8"/>
    <w:rsid w:val="10DFE887"/>
    <w:rsid w:val="1101379B"/>
    <w:rsid w:val="12F6E178"/>
    <w:rsid w:val="138F0FBB"/>
    <w:rsid w:val="1614A77F"/>
    <w:rsid w:val="183556E2"/>
    <w:rsid w:val="18E32070"/>
    <w:rsid w:val="19D3AA5B"/>
    <w:rsid w:val="19F68B56"/>
    <w:rsid w:val="1B9C744C"/>
    <w:rsid w:val="1C6FB8D4"/>
    <w:rsid w:val="1CAC36F4"/>
    <w:rsid w:val="1FDE0A0B"/>
    <w:rsid w:val="25BD3F58"/>
    <w:rsid w:val="268B84E3"/>
    <w:rsid w:val="2C15E166"/>
    <w:rsid w:val="2CEF1A3B"/>
    <w:rsid w:val="2D0E36E5"/>
    <w:rsid w:val="2ECB80D5"/>
    <w:rsid w:val="30004940"/>
    <w:rsid w:val="30B06253"/>
    <w:rsid w:val="3133D823"/>
    <w:rsid w:val="35E82D97"/>
    <w:rsid w:val="3674AB2B"/>
    <w:rsid w:val="3752094B"/>
    <w:rsid w:val="387CB81E"/>
    <w:rsid w:val="38AFA871"/>
    <w:rsid w:val="38FE48D1"/>
    <w:rsid w:val="3966BD86"/>
    <w:rsid w:val="3AB3B134"/>
    <w:rsid w:val="3DEB2020"/>
    <w:rsid w:val="3EF11A09"/>
    <w:rsid w:val="409E9742"/>
    <w:rsid w:val="43302012"/>
    <w:rsid w:val="46379447"/>
    <w:rsid w:val="479232A2"/>
    <w:rsid w:val="4E5665EC"/>
    <w:rsid w:val="4FC1BFA0"/>
    <w:rsid w:val="50604CEC"/>
    <w:rsid w:val="51122CEC"/>
    <w:rsid w:val="52B3D1FB"/>
    <w:rsid w:val="59C6C132"/>
    <w:rsid w:val="5A180562"/>
    <w:rsid w:val="5B65F62A"/>
    <w:rsid w:val="5B6CD58F"/>
    <w:rsid w:val="5DA8A509"/>
    <w:rsid w:val="6021D287"/>
    <w:rsid w:val="60BA9D5C"/>
    <w:rsid w:val="63772E32"/>
    <w:rsid w:val="6843E1BA"/>
    <w:rsid w:val="685C0CFD"/>
    <w:rsid w:val="69371869"/>
    <w:rsid w:val="69AC09C6"/>
    <w:rsid w:val="6ABD0F38"/>
    <w:rsid w:val="6D9B35A4"/>
    <w:rsid w:val="6DB1B149"/>
    <w:rsid w:val="6E5C46A6"/>
    <w:rsid w:val="6E74B814"/>
    <w:rsid w:val="70A133EE"/>
    <w:rsid w:val="72F749AE"/>
    <w:rsid w:val="73934649"/>
    <w:rsid w:val="73B262F3"/>
    <w:rsid w:val="74FB5B8D"/>
    <w:rsid w:val="7B904485"/>
    <w:rsid w:val="7E2E82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717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5"/>
      </w:numPr>
      <w:ind w:left="431" w:hanging="431"/>
    </w:pPr>
    <w:rPr>
      <w:lang w:val="en-US"/>
    </w:rPr>
  </w:style>
  <w:style w:type="paragraph" w:customStyle="1" w:styleId="RAN4H1">
    <w:name w:val="RAN4 H1"/>
    <w:basedOn w:val="Normal"/>
    <w:next w:val="Normal"/>
    <w:link w:val="RAN4H1Char"/>
    <w:qFormat/>
    <w:rsid w:val="00AE56B1"/>
    <w:pPr>
      <w:keepNext/>
      <w:keepLines/>
      <w:numPr>
        <w:numId w:val="2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4"/>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5"/>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3"/>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6C276C"/>
    <w:pPr>
      <w:spacing w:before="100" w:beforeAutospacing="1" w:after="100" w:afterAutospacing="1" w:line="240" w:lineRule="auto"/>
    </w:pPr>
    <w:rPr>
      <w:rFonts w:eastAsia="Times New Roman" w:cs="Times New Roman"/>
      <w:sz w:val="24"/>
      <w:szCs w:val="24"/>
      <w:lang w:val="en-GB" w:eastAsia="en-GB"/>
    </w:rPr>
  </w:style>
  <w:style w:type="character" w:styleId="HTMLCite">
    <w:name w:val="HTML Cite"/>
    <w:basedOn w:val="DefaultParagraphFont"/>
    <w:uiPriority w:val="99"/>
    <w:semiHidden/>
    <w:unhideWhenUsed/>
    <w:rsid w:val="003360CF"/>
    <w:rPr>
      <w:i/>
      <w:iCs/>
    </w:rPr>
  </w:style>
  <w:style w:type="character" w:styleId="Mention">
    <w:name w:val="Mention"/>
    <w:basedOn w:val="DefaultParagraphFont"/>
    <w:uiPriority w:val="99"/>
    <w:unhideWhenUsed/>
    <w:rsid w:val="005A2E59"/>
    <w:rPr>
      <w:color w:val="2B579A"/>
      <w:shd w:val="clear" w:color="auto" w:fill="E6E6E6"/>
    </w:rPr>
  </w:style>
  <w:style w:type="paragraph" w:customStyle="1" w:styleId="paragraph">
    <w:name w:val="paragraph"/>
    <w:basedOn w:val="Normal"/>
    <w:rsid w:val="00CC43C2"/>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C43C2"/>
  </w:style>
  <w:style w:type="character" w:customStyle="1" w:styleId="eop">
    <w:name w:val="eop"/>
    <w:basedOn w:val="DefaultParagraphFont"/>
    <w:rsid w:val="00CC43C2"/>
  </w:style>
  <w:style w:type="character" w:customStyle="1" w:styleId="findhit">
    <w:name w:val="findhit"/>
    <w:basedOn w:val="DefaultParagraphFont"/>
    <w:rsid w:val="00CC43C2"/>
  </w:style>
  <w:style w:type="character" w:customStyle="1" w:styleId="apple-converted-space">
    <w:name w:val="apple-converted-space"/>
    <w:qFormat/>
    <w:rsid w:val="00A318D4"/>
  </w:style>
  <w:style w:type="paragraph" w:styleId="Header">
    <w:name w:val="header"/>
    <w:basedOn w:val="Normal"/>
    <w:link w:val="HeaderChar"/>
    <w:uiPriority w:val="99"/>
    <w:unhideWhenUsed/>
    <w:rsid w:val="00FB2B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2BBC"/>
    <w:rPr>
      <w:rFonts w:ascii="Times New Roman" w:hAnsi="Times New Roman"/>
      <w:sz w:val="20"/>
    </w:rPr>
  </w:style>
  <w:style w:type="paragraph" w:styleId="Footer">
    <w:name w:val="footer"/>
    <w:basedOn w:val="Normal"/>
    <w:link w:val="FooterChar"/>
    <w:uiPriority w:val="99"/>
    <w:unhideWhenUsed/>
    <w:rsid w:val="00FB2B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2BB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3634">
      <w:bodyDiv w:val="1"/>
      <w:marLeft w:val="0"/>
      <w:marRight w:val="0"/>
      <w:marTop w:val="0"/>
      <w:marBottom w:val="0"/>
      <w:divBdr>
        <w:top w:val="none" w:sz="0" w:space="0" w:color="auto"/>
        <w:left w:val="none" w:sz="0" w:space="0" w:color="auto"/>
        <w:bottom w:val="none" w:sz="0" w:space="0" w:color="auto"/>
        <w:right w:val="none" w:sz="0" w:space="0" w:color="auto"/>
      </w:divBdr>
    </w:div>
    <w:div w:id="740712905">
      <w:bodyDiv w:val="1"/>
      <w:marLeft w:val="0"/>
      <w:marRight w:val="0"/>
      <w:marTop w:val="0"/>
      <w:marBottom w:val="0"/>
      <w:divBdr>
        <w:top w:val="none" w:sz="0" w:space="0" w:color="auto"/>
        <w:left w:val="none" w:sz="0" w:space="0" w:color="auto"/>
        <w:bottom w:val="none" w:sz="0" w:space="0" w:color="auto"/>
        <w:right w:val="none" w:sz="0" w:space="0" w:color="auto"/>
      </w:divBdr>
    </w:div>
    <w:div w:id="815609837">
      <w:bodyDiv w:val="1"/>
      <w:marLeft w:val="0"/>
      <w:marRight w:val="0"/>
      <w:marTop w:val="0"/>
      <w:marBottom w:val="0"/>
      <w:divBdr>
        <w:top w:val="none" w:sz="0" w:space="0" w:color="auto"/>
        <w:left w:val="none" w:sz="0" w:space="0" w:color="auto"/>
        <w:bottom w:val="none" w:sz="0" w:space="0" w:color="auto"/>
        <w:right w:val="none" w:sz="0" w:space="0" w:color="auto"/>
      </w:divBdr>
      <w:divsChild>
        <w:div w:id="822090662">
          <w:marLeft w:val="0"/>
          <w:marRight w:val="0"/>
          <w:marTop w:val="0"/>
          <w:marBottom w:val="0"/>
          <w:divBdr>
            <w:top w:val="none" w:sz="0" w:space="0" w:color="auto"/>
            <w:left w:val="none" w:sz="0" w:space="0" w:color="auto"/>
            <w:bottom w:val="none" w:sz="0" w:space="0" w:color="auto"/>
            <w:right w:val="none" w:sz="0" w:space="0" w:color="auto"/>
          </w:divBdr>
        </w:div>
        <w:div w:id="1137339301">
          <w:marLeft w:val="0"/>
          <w:marRight w:val="0"/>
          <w:marTop w:val="0"/>
          <w:marBottom w:val="0"/>
          <w:divBdr>
            <w:top w:val="none" w:sz="0" w:space="0" w:color="auto"/>
            <w:left w:val="none" w:sz="0" w:space="0" w:color="auto"/>
            <w:bottom w:val="none" w:sz="0" w:space="0" w:color="auto"/>
            <w:right w:val="none" w:sz="0" w:space="0" w:color="auto"/>
          </w:divBdr>
        </w:div>
      </w:divsChild>
    </w:div>
    <w:div w:id="1443109322">
      <w:bodyDiv w:val="1"/>
      <w:marLeft w:val="0"/>
      <w:marRight w:val="0"/>
      <w:marTop w:val="0"/>
      <w:marBottom w:val="0"/>
      <w:divBdr>
        <w:top w:val="none" w:sz="0" w:space="0" w:color="auto"/>
        <w:left w:val="none" w:sz="0" w:space="0" w:color="auto"/>
        <w:bottom w:val="none" w:sz="0" w:space="0" w:color="auto"/>
        <w:right w:val="none" w:sz="0" w:space="0" w:color="auto"/>
      </w:divBdr>
      <w:divsChild>
        <w:div w:id="917591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7EBE-DF79-4B67-B153-5E40EA04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2455</Words>
  <Characters>13994</Characters>
  <Application>Microsoft Office Word</Application>
  <DocSecurity>0</DocSecurity>
  <Lines>116</Lines>
  <Paragraphs>32</Paragraphs>
  <ScaleCrop>false</ScaleCrop>
  <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2023-04-09T14:18:00Z</dcterms:created>
  <dcterms:modified xsi:type="dcterms:W3CDTF">2023-04-09T14:18:00Z</dcterms:modified>
</cp:coreProperties>
</file>