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6005" w14:textId="768082F4" w:rsidR="008D35B8" w:rsidRDefault="0063156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106-bis-e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F6825" w:rsidRPr="00AF6825">
        <w:rPr>
          <w:rFonts w:ascii="Arial" w:eastAsiaTheme="minorEastAsia" w:hAnsi="Arial" w:cs="Arial"/>
          <w:b/>
          <w:sz w:val="24"/>
          <w:szCs w:val="24"/>
          <w:lang w:eastAsia="zh-CN"/>
        </w:rPr>
        <w:t>R4-2306641</w:t>
      </w:r>
    </w:p>
    <w:p w14:paraId="586B6006" w14:textId="77777777" w:rsidR="008D35B8" w:rsidRDefault="0063156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17 April –26 </w:t>
      </w:r>
      <w:proofErr w:type="gramStart"/>
      <w:r>
        <w:rPr>
          <w:rFonts w:ascii="Arial" w:eastAsiaTheme="minorEastAsia" w:hAnsi="Arial" w:cs="Arial"/>
          <w:b/>
          <w:sz w:val="24"/>
          <w:szCs w:val="24"/>
          <w:lang w:eastAsia="zh-CN"/>
        </w:rPr>
        <w:t>April,</w:t>
      </w:r>
      <w:proofErr w:type="gramEnd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2023</w:t>
      </w:r>
    </w:p>
    <w:p w14:paraId="586B6007" w14:textId="77777777" w:rsidR="008D35B8" w:rsidRDefault="008D35B8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586B6008" w14:textId="77777777" w:rsidR="008D35B8" w:rsidRDefault="0063156B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NR Support for UAV</w:t>
      </w:r>
    </w:p>
    <w:p w14:paraId="586B6009" w14:textId="77777777" w:rsidR="008D35B8" w:rsidRDefault="0063156B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5.36.3</w:t>
      </w:r>
    </w:p>
    <w:p w14:paraId="586B600A" w14:textId="77777777" w:rsidR="008D35B8" w:rsidRDefault="0063156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Nokia</w:t>
      </w:r>
    </w:p>
    <w:p w14:paraId="586B600B" w14:textId="77777777" w:rsidR="008D35B8" w:rsidRDefault="0063156B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86B600C" w14:textId="77777777" w:rsidR="008D35B8" w:rsidRDefault="0063156B">
      <w:pPr>
        <w:pStyle w:val="Heading1"/>
        <w:rPr>
          <w:lang w:eastAsia="zh-CN"/>
        </w:rPr>
      </w:pPr>
      <w:r>
        <w:t>Topic #1: General and Work plan</w:t>
      </w:r>
    </w:p>
    <w:p w14:paraId="586B600D" w14:textId="77777777" w:rsidR="008D35B8" w:rsidRDefault="008D35B8"/>
    <w:p w14:paraId="586B600E" w14:textId="77777777" w:rsidR="008D35B8" w:rsidRDefault="0063156B">
      <w:pPr>
        <w:pStyle w:val="Heading2"/>
      </w:pPr>
      <w:r>
        <w:t>Issue 1-1-1: Impacted RAT</w:t>
      </w:r>
    </w:p>
    <w:p w14:paraId="586B600F" w14:textId="1F27B2F4" w:rsidR="008D35B8" w:rsidRDefault="0063156B">
      <w:pPr>
        <w:rPr>
          <w:sz w:val="22"/>
          <w:szCs w:val="22"/>
        </w:rPr>
      </w:pPr>
      <w:r>
        <w:rPr>
          <w:sz w:val="22"/>
          <w:szCs w:val="22"/>
        </w:rPr>
        <w:t>Based on discussion in the GTW Apr. 20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the following agreement </w:t>
      </w:r>
      <w:r w:rsidR="00AF6825">
        <w:rPr>
          <w:sz w:val="22"/>
          <w:szCs w:val="22"/>
        </w:rPr>
        <w:t xml:space="preserve">was </w:t>
      </w:r>
      <w:r>
        <w:rPr>
          <w:sz w:val="22"/>
          <w:szCs w:val="22"/>
        </w:rPr>
        <w:t>made:</w:t>
      </w:r>
    </w:p>
    <w:p w14:paraId="586B6010" w14:textId="77777777" w:rsidR="008D35B8" w:rsidRDefault="0063156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RAN4 shall confirm that the additional OOBE requirements for aerial UEs are to be introduced both for NR and LTE</w:t>
      </w:r>
    </w:p>
    <w:p w14:paraId="586B6011" w14:textId="77777777" w:rsidR="008D35B8" w:rsidRDefault="0063156B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Agree</w:t>
      </w:r>
    </w:p>
    <w:p w14:paraId="586B6012" w14:textId="77777777" w:rsidR="008D35B8" w:rsidRDefault="0063156B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2: Do not agree</w:t>
      </w:r>
    </w:p>
    <w:p w14:paraId="586B6013" w14:textId="77777777" w:rsidR="008D35B8" w:rsidRDefault="0063156B">
      <w:r>
        <w:rPr>
          <w:highlight w:val="green"/>
        </w:rPr>
        <w:t>Agreement: Agree on Option 1.</w:t>
      </w:r>
    </w:p>
    <w:p w14:paraId="586B6014" w14:textId="77777777" w:rsidR="008D35B8" w:rsidRDefault="008D35B8">
      <w:pPr>
        <w:rPr>
          <w:b/>
          <w:color w:val="0070C0"/>
          <w:u w:val="single"/>
          <w:lang w:eastAsia="ko-KR"/>
        </w:rPr>
      </w:pPr>
    </w:p>
    <w:p w14:paraId="586B6015" w14:textId="77777777" w:rsidR="008D35B8" w:rsidRDefault="0063156B">
      <w:pPr>
        <w:pStyle w:val="Heading2"/>
      </w:pPr>
      <w:r>
        <w:t xml:space="preserve">Issue 1-1-2: Impacted RAN4 specs. </w:t>
      </w:r>
    </w:p>
    <w:p w14:paraId="586B6016" w14:textId="77777777" w:rsidR="008D35B8" w:rsidRDefault="0063156B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Note: Check with Chair whether LTE CRs may be submitted in this WI or agenda for the new WID: Enhanced LTE Support for UAV is expected for RAN4 #107</w:t>
      </w:r>
    </w:p>
    <w:p w14:paraId="586B6017" w14:textId="77777777" w:rsidR="008D35B8" w:rsidRDefault="0063156B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Chair: split to two agendas.</w:t>
      </w:r>
    </w:p>
    <w:p w14:paraId="586B6018" w14:textId="77777777" w:rsidR="008D35B8" w:rsidRDefault="0063156B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Note: Based on chair guidance contributions in coming meeting shall be submitted to corresponding agenda for LTE and NR.</w:t>
      </w:r>
    </w:p>
    <w:p w14:paraId="586B6019" w14:textId="77777777" w:rsidR="008D35B8" w:rsidRDefault="008D35B8">
      <w:pPr>
        <w:rPr>
          <w:i/>
          <w:color w:val="0070C0"/>
          <w:lang w:eastAsia="zh-CN"/>
        </w:rPr>
      </w:pPr>
    </w:p>
    <w:p w14:paraId="586B601A" w14:textId="30AC8A0C" w:rsidR="008D35B8" w:rsidRDefault="0063156B">
      <w:pPr>
        <w:rPr>
          <w:sz w:val="22"/>
          <w:szCs w:val="22"/>
        </w:rPr>
      </w:pPr>
      <w:r>
        <w:rPr>
          <w:sz w:val="22"/>
          <w:szCs w:val="22"/>
        </w:rPr>
        <w:t>Based on discussion in the GTW Apr. 20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the following agreement </w:t>
      </w:r>
      <w:r w:rsidR="00AF6825">
        <w:rPr>
          <w:sz w:val="22"/>
          <w:szCs w:val="22"/>
        </w:rPr>
        <w:t xml:space="preserve">was </w:t>
      </w:r>
      <w:r>
        <w:rPr>
          <w:sz w:val="22"/>
          <w:szCs w:val="22"/>
        </w:rPr>
        <w:t>made:</w:t>
      </w:r>
    </w:p>
    <w:p w14:paraId="586B601B" w14:textId="77777777" w:rsidR="008D35B8" w:rsidRDefault="0063156B">
      <w:pPr>
        <w:rPr>
          <w:color w:val="0070C0"/>
          <w:szCs w:val="24"/>
          <w:lang w:eastAsia="zh-CN"/>
        </w:rPr>
      </w:pPr>
      <w:r>
        <w:rPr>
          <w:color w:val="0070C0"/>
          <w:highlight w:val="green"/>
          <w:lang w:eastAsia="zh-CN"/>
        </w:rPr>
        <w:t xml:space="preserve">Agreement: </w:t>
      </w:r>
      <w:r>
        <w:rPr>
          <w:color w:val="0070C0"/>
          <w:szCs w:val="24"/>
          <w:highlight w:val="green"/>
          <w:lang w:eastAsia="zh-CN"/>
        </w:rPr>
        <w:t>RAN4 shall define and specify specific requirements in TS 36.101 (LTE) and TS 38.101-1 (NR) for aerial UEs</w:t>
      </w:r>
    </w:p>
    <w:p w14:paraId="586B601C" w14:textId="77777777" w:rsidR="008D35B8" w:rsidRDefault="008D35B8">
      <w:pPr>
        <w:rPr>
          <w:color w:val="0070C0"/>
          <w:lang w:eastAsia="zh-CN"/>
        </w:rPr>
      </w:pPr>
    </w:p>
    <w:p w14:paraId="586B601D" w14:textId="77777777" w:rsidR="008D35B8" w:rsidRDefault="0063156B">
      <w:pPr>
        <w:pStyle w:val="Heading1"/>
        <w:ind w:left="1560" w:hanging="1560"/>
        <w:rPr>
          <w:lang w:eastAsia="zh-CN"/>
        </w:rPr>
      </w:pPr>
      <w:r>
        <w:t>Topic #2: Necessary UE types and additional OOBE requirements for aerial UEs</w:t>
      </w:r>
    </w:p>
    <w:p w14:paraId="586B601E" w14:textId="77777777" w:rsidR="008D35B8" w:rsidRDefault="008D35B8">
      <w:pPr>
        <w:pStyle w:val="NoSpacing"/>
      </w:pPr>
    </w:p>
    <w:p w14:paraId="586B601F" w14:textId="77777777" w:rsidR="008D35B8" w:rsidRDefault="0063156B">
      <w:pPr>
        <w:pStyle w:val="Heading2"/>
      </w:pPr>
      <w:r>
        <w:t>Issue 2-1: RAN4 definition of an aerial UE/UAV type device</w:t>
      </w:r>
    </w:p>
    <w:p w14:paraId="586B6020" w14:textId="245EE2D7" w:rsidR="008D35B8" w:rsidRDefault="0063156B">
      <w:pPr>
        <w:rPr>
          <w:sz w:val="22"/>
          <w:szCs w:val="22"/>
        </w:rPr>
      </w:pPr>
      <w:r>
        <w:rPr>
          <w:sz w:val="22"/>
          <w:szCs w:val="22"/>
        </w:rPr>
        <w:t>Based on discussion in the GTW Apr. 20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the following agreement w</w:t>
      </w:r>
      <w:r w:rsidR="00AF6825">
        <w:rPr>
          <w:sz w:val="22"/>
          <w:szCs w:val="22"/>
        </w:rPr>
        <w:t>as</w:t>
      </w:r>
      <w:r>
        <w:rPr>
          <w:sz w:val="22"/>
          <w:szCs w:val="22"/>
        </w:rPr>
        <w:t xml:space="preserve"> made:</w:t>
      </w:r>
    </w:p>
    <w:p w14:paraId="586B6021" w14:textId="77777777" w:rsidR="008D35B8" w:rsidRDefault="0063156B">
      <w:pPr>
        <w:spacing w:after="120"/>
        <w:rPr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 xml:space="preserve">Agreement: </w:t>
      </w:r>
    </w:p>
    <w:p w14:paraId="586B6022" w14:textId="77777777" w:rsidR="008D35B8" w:rsidRDefault="0063156B">
      <w:pPr>
        <w:pStyle w:val="ListParagraph"/>
        <w:numPr>
          <w:ilvl w:val="0"/>
          <w:numId w:val="2"/>
        </w:numPr>
        <w:spacing w:after="120"/>
        <w:ind w:firstLineChars="0"/>
        <w:rPr>
          <w:color w:val="0070C0"/>
          <w:szCs w:val="24"/>
          <w:highlight w:val="green"/>
          <w:lang w:eastAsia="zh-CN"/>
        </w:rPr>
      </w:pPr>
      <w:bookmarkStart w:id="0" w:name="_Hlk132949816"/>
      <w:r>
        <w:rPr>
          <w:color w:val="0070C0"/>
          <w:szCs w:val="24"/>
          <w:highlight w:val="green"/>
          <w:lang w:eastAsia="zh-CN"/>
        </w:rPr>
        <w:t>Add related requirements under a suffix (</w:t>
      </w:r>
      <w:proofErr w:type="gramStart"/>
      <w:r>
        <w:rPr>
          <w:color w:val="0070C0"/>
          <w:szCs w:val="24"/>
          <w:highlight w:val="green"/>
          <w:lang w:eastAsia="zh-CN"/>
        </w:rPr>
        <w:t>e.g.</w:t>
      </w:r>
      <w:proofErr w:type="gramEnd"/>
      <w:r>
        <w:rPr>
          <w:color w:val="0070C0"/>
          <w:szCs w:val="24"/>
          <w:highlight w:val="green"/>
          <w:lang w:eastAsia="zh-CN"/>
        </w:rPr>
        <w:t xml:space="preserve"> J), similar to what have been done for NR-U and V2X</w:t>
      </w:r>
      <w:bookmarkEnd w:id="0"/>
      <w:r>
        <w:rPr>
          <w:color w:val="0070C0"/>
          <w:szCs w:val="24"/>
          <w:highlight w:val="green"/>
          <w:lang w:eastAsia="zh-CN"/>
        </w:rPr>
        <w:t>.</w:t>
      </w:r>
    </w:p>
    <w:p w14:paraId="586B6023" w14:textId="77777777" w:rsidR="008D35B8" w:rsidRDefault="0063156B">
      <w:pPr>
        <w:pStyle w:val="ListParagraph"/>
        <w:numPr>
          <w:ilvl w:val="1"/>
          <w:numId w:val="2"/>
        </w:numPr>
        <w:spacing w:after="120"/>
        <w:ind w:firstLineChars="0"/>
        <w:rPr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>Further check if the approach is feasible for LTE</w:t>
      </w:r>
    </w:p>
    <w:p w14:paraId="586B6024" w14:textId="77777777" w:rsidR="008D35B8" w:rsidRDefault="0063156B">
      <w:pPr>
        <w:pStyle w:val="ListParagraph"/>
        <w:numPr>
          <w:ilvl w:val="0"/>
          <w:numId w:val="2"/>
        </w:numPr>
        <w:spacing w:after="120"/>
        <w:ind w:firstLineChars="0"/>
        <w:rPr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>FFS on how to differentiate aerial UE/UAV device.</w:t>
      </w:r>
    </w:p>
    <w:p w14:paraId="586B6025" w14:textId="77777777" w:rsidR="008D35B8" w:rsidRDefault="008D35B8">
      <w:pPr>
        <w:rPr>
          <w:i/>
          <w:color w:val="0070C0"/>
          <w:lang w:eastAsia="zh-CN"/>
        </w:rPr>
      </w:pPr>
    </w:p>
    <w:p w14:paraId="2F58B9AB" w14:textId="6DBCDBE6" w:rsidR="00AF6825" w:rsidRDefault="00AF6825" w:rsidP="00AF6825">
      <w:pPr>
        <w:rPr>
          <w:lang w:eastAsia="ko-KR"/>
        </w:rPr>
      </w:pPr>
      <w:r w:rsidRPr="00AF6825">
        <w:rPr>
          <w:i/>
          <w:color w:val="0070C0"/>
          <w:lang w:eastAsia="zh-CN"/>
        </w:rPr>
        <w:t>After further checking, in TS 36.301, the “suffix-based” approach is also used in LTE. The</w:t>
      </w:r>
      <w:r>
        <w:rPr>
          <w:i/>
          <w:color w:val="0070C0"/>
          <w:lang w:eastAsia="zh-CN"/>
        </w:rPr>
        <w:t xml:space="preserve"> conditional</w:t>
      </w:r>
      <w:r w:rsidRPr="00AF6825">
        <w:rPr>
          <w:i/>
          <w:color w:val="0070C0"/>
          <w:lang w:eastAsia="zh-CN"/>
        </w:rPr>
        <w:t xml:space="preserve"> agreement made in the GTW is therefore confirmed:</w:t>
      </w:r>
    </w:p>
    <w:p w14:paraId="586B6029" w14:textId="77777777" w:rsidR="008D35B8" w:rsidRDefault="0063156B">
      <w:pPr>
        <w:rPr>
          <w:lang w:eastAsia="zh-CN"/>
        </w:rPr>
      </w:pPr>
      <w:r>
        <w:rPr>
          <w:b/>
          <w:lang w:eastAsia="zh-CN"/>
        </w:rPr>
        <w:t>&lt;Agreement &gt;</w:t>
      </w:r>
      <w:r>
        <w:rPr>
          <w:lang w:eastAsia="zh-CN"/>
        </w:rPr>
        <w:t xml:space="preserve">:  </w:t>
      </w:r>
    </w:p>
    <w:p w14:paraId="586B602A" w14:textId="30FF8FC9" w:rsidR="008D35B8" w:rsidRDefault="0063156B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Adding related requirements under a suffix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J), similar to what have been done for NR-U and V2X, can be done for both NR and LTE, i.e. in both TS 38.101-1 ad TS 36.101</w:t>
      </w:r>
    </w:p>
    <w:p w14:paraId="586B602B" w14:textId="77777777" w:rsidR="008D35B8" w:rsidRDefault="008D35B8">
      <w:pPr>
        <w:rPr>
          <w:i/>
          <w:color w:val="0070C0"/>
          <w:lang w:eastAsia="zh-CN"/>
        </w:rPr>
      </w:pPr>
    </w:p>
    <w:p w14:paraId="586B602C" w14:textId="77777777" w:rsidR="008D35B8" w:rsidRDefault="0063156B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Moderator Notes: </w:t>
      </w:r>
    </w:p>
    <w:p w14:paraId="586B602E" w14:textId="77777777" w:rsidR="008D35B8" w:rsidRDefault="0063156B">
      <w:pPr>
        <w:pStyle w:val="ListParagraph"/>
        <w:numPr>
          <w:ilvl w:val="0"/>
          <w:numId w:val="3"/>
        </w:numPr>
        <w:ind w:firstLineChars="0"/>
        <w:rPr>
          <w:lang w:eastAsia="ko-KR"/>
        </w:rPr>
      </w:pPr>
      <w:r>
        <w:rPr>
          <w:i/>
          <w:color w:val="0070C0"/>
          <w:lang w:eastAsia="zh-CN"/>
        </w:rPr>
        <w:t>Please consider that any solution shall be applicable for both NR and LTE and if this is not the case then a solution for each RAT needs to be suggested</w:t>
      </w:r>
    </w:p>
    <w:p w14:paraId="586B602F" w14:textId="77777777" w:rsidR="008D35B8" w:rsidRDefault="0063156B">
      <w:pPr>
        <w:rPr>
          <w:lang w:eastAsia="zh-CN"/>
        </w:rPr>
      </w:pPr>
      <w:r>
        <w:rPr>
          <w:b/>
          <w:lang w:eastAsia="zh-CN"/>
        </w:rPr>
        <w:t>&lt;Way forward &gt;</w:t>
      </w:r>
      <w:r>
        <w:rPr>
          <w:lang w:eastAsia="zh-CN"/>
        </w:rPr>
        <w:t xml:space="preserve">:  </w:t>
      </w:r>
    </w:p>
    <w:p w14:paraId="586B6030" w14:textId="77777777" w:rsidR="008D35B8" w:rsidRDefault="0063156B">
      <w:pPr>
        <w:rPr>
          <w:lang w:eastAsia="zh-CN"/>
        </w:rPr>
      </w:pPr>
      <w:r>
        <w:rPr>
          <w:lang w:eastAsia="zh-CN"/>
        </w:rPr>
        <w:t xml:space="preserve">The following options are considered to differentiate aerial UE/UAV devices from LTE/NR UEs. In all options specific requirements for UAVs can be captured under the agreed suffix. </w:t>
      </w:r>
    </w:p>
    <w:p w14:paraId="586B6031" w14:textId="710FF2F5" w:rsidR="008D35B8" w:rsidRDefault="006315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Option 1:</w:t>
      </w:r>
      <w:r>
        <w:rPr>
          <w:lang w:eastAsia="zh-CN"/>
        </w:rPr>
        <w:t xml:space="preserve"> Relying </w:t>
      </w:r>
      <w:r>
        <w:rPr>
          <w:u w:val="single"/>
          <w:lang w:eastAsia="zh-CN"/>
        </w:rPr>
        <w:t>only</w:t>
      </w:r>
      <w:r>
        <w:rPr>
          <w:lang w:eastAsia="zh-CN"/>
        </w:rPr>
        <w:t xml:space="preserve"> on RAN2 capability signalling,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there is no need for RAN4 to define a UE type. </w:t>
      </w:r>
      <w:bookmarkStart w:id="1" w:name="_Hlk132949945"/>
    </w:p>
    <w:bookmarkEnd w:id="1"/>
    <w:p w14:paraId="586B6032" w14:textId="0BE8A69B" w:rsidR="008D35B8" w:rsidRDefault="006315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Option 2:</w:t>
      </w:r>
      <w:r>
        <w:rPr>
          <w:lang w:eastAsia="zh-CN"/>
        </w:rPr>
        <w:t xml:space="preserve"> Relying on RAN2 capability signalling </w:t>
      </w:r>
      <w:r>
        <w:rPr>
          <w:u w:val="single"/>
          <w:lang w:eastAsia="zh-CN"/>
        </w:rPr>
        <w:t>and</w:t>
      </w:r>
      <w:r>
        <w:rPr>
          <w:lang w:eastAsia="zh-CN"/>
        </w:rPr>
        <w:t xml:space="preserve"> a RAN4 defined UE type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RAN4 adds attributes like expected h</w:t>
      </w:r>
      <w:r>
        <w:rPr>
          <w:rFonts w:hint="eastAsia"/>
          <w:lang w:val="en-US" w:eastAsia="zh-CN"/>
        </w:rPr>
        <w:t>e</w:t>
      </w:r>
      <w:proofErr w:type="spellStart"/>
      <w:r>
        <w:rPr>
          <w:lang w:eastAsia="zh-CN"/>
        </w:rPr>
        <w:t>ight</w:t>
      </w:r>
      <w:proofErr w:type="spellEnd"/>
      <w:r>
        <w:rPr>
          <w:lang w:eastAsia="zh-CN"/>
        </w:rPr>
        <w:t xml:space="preserve"> of the device etc.).</w:t>
      </w:r>
    </w:p>
    <w:p w14:paraId="1D49FF46" w14:textId="3646752C" w:rsidR="00457A3E" w:rsidRDefault="006315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Option 3:</w:t>
      </w:r>
      <w:r>
        <w:rPr>
          <w:lang w:eastAsia="zh-CN"/>
        </w:rPr>
        <w:t xml:space="preserve"> Relying on higher-layer information,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aerial subscription capability support; "UAS" (TS 24.501, Clause 9.11.3.1). Meaning RAN4 does not have to make any definition or reference to this specific UE Type, only define relevant specific requirements.</w:t>
      </w:r>
    </w:p>
    <w:p w14:paraId="586B6035" w14:textId="2362B86D" w:rsidR="008D35B8" w:rsidRDefault="006315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Other options not precluded</w:t>
      </w:r>
      <w:r>
        <w:rPr>
          <w:lang w:eastAsia="zh-CN"/>
        </w:rPr>
        <w:t xml:space="preserve">. </w:t>
      </w:r>
    </w:p>
    <w:p w14:paraId="586B6036" w14:textId="77777777" w:rsidR="008D35B8" w:rsidRDefault="008D35B8">
      <w:pPr>
        <w:rPr>
          <w:i/>
          <w:color w:val="0070C0"/>
          <w:lang w:eastAsia="zh-CN"/>
        </w:rPr>
      </w:pPr>
    </w:p>
    <w:p w14:paraId="586B6037" w14:textId="77777777" w:rsidR="008D35B8" w:rsidRDefault="0063156B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Moderator Notes: </w:t>
      </w:r>
    </w:p>
    <w:p w14:paraId="586B6038" w14:textId="77777777" w:rsidR="008D35B8" w:rsidRDefault="0063156B">
      <w:pPr>
        <w:pStyle w:val="ListParagraph"/>
        <w:numPr>
          <w:ilvl w:val="0"/>
          <w:numId w:val="3"/>
        </w:numPr>
        <w:ind w:firstLineChars="0"/>
        <w:rPr>
          <w:lang w:eastAsia="ko-KR"/>
        </w:rPr>
      </w:pPr>
      <w:r>
        <w:rPr>
          <w:i/>
          <w:color w:val="0070C0"/>
          <w:lang w:eastAsia="zh-CN"/>
        </w:rPr>
        <w:t xml:space="preserve">It is not yet clear if different power classes or the current ones can be reused. This needs further discussion. </w:t>
      </w:r>
    </w:p>
    <w:p w14:paraId="586B6039" w14:textId="77777777" w:rsidR="008D35B8" w:rsidRDefault="0063156B">
      <w:pPr>
        <w:rPr>
          <w:lang w:eastAsia="zh-CN"/>
        </w:rPr>
      </w:pPr>
      <w:r>
        <w:rPr>
          <w:b/>
          <w:lang w:eastAsia="zh-CN"/>
        </w:rPr>
        <w:t>&lt;Agreement &gt;</w:t>
      </w:r>
      <w:r>
        <w:rPr>
          <w:lang w:eastAsia="zh-CN"/>
        </w:rPr>
        <w:t xml:space="preserve">:  </w:t>
      </w:r>
    </w:p>
    <w:p w14:paraId="586B603A" w14:textId="77777777" w:rsidR="008D35B8" w:rsidRDefault="0063156B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RAN4 shall further discuss whether the existing UE power classes can be applied for UAVs or UAV specific power class(es) needs to be defined.</w:t>
      </w:r>
    </w:p>
    <w:p w14:paraId="586B603B" w14:textId="77777777" w:rsidR="008D35B8" w:rsidRDefault="008D35B8">
      <w:pPr>
        <w:pStyle w:val="B1"/>
        <w:rPr>
          <w:lang w:eastAsia="zh-CN"/>
        </w:rPr>
      </w:pPr>
    </w:p>
    <w:p w14:paraId="586B603C" w14:textId="77777777" w:rsidR="008D35B8" w:rsidRDefault="0063156B">
      <w:pPr>
        <w:rPr>
          <w:rFonts w:ascii="Arial" w:hAnsi="Arial"/>
          <w:sz w:val="28"/>
          <w:szCs w:val="18"/>
          <w:lang w:eastAsia="ko-KR"/>
        </w:rPr>
      </w:pPr>
      <w:r>
        <w:rPr>
          <w:rFonts w:ascii="Arial" w:hAnsi="Arial"/>
          <w:sz w:val="28"/>
          <w:szCs w:val="18"/>
          <w:lang w:eastAsia="ko-KR"/>
        </w:rPr>
        <w:t>Issue 2-2-1: Requirements/limits from ECC apply to all or only a sub-set of UEs</w:t>
      </w:r>
    </w:p>
    <w:p w14:paraId="586B603D" w14:textId="77777777" w:rsidR="008D35B8" w:rsidRDefault="0063156B">
      <w:pPr>
        <w:rPr>
          <w:sz w:val="22"/>
          <w:szCs w:val="22"/>
        </w:rPr>
      </w:pPr>
      <w:r>
        <w:rPr>
          <w:sz w:val="22"/>
          <w:szCs w:val="22"/>
        </w:rPr>
        <w:t>Based on discussion in the GTW Apr. 20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the following agreement were made:</w:t>
      </w:r>
    </w:p>
    <w:p w14:paraId="586B603E" w14:textId="77777777" w:rsidR="008D35B8" w:rsidRDefault="0063156B">
      <w:pPr>
        <w:rPr>
          <w:highlight w:val="green"/>
        </w:rPr>
      </w:pPr>
      <w:r>
        <w:rPr>
          <w:highlight w:val="green"/>
        </w:rPr>
        <w:t xml:space="preserve">Agreement: </w:t>
      </w:r>
    </w:p>
    <w:p w14:paraId="586B603F" w14:textId="77777777" w:rsidR="008D35B8" w:rsidRDefault="0063156B">
      <w:pPr>
        <w:pStyle w:val="ListParagraph"/>
        <w:numPr>
          <w:ilvl w:val="0"/>
          <w:numId w:val="5"/>
        </w:numPr>
        <w:ind w:firstLineChars="0"/>
        <w:rPr>
          <w:highlight w:val="green"/>
        </w:rPr>
      </w:pPr>
      <w:r>
        <w:rPr>
          <w:highlight w:val="green"/>
        </w:rPr>
        <w:t>Regional requirements should be considered.</w:t>
      </w:r>
    </w:p>
    <w:p w14:paraId="586B6040" w14:textId="77777777" w:rsidR="008D35B8" w:rsidRDefault="0063156B">
      <w:pPr>
        <w:pStyle w:val="ListParagraph"/>
        <w:numPr>
          <w:ilvl w:val="1"/>
          <w:numId w:val="5"/>
        </w:numPr>
        <w:ind w:firstLineChars="0"/>
        <w:rPr>
          <w:highlight w:val="green"/>
        </w:rPr>
      </w:pPr>
      <w:r>
        <w:rPr>
          <w:highlight w:val="green"/>
        </w:rPr>
        <w:t>FFS on the details to specify regional requirements</w:t>
      </w:r>
    </w:p>
    <w:p w14:paraId="586B6041" w14:textId="77777777" w:rsidR="008D35B8" w:rsidRDefault="008D35B8">
      <w:pPr>
        <w:rPr>
          <w:highlight w:val="green"/>
        </w:rPr>
      </w:pPr>
    </w:p>
    <w:p w14:paraId="586B6042" w14:textId="77777777" w:rsidR="008D35B8" w:rsidRDefault="0063156B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Moderator Notes: </w:t>
      </w:r>
    </w:p>
    <w:p w14:paraId="586B6044" w14:textId="77777777" w:rsidR="008D35B8" w:rsidRDefault="0063156B">
      <w:pPr>
        <w:pStyle w:val="ListParagraph"/>
        <w:numPr>
          <w:ilvl w:val="0"/>
          <w:numId w:val="3"/>
        </w:numPr>
        <w:ind w:firstLineChars="0"/>
        <w:rPr>
          <w:lang w:eastAsia="ko-KR"/>
        </w:rPr>
      </w:pPr>
      <w:r>
        <w:rPr>
          <w:i/>
          <w:color w:val="0070C0"/>
          <w:lang w:eastAsia="zh-CN"/>
        </w:rPr>
        <w:t>Please consider that any solution shall be applicable for both NR and LTE and if this is not the case then a solution for each RAT needs to be suggested</w:t>
      </w:r>
    </w:p>
    <w:p w14:paraId="586B6045" w14:textId="77777777" w:rsidR="008D35B8" w:rsidRDefault="0063156B">
      <w:pPr>
        <w:rPr>
          <w:lang w:eastAsia="zh-CN"/>
        </w:rPr>
      </w:pPr>
      <w:r>
        <w:rPr>
          <w:b/>
          <w:lang w:eastAsia="zh-CN"/>
        </w:rPr>
        <w:t>&lt;Way forward &gt;</w:t>
      </w:r>
      <w:r>
        <w:rPr>
          <w:lang w:eastAsia="zh-CN"/>
        </w:rPr>
        <w:t xml:space="preserve">:  </w:t>
      </w:r>
    </w:p>
    <w:p w14:paraId="586B6046" w14:textId="77777777" w:rsidR="008D35B8" w:rsidRDefault="0063156B">
      <w:pPr>
        <w:rPr>
          <w:lang w:eastAsia="zh-CN"/>
        </w:rPr>
      </w:pPr>
      <w:r>
        <w:rPr>
          <w:lang w:eastAsia="zh-CN"/>
        </w:rPr>
        <w:t>The following options are considered to specify regional requirements for aerial UE/UAV devices.</w:t>
      </w:r>
    </w:p>
    <w:p w14:paraId="586B6047" w14:textId="1FD2F6A2" w:rsidR="008D35B8" w:rsidRDefault="006315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Option 1:</w:t>
      </w:r>
      <w:r>
        <w:rPr>
          <w:lang w:eastAsia="zh-CN"/>
        </w:rPr>
        <w:t xml:space="preserve"> UAV specific NS based approach. </w:t>
      </w:r>
    </w:p>
    <w:p w14:paraId="7B4C5806" w14:textId="2147B8A7" w:rsidR="00126478" w:rsidRDefault="00126478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>FFS: The details on how to provide the NS for aerial UEs. And how this approach can be applicable to LTE.</w:t>
      </w:r>
    </w:p>
    <w:p w14:paraId="586B6048" w14:textId="10A39016" w:rsidR="008D35B8" w:rsidRDefault="006315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Option 2:</w:t>
      </w:r>
      <w:r>
        <w:rPr>
          <w:lang w:eastAsia="zh-CN"/>
        </w:rPr>
        <w:t xml:space="preserve"> </w:t>
      </w:r>
      <w:r w:rsidR="00064BAE">
        <w:rPr>
          <w:lang w:eastAsia="zh-CN"/>
        </w:rPr>
        <w:t>E</w:t>
      </w:r>
      <w:r>
        <w:rPr>
          <w:lang w:eastAsia="zh-CN"/>
        </w:rPr>
        <w:t>mission limits for specific frequency range limited for specific region/country.</w:t>
      </w:r>
    </w:p>
    <w:p w14:paraId="586B6049" w14:textId="5772E440" w:rsidR="008D35B8" w:rsidRDefault="00126478">
      <w:pPr>
        <w:pStyle w:val="B1"/>
        <w:rPr>
          <w:lang w:eastAsia="zh-CN"/>
        </w:rPr>
      </w:pPr>
      <w:r>
        <w:rPr>
          <w:lang w:eastAsia="zh-CN"/>
        </w:rPr>
        <w:tab/>
        <w:t xml:space="preserve">FFS: </w:t>
      </w:r>
      <w:r>
        <w:t>Clarify how the aerial UEs can identify they’re operating in the area within the boundaries of certain regulation authorities.</w:t>
      </w:r>
    </w:p>
    <w:p w14:paraId="586B604A" w14:textId="77777777" w:rsidR="008D35B8" w:rsidRDefault="006315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Other options not precluded</w:t>
      </w:r>
      <w:r>
        <w:rPr>
          <w:lang w:eastAsia="zh-CN"/>
        </w:rPr>
        <w:t xml:space="preserve">. </w:t>
      </w:r>
    </w:p>
    <w:p w14:paraId="586B604B" w14:textId="77777777" w:rsidR="008D35B8" w:rsidRDefault="008D35B8">
      <w:pPr>
        <w:rPr>
          <w:highlight w:val="green"/>
        </w:rPr>
      </w:pPr>
    </w:p>
    <w:p w14:paraId="586B604C" w14:textId="77777777" w:rsidR="008D35B8" w:rsidRDefault="0063156B">
      <w:pPr>
        <w:pStyle w:val="Heading2"/>
      </w:pPr>
      <w:r>
        <w:t xml:space="preserve">Issue 2-2-2: Operational and/or </w:t>
      </w:r>
      <w:proofErr w:type="gramStart"/>
      <w:r>
        <w:t>Technical</w:t>
      </w:r>
      <w:proofErr w:type="gramEnd"/>
      <w:r>
        <w:t xml:space="preserve"> requirements/limits from ECC</w:t>
      </w:r>
    </w:p>
    <w:p w14:paraId="586B604D" w14:textId="77777777" w:rsidR="008D35B8" w:rsidRDefault="0063156B">
      <w:pPr>
        <w:rPr>
          <w:sz w:val="22"/>
          <w:szCs w:val="22"/>
        </w:rPr>
      </w:pPr>
      <w:r>
        <w:rPr>
          <w:sz w:val="22"/>
          <w:szCs w:val="22"/>
        </w:rPr>
        <w:t>Based on discussion in the GTW Apr. 20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the following agreement were made:</w:t>
      </w:r>
    </w:p>
    <w:p w14:paraId="586B604E" w14:textId="77777777" w:rsidR="008D35B8" w:rsidRDefault="0063156B">
      <w:r>
        <w:rPr>
          <w:highlight w:val="green"/>
        </w:rPr>
        <w:t xml:space="preserve">Agreement: </w:t>
      </w:r>
      <w:r>
        <w:rPr>
          <w:color w:val="0070C0"/>
          <w:szCs w:val="24"/>
          <w:highlight w:val="green"/>
          <w:lang w:eastAsia="zh-CN"/>
        </w:rPr>
        <w:t xml:space="preserve">RAN4 shall </w:t>
      </w:r>
      <w:r>
        <w:rPr>
          <w:color w:val="0070C0"/>
          <w:szCs w:val="24"/>
          <w:highlight w:val="green"/>
          <w:u w:val="single"/>
          <w:lang w:eastAsia="zh-CN"/>
        </w:rPr>
        <w:t>only</w:t>
      </w:r>
      <w:r>
        <w:rPr>
          <w:color w:val="0070C0"/>
          <w:szCs w:val="24"/>
          <w:highlight w:val="green"/>
          <w:lang w:eastAsia="zh-CN"/>
        </w:rPr>
        <w:t xml:space="preserve"> consider the </w:t>
      </w:r>
      <w:proofErr w:type="gramStart"/>
      <w:r>
        <w:rPr>
          <w:color w:val="0070C0"/>
          <w:szCs w:val="24"/>
          <w:highlight w:val="green"/>
          <w:lang w:eastAsia="zh-CN"/>
        </w:rPr>
        <w:t>Technical</w:t>
      </w:r>
      <w:proofErr w:type="gramEnd"/>
      <w:r>
        <w:rPr>
          <w:color w:val="0070C0"/>
          <w:szCs w:val="24"/>
          <w:highlight w:val="green"/>
          <w:lang w:eastAsia="zh-CN"/>
        </w:rPr>
        <w:t xml:space="preserve"> requirements/limits from ECC. Meaning only the OOBE limits.</w:t>
      </w:r>
    </w:p>
    <w:p w14:paraId="586B604F" w14:textId="77777777" w:rsidR="008D35B8" w:rsidRDefault="008D35B8">
      <w:pPr>
        <w:rPr>
          <w:lang w:eastAsia="ko-KR"/>
        </w:rPr>
      </w:pPr>
    </w:p>
    <w:p w14:paraId="586B605B" w14:textId="77777777" w:rsidR="008D35B8" w:rsidRDefault="008D35B8">
      <w:pPr>
        <w:pStyle w:val="B1"/>
        <w:rPr>
          <w:lang w:eastAsia="zh-CN"/>
        </w:rPr>
      </w:pPr>
    </w:p>
    <w:sectPr w:rsidR="008D35B8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CC6F0" w14:textId="77777777" w:rsidR="00A7337E" w:rsidRDefault="00A7337E" w:rsidP="00885CE5">
      <w:pPr>
        <w:spacing w:after="0" w:line="240" w:lineRule="auto"/>
      </w:pPr>
      <w:r>
        <w:separator/>
      </w:r>
    </w:p>
  </w:endnote>
  <w:endnote w:type="continuationSeparator" w:id="0">
    <w:p w14:paraId="1C04CF3E" w14:textId="77777777" w:rsidR="00A7337E" w:rsidRDefault="00A7337E" w:rsidP="00885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92849" w14:textId="77777777" w:rsidR="00A7337E" w:rsidRDefault="00A7337E" w:rsidP="00885CE5">
      <w:pPr>
        <w:spacing w:after="0" w:line="240" w:lineRule="auto"/>
      </w:pPr>
      <w:r>
        <w:separator/>
      </w:r>
    </w:p>
  </w:footnote>
  <w:footnote w:type="continuationSeparator" w:id="0">
    <w:p w14:paraId="7E2AC57A" w14:textId="77777777" w:rsidR="00A7337E" w:rsidRDefault="00A7337E" w:rsidP="00885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A72EB"/>
    <w:multiLevelType w:val="multilevel"/>
    <w:tmpl w:val="1CEA72EB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333402A9"/>
    <w:multiLevelType w:val="multilevel"/>
    <w:tmpl w:val="333402A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42146DF"/>
    <w:multiLevelType w:val="multilevel"/>
    <w:tmpl w:val="54214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E847C9C"/>
    <w:multiLevelType w:val="multilevel"/>
    <w:tmpl w:val="6E847C9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4610983">
    <w:abstractNumId w:val="3"/>
  </w:num>
  <w:num w:numId="2" w16cid:durableId="1835951106">
    <w:abstractNumId w:val="1"/>
  </w:num>
  <w:num w:numId="3" w16cid:durableId="91705854">
    <w:abstractNumId w:val="0"/>
  </w:num>
  <w:num w:numId="4" w16cid:durableId="565340152">
    <w:abstractNumId w:val="2"/>
  </w:num>
  <w:num w:numId="5" w16cid:durableId="186721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4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4BAE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478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A3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A"/>
    <w:rsid w:val="004B250B"/>
    <w:rsid w:val="004B2DB1"/>
    <w:rsid w:val="004B32D9"/>
    <w:rsid w:val="004B3A83"/>
    <w:rsid w:val="004B5AD2"/>
    <w:rsid w:val="004B5FDE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72F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56B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AC8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8D9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5CE5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5B8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7D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47B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FD4"/>
    <w:rsid w:val="009A03E4"/>
    <w:rsid w:val="009A0A89"/>
    <w:rsid w:val="009A0D06"/>
    <w:rsid w:val="009A0F1D"/>
    <w:rsid w:val="009A1759"/>
    <w:rsid w:val="009A1B30"/>
    <w:rsid w:val="009A1FB1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37E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25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D02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7BE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866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0AD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FDC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7A8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0EE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9111734"/>
    <w:rsid w:val="191F1DA6"/>
    <w:rsid w:val="6FB9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6B6005"/>
  <w15:docId w15:val="{EE7B2118-C015-4F96-B41A-1F96682D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ko-KR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28"/>
      <w:szCs w:val="18"/>
      <w:lang w:eastAsia="ko-KR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85CE5"/>
    <w:pPr>
      <w:spacing w:after="0" w:line="240" w:lineRule="auto"/>
    </w:pPr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E5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5CE5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E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5AIRPNAIUNRU-1328258698-22612</_dlc_DocId>
    <HideFromDelve xmlns="71c5aaf6-e6ce-465b-b873-5148d2a4c105">false</HideFromDelve>
    <_dlc_DocIdUrl xmlns="71c5aaf6-e6ce-465b-b873-5148d2a4c105">
      <Url>https://nokia.sharepoint.com/sites/c5g/5gradio/_layouts/15/DocIdRedir.aspx?ID=5AIRPNAIUNRU-1328258698-22612</Url>
      <Description>5AIRPNAIUNRU-1328258698-22612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8FB973-1CBB-4253-A607-CB2154A83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75D46C-D6E2-4822-941B-D765203135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F8FCF8-91F1-45D5-88CF-76C680E580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C231DC-015B-4458-A2F9-3A8B579CC56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76F3DD7-C463-44DA-BDF9-5B6593253C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Nokia</cp:lastModifiedBy>
  <cp:revision>4</cp:revision>
  <dcterms:created xsi:type="dcterms:W3CDTF">2023-04-24T15:46:00Z</dcterms:created>
  <dcterms:modified xsi:type="dcterms:W3CDTF">2023-04-24T18:02:00Z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2052-11.8.2.8875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b753d38b-2e02-4e75-bc4b-100e0c4be486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1682340854</vt:lpwstr>
  </property>
  <property fmtid="{D5CDD505-2E9C-101B-9397-08002B2CF9AE}" pid="20" name="MediaServiceImageTags">
    <vt:lpwstr/>
  </property>
</Properties>
</file>