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1B12" w14:textId="38095E3C" w:rsidR="00BA1255" w:rsidRDefault="00F813C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04587">
        <w:rPr>
          <w:rFonts w:ascii="Arial" w:eastAsiaTheme="minorEastAsia" w:hAnsi="Arial" w:cs="Arial"/>
          <w:b/>
          <w:sz w:val="24"/>
          <w:szCs w:val="24"/>
          <w:lang w:eastAsia="zh-CN"/>
        </w:rPr>
        <w:t xml:space="preserve"> </w:t>
      </w:r>
      <w:r w:rsidR="00B04587" w:rsidRPr="00B04587">
        <w:rPr>
          <w:rFonts w:ascii="Arial" w:eastAsiaTheme="minorEastAsia" w:hAnsi="Arial" w:cs="Arial"/>
          <w:b/>
          <w:sz w:val="24"/>
          <w:szCs w:val="24"/>
          <w:lang w:eastAsia="zh-CN"/>
        </w:rPr>
        <w:t>R4-2306257</w:t>
      </w:r>
    </w:p>
    <w:p w14:paraId="59EB5D8D" w14:textId="77777777" w:rsidR="00BA1255" w:rsidRDefault="00F813C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3570C629" w14:textId="77777777" w:rsidR="00BA1255" w:rsidRDefault="00BA1255">
      <w:pPr>
        <w:spacing w:after="120"/>
        <w:ind w:left="1985" w:hanging="1985"/>
        <w:rPr>
          <w:rFonts w:ascii="Arial" w:eastAsia="MS Mincho" w:hAnsi="Arial" w:cs="Arial"/>
          <w:b/>
          <w:sz w:val="22"/>
        </w:rPr>
      </w:pPr>
    </w:p>
    <w:p w14:paraId="426EE7DD" w14:textId="77777777" w:rsidR="00BA1255" w:rsidRDefault="00F813C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5.32.4</w:t>
      </w:r>
    </w:p>
    <w:p w14:paraId="33C1E260" w14:textId="77777777" w:rsidR="00BA1255" w:rsidRDefault="00F813C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30165597" w14:textId="77777777" w:rsidR="00BA1255" w:rsidRDefault="00F813C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[106bis-e][226] NR_redcap_enh</w:t>
      </w:r>
    </w:p>
    <w:p w14:paraId="63DE5E17" w14:textId="77777777" w:rsidR="00BA1255" w:rsidRDefault="00F813C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CC8932" w14:textId="77777777" w:rsidR="00BA1255" w:rsidRDefault="00F813CB">
      <w:pPr>
        <w:pStyle w:val="Heading1"/>
        <w:rPr>
          <w:rFonts w:eastAsiaTheme="minorEastAsia"/>
          <w:lang w:eastAsia="zh-CN"/>
        </w:rPr>
      </w:pPr>
      <w:r>
        <w:rPr>
          <w:rFonts w:hint="eastAsia"/>
          <w:lang w:eastAsia="ja-JP"/>
        </w:rPr>
        <w:t>Introduction</w:t>
      </w:r>
    </w:p>
    <w:p w14:paraId="15B83223" w14:textId="77777777" w:rsidR="00BA1255" w:rsidRDefault="00F813C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6681C90" w14:textId="77777777" w:rsidR="00BA1255" w:rsidRDefault="00F813CB">
      <w:pPr>
        <w:rPr>
          <w:i/>
          <w:color w:val="0070C0"/>
          <w:lang w:eastAsia="zh-CN"/>
        </w:rPr>
      </w:pPr>
      <w:r>
        <w:rPr>
          <w:iCs/>
          <w:color w:val="000000" w:themeColor="text1"/>
          <w:lang w:eastAsia="zh-CN"/>
        </w:rPr>
        <w:t xml:space="preserve">RRM contributions from agenda item 5.32.4, related to Rel-18 eRedCap WI, are discussed here. </w:t>
      </w:r>
    </w:p>
    <w:p w14:paraId="731CB4D3" w14:textId="77777777" w:rsidR="00BA1255" w:rsidRDefault="00F813CB">
      <w:pPr>
        <w:pStyle w:val="Heading1"/>
        <w:rPr>
          <w:lang w:val="en-US" w:eastAsia="ja-JP"/>
        </w:rPr>
      </w:pPr>
      <w:r>
        <w:rPr>
          <w:lang w:val="en-US" w:eastAsia="ja-JP"/>
        </w:rPr>
        <w:t>Topic #1: Extended eDRX for RRC INACTIVE</w:t>
      </w:r>
    </w:p>
    <w:p w14:paraId="2F51EDCD" w14:textId="77777777" w:rsidR="00BA1255" w:rsidRDefault="00F813CB">
      <w:pPr>
        <w:rPr>
          <w:i/>
          <w:color w:val="0070C0"/>
          <w:lang w:eastAsia="zh-CN"/>
        </w:rPr>
      </w:pPr>
      <w:r>
        <w:rPr>
          <w:i/>
          <w:color w:val="0070C0"/>
          <w:lang w:eastAsia="zh-CN"/>
        </w:rPr>
        <w:t xml:space="preserve">Main technical topic overview. The structure can be done based on sub-agenda basis. </w:t>
      </w:r>
    </w:p>
    <w:p w14:paraId="751CA1B8" w14:textId="77777777" w:rsidR="00BA1255" w:rsidRDefault="00F813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A1255" w14:paraId="63CA7F8F" w14:textId="77777777">
        <w:trPr>
          <w:trHeight w:val="468"/>
        </w:trPr>
        <w:tc>
          <w:tcPr>
            <w:tcW w:w="1622" w:type="dxa"/>
            <w:vAlign w:val="center"/>
          </w:tcPr>
          <w:p w14:paraId="6674FE49" w14:textId="77777777" w:rsidR="00BA1255" w:rsidRDefault="00F813CB">
            <w:pPr>
              <w:spacing w:before="120" w:after="120"/>
              <w:rPr>
                <w:b/>
                <w:bCs/>
              </w:rPr>
            </w:pPr>
            <w:r>
              <w:rPr>
                <w:b/>
                <w:bCs/>
              </w:rPr>
              <w:t>T-doc number</w:t>
            </w:r>
          </w:p>
        </w:tc>
        <w:tc>
          <w:tcPr>
            <w:tcW w:w="1424" w:type="dxa"/>
            <w:vAlign w:val="center"/>
          </w:tcPr>
          <w:p w14:paraId="314C2CD5" w14:textId="77777777" w:rsidR="00BA1255" w:rsidRDefault="00F813CB">
            <w:pPr>
              <w:spacing w:before="120" w:after="120"/>
              <w:rPr>
                <w:b/>
                <w:bCs/>
              </w:rPr>
            </w:pPr>
            <w:r>
              <w:rPr>
                <w:b/>
                <w:bCs/>
              </w:rPr>
              <w:t>Company</w:t>
            </w:r>
          </w:p>
        </w:tc>
        <w:tc>
          <w:tcPr>
            <w:tcW w:w="6585" w:type="dxa"/>
            <w:vAlign w:val="center"/>
          </w:tcPr>
          <w:p w14:paraId="5260B9F3" w14:textId="77777777" w:rsidR="00BA1255" w:rsidRDefault="00F813CB">
            <w:pPr>
              <w:spacing w:before="120" w:after="120"/>
              <w:rPr>
                <w:b/>
                <w:bCs/>
              </w:rPr>
            </w:pPr>
            <w:r>
              <w:rPr>
                <w:b/>
                <w:bCs/>
              </w:rPr>
              <w:t>Proposals / Observations</w:t>
            </w:r>
          </w:p>
        </w:tc>
      </w:tr>
      <w:tr w:rsidR="00BA1255" w14:paraId="735E1594" w14:textId="77777777">
        <w:trPr>
          <w:trHeight w:val="468"/>
        </w:trPr>
        <w:tc>
          <w:tcPr>
            <w:tcW w:w="1622" w:type="dxa"/>
          </w:tcPr>
          <w:p w14:paraId="6A8C7A72" w14:textId="77777777" w:rsidR="00BA1255" w:rsidRDefault="00E92C75">
            <w:pPr>
              <w:spacing w:before="120" w:after="120"/>
            </w:pPr>
            <w:hyperlink r:id="rId13" w:history="1">
              <w:r w:rsidR="00F813CB">
                <w:rPr>
                  <w:rStyle w:val="Hyperlink"/>
                  <w:rFonts w:ascii="Arial" w:hAnsi="Arial" w:cs="Arial"/>
                  <w:b/>
                  <w:bCs/>
                  <w:sz w:val="16"/>
                  <w:szCs w:val="16"/>
                </w:rPr>
                <w:t>R4-2304153</w:t>
              </w:r>
            </w:hyperlink>
          </w:p>
        </w:tc>
        <w:tc>
          <w:tcPr>
            <w:tcW w:w="1424" w:type="dxa"/>
          </w:tcPr>
          <w:p w14:paraId="2A425E07" w14:textId="77777777" w:rsidR="00BA1255" w:rsidRDefault="00F813CB">
            <w:pPr>
              <w:spacing w:before="120" w:after="120"/>
              <w:rPr>
                <w:rFonts w:ascii="Arial" w:hAnsi="Arial" w:cs="Arial"/>
                <w:sz w:val="16"/>
                <w:szCs w:val="16"/>
              </w:rPr>
            </w:pPr>
            <w:r>
              <w:rPr>
                <w:rFonts w:ascii="Arial" w:hAnsi="Arial" w:cs="Arial"/>
                <w:sz w:val="16"/>
                <w:szCs w:val="16"/>
              </w:rPr>
              <w:t>Apple</w:t>
            </w:r>
          </w:p>
        </w:tc>
        <w:tc>
          <w:tcPr>
            <w:tcW w:w="6585" w:type="dxa"/>
          </w:tcPr>
          <w:p w14:paraId="4F1DFAA0" w14:textId="77777777" w:rsidR="00BA1255" w:rsidRDefault="00F813CB">
            <w:pPr>
              <w:spacing w:after="120"/>
              <w:jc w:val="both"/>
              <w:rPr>
                <w:rFonts w:ascii="Arial" w:hAnsi="Arial" w:cs="Arial"/>
                <w:sz w:val="16"/>
                <w:szCs w:val="16"/>
              </w:rPr>
            </w:pPr>
            <w:r>
              <w:rPr>
                <w:rFonts w:ascii="Arial" w:hAnsi="Arial" w:cs="Arial"/>
                <w:sz w:val="16"/>
                <w:szCs w:val="16"/>
              </w:rPr>
              <w:t xml:space="preserve">Proposal 1: For both serving cell and neighbor cell requirements in RRC Inactive state for eDRX &gt; 10.24, </w:t>
            </w:r>
          </w:p>
          <w:p w14:paraId="4C249BEC" w14:textId="77777777" w:rsidR="00BA1255" w:rsidRDefault="00F813CB">
            <w:pPr>
              <w:pStyle w:val="ListParagraph"/>
              <w:widowControl w:val="0"/>
              <w:numPr>
                <w:ilvl w:val="0"/>
                <w:numId w:val="5"/>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the long eDRX cycle (&gt;10.24 s) value range is from 20.48sec to 10485.76sec</w:t>
            </w:r>
          </w:p>
          <w:p w14:paraId="337E97BC" w14:textId="77777777" w:rsidR="00BA1255" w:rsidRDefault="00F813CB">
            <w:pPr>
              <w:pStyle w:val="ListParagraph"/>
              <w:widowControl w:val="0"/>
              <w:numPr>
                <w:ilvl w:val="0"/>
                <w:numId w:val="5"/>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1.28s ≤ PTW length ≤ 40.96s, with 1.28s granularity</w:t>
            </w:r>
          </w:p>
          <w:p w14:paraId="1A8FC976" w14:textId="77777777" w:rsidR="00BA1255" w:rsidRDefault="00F813CB">
            <w:pPr>
              <w:spacing w:after="120"/>
              <w:jc w:val="both"/>
              <w:rPr>
                <w:rFonts w:ascii="Arial" w:hAnsi="Arial" w:cs="Arial"/>
                <w:sz w:val="16"/>
                <w:szCs w:val="16"/>
              </w:rPr>
            </w:pPr>
            <w:r>
              <w:rPr>
                <w:rFonts w:ascii="Arial" w:hAnsi="Arial" w:cs="Arial"/>
                <w:sz w:val="16"/>
                <w:szCs w:val="16"/>
              </w:rPr>
              <w:t>Proposal 2: When configured with both IDLE and INACTIVE eDRX configurations for serving cell measurements, the requirement shall be specified based on T like in R17 Inactive mode requirement with eDRX, and T can be referred to RAN2 definition in TS38.304.</w:t>
            </w:r>
          </w:p>
          <w:p w14:paraId="19307642" w14:textId="77777777" w:rsidR="00BA1255" w:rsidRDefault="00F813CB">
            <w:pPr>
              <w:spacing w:after="120"/>
              <w:jc w:val="both"/>
              <w:rPr>
                <w:rFonts w:ascii="Arial" w:hAnsi="Arial" w:cs="Arial"/>
                <w:sz w:val="16"/>
                <w:szCs w:val="16"/>
              </w:rPr>
            </w:pPr>
            <w:r>
              <w:rPr>
                <w:rFonts w:ascii="Arial" w:hAnsi="Arial" w:cs="Arial"/>
                <w:sz w:val="16"/>
                <w:szCs w:val="16"/>
              </w:rPr>
              <w:t>Proposal 3: When configured with both IDLE and INACTIVE eDRX configurations for neighbour cell measurements, the detection/measurement/evaluation delay requirement shall be specified in the step of:</w:t>
            </w:r>
          </w:p>
          <w:p w14:paraId="733572E7" w14:textId="77777777" w:rsidR="00BA1255" w:rsidRDefault="00F813CB">
            <w:pPr>
              <w:pStyle w:val="ListParagraph"/>
              <w:widowControl w:val="0"/>
              <w:numPr>
                <w:ilvl w:val="0"/>
                <w:numId w:val="6"/>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INACTIVE eDRX cycle, if the eDRX_Inactive=2.56/5.12/10.24sec</w:t>
            </w:r>
          </w:p>
          <w:p w14:paraId="6485F935" w14:textId="77777777" w:rsidR="00BA1255" w:rsidRDefault="00F813CB">
            <w:pPr>
              <w:pStyle w:val="ListParagraph"/>
              <w:widowControl w:val="0"/>
              <w:numPr>
                <w:ilvl w:val="0"/>
                <w:numId w:val="6"/>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 xml:space="preserve">DRX cycle, if eDRX_Inactive </w:t>
            </w:r>
            <w:r>
              <w:rPr>
                <w:rFonts w:ascii="Arial" w:eastAsia="Yu Mincho" w:hAnsi="Arial" w:cs="Arial"/>
                <w:sz w:val="16"/>
                <w:szCs w:val="16"/>
              </w:rPr>
              <w:sym w:font="Symbol" w:char="F0B3"/>
            </w:r>
            <w:r>
              <w:rPr>
                <w:rFonts w:ascii="Arial" w:eastAsia="Yu Mincho" w:hAnsi="Arial" w:cs="Arial"/>
                <w:sz w:val="16"/>
                <w:szCs w:val="16"/>
              </w:rPr>
              <w:t xml:space="preserve"> 20.48sec</w:t>
            </w:r>
          </w:p>
          <w:p w14:paraId="02B658AC" w14:textId="77777777" w:rsidR="00BA1255" w:rsidRDefault="00F813CB">
            <w:pPr>
              <w:spacing w:after="120"/>
              <w:jc w:val="both"/>
              <w:rPr>
                <w:rFonts w:ascii="Arial" w:hAnsi="Arial" w:cs="Arial"/>
                <w:sz w:val="16"/>
                <w:szCs w:val="16"/>
              </w:rPr>
            </w:pPr>
            <w:r>
              <w:rPr>
                <w:rFonts w:ascii="Arial" w:hAnsi="Arial" w:cs="Arial"/>
                <w:sz w:val="16"/>
                <w:szCs w:val="16"/>
              </w:rPr>
              <w:t>Proposal 4: For R18 RedCap UE in inactive mode with both RRC_IDLE eDRX configuration and RRC_INACTIVE eDRX configuration which are larger than 10.24s, UE shall perform measurements/</w:t>
            </w:r>
            <w:r>
              <w:rPr>
                <w:rFonts w:ascii="Arial" w:hAnsi="Arial" w:cs="Arial" w:hint="eastAsia"/>
                <w:sz w:val="16"/>
                <w:szCs w:val="16"/>
              </w:rPr>
              <w:t>evaluation</w:t>
            </w:r>
            <w:r>
              <w:rPr>
                <w:rFonts w:ascii="Arial" w:hAnsi="Arial" w:cs="Arial"/>
                <w:sz w:val="16"/>
                <w:szCs w:val="16"/>
              </w:rPr>
              <w:t xml:space="preserve"> within single PTW(s) for both IDLE eDRX and INACTIVE eDRX.</w:t>
            </w:r>
          </w:p>
          <w:p w14:paraId="28747FF9" w14:textId="77777777" w:rsidR="00BA1255" w:rsidRDefault="00F813CB">
            <w:pPr>
              <w:jc w:val="both"/>
              <w:rPr>
                <w:rFonts w:ascii="Arial" w:hAnsi="Arial" w:cs="Arial"/>
                <w:sz w:val="16"/>
                <w:szCs w:val="16"/>
              </w:rPr>
            </w:pPr>
            <w:r>
              <w:rPr>
                <w:rFonts w:ascii="Arial" w:hAnsi="Arial" w:cs="Arial"/>
                <w:sz w:val="16"/>
                <w:szCs w:val="16"/>
              </w:rPr>
              <w:t>Proposal 5: new CG-SDT requirement shall be specified for Rel-18 eRedCap UE with PTW. Details are FFS.</w:t>
            </w:r>
          </w:p>
          <w:p w14:paraId="185E43DC" w14:textId="77777777" w:rsidR="00BA1255" w:rsidRDefault="00F813CB">
            <w:pPr>
              <w:spacing w:after="120"/>
              <w:jc w:val="both"/>
              <w:rPr>
                <w:rFonts w:ascii="Arial" w:hAnsi="Arial" w:cs="Arial"/>
                <w:sz w:val="16"/>
                <w:szCs w:val="16"/>
              </w:rPr>
            </w:pPr>
            <w:r>
              <w:rPr>
                <w:rFonts w:ascii="Arial" w:hAnsi="Arial" w:cs="Arial"/>
                <w:sz w:val="16"/>
                <w:szCs w:val="16"/>
              </w:rPr>
              <w:t>Proposal 6: RAN4 to discuss the UE behavior and corresponding requirement for the transition between short INACTIVE eDRX (≤10.24sec) and long INACTIVE eDRX(</w:t>
            </w:r>
            <w:r>
              <w:rPr>
                <w:rFonts w:ascii="Arial" w:hAnsi="Arial" w:cs="Arial"/>
                <w:sz w:val="16"/>
                <w:szCs w:val="16"/>
              </w:rPr>
              <w:sym w:font="Symbol" w:char="F0B3"/>
            </w:r>
            <w:r>
              <w:rPr>
                <w:rFonts w:ascii="Arial" w:hAnsi="Arial" w:cs="Arial"/>
                <w:sz w:val="16"/>
                <w:szCs w:val="16"/>
              </w:rPr>
              <w:t>20.48sec).</w:t>
            </w:r>
          </w:p>
        </w:tc>
      </w:tr>
      <w:tr w:rsidR="00BA1255" w14:paraId="30326016" w14:textId="77777777">
        <w:trPr>
          <w:trHeight w:val="468"/>
        </w:trPr>
        <w:tc>
          <w:tcPr>
            <w:tcW w:w="1622" w:type="dxa"/>
          </w:tcPr>
          <w:p w14:paraId="7B6EB39E" w14:textId="77777777" w:rsidR="00BA1255" w:rsidRDefault="00E92C75">
            <w:pPr>
              <w:spacing w:before="120" w:after="120"/>
            </w:pPr>
            <w:hyperlink r:id="rId14" w:history="1">
              <w:r w:rsidR="00F813CB">
                <w:rPr>
                  <w:rStyle w:val="Hyperlink"/>
                  <w:rFonts w:ascii="Arial" w:hAnsi="Arial" w:cs="Arial"/>
                  <w:b/>
                  <w:bCs/>
                  <w:sz w:val="16"/>
                  <w:szCs w:val="16"/>
                </w:rPr>
                <w:t>R4-2304169</w:t>
              </w:r>
            </w:hyperlink>
          </w:p>
        </w:tc>
        <w:tc>
          <w:tcPr>
            <w:tcW w:w="1424" w:type="dxa"/>
          </w:tcPr>
          <w:p w14:paraId="60EDA11E" w14:textId="77777777" w:rsidR="00BA1255" w:rsidRDefault="00F813CB">
            <w:pPr>
              <w:spacing w:before="120" w:after="120"/>
              <w:rPr>
                <w:rFonts w:ascii="Arial" w:hAnsi="Arial" w:cs="Arial"/>
                <w:sz w:val="16"/>
                <w:szCs w:val="16"/>
              </w:rPr>
            </w:pPr>
            <w:r>
              <w:rPr>
                <w:rFonts w:ascii="Arial" w:hAnsi="Arial" w:cs="Arial"/>
                <w:sz w:val="16"/>
                <w:szCs w:val="16"/>
              </w:rPr>
              <w:t>ZTE Corporation</w:t>
            </w:r>
          </w:p>
        </w:tc>
        <w:tc>
          <w:tcPr>
            <w:tcW w:w="6585" w:type="dxa"/>
          </w:tcPr>
          <w:p w14:paraId="174AEB52" w14:textId="77777777" w:rsidR="00BA1255" w:rsidRDefault="00F813CB">
            <w:pPr>
              <w:pStyle w:val="BodyText"/>
              <w:spacing w:beforeLines="50" w:before="120"/>
              <w:rPr>
                <w:rFonts w:ascii="Arial" w:hAnsi="Arial" w:cs="Arial"/>
                <w:sz w:val="16"/>
                <w:szCs w:val="16"/>
              </w:rPr>
            </w:pPr>
            <w:r>
              <w:rPr>
                <w:rFonts w:ascii="Arial" w:hAnsi="Arial" w:cs="Arial"/>
                <w:sz w:val="16"/>
                <w:szCs w:val="16"/>
              </w:rPr>
              <w:t xml:space="preserve">Proposal 1: Idle state eDRX requirements for eDRX cycle &gt; 10.24 sec are used as baseline for Inactive state. </w:t>
            </w:r>
          </w:p>
        </w:tc>
      </w:tr>
      <w:tr w:rsidR="00BA1255" w14:paraId="18585507" w14:textId="77777777">
        <w:trPr>
          <w:trHeight w:val="468"/>
        </w:trPr>
        <w:tc>
          <w:tcPr>
            <w:tcW w:w="1622" w:type="dxa"/>
          </w:tcPr>
          <w:p w14:paraId="179D07C8" w14:textId="77777777" w:rsidR="00BA1255" w:rsidRDefault="00E92C75">
            <w:pPr>
              <w:spacing w:before="120" w:after="120"/>
            </w:pPr>
            <w:hyperlink r:id="rId15" w:history="1">
              <w:r w:rsidR="00F813CB">
                <w:rPr>
                  <w:rStyle w:val="Hyperlink"/>
                  <w:rFonts w:ascii="Arial" w:hAnsi="Arial" w:cs="Arial"/>
                  <w:b/>
                  <w:bCs/>
                  <w:sz w:val="16"/>
                  <w:szCs w:val="16"/>
                </w:rPr>
                <w:t>R4-2304415</w:t>
              </w:r>
            </w:hyperlink>
          </w:p>
        </w:tc>
        <w:tc>
          <w:tcPr>
            <w:tcW w:w="1424" w:type="dxa"/>
          </w:tcPr>
          <w:p w14:paraId="7E404AAF" w14:textId="77777777" w:rsidR="00BA1255" w:rsidRDefault="00F813CB">
            <w:pPr>
              <w:spacing w:before="120" w:after="120"/>
              <w:rPr>
                <w:rFonts w:ascii="Arial" w:hAnsi="Arial" w:cs="Arial"/>
                <w:sz w:val="16"/>
                <w:szCs w:val="16"/>
              </w:rPr>
            </w:pPr>
            <w:r>
              <w:rPr>
                <w:rFonts w:ascii="Arial" w:hAnsi="Arial" w:cs="Arial"/>
                <w:sz w:val="16"/>
                <w:szCs w:val="16"/>
              </w:rPr>
              <w:t>CATT</w:t>
            </w:r>
          </w:p>
        </w:tc>
        <w:tc>
          <w:tcPr>
            <w:tcW w:w="6585" w:type="dxa"/>
          </w:tcPr>
          <w:p w14:paraId="037E2346" w14:textId="77777777" w:rsidR="00BA1255" w:rsidRDefault="00F813CB">
            <w:pPr>
              <w:spacing w:after="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1</w:t>
            </w:r>
            <w:r>
              <w:rPr>
                <w:rFonts w:ascii="Arial" w:hAnsi="Arial" w:cs="Arial"/>
                <w:sz w:val="16"/>
                <w:szCs w:val="16"/>
              </w:rPr>
              <w:t xml:space="preserve">: </w:t>
            </w:r>
            <w:r>
              <w:rPr>
                <w:rFonts w:ascii="Arial" w:hAnsi="Arial" w:cs="Arial" w:hint="eastAsia"/>
                <w:sz w:val="16"/>
                <w:szCs w:val="16"/>
              </w:rPr>
              <w:t xml:space="preserve">For </w:t>
            </w:r>
            <w:r>
              <w:rPr>
                <w:rFonts w:ascii="Arial" w:hAnsi="Arial" w:cs="Arial"/>
                <w:sz w:val="16"/>
                <w:szCs w:val="16"/>
              </w:rPr>
              <w:t>serving cell</w:t>
            </w:r>
            <w:r>
              <w:rPr>
                <w:rFonts w:ascii="Arial" w:hAnsi="Arial" w:cs="Arial" w:hint="eastAsia"/>
                <w:sz w:val="16"/>
                <w:szCs w:val="16"/>
              </w:rPr>
              <w:t xml:space="preserve"> and</w:t>
            </w:r>
            <w:r>
              <w:rPr>
                <w:rFonts w:ascii="Arial" w:hAnsi="Arial" w:cs="Arial"/>
                <w:sz w:val="16"/>
                <w:szCs w:val="16"/>
              </w:rPr>
              <w:t xml:space="preserve"> neighbour cell requirements in RRC Inactive state for eDRX &gt; 10.24</w:t>
            </w:r>
            <w:r>
              <w:rPr>
                <w:rFonts w:ascii="Arial" w:hAnsi="Arial" w:cs="Arial" w:hint="eastAsia"/>
                <w:sz w:val="16"/>
                <w:szCs w:val="16"/>
              </w:rPr>
              <w:t>,</w:t>
            </w:r>
            <w:r>
              <w:rPr>
                <w:rFonts w:ascii="Arial" w:hAnsi="Arial" w:cs="Arial"/>
                <w:sz w:val="16"/>
                <w:szCs w:val="16"/>
              </w:rPr>
              <w:t xml:space="preserve"> Idle state eDRX requirements for eDRX cycle &gt; 10.24 sec are used as baseline</w:t>
            </w:r>
            <w:r>
              <w:rPr>
                <w:rFonts w:ascii="Arial" w:hAnsi="Arial" w:cs="Arial" w:hint="eastAsia"/>
                <w:sz w:val="16"/>
                <w:szCs w:val="16"/>
              </w:rPr>
              <w:t>.</w:t>
            </w:r>
          </w:p>
          <w:p w14:paraId="191BE61C" w14:textId="77777777" w:rsidR="00BA1255" w:rsidRDefault="00F813CB">
            <w:pPr>
              <w:pStyle w:val="ListParagraph"/>
              <w:numPr>
                <w:ilvl w:val="0"/>
                <w:numId w:val="7"/>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Maximum INACTIVE (RAN paging) eDRX length = 10485.76s</w:t>
            </w:r>
          </w:p>
          <w:p w14:paraId="5E57840E" w14:textId="77777777" w:rsidR="00BA1255" w:rsidRDefault="00F813CB">
            <w:pPr>
              <w:pStyle w:val="ListParagraph"/>
              <w:numPr>
                <w:ilvl w:val="0"/>
                <w:numId w:val="7"/>
              </w:numPr>
              <w:overflowPunct/>
              <w:autoSpaceDE/>
              <w:autoSpaceDN/>
              <w:adjustRightInd/>
              <w:spacing w:after="120"/>
              <w:ind w:firstLineChars="0"/>
              <w:contextualSpacing/>
              <w:textAlignment w:val="auto"/>
              <w:rPr>
                <w:rFonts w:ascii="Arial" w:eastAsia="Yu Mincho" w:hAnsi="Arial" w:cs="Arial"/>
                <w:sz w:val="16"/>
                <w:szCs w:val="16"/>
              </w:rPr>
            </w:pPr>
            <w:r>
              <w:rPr>
                <w:rFonts w:ascii="Arial" w:eastAsia="Yu Mincho" w:hAnsi="Arial" w:cs="Arial"/>
                <w:sz w:val="16"/>
                <w:szCs w:val="16"/>
              </w:rPr>
              <w:t>1.28s ≤ PTW length ≤ IDLE state PTW length, with 1.28s granularity</w:t>
            </w:r>
          </w:p>
          <w:p w14:paraId="5E71FCA7" w14:textId="77777777" w:rsidR="00BA1255" w:rsidRDefault="00F813CB">
            <w:pPr>
              <w:spacing w:afterLines="50" w:after="120"/>
              <w:rPr>
                <w:rFonts w:ascii="Arial" w:hAnsi="Arial" w:cs="Arial"/>
                <w:sz w:val="16"/>
                <w:szCs w:val="16"/>
              </w:rPr>
            </w:pPr>
            <w:r>
              <w:rPr>
                <w:rFonts w:ascii="Arial" w:hAnsi="Arial" w:cs="Arial"/>
                <w:sz w:val="16"/>
                <w:szCs w:val="16"/>
              </w:rPr>
              <w:lastRenderedPageBreak/>
              <w:t xml:space="preserve">Proposal </w:t>
            </w:r>
            <w:r>
              <w:rPr>
                <w:rFonts w:ascii="Arial" w:hAnsi="Arial" w:cs="Arial" w:hint="eastAsia"/>
                <w:sz w:val="16"/>
                <w:szCs w:val="16"/>
              </w:rPr>
              <w:t>2</w:t>
            </w:r>
            <w:r>
              <w:rPr>
                <w:rFonts w:ascii="Arial" w:hAnsi="Arial" w:cs="Arial"/>
                <w:sz w:val="16"/>
                <w:szCs w:val="16"/>
              </w:rPr>
              <w:t xml:space="preserve">: Before RAN4 </w:t>
            </w:r>
            <w:r>
              <w:rPr>
                <w:rFonts w:ascii="Arial" w:hAnsi="Arial" w:cs="Arial" w:hint="eastAsia"/>
                <w:sz w:val="16"/>
                <w:szCs w:val="16"/>
              </w:rPr>
              <w:t>specify</w:t>
            </w:r>
            <w:r>
              <w:rPr>
                <w:rFonts w:ascii="Arial" w:hAnsi="Arial" w:cs="Arial"/>
                <w:sz w:val="16"/>
                <w:szCs w:val="16"/>
              </w:rPr>
              <w:t xml:space="preserve"> requirements, the eDRX cycle and PTW length should first be determined by RAN2/CT/SA.</w:t>
            </w:r>
          </w:p>
          <w:p w14:paraId="55F67E44" w14:textId="77777777" w:rsidR="00BA1255" w:rsidRDefault="00F813CB">
            <w:pPr>
              <w:spacing w:afterLines="50" w:after="12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3</w:t>
            </w:r>
            <w:r>
              <w:rPr>
                <w:rFonts w:ascii="Arial" w:hAnsi="Arial" w:cs="Arial"/>
                <w:sz w:val="16"/>
                <w:szCs w:val="16"/>
              </w:rPr>
              <w:t>:</w:t>
            </w:r>
            <w:r>
              <w:rPr>
                <w:rFonts w:ascii="Arial" w:hAnsi="Arial" w:cs="Arial" w:hint="eastAsia"/>
                <w:sz w:val="16"/>
                <w:szCs w:val="16"/>
              </w:rPr>
              <w:t xml:space="preserve"> </w:t>
            </w:r>
            <w:r>
              <w:rPr>
                <w:rFonts w:ascii="Arial" w:hAnsi="Arial" w:cs="Arial"/>
                <w:sz w:val="16"/>
                <w:szCs w:val="16"/>
              </w:rPr>
              <w:t>For R18 RedCap UE in inactive mode with both RRC_IDLE eDRX configuration and RRC_INACTIVE eDRX configuration which are larger than 10.24s, measurement requirements on serving cell wait for RAN2 conclusion.</w:t>
            </w:r>
          </w:p>
          <w:p w14:paraId="6C56CA3F" w14:textId="77777777" w:rsidR="00BA1255" w:rsidRDefault="00F813CB">
            <w:pPr>
              <w:spacing w:afterLines="50" w:after="12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4</w:t>
            </w:r>
            <w:r>
              <w:rPr>
                <w:rFonts w:ascii="Arial" w:hAnsi="Arial" w:cs="Arial"/>
                <w:sz w:val="16"/>
                <w:szCs w:val="16"/>
              </w:rPr>
              <w:t>: For R18 RedCap UE in inactive mode with both RRC_IDLE eDRX configuration and RRC_INACTIVE eDRX configuration which are larger than 10.24s, UE performs intra-frequency/inter-frequency measurement according to a fixed period.</w:t>
            </w:r>
          </w:p>
          <w:p w14:paraId="5899C108" w14:textId="77777777" w:rsidR="00BA1255" w:rsidRDefault="00F813CB">
            <w:pPr>
              <w:spacing w:after="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5</w:t>
            </w:r>
            <w:r>
              <w:rPr>
                <w:rFonts w:ascii="Arial" w:hAnsi="Arial" w:cs="Arial"/>
                <w:sz w:val="16"/>
                <w:szCs w:val="16"/>
              </w:rPr>
              <w:t>: New CG-SDT requirement shall be specified for Rel-18 eRedCap UE with PTW.</w:t>
            </w:r>
          </w:p>
          <w:p w14:paraId="1D8F2A59" w14:textId="77777777" w:rsidR="00BA1255" w:rsidRDefault="00F813CB">
            <w:pPr>
              <w:pStyle w:val="ListParagraph"/>
              <w:numPr>
                <w:ilvl w:val="0"/>
                <w:numId w:val="8"/>
              </w:numPr>
              <w:overflowPunct/>
              <w:autoSpaceDE/>
              <w:autoSpaceDN/>
              <w:adjustRightInd/>
              <w:ind w:firstLineChars="0"/>
              <w:contextualSpacing/>
              <w:textAlignment w:val="auto"/>
              <w:rPr>
                <w:rFonts w:ascii="Arial" w:eastAsia="Yu Mincho" w:hAnsi="Arial" w:cs="Arial"/>
                <w:sz w:val="16"/>
                <w:szCs w:val="16"/>
              </w:rPr>
            </w:pPr>
            <w:r>
              <w:rPr>
                <w:rFonts w:ascii="Arial" w:eastAsia="Yu Mincho" w:hAnsi="Arial" w:cs="Arial"/>
                <w:sz w:val="16"/>
                <w:szCs w:val="16"/>
              </w:rPr>
              <w:t>P</w:t>
            </w:r>
            <w:r>
              <w:rPr>
                <w:rFonts w:ascii="Arial" w:eastAsia="Yu Mincho" w:hAnsi="Arial" w:cs="Arial" w:hint="eastAsia"/>
                <w:sz w:val="16"/>
                <w:szCs w:val="16"/>
              </w:rPr>
              <w:t xml:space="preserve">refer </w:t>
            </w:r>
            <w:r>
              <w:rPr>
                <w:rFonts w:ascii="Arial" w:eastAsia="Yu Mincho" w:hAnsi="Arial" w:cs="Arial"/>
                <w:sz w:val="16"/>
                <w:szCs w:val="16"/>
              </w:rPr>
              <w:t>CG-SDT SDT requirement is only used within PTW</w:t>
            </w:r>
            <w:r>
              <w:rPr>
                <w:rFonts w:ascii="Arial" w:eastAsia="Yu Mincho" w:hAnsi="Arial" w:cs="Arial" w:hint="eastAsia"/>
                <w:sz w:val="16"/>
                <w:szCs w:val="16"/>
              </w:rPr>
              <w:t>.</w:t>
            </w:r>
          </w:p>
        </w:tc>
      </w:tr>
      <w:tr w:rsidR="00BA1255" w14:paraId="438DF289" w14:textId="77777777">
        <w:trPr>
          <w:trHeight w:val="468"/>
        </w:trPr>
        <w:tc>
          <w:tcPr>
            <w:tcW w:w="1622" w:type="dxa"/>
          </w:tcPr>
          <w:p w14:paraId="0FC2A5F8" w14:textId="77777777" w:rsidR="00BA1255" w:rsidRDefault="00E92C75">
            <w:pPr>
              <w:spacing w:before="120" w:after="120"/>
            </w:pPr>
            <w:hyperlink r:id="rId16" w:history="1">
              <w:r w:rsidR="00F813CB">
                <w:rPr>
                  <w:rStyle w:val="Hyperlink"/>
                  <w:rFonts w:ascii="Arial" w:hAnsi="Arial" w:cs="Arial"/>
                  <w:b/>
                  <w:bCs/>
                  <w:sz w:val="16"/>
                  <w:szCs w:val="16"/>
                </w:rPr>
                <w:t>R4-2304515</w:t>
              </w:r>
            </w:hyperlink>
          </w:p>
        </w:tc>
        <w:tc>
          <w:tcPr>
            <w:tcW w:w="1424" w:type="dxa"/>
          </w:tcPr>
          <w:p w14:paraId="3965C5F4" w14:textId="77777777" w:rsidR="00BA1255" w:rsidRDefault="00F813CB">
            <w:pPr>
              <w:spacing w:before="120" w:after="120"/>
              <w:rPr>
                <w:rFonts w:ascii="Arial" w:hAnsi="Arial" w:cs="Arial"/>
                <w:sz w:val="16"/>
                <w:szCs w:val="16"/>
              </w:rPr>
            </w:pPr>
            <w:r>
              <w:rPr>
                <w:rFonts w:ascii="Arial" w:hAnsi="Arial" w:cs="Arial"/>
                <w:sz w:val="16"/>
                <w:szCs w:val="16"/>
              </w:rPr>
              <w:t>vivo</w:t>
            </w:r>
          </w:p>
        </w:tc>
        <w:tc>
          <w:tcPr>
            <w:tcW w:w="6585" w:type="dxa"/>
          </w:tcPr>
          <w:p w14:paraId="1067F796" w14:textId="77777777" w:rsidR="00BA1255" w:rsidRDefault="00F813CB">
            <w:pPr>
              <w:spacing w:after="120"/>
              <w:jc w:val="both"/>
              <w:rPr>
                <w:rFonts w:ascii="Arial" w:hAnsi="Arial" w:cs="Arial"/>
                <w:sz w:val="16"/>
                <w:szCs w:val="16"/>
              </w:rPr>
            </w:pPr>
            <w:r>
              <w:rPr>
                <w:rFonts w:ascii="Arial" w:hAnsi="Arial" w:cs="Arial"/>
                <w:sz w:val="16"/>
                <w:szCs w:val="16"/>
              </w:rPr>
              <w:t xml:space="preserve">Proposal 1: Regarding serving cell/neighbor cell inactive requirement, it is ok to wait for further input before staring the specification work. </w:t>
            </w:r>
          </w:p>
          <w:p w14:paraId="7F91F614" w14:textId="77777777" w:rsidR="00BA1255" w:rsidRDefault="00F813CB">
            <w:pPr>
              <w:rPr>
                <w:rFonts w:ascii="Arial" w:hAnsi="Arial" w:cs="Arial"/>
                <w:sz w:val="16"/>
                <w:szCs w:val="16"/>
              </w:rPr>
            </w:pPr>
            <w:r>
              <w:rPr>
                <w:rFonts w:ascii="Arial" w:hAnsi="Arial" w:cs="Arial"/>
                <w:sz w:val="16"/>
                <w:szCs w:val="16"/>
              </w:rPr>
              <w:t xml:space="preserve">Proposal 2: When configured with both IDLE and INACTIVE eDRX configurations for serving cell and neighbour cell measurements, ok to discuss whether requirements are based T. </w:t>
            </w:r>
          </w:p>
          <w:p w14:paraId="1D9A4D23" w14:textId="77777777" w:rsidR="00BA1255" w:rsidRDefault="00F813CB">
            <w:pPr>
              <w:rPr>
                <w:rFonts w:ascii="Arial" w:hAnsi="Arial" w:cs="Arial"/>
                <w:sz w:val="16"/>
                <w:szCs w:val="16"/>
              </w:rPr>
            </w:pPr>
            <w:r>
              <w:rPr>
                <w:rFonts w:ascii="Arial" w:hAnsi="Arial" w:cs="Arial"/>
                <w:sz w:val="16"/>
                <w:szCs w:val="16"/>
              </w:rPr>
              <w:t xml:space="preserve">Proposal 3: When to measure when configured with both IDLE and INACTIVE eDRX configurations for serving and neighbour cell measurements, UE shall perform measurements within PTW(s) for both idle eDRX and inactive eDRX, i.e., option 1. </w:t>
            </w:r>
          </w:p>
        </w:tc>
      </w:tr>
      <w:tr w:rsidR="00BA1255" w14:paraId="6E303F09" w14:textId="77777777">
        <w:trPr>
          <w:trHeight w:val="468"/>
        </w:trPr>
        <w:tc>
          <w:tcPr>
            <w:tcW w:w="1622" w:type="dxa"/>
          </w:tcPr>
          <w:p w14:paraId="379E3BCD" w14:textId="77777777" w:rsidR="00BA1255" w:rsidRDefault="00E92C75">
            <w:pPr>
              <w:spacing w:before="120" w:after="120"/>
            </w:pPr>
            <w:hyperlink r:id="rId17" w:history="1">
              <w:r w:rsidR="00F813CB">
                <w:rPr>
                  <w:rStyle w:val="Hyperlink"/>
                  <w:rFonts w:ascii="Arial" w:hAnsi="Arial" w:cs="Arial"/>
                  <w:b/>
                  <w:bCs/>
                  <w:sz w:val="16"/>
                  <w:szCs w:val="16"/>
                </w:rPr>
                <w:t>R4-2304598</w:t>
              </w:r>
            </w:hyperlink>
          </w:p>
        </w:tc>
        <w:tc>
          <w:tcPr>
            <w:tcW w:w="1424" w:type="dxa"/>
          </w:tcPr>
          <w:p w14:paraId="4C68ECA2" w14:textId="77777777" w:rsidR="00BA1255" w:rsidRDefault="00F813CB">
            <w:pPr>
              <w:spacing w:before="120" w:after="120"/>
              <w:rPr>
                <w:rFonts w:ascii="Arial" w:hAnsi="Arial" w:cs="Arial"/>
                <w:sz w:val="16"/>
                <w:szCs w:val="16"/>
              </w:rPr>
            </w:pPr>
            <w:r>
              <w:rPr>
                <w:rFonts w:ascii="Arial" w:hAnsi="Arial" w:cs="Arial"/>
                <w:sz w:val="16"/>
                <w:szCs w:val="16"/>
              </w:rPr>
              <w:t>MediaTek inc.</w:t>
            </w:r>
          </w:p>
        </w:tc>
        <w:tc>
          <w:tcPr>
            <w:tcW w:w="6585" w:type="dxa"/>
          </w:tcPr>
          <w:p w14:paraId="704ACF6D" w14:textId="77777777" w:rsidR="00BA1255" w:rsidRDefault="00F813CB">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_Ref131860462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1:</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_Ref131860462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The IDLE mode eDRX requirements for eDRX cycle &gt; 10.24s can be used as baseline for serving and neighbouring cells requirements in INACTIVE mode.</w:t>
            </w:r>
            <w:r>
              <w:rPr>
                <w:rFonts w:ascii="Arial" w:hAnsi="Arial" w:cs="Arial"/>
                <w:sz w:val="16"/>
                <w:szCs w:val="16"/>
              </w:rPr>
              <w:fldChar w:fldCharType="end"/>
            </w:r>
          </w:p>
          <w:p w14:paraId="01047ADE" w14:textId="77777777" w:rsidR="00BA1255" w:rsidRDefault="00F813CB">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_Ref131860474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2:</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_Ref131860474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to wait for RAN2 conclusion for the scenario when UE is configured with both IDLE and INACTIVE eDRX configurations for serving and neighbouring cell measurements.</w:t>
            </w:r>
            <w:r>
              <w:rPr>
                <w:rFonts w:ascii="Arial" w:hAnsi="Arial" w:cs="Arial"/>
                <w:sz w:val="16"/>
                <w:szCs w:val="16"/>
              </w:rPr>
              <w:fldChar w:fldCharType="end"/>
            </w:r>
          </w:p>
          <w:p w14:paraId="23EA4A47" w14:textId="77777777" w:rsidR="00BA1255" w:rsidRDefault="00F813CB">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_Ref131860504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3:</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_Ref131860504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to discuss the necessity to define CG-SDT requirements with PTW before defining the requirements.</w:t>
            </w:r>
            <w:r>
              <w:rPr>
                <w:rFonts w:ascii="Arial" w:hAnsi="Arial" w:cs="Arial"/>
                <w:sz w:val="16"/>
                <w:szCs w:val="16"/>
              </w:rPr>
              <w:fldChar w:fldCharType="end"/>
            </w:r>
          </w:p>
        </w:tc>
      </w:tr>
      <w:tr w:rsidR="00BA1255" w14:paraId="32D12FFC" w14:textId="77777777">
        <w:trPr>
          <w:trHeight w:val="468"/>
        </w:trPr>
        <w:tc>
          <w:tcPr>
            <w:tcW w:w="1622" w:type="dxa"/>
          </w:tcPr>
          <w:p w14:paraId="4BEF3F48" w14:textId="77777777" w:rsidR="00BA1255" w:rsidRDefault="00E92C75">
            <w:pPr>
              <w:spacing w:before="120" w:after="120"/>
            </w:pPr>
            <w:hyperlink r:id="rId18" w:history="1">
              <w:r w:rsidR="00F813CB">
                <w:rPr>
                  <w:rStyle w:val="Hyperlink"/>
                  <w:rFonts w:ascii="Arial" w:hAnsi="Arial" w:cs="Arial"/>
                  <w:b/>
                  <w:bCs/>
                  <w:sz w:val="16"/>
                  <w:szCs w:val="16"/>
                </w:rPr>
                <w:t>R4-2304784</w:t>
              </w:r>
            </w:hyperlink>
          </w:p>
        </w:tc>
        <w:tc>
          <w:tcPr>
            <w:tcW w:w="1424" w:type="dxa"/>
          </w:tcPr>
          <w:p w14:paraId="345B8AE5" w14:textId="77777777" w:rsidR="00BA1255" w:rsidRDefault="00F813CB">
            <w:pPr>
              <w:spacing w:before="120" w:after="120"/>
              <w:rPr>
                <w:rFonts w:ascii="Arial" w:hAnsi="Arial" w:cs="Arial"/>
                <w:sz w:val="16"/>
                <w:szCs w:val="16"/>
              </w:rPr>
            </w:pPr>
            <w:r>
              <w:rPr>
                <w:rFonts w:ascii="Arial" w:hAnsi="Arial" w:cs="Arial"/>
                <w:sz w:val="16"/>
                <w:szCs w:val="16"/>
              </w:rPr>
              <w:t>Xiaomi</w:t>
            </w:r>
          </w:p>
        </w:tc>
        <w:tc>
          <w:tcPr>
            <w:tcW w:w="6585" w:type="dxa"/>
          </w:tcPr>
          <w:p w14:paraId="36EC2F96" w14:textId="77777777" w:rsidR="00BA1255" w:rsidRDefault="00F813CB">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RAN4 to take the assumptions on measurements on eDRX with PTW agreed for IDLE eDRX as baseline for INACTIVE eDRX:</w:t>
            </w:r>
          </w:p>
          <w:p w14:paraId="1DEA5068" w14:textId="77777777" w:rsidR="00BA1255" w:rsidRDefault="00F813CB">
            <w:pPr>
              <w:numPr>
                <w:ilvl w:val="0"/>
                <w:numId w:val="9"/>
              </w:numPr>
              <w:spacing w:before="120"/>
              <w:rPr>
                <w:rFonts w:ascii="Arial" w:hAnsi="Arial" w:cs="Arial"/>
                <w:sz w:val="16"/>
                <w:szCs w:val="16"/>
              </w:rPr>
            </w:pPr>
            <w:r>
              <w:rPr>
                <w:rFonts w:ascii="Arial" w:hAnsi="Arial" w:cs="Arial"/>
                <w:sz w:val="16"/>
                <w:szCs w:val="16"/>
              </w:rPr>
              <w:t>the number of samples needed for Nserv of serving cell measurement (measured in DRX cycles) must be contained in a single PTW length</w:t>
            </w:r>
            <w:r>
              <w:rPr>
                <w:rFonts w:ascii="Arial" w:hAnsi="Arial" w:cs="Arial" w:hint="eastAsia"/>
                <w:sz w:val="16"/>
                <w:szCs w:val="16"/>
              </w:rPr>
              <w:t>,</w:t>
            </w:r>
          </w:p>
          <w:p w14:paraId="411B6120" w14:textId="77777777" w:rsidR="00BA1255" w:rsidRDefault="00F813CB">
            <w:pPr>
              <w:numPr>
                <w:ilvl w:val="0"/>
                <w:numId w:val="9"/>
              </w:numPr>
              <w:spacing w:before="120"/>
              <w:rPr>
                <w:rFonts w:ascii="Arial" w:hAnsi="Arial" w:cs="Arial"/>
                <w:sz w:val="16"/>
                <w:szCs w:val="16"/>
              </w:rPr>
            </w:pPr>
            <w:r>
              <w:rPr>
                <w:rFonts w:ascii="Arial" w:hAnsi="Arial" w:cs="Arial"/>
                <w:sz w:val="16"/>
                <w:szCs w:val="16"/>
              </w:rPr>
              <w:t xml:space="preserve">the number of samples needed for Tmeasure,NR /Tevaluate,NR of intra-freq or inter-freq cell measurement (measured in DRX cycles) must be contained in a single PTW length, </w:t>
            </w:r>
          </w:p>
          <w:p w14:paraId="5269DD12" w14:textId="77777777" w:rsidR="00BA1255" w:rsidRDefault="00F813CB">
            <w:pPr>
              <w:numPr>
                <w:ilvl w:val="0"/>
                <w:numId w:val="9"/>
              </w:numPr>
              <w:spacing w:before="120"/>
              <w:rPr>
                <w:rFonts w:ascii="Arial" w:hAnsi="Arial" w:cs="Arial"/>
                <w:sz w:val="16"/>
                <w:szCs w:val="16"/>
              </w:rPr>
            </w:pPr>
            <w:r>
              <w:rPr>
                <w:rFonts w:ascii="Arial" w:hAnsi="Arial" w:cs="Arial"/>
                <w:sz w:val="16"/>
                <w:szCs w:val="16"/>
              </w:rPr>
              <w:t>the number of samples needed for Tdetect,NR of intra-freq or inter-freq cell measurement (measured in DRX cycles) could be splitted into different PTWs</w:t>
            </w:r>
            <w:r>
              <w:rPr>
                <w:rFonts w:ascii="Arial" w:hAnsi="Arial" w:cs="Arial" w:hint="eastAsia"/>
                <w:sz w:val="16"/>
                <w:szCs w:val="16"/>
              </w:rPr>
              <w:t>.</w:t>
            </w:r>
          </w:p>
          <w:p w14:paraId="4252CA37" w14:textId="77777777" w:rsidR="00BA1255" w:rsidRDefault="00F813CB">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RAN4 to take the requirements for IDLE eDRX &gt; 10.24s as baseline for enhanced INACTIVE eDRX:</w:t>
            </w:r>
          </w:p>
          <w:p w14:paraId="7D246F2D" w14:textId="77777777" w:rsidR="00BA1255" w:rsidRDefault="00F813CB">
            <w:pPr>
              <w:numPr>
                <w:ilvl w:val="0"/>
                <w:numId w:val="10"/>
              </w:numPr>
              <w:spacing w:before="120"/>
              <w:rPr>
                <w:rFonts w:ascii="Arial" w:hAnsi="Arial" w:cs="Arial"/>
                <w:sz w:val="16"/>
                <w:szCs w:val="16"/>
              </w:rPr>
            </w:pPr>
            <w:r>
              <w:rPr>
                <w:rFonts w:ascii="Arial" w:hAnsi="Arial" w:cs="Arial" w:hint="eastAsia"/>
                <w:sz w:val="16"/>
                <w:szCs w:val="16"/>
              </w:rPr>
              <w:t>For the UE in RRC_INACTIVE configured with both IDLE and INACTIVE eDRX cycle longer than 10.24s</w:t>
            </w:r>
            <w:r>
              <w:rPr>
                <w:rFonts w:ascii="Arial" w:hAnsi="Arial" w:cs="Arial"/>
                <w:sz w:val="16"/>
                <w:szCs w:val="16"/>
              </w:rPr>
              <w:t xml:space="preserve">, UE performs </w:t>
            </w:r>
            <w:r>
              <w:rPr>
                <w:rFonts w:ascii="Arial" w:hAnsi="Arial" w:cs="Arial" w:hint="eastAsia"/>
                <w:sz w:val="16"/>
                <w:szCs w:val="16"/>
              </w:rPr>
              <w:t>serving cell</w:t>
            </w:r>
            <w:r>
              <w:rPr>
                <w:rFonts w:ascii="Arial" w:hAnsi="Arial" w:cs="Arial"/>
                <w:sz w:val="16"/>
                <w:szCs w:val="16"/>
              </w:rPr>
              <w:t xml:space="preserve"> measurement</w:t>
            </w:r>
            <w:r>
              <w:rPr>
                <w:rFonts w:ascii="Arial" w:hAnsi="Arial" w:cs="Arial" w:hint="eastAsia"/>
                <w:sz w:val="16"/>
                <w:szCs w:val="16"/>
              </w:rPr>
              <w:t xml:space="preserve"> based on T and corresponding PTW determined in RAN2;</w:t>
            </w:r>
          </w:p>
          <w:p w14:paraId="79CA1152" w14:textId="77777777" w:rsidR="00BA1255" w:rsidRDefault="00F813CB">
            <w:pPr>
              <w:numPr>
                <w:ilvl w:val="0"/>
                <w:numId w:val="10"/>
              </w:numPr>
              <w:spacing w:before="120"/>
              <w:rPr>
                <w:rFonts w:ascii="Arial" w:hAnsi="Arial" w:cs="Arial"/>
                <w:sz w:val="16"/>
                <w:szCs w:val="16"/>
              </w:rPr>
            </w:pPr>
            <w:r>
              <w:rPr>
                <w:rFonts w:ascii="Arial" w:hAnsi="Arial" w:cs="Arial" w:hint="eastAsia"/>
                <w:sz w:val="16"/>
                <w:szCs w:val="16"/>
              </w:rPr>
              <w:t>For the UE in RRC_INACTIVE configured with both IDLE and INACTIVE eDRX cycle longer than 10.24s</w:t>
            </w:r>
            <w:r>
              <w:rPr>
                <w:rFonts w:ascii="Arial" w:hAnsi="Arial" w:cs="Arial"/>
                <w:sz w:val="16"/>
                <w:szCs w:val="16"/>
              </w:rPr>
              <w:t>, UE performs intra-frequency</w:t>
            </w:r>
            <w:r>
              <w:rPr>
                <w:rFonts w:ascii="Arial" w:hAnsi="Arial" w:cs="Arial" w:hint="eastAsia"/>
                <w:sz w:val="16"/>
                <w:szCs w:val="16"/>
              </w:rPr>
              <w:t xml:space="preserve"> </w:t>
            </w:r>
            <w:r>
              <w:rPr>
                <w:rFonts w:ascii="Arial" w:hAnsi="Arial" w:cs="Arial"/>
                <w:sz w:val="16"/>
                <w:szCs w:val="16"/>
              </w:rPr>
              <w:t xml:space="preserve">/inter-frequency measurement </w:t>
            </w:r>
            <w:r>
              <w:rPr>
                <w:rFonts w:ascii="Arial" w:hAnsi="Arial" w:cs="Arial" w:hint="eastAsia"/>
                <w:sz w:val="16"/>
                <w:szCs w:val="16"/>
              </w:rPr>
              <w:t>based on RAN paging and corresponding RAN PTW</w:t>
            </w:r>
            <w:r>
              <w:rPr>
                <w:rFonts w:ascii="Arial" w:hAnsi="Arial" w:cs="Arial"/>
                <w:sz w:val="16"/>
                <w:szCs w:val="16"/>
              </w:rPr>
              <w:t>.</w:t>
            </w:r>
          </w:p>
          <w:p w14:paraId="58078048" w14:textId="77777777" w:rsidR="00BA1255" w:rsidRDefault="00F813CB">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3</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 xml:space="preserve">RAN4 to define SDT requirements for Rel-18 eRedCap based on RAN2 progress. </w:t>
            </w:r>
          </w:p>
        </w:tc>
      </w:tr>
      <w:tr w:rsidR="00BA1255" w14:paraId="63F1D4DC" w14:textId="77777777">
        <w:trPr>
          <w:trHeight w:val="468"/>
        </w:trPr>
        <w:tc>
          <w:tcPr>
            <w:tcW w:w="1622" w:type="dxa"/>
          </w:tcPr>
          <w:p w14:paraId="1E2AAA9E" w14:textId="77777777" w:rsidR="00BA1255" w:rsidRDefault="00E92C75">
            <w:pPr>
              <w:spacing w:before="120" w:after="120"/>
            </w:pPr>
            <w:hyperlink r:id="rId19" w:history="1">
              <w:r w:rsidR="00F813CB">
                <w:rPr>
                  <w:rStyle w:val="Hyperlink"/>
                  <w:rFonts w:ascii="Arial" w:hAnsi="Arial" w:cs="Arial"/>
                  <w:b/>
                  <w:bCs/>
                  <w:sz w:val="16"/>
                  <w:szCs w:val="16"/>
                </w:rPr>
                <w:t>R4-2305286</w:t>
              </w:r>
            </w:hyperlink>
          </w:p>
        </w:tc>
        <w:tc>
          <w:tcPr>
            <w:tcW w:w="1424" w:type="dxa"/>
          </w:tcPr>
          <w:p w14:paraId="65E04198" w14:textId="77777777" w:rsidR="00BA1255" w:rsidRDefault="00F813CB">
            <w:pPr>
              <w:spacing w:before="120" w:after="120"/>
              <w:rPr>
                <w:rFonts w:ascii="Arial" w:hAnsi="Arial" w:cs="Arial"/>
                <w:sz w:val="16"/>
                <w:szCs w:val="16"/>
              </w:rPr>
            </w:pPr>
            <w:r>
              <w:rPr>
                <w:rFonts w:ascii="Arial" w:hAnsi="Arial" w:cs="Arial"/>
                <w:sz w:val="16"/>
                <w:szCs w:val="16"/>
              </w:rPr>
              <w:t>Huawei, HiSilicon</w:t>
            </w:r>
          </w:p>
        </w:tc>
        <w:tc>
          <w:tcPr>
            <w:tcW w:w="6585" w:type="dxa"/>
          </w:tcPr>
          <w:p w14:paraId="67414805" w14:textId="77777777" w:rsidR="00BA1255" w:rsidRDefault="00F813CB">
            <w:pPr>
              <w:rPr>
                <w:rFonts w:ascii="Arial" w:hAnsi="Arial" w:cs="Arial"/>
                <w:sz w:val="16"/>
                <w:szCs w:val="16"/>
              </w:rPr>
            </w:pPr>
            <w:r>
              <w:rPr>
                <w:rFonts w:ascii="Arial" w:hAnsi="Arial" w:cs="Arial"/>
                <w:sz w:val="16"/>
                <w:szCs w:val="16"/>
              </w:rPr>
              <w:t>Proposal 1: For R18 RedCap UE in inactive mode with both RRC_IDLE eDRX and RRC_INACTIVE eDRX larger than 10.24s, UE shall NOT perform measurements outside PTW(s) for idle eDRX and inactive eDRX.</w:t>
            </w:r>
          </w:p>
          <w:p w14:paraId="4E74E5EC" w14:textId="77777777" w:rsidR="00BA1255" w:rsidRDefault="00F813CB">
            <w:pPr>
              <w:rPr>
                <w:rFonts w:ascii="Arial" w:hAnsi="Arial" w:cs="Arial"/>
                <w:sz w:val="16"/>
                <w:szCs w:val="16"/>
              </w:rPr>
            </w:pPr>
            <w:r>
              <w:rPr>
                <w:rFonts w:ascii="Arial" w:hAnsi="Arial" w:cs="Arial"/>
                <w:sz w:val="16"/>
                <w:szCs w:val="16"/>
              </w:rPr>
              <w:t>Proposal 2: For R18 RedCap UE in inactive mode with both RRC_IDLE eDRX and RRC_INACTIVE eDRX larger than 10.24s, measurement requirements on serving cell wait for RAN2 conclusion.</w:t>
            </w:r>
          </w:p>
          <w:p w14:paraId="75A55D1B" w14:textId="77777777" w:rsidR="00BA1255" w:rsidRDefault="00F813CB">
            <w:pPr>
              <w:rPr>
                <w:rFonts w:ascii="Arial" w:hAnsi="Arial" w:cs="Arial"/>
                <w:sz w:val="16"/>
                <w:szCs w:val="16"/>
              </w:rPr>
            </w:pPr>
            <w:r>
              <w:rPr>
                <w:rFonts w:ascii="Arial" w:hAnsi="Arial" w:cs="Arial"/>
                <w:sz w:val="16"/>
                <w:szCs w:val="16"/>
              </w:rPr>
              <w:t xml:space="preserve">Proposal 3: For R18 RedCap UE in inactive mode with both RRC_IDLE eDRX and RRC_INACTIVE eDRX larger than 10.24s, define intra-frequency/inter-frequency </w:t>
            </w:r>
            <w:r>
              <w:rPr>
                <w:rFonts w:ascii="Arial" w:hAnsi="Arial" w:cs="Arial"/>
                <w:sz w:val="16"/>
                <w:szCs w:val="16"/>
              </w:rPr>
              <w:lastRenderedPageBreak/>
              <w:t>measurement requirements according to a fixed period where the fixed period can be further studied.</w:t>
            </w:r>
          </w:p>
        </w:tc>
      </w:tr>
      <w:tr w:rsidR="00BA1255" w14:paraId="7D8D8E35" w14:textId="77777777">
        <w:trPr>
          <w:trHeight w:val="468"/>
        </w:trPr>
        <w:tc>
          <w:tcPr>
            <w:tcW w:w="1622" w:type="dxa"/>
          </w:tcPr>
          <w:p w14:paraId="4F7FE618" w14:textId="77777777" w:rsidR="00BA1255" w:rsidRDefault="00E92C75">
            <w:pPr>
              <w:spacing w:before="120" w:after="120"/>
            </w:pPr>
            <w:hyperlink r:id="rId20" w:history="1">
              <w:r w:rsidR="00F813CB">
                <w:rPr>
                  <w:rStyle w:val="Hyperlink"/>
                  <w:rFonts w:ascii="Arial" w:hAnsi="Arial" w:cs="Arial"/>
                  <w:b/>
                  <w:bCs/>
                  <w:sz w:val="16"/>
                  <w:szCs w:val="16"/>
                </w:rPr>
                <w:t>R4-2305569</w:t>
              </w:r>
            </w:hyperlink>
          </w:p>
        </w:tc>
        <w:tc>
          <w:tcPr>
            <w:tcW w:w="1424" w:type="dxa"/>
          </w:tcPr>
          <w:p w14:paraId="78AB0F51" w14:textId="77777777" w:rsidR="00BA1255" w:rsidRDefault="00F813C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5778625" w14:textId="77777777" w:rsidR="00BA1255" w:rsidRDefault="00F813CB">
            <w:pPr>
              <w:pStyle w:val="RAN4proposal"/>
              <w:numPr>
                <w:ilvl w:val="0"/>
                <w:numId w:val="11"/>
              </w:numPr>
              <w:ind w:left="0" w:firstLine="0"/>
              <w:rPr>
                <w:rFonts w:ascii="Arial" w:eastAsia="Yu Mincho" w:hAnsi="Arial" w:cs="Arial"/>
                <w:b w:val="0"/>
                <w:iCs w:val="0"/>
                <w:sz w:val="16"/>
                <w:szCs w:val="16"/>
                <w:lang w:val="en-GB"/>
              </w:rPr>
            </w:pPr>
            <w:r>
              <w:rPr>
                <w:rFonts w:ascii="Arial" w:eastAsia="Yu Mincho" w:hAnsi="Arial" w:cs="Arial"/>
                <w:b w:val="0"/>
                <w:iCs w:val="0"/>
                <w:sz w:val="16"/>
                <w:szCs w:val="16"/>
                <w:lang w:val="en-GB"/>
              </w:rPr>
              <w:t>Idle state eDRX requirements for eDRX &gt; 10.24 sec are used as baseline for serving cell requirements and neighboring cell requirements in RRC Inactive state.</w:t>
            </w:r>
          </w:p>
          <w:p w14:paraId="65620CAF" w14:textId="77777777" w:rsidR="00BA1255" w:rsidRDefault="00F813CB">
            <w:pPr>
              <w:pStyle w:val="RAN4proposal"/>
              <w:rPr>
                <w:rFonts w:ascii="Arial" w:eastAsia="Yu Mincho" w:hAnsi="Arial" w:cs="Arial"/>
                <w:b w:val="0"/>
                <w:iCs w:val="0"/>
                <w:sz w:val="16"/>
                <w:szCs w:val="16"/>
                <w:lang w:val="en-GB"/>
              </w:rPr>
            </w:pPr>
            <w:r>
              <w:rPr>
                <w:rFonts w:ascii="Arial" w:eastAsia="Yu Mincho" w:hAnsi="Arial" w:cs="Arial"/>
                <w:b w:val="0"/>
                <w:iCs w:val="0"/>
                <w:sz w:val="16"/>
                <w:szCs w:val="16"/>
                <w:lang w:val="en-GB"/>
              </w:rPr>
              <w:t xml:space="preserve">For Enhanced INACTIVE eDRX, the RRM core requirements should be updated in subclauses 5.1B.2.2, 5.1B.2.3 and 5.1B.2.4 of TS 38.133. </w:t>
            </w:r>
          </w:p>
        </w:tc>
      </w:tr>
      <w:tr w:rsidR="00BA1255" w14:paraId="3C82458B" w14:textId="77777777">
        <w:trPr>
          <w:trHeight w:val="468"/>
        </w:trPr>
        <w:tc>
          <w:tcPr>
            <w:tcW w:w="1622" w:type="dxa"/>
          </w:tcPr>
          <w:p w14:paraId="3A957207" w14:textId="77777777" w:rsidR="00BA1255" w:rsidRDefault="00E92C75">
            <w:pPr>
              <w:spacing w:before="120" w:after="120"/>
            </w:pPr>
            <w:hyperlink r:id="rId21" w:history="1">
              <w:r w:rsidR="00F813CB">
                <w:rPr>
                  <w:rStyle w:val="Hyperlink"/>
                  <w:rFonts w:ascii="Arial" w:hAnsi="Arial" w:cs="Arial"/>
                  <w:b/>
                  <w:bCs/>
                  <w:sz w:val="16"/>
                  <w:szCs w:val="16"/>
                </w:rPr>
                <w:t>R4-2305732</w:t>
              </w:r>
            </w:hyperlink>
          </w:p>
        </w:tc>
        <w:tc>
          <w:tcPr>
            <w:tcW w:w="1424" w:type="dxa"/>
          </w:tcPr>
          <w:p w14:paraId="12444A3E" w14:textId="77777777" w:rsidR="00BA1255" w:rsidRDefault="00F813CB">
            <w:pPr>
              <w:spacing w:before="120" w:after="120"/>
              <w:rPr>
                <w:rFonts w:ascii="Arial" w:hAnsi="Arial" w:cs="Arial"/>
                <w:sz w:val="16"/>
                <w:szCs w:val="16"/>
              </w:rPr>
            </w:pPr>
            <w:r>
              <w:rPr>
                <w:rFonts w:ascii="Arial" w:hAnsi="Arial" w:cs="Arial"/>
                <w:sz w:val="16"/>
                <w:szCs w:val="16"/>
              </w:rPr>
              <w:t>Ericsson</w:t>
            </w:r>
          </w:p>
        </w:tc>
        <w:tc>
          <w:tcPr>
            <w:tcW w:w="6585" w:type="dxa"/>
          </w:tcPr>
          <w:p w14:paraId="60E0DBE0" w14:textId="77777777" w:rsidR="00BA1255" w:rsidRDefault="00BA1255">
            <w:pPr>
              <w:pStyle w:val="BodyText"/>
              <w:rPr>
                <w:rFonts w:ascii="Arial" w:hAnsi="Arial" w:cs="Arial"/>
                <w:sz w:val="16"/>
                <w:szCs w:val="16"/>
              </w:rPr>
            </w:pPr>
          </w:p>
          <w:p w14:paraId="2D6018C9" w14:textId="77777777" w:rsidR="00BA1255" w:rsidRDefault="00F813CB">
            <w:pPr>
              <w:pStyle w:val="Proposal"/>
              <w:numPr>
                <w:ilvl w:val="0"/>
                <w:numId w:val="12"/>
              </w:numPr>
              <w:rPr>
                <w:rFonts w:eastAsia="Yu Mincho" w:cs="Arial"/>
                <w:b w:val="0"/>
                <w:bCs w:val="0"/>
                <w:sz w:val="16"/>
                <w:szCs w:val="16"/>
                <w:lang w:val="en-GB" w:eastAsia="en-US"/>
              </w:rPr>
            </w:pPr>
            <w:r>
              <w:rPr>
                <w:rFonts w:eastAsia="Yu Mincho" w:cs="Arial"/>
                <w:b w:val="0"/>
                <w:bCs w:val="0"/>
                <w:sz w:val="16"/>
                <w:szCs w:val="16"/>
                <w:lang w:val="en-GB" w:eastAsia="en-US"/>
              </w:rPr>
              <w:t>For eDRX cycles &gt; 10.24 seconds, the measurement rules in Table 2 for serving cell and neighbour cell measurements from Rel-17 RedCap are reused.</w:t>
            </w:r>
          </w:p>
          <w:p w14:paraId="5AA3ACE3" w14:textId="77777777" w:rsidR="00BA1255" w:rsidRDefault="00F813CB">
            <w:pPr>
              <w:pStyle w:val="Proposal"/>
              <w:numPr>
                <w:ilvl w:val="0"/>
                <w:numId w:val="12"/>
              </w:numPr>
              <w:rPr>
                <w:rFonts w:eastAsia="Yu Mincho" w:cs="Arial"/>
                <w:b w:val="0"/>
                <w:bCs w:val="0"/>
                <w:sz w:val="16"/>
                <w:szCs w:val="16"/>
                <w:lang w:val="en-GB" w:eastAsia="en-US"/>
              </w:rPr>
            </w:pPr>
            <w:r>
              <w:rPr>
                <w:rFonts w:eastAsia="Yu Mincho" w:cs="Arial"/>
                <w:b w:val="0"/>
                <w:bCs w:val="0"/>
                <w:sz w:val="16"/>
                <w:szCs w:val="16"/>
                <w:lang w:val="en-GB" w:eastAsia="en-US"/>
              </w:rPr>
              <w:t>For R18 RedCap UE in INACTIVE state with both IDLE and INACTIVE eDRX configurations larger than 10.24s with coinciding PTWs, UE shall perform measurements within PTW(s) for both idle eDRX and inactive eDRX.</w:t>
            </w:r>
          </w:p>
          <w:p w14:paraId="542C6072" w14:textId="77777777" w:rsidR="00BA1255" w:rsidRDefault="00BA1255">
            <w:pPr>
              <w:rPr>
                <w:rFonts w:ascii="Arial" w:hAnsi="Arial" w:cs="Arial"/>
                <w:sz w:val="16"/>
                <w:szCs w:val="16"/>
              </w:rPr>
            </w:pPr>
          </w:p>
          <w:p w14:paraId="457CE967" w14:textId="77777777" w:rsidR="00BA1255" w:rsidRDefault="00F813CB">
            <w:pPr>
              <w:pStyle w:val="Proposal"/>
              <w:rPr>
                <w:rFonts w:eastAsia="Yu Mincho" w:cs="Arial"/>
                <w:b w:val="0"/>
                <w:bCs w:val="0"/>
                <w:sz w:val="16"/>
                <w:szCs w:val="16"/>
                <w:lang w:val="en-GB" w:eastAsia="en-US"/>
              </w:rPr>
            </w:pPr>
            <w:r>
              <w:rPr>
                <w:rFonts w:eastAsia="Yu Mincho" w:cs="Arial"/>
                <w:b w:val="0"/>
                <w:bCs w:val="0"/>
                <w:sz w:val="16"/>
                <w:szCs w:val="16"/>
                <w:lang w:val="en-GB" w:eastAsia="en-US"/>
              </w:rPr>
              <w:t xml:space="preserve">RAN4 to clarify the measurement behavior when the PTWs of IDLE and INACTIVE states are not coinciding. </w:t>
            </w:r>
          </w:p>
          <w:p w14:paraId="6412F526" w14:textId="77777777" w:rsidR="00BA1255" w:rsidRDefault="00BA1255">
            <w:pPr>
              <w:rPr>
                <w:rFonts w:ascii="Arial" w:hAnsi="Arial" w:cs="Arial"/>
                <w:sz w:val="16"/>
                <w:szCs w:val="16"/>
              </w:rPr>
            </w:pPr>
          </w:p>
          <w:p w14:paraId="46539FC0" w14:textId="77777777" w:rsidR="00BA1255" w:rsidRDefault="00F813CB">
            <w:pPr>
              <w:pStyle w:val="Proposal"/>
              <w:rPr>
                <w:rFonts w:eastAsia="Yu Mincho" w:cs="Arial"/>
                <w:b w:val="0"/>
                <w:bCs w:val="0"/>
                <w:sz w:val="16"/>
                <w:szCs w:val="16"/>
                <w:lang w:val="en-GB" w:eastAsia="en-US"/>
              </w:rPr>
            </w:pPr>
            <w:r>
              <w:rPr>
                <w:rFonts w:eastAsia="Yu Mincho" w:cs="Arial"/>
                <w:b w:val="0"/>
                <w:bCs w:val="0"/>
                <w:sz w:val="16"/>
                <w:szCs w:val="16"/>
                <w:lang w:val="en-GB" w:eastAsia="en-US"/>
              </w:rPr>
              <w:t>RSRP2 time range in FR1 with eDRX cycle &gt; 10.24 sec is defined as (T2 –640ms) ≤ T2’ ≤ T2.</w:t>
            </w:r>
          </w:p>
          <w:p w14:paraId="112466A3" w14:textId="77777777" w:rsidR="00BA1255" w:rsidRDefault="00F813CB">
            <w:pPr>
              <w:tabs>
                <w:tab w:val="left" w:pos="470"/>
              </w:tabs>
              <w:spacing w:before="120" w:after="120"/>
              <w:rPr>
                <w:rFonts w:ascii="Arial" w:hAnsi="Arial" w:cs="Arial"/>
                <w:sz w:val="16"/>
                <w:szCs w:val="16"/>
              </w:rPr>
            </w:pPr>
            <w:r>
              <w:rPr>
                <w:rFonts w:ascii="Arial" w:hAnsi="Arial" w:cs="Arial"/>
                <w:sz w:val="16"/>
                <w:szCs w:val="16"/>
              </w:rPr>
              <w:tab/>
            </w:r>
          </w:p>
        </w:tc>
      </w:tr>
      <w:tr w:rsidR="00BA1255" w14:paraId="310D0526" w14:textId="77777777">
        <w:trPr>
          <w:trHeight w:val="468"/>
        </w:trPr>
        <w:tc>
          <w:tcPr>
            <w:tcW w:w="1622" w:type="dxa"/>
          </w:tcPr>
          <w:p w14:paraId="6CB2C687" w14:textId="77777777" w:rsidR="00BA1255" w:rsidRDefault="00E92C75">
            <w:pPr>
              <w:spacing w:before="120" w:after="120"/>
            </w:pPr>
            <w:hyperlink r:id="rId22" w:history="1">
              <w:r w:rsidR="00F813CB">
                <w:rPr>
                  <w:rStyle w:val="Hyperlink"/>
                  <w:rFonts w:ascii="Arial" w:hAnsi="Arial" w:cs="Arial"/>
                  <w:b/>
                  <w:bCs/>
                  <w:sz w:val="16"/>
                  <w:szCs w:val="16"/>
                </w:rPr>
                <w:t>R4-2305802</w:t>
              </w:r>
            </w:hyperlink>
          </w:p>
        </w:tc>
        <w:tc>
          <w:tcPr>
            <w:tcW w:w="1424" w:type="dxa"/>
          </w:tcPr>
          <w:p w14:paraId="21770B80" w14:textId="77777777" w:rsidR="00BA1255" w:rsidRDefault="00F813CB">
            <w:pPr>
              <w:spacing w:before="120" w:after="120"/>
              <w:rPr>
                <w:rFonts w:ascii="Arial" w:hAnsi="Arial" w:cs="Arial"/>
                <w:sz w:val="16"/>
                <w:szCs w:val="16"/>
              </w:rPr>
            </w:pPr>
            <w:r>
              <w:rPr>
                <w:rFonts w:ascii="Arial" w:hAnsi="Arial" w:cs="Arial"/>
                <w:sz w:val="16"/>
                <w:szCs w:val="16"/>
              </w:rPr>
              <w:t>Qualcomm Incorporated</w:t>
            </w:r>
          </w:p>
        </w:tc>
        <w:tc>
          <w:tcPr>
            <w:tcW w:w="6585" w:type="dxa"/>
          </w:tcPr>
          <w:p w14:paraId="6F00FB0C" w14:textId="77777777" w:rsidR="00BA1255" w:rsidRDefault="00F813CB">
            <w:pPr>
              <w:rPr>
                <w:rFonts w:ascii="Arial" w:hAnsi="Arial" w:cs="Arial"/>
                <w:sz w:val="16"/>
                <w:szCs w:val="16"/>
              </w:rPr>
            </w:pPr>
            <w:r>
              <w:rPr>
                <w:rFonts w:ascii="Arial" w:hAnsi="Arial" w:cs="Arial"/>
                <w:sz w:val="16"/>
                <w:szCs w:val="16"/>
              </w:rPr>
              <w:t xml:space="preserve">Proposal 1: RAN4 to specify cell-reselection requirements to support eDRX &gt;10.24s in the RRC_INACTIVE mode with </w:t>
            </w:r>
          </w:p>
          <w:p w14:paraId="13ABFB7D" w14:textId="77777777" w:rsidR="00BA1255" w:rsidRDefault="00F813CB">
            <w:pPr>
              <w:pStyle w:val="ListParagraph"/>
              <w:numPr>
                <w:ilvl w:val="0"/>
                <w:numId w:val="13"/>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PTW length value range of 1.28s ≤ PTW length ≤ 40.96s, with 1.28s granularity.</w:t>
            </w:r>
          </w:p>
          <w:p w14:paraId="47DBB543" w14:textId="77777777" w:rsidR="00BA1255" w:rsidRDefault="00F813CB">
            <w:pPr>
              <w:pStyle w:val="ListParagraph"/>
              <w:numPr>
                <w:ilvl w:val="0"/>
                <w:numId w:val="13"/>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Long eDRX cycle (&gt;10.24 s) value range of enhanced INACTIVE eDRX is same as IDLE eDRX from 20.48s to 10485.76s</w:t>
            </w:r>
          </w:p>
          <w:p w14:paraId="52C5B6C9" w14:textId="77777777" w:rsidR="00BA1255" w:rsidRDefault="00BA1255">
            <w:pPr>
              <w:rPr>
                <w:rFonts w:ascii="Arial" w:hAnsi="Arial" w:cs="Arial"/>
                <w:sz w:val="16"/>
                <w:szCs w:val="16"/>
              </w:rPr>
            </w:pPr>
          </w:p>
          <w:p w14:paraId="060228FF" w14:textId="77777777" w:rsidR="00BA1255" w:rsidRDefault="00F813CB">
            <w:pPr>
              <w:rPr>
                <w:rFonts w:ascii="Arial" w:hAnsi="Arial" w:cs="Arial"/>
                <w:sz w:val="16"/>
                <w:szCs w:val="16"/>
              </w:rPr>
            </w:pPr>
            <w:r>
              <w:rPr>
                <w:rFonts w:ascii="Arial" w:hAnsi="Arial" w:cs="Arial"/>
                <w:sz w:val="16"/>
                <w:szCs w:val="16"/>
              </w:rPr>
              <w:t>Proposal 2: For R18 RedCap UE in inactive mode with both RRC_IDLE eDRX configuration and RRC_INACTIVE eDRX configuration which are larger than 10.24s, measurement requirements on serving cell wait for RAN2 conclusion.</w:t>
            </w:r>
          </w:p>
          <w:p w14:paraId="1BEB684D" w14:textId="77777777" w:rsidR="00BA1255" w:rsidRDefault="00BA1255">
            <w:pPr>
              <w:spacing w:before="120" w:after="120"/>
              <w:rPr>
                <w:rFonts w:ascii="Arial" w:hAnsi="Arial" w:cs="Arial"/>
                <w:sz w:val="16"/>
                <w:szCs w:val="16"/>
              </w:rPr>
            </w:pPr>
          </w:p>
        </w:tc>
      </w:tr>
    </w:tbl>
    <w:p w14:paraId="5B8B5EF7" w14:textId="77777777" w:rsidR="00BA1255" w:rsidRDefault="00BA1255"/>
    <w:p w14:paraId="0CC7139C" w14:textId="77777777" w:rsidR="00BA1255" w:rsidRDefault="00F813CB">
      <w:pPr>
        <w:pStyle w:val="Heading2"/>
      </w:pPr>
      <w:r>
        <w:rPr>
          <w:rFonts w:hint="eastAsia"/>
        </w:rPr>
        <w:t>Open issues</w:t>
      </w:r>
      <w:r>
        <w:t xml:space="preserve"> summary</w:t>
      </w:r>
    </w:p>
    <w:p w14:paraId="4C47EE09" w14:textId="77777777" w:rsidR="00BA1255" w:rsidRDefault="00F813CB">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E83A91B" w14:textId="77777777" w:rsidR="00BA1255" w:rsidRDefault="00F813CB">
      <w:pPr>
        <w:pStyle w:val="Heading3"/>
        <w:rPr>
          <w:sz w:val="24"/>
          <w:szCs w:val="16"/>
          <w:lang w:val="en-US"/>
        </w:rPr>
      </w:pPr>
      <w:r>
        <w:rPr>
          <w:sz w:val="24"/>
          <w:szCs w:val="16"/>
          <w:lang w:val="en-US"/>
        </w:rPr>
        <w:t>Sub-topic 1-1 Extended RRC INACTIVE eDRX cycle</w:t>
      </w:r>
    </w:p>
    <w:p w14:paraId="1BFB68D9" w14:textId="77777777" w:rsidR="00BA1255" w:rsidRDefault="00F813C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6F20003" w14:textId="77777777" w:rsidR="00BA1255" w:rsidRDefault="00F813CB">
      <w:pPr>
        <w:rPr>
          <w:iCs/>
          <w:color w:val="0070C0"/>
          <w:lang w:val="en-US" w:eastAsia="zh-CN"/>
        </w:rPr>
      </w:pPr>
      <w:r>
        <w:rPr>
          <w:iCs/>
          <w:color w:val="000000" w:themeColor="text1"/>
          <w:lang w:val="en-US" w:eastAsia="zh-CN"/>
        </w:rPr>
        <w:t xml:space="preserve">Under this sub-topic the requirements for eDRX cycle &gt; 10.24s with PTW for Rel-18 RedCap UE in RRC INACTIVE state is discussed. </w:t>
      </w:r>
      <w:r>
        <w:rPr>
          <w:iCs/>
          <w:color w:val="0070C0"/>
          <w:lang w:val="en-US" w:eastAsia="zh-CN"/>
        </w:rPr>
        <w:t xml:space="preserve"> </w:t>
      </w:r>
    </w:p>
    <w:p w14:paraId="5CF728E3" w14:textId="77777777" w:rsidR="00BA1255" w:rsidRDefault="00F813CB">
      <w:pPr>
        <w:rPr>
          <w:i/>
          <w:color w:val="0070C0"/>
          <w:lang w:val="en-US" w:eastAsia="zh-CN"/>
        </w:rPr>
      </w:pPr>
      <w:r>
        <w:rPr>
          <w:i/>
          <w:color w:val="0070C0"/>
          <w:lang w:val="en-US" w:eastAsia="zh-CN"/>
        </w:rPr>
        <w:t>Open issues and candidate options before meeting:</w:t>
      </w:r>
    </w:p>
    <w:p w14:paraId="10E87657" w14:textId="77777777" w:rsidR="00BA1255" w:rsidRDefault="00F813CB">
      <w:pPr>
        <w:rPr>
          <w:b/>
          <w:color w:val="0070C0"/>
          <w:u w:val="single"/>
          <w:lang w:eastAsia="ko-KR"/>
        </w:rPr>
      </w:pPr>
      <w:r>
        <w:rPr>
          <w:b/>
          <w:color w:val="0070C0"/>
          <w:u w:val="single"/>
          <w:lang w:eastAsia="ko-KR"/>
        </w:rPr>
        <w:t>Issue 1-1: Extended eDRX range and PTW</w:t>
      </w:r>
    </w:p>
    <w:p w14:paraId="4110B455"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E2FAB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CATT, QC): </w:t>
      </w:r>
      <w:r>
        <w:rPr>
          <w:rFonts w:eastAsia="SimSun"/>
          <w:color w:val="000000" w:themeColor="text1"/>
          <w:szCs w:val="24"/>
          <w:lang w:eastAsia="zh-CN"/>
        </w:rPr>
        <w:t xml:space="preserve">For both serving cell and neighbor cell requirements in RRC Inactive state for eDRX &gt; 10.24, </w:t>
      </w:r>
    </w:p>
    <w:p w14:paraId="76B93683" w14:textId="77777777" w:rsidR="00BA1255" w:rsidRDefault="00F813CB">
      <w:pPr>
        <w:pStyle w:val="ListParagraph"/>
        <w:widowControl w:val="0"/>
        <w:numPr>
          <w:ilvl w:val="3"/>
          <w:numId w:val="5"/>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the long eDRX cycle (&gt;10.24 s) value range is from 20.48sec to 10485.76sec</w:t>
      </w:r>
    </w:p>
    <w:p w14:paraId="3A6D3F58" w14:textId="77777777" w:rsidR="00BA1255" w:rsidRDefault="00F813CB">
      <w:pPr>
        <w:pStyle w:val="ListParagraph"/>
        <w:widowControl w:val="0"/>
        <w:numPr>
          <w:ilvl w:val="3"/>
          <w:numId w:val="5"/>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lastRenderedPageBreak/>
        <w:t>1.28s ≤ PTW length ≤ 40.96s, with 1.28s granularity</w:t>
      </w:r>
    </w:p>
    <w:p w14:paraId="0C23E146"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85E6C9"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RAN2 has already agreed on following [RAN2#121]:</w:t>
      </w:r>
    </w:p>
    <w:p w14:paraId="46F39B3D" w14:textId="77777777" w:rsidR="00BA1255" w:rsidRDefault="00F813CB">
      <w:pPr>
        <w:pStyle w:val="ListParagraph"/>
        <w:widowControl w:val="0"/>
        <w:numPr>
          <w:ilvl w:val="0"/>
          <w:numId w:val="15"/>
        </w:numPr>
        <w:overflowPunct/>
        <w:autoSpaceDE/>
        <w:autoSpaceDN/>
        <w:adjustRightInd/>
        <w:spacing w:after="0"/>
        <w:ind w:firstLineChars="0"/>
        <w:jc w:val="both"/>
        <w:textAlignment w:val="auto"/>
        <w:rPr>
          <w:i/>
          <w:iCs/>
        </w:rPr>
      </w:pPr>
      <w:r>
        <w:rPr>
          <w:rFonts w:eastAsia="SimSun"/>
          <w:i/>
          <w:iCs/>
          <w:color w:val="000000" w:themeColor="text1"/>
          <w:szCs w:val="24"/>
          <w:lang w:eastAsia="zh-CN"/>
        </w:rPr>
        <w:t>“</w:t>
      </w:r>
      <w:r>
        <w:rPr>
          <w:i/>
          <w:iCs/>
        </w:rPr>
        <w:t>PTW length value range of enhanced INACTIVE eDRX is same as IDLE eDRX, i.e. from 1.28s to 40.96s in the step of 1.28s.</w:t>
      </w:r>
    </w:p>
    <w:p w14:paraId="0A97546C" w14:textId="77777777" w:rsidR="00BA1255" w:rsidRDefault="00F813CB">
      <w:pPr>
        <w:pStyle w:val="ListParagraph"/>
        <w:widowControl w:val="0"/>
        <w:numPr>
          <w:ilvl w:val="0"/>
          <w:numId w:val="15"/>
        </w:numPr>
        <w:overflowPunct/>
        <w:autoSpaceDE/>
        <w:autoSpaceDN/>
        <w:adjustRightInd/>
        <w:spacing w:after="0"/>
        <w:ind w:firstLineChars="0"/>
        <w:jc w:val="both"/>
        <w:textAlignment w:val="auto"/>
        <w:rPr>
          <w:i/>
          <w:iCs/>
        </w:rPr>
      </w:pPr>
      <w:r>
        <w:rPr>
          <w:i/>
          <w:iCs/>
        </w:rPr>
        <w:t>Long eDRX cycle (&gt;10.24 s) value range of enhanced INACTIVE eDRX is same as IDLE eDRX from 20.48s to 10485.76s, i.e., hf2, hf4, hf8, hf16, hf32, hf64, hf128, hf256, hf512, hf1024”</w:t>
      </w:r>
    </w:p>
    <w:p w14:paraId="6A8E5DDE" w14:textId="77777777" w:rsidR="00BA1255" w:rsidRDefault="00BA125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2B3F50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RAN4 can proceed with the detailed requirements based on this agreement. No need to further discuss option 1. </w:t>
      </w:r>
    </w:p>
    <w:p w14:paraId="7CCCC0AC" w14:textId="77777777" w:rsidR="00BA1255" w:rsidRDefault="00BA1255">
      <w:pPr>
        <w:rPr>
          <w:i/>
          <w:color w:val="0070C0"/>
          <w:lang w:eastAsia="zh-CN"/>
        </w:rPr>
      </w:pPr>
    </w:p>
    <w:p w14:paraId="5608754D"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1D88FDB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79264D"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(ZTE, MTK, Xiaomi, Nokia, Ericsson): </w:t>
      </w:r>
      <w:r>
        <w:rPr>
          <w:rFonts w:eastAsia="SimSun"/>
          <w:color w:val="000000" w:themeColor="text1"/>
          <w:szCs w:val="24"/>
          <w:lang w:eastAsia="zh-CN"/>
        </w:rPr>
        <w:t>Idle state eDRX requirements for eDRX cycle &gt; 10.24 sec are used as baseline for Inactive state.</w:t>
      </w:r>
    </w:p>
    <w:p w14:paraId="61BF17E2"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0436FA"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6BBE1B04" w14:textId="77777777" w:rsidR="00BA1255" w:rsidRDefault="00BA1255">
      <w:pPr>
        <w:rPr>
          <w:i/>
          <w:color w:val="0070C0"/>
          <w:lang w:eastAsia="zh-CN"/>
        </w:rPr>
      </w:pPr>
    </w:p>
    <w:p w14:paraId="771F4E94"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071673CA"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64AEC7"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vivo, Xiaomi, Ericsson): </w:t>
      </w:r>
      <w:r>
        <w:rPr>
          <w:rFonts w:eastAsia="SimSun"/>
          <w:color w:val="000000" w:themeColor="text1"/>
          <w:szCs w:val="24"/>
          <w:lang w:eastAsia="zh-CN"/>
        </w:rPr>
        <w:t>The requirement shall be specified based on T like in R17 Inactive mode requirement with eDRX, and T can be referred to RAN2 definition in TS38.304.</w:t>
      </w:r>
    </w:p>
    <w:p w14:paraId="4891CA14"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 MTK, HW, QC):</w:t>
      </w:r>
      <w:r>
        <w:rPr>
          <w:rFonts w:eastAsia="SimSun"/>
          <w:color w:val="000000" w:themeColor="text1"/>
          <w:szCs w:val="24"/>
          <w:lang w:eastAsia="zh-CN"/>
        </w:rPr>
        <w:t xml:space="preserve"> Wait for RAN2 conclusion.</w:t>
      </w:r>
    </w:p>
    <w:p w14:paraId="1C024D8A"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2a (CATT): </w:t>
      </w:r>
      <w:r>
        <w:rPr>
          <w:rFonts w:eastAsia="SimSun"/>
          <w:color w:val="000000" w:themeColor="text1"/>
          <w:szCs w:val="24"/>
          <w:lang w:eastAsia="zh-CN"/>
        </w:rPr>
        <w:t xml:space="preserve">Before RAN4 </w:t>
      </w:r>
      <w:r>
        <w:rPr>
          <w:rFonts w:eastAsia="SimSun" w:hint="eastAsia"/>
          <w:color w:val="000000" w:themeColor="text1"/>
          <w:szCs w:val="24"/>
          <w:lang w:eastAsia="zh-CN"/>
        </w:rPr>
        <w:t>specify</w:t>
      </w:r>
      <w:r>
        <w:rPr>
          <w:rFonts w:eastAsia="SimSun"/>
          <w:color w:val="000000" w:themeColor="text1"/>
          <w:szCs w:val="24"/>
          <w:lang w:eastAsia="zh-CN"/>
        </w:rPr>
        <w:t xml:space="preserve"> requirements, the eDRX cycle and PTW length should first be determined by RAN2/CT/SA.</w:t>
      </w:r>
    </w:p>
    <w:p w14:paraId="1F656CAB"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06A52E"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46FB8D02" w14:textId="77777777" w:rsidR="00BA1255" w:rsidRDefault="00BA1255">
      <w:pPr>
        <w:spacing w:after="120"/>
        <w:rPr>
          <w:color w:val="000000" w:themeColor="text1"/>
          <w:szCs w:val="24"/>
          <w:highlight w:val="yellow"/>
          <w:lang w:eastAsia="zh-CN"/>
        </w:rPr>
      </w:pPr>
    </w:p>
    <w:p w14:paraId="3B5D6184"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0872CBFD"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0863E1"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(CATT, Apple, Xiaomi, HW):</w:t>
      </w:r>
      <w:r>
        <w:rPr>
          <w:rFonts w:eastAsia="SimSun"/>
          <w:color w:val="000000" w:themeColor="text1"/>
          <w:szCs w:val="24"/>
          <w:lang w:eastAsia="zh-CN"/>
        </w:rPr>
        <w:t xml:space="preserve"> UE performs intra-frequency/inter-frequency measurement according to a fixed period.</w:t>
      </w:r>
    </w:p>
    <w:p w14:paraId="57EC86B4" w14:textId="77777777" w:rsidR="00BA1255" w:rsidRDefault="00F813CB">
      <w:pPr>
        <w:pStyle w:val="ListParagraph"/>
        <w:numPr>
          <w:ilvl w:val="1"/>
          <w:numId w:val="14"/>
        </w:numPr>
        <w:overflowPunct/>
        <w:autoSpaceDE/>
        <w:autoSpaceDN/>
        <w:adjustRightInd/>
        <w:spacing w:after="120"/>
        <w:ind w:left="2064" w:firstLineChars="0"/>
        <w:textAlignment w:val="auto"/>
        <w:rPr>
          <w:rFonts w:eastAsia="SimSun"/>
          <w:color w:val="000000" w:themeColor="text1"/>
          <w:szCs w:val="24"/>
          <w:lang w:eastAsia="zh-CN"/>
        </w:rPr>
      </w:pPr>
      <w:r>
        <w:rPr>
          <w:rFonts w:eastAsia="SimSun"/>
          <w:color w:val="0070C0"/>
          <w:szCs w:val="24"/>
          <w:lang w:eastAsia="zh-CN"/>
        </w:rPr>
        <w:t xml:space="preserve">Option 1a (Apple): </w:t>
      </w:r>
      <w:r>
        <w:rPr>
          <w:rFonts w:eastAsia="SimSun"/>
          <w:color w:val="000000" w:themeColor="text1"/>
          <w:szCs w:val="24"/>
          <w:lang w:eastAsia="zh-CN"/>
        </w:rPr>
        <w:t>The detection/measurement/evaluation delay requirement shall be specified in the step of:</w:t>
      </w:r>
    </w:p>
    <w:p w14:paraId="27F88AAC" w14:textId="77777777" w:rsidR="00BA1255" w:rsidRDefault="00F813CB">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INACTIVE eDRX cycle, if the eDRX_Inactive=2.56/5.12/10.24sec</w:t>
      </w:r>
    </w:p>
    <w:p w14:paraId="04ECB5D0" w14:textId="77777777" w:rsidR="00BA1255" w:rsidRDefault="00F813CB">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eDRX_Inactive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0807B16D"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(MTK):</w:t>
      </w:r>
      <w:r>
        <w:rPr>
          <w:rFonts w:eastAsia="SimSun"/>
          <w:color w:val="000000" w:themeColor="text1"/>
          <w:szCs w:val="24"/>
          <w:lang w:eastAsia="zh-CN"/>
        </w:rPr>
        <w:t xml:space="preserve"> Wait for RAN2 conclusion.</w:t>
      </w:r>
    </w:p>
    <w:p w14:paraId="2A2E534D"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3E8D5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option 1 can be agreed. </w:t>
      </w:r>
    </w:p>
    <w:p w14:paraId="50C1DAD6" w14:textId="77777777" w:rsidR="00BA1255" w:rsidRDefault="00BA1255">
      <w:pPr>
        <w:spacing w:after="120"/>
        <w:rPr>
          <w:color w:val="000000" w:themeColor="text1"/>
          <w:szCs w:val="24"/>
          <w:highlight w:val="yellow"/>
          <w:lang w:eastAsia="zh-CN"/>
        </w:rPr>
      </w:pPr>
    </w:p>
    <w:p w14:paraId="37F52A78" w14:textId="77777777" w:rsidR="00BA1255" w:rsidRDefault="00BA1255">
      <w:pPr>
        <w:rPr>
          <w:i/>
          <w:color w:val="0070C0"/>
          <w:lang w:eastAsia="zh-CN"/>
        </w:rPr>
      </w:pPr>
    </w:p>
    <w:p w14:paraId="536B188E" w14:textId="77777777" w:rsidR="00BA1255" w:rsidRDefault="00F813CB">
      <w:pPr>
        <w:rPr>
          <w:b/>
          <w:color w:val="0070C0"/>
          <w:u w:val="single"/>
          <w:lang w:eastAsia="ko-KR"/>
        </w:rPr>
      </w:pPr>
      <w:r>
        <w:rPr>
          <w:b/>
          <w:color w:val="0070C0"/>
          <w:u w:val="single"/>
          <w:lang w:eastAsia="ko-KR"/>
        </w:rPr>
        <w:lastRenderedPageBreak/>
        <w:t>Issue 1-5: When to measure when configured with both IDLE and INACTIVE eDRX configurations larger than 10.24s for serving cell measurements</w:t>
      </w:r>
    </w:p>
    <w:p w14:paraId="4E99ED0E" w14:textId="77777777" w:rsidR="00BA1255" w:rsidRDefault="00BA1255">
      <w:pPr>
        <w:rPr>
          <w:b/>
          <w:color w:val="0070C0"/>
          <w:u w:val="single"/>
          <w:lang w:eastAsia="ko-KR"/>
        </w:rPr>
      </w:pPr>
    </w:p>
    <w:p w14:paraId="02281A64"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891BCF"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Xiaomi):</w:t>
      </w:r>
      <w:r>
        <w:rPr>
          <w:rFonts w:eastAsia="SimSun"/>
          <w:color w:val="000000" w:themeColor="text1"/>
          <w:szCs w:val="24"/>
          <w:lang w:eastAsia="zh-CN"/>
        </w:rPr>
        <w:t xml:space="preserve"> </w:t>
      </w:r>
      <w:r>
        <w:t>UE shall perform measurements/</w:t>
      </w:r>
      <w:r>
        <w:rPr>
          <w:rFonts w:hint="eastAsia"/>
        </w:rPr>
        <w:t>evaluation</w:t>
      </w:r>
      <w:r>
        <w:t xml:space="preserve"> within single PTW(s) for both IDLE eDRX and INACTIVE eDRX.</w:t>
      </w:r>
    </w:p>
    <w:p w14:paraId="41FCB7DB"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(HW</w:t>
      </w:r>
      <w:r>
        <w:rPr>
          <w:rFonts w:eastAsia="SimSun"/>
          <w:color w:val="000000" w:themeColor="text1"/>
          <w:szCs w:val="24"/>
          <w:lang w:eastAsia="zh-CN"/>
        </w:rPr>
        <w:t xml:space="preserve">): </w:t>
      </w:r>
      <w:r>
        <w:t>UE shall NOT perform measurements outside PTW(s) for idle eDRX and inactive eDRX.</w:t>
      </w:r>
    </w:p>
    <w:p w14:paraId="17262D5E"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 (Ericsson):</w:t>
      </w:r>
      <w:r>
        <w:rPr>
          <w:rFonts w:eastAsia="SimSun"/>
          <w:color w:val="000000" w:themeColor="text1"/>
          <w:szCs w:val="24"/>
          <w:lang w:eastAsia="zh-CN"/>
        </w:rPr>
        <w:t xml:space="preserve"> </w:t>
      </w:r>
      <w:r>
        <w:t>UE shall perform measurements within PTW(s) for both idle eDRX and inactive eDRX.</w:t>
      </w:r>
    </w:p>
    <w:p w14:paraId="2EA73CB3" w14:textId="77777777" w:rsidR="00BA1255" w:rsidRDefault="00BA125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p>
    <w:p w14:paraId="60D078CA"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B6CE73"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Options are similar, but difference in the wording. Check if option 1 can be agreed. </w:t>
      </w:r>
    </w:p>
    <w:p w14:paraId="581AEF49" w14:textId="77777777" w:rsidR="00BA1255" w:rsidRDefault="00BA1255">
      <w:pPr>
        <w:spacing w:after="120"/>
        <w:rPr>
          <w:color w:val="000000" w:themeColor="text1"/>
          <w:szCs w:val="24"/>
          <w:highlight w:val="yellow"/>
          <w:lang w:eastAsia="zh-CN"/>
        </w:rPr>
      </w:pPr>
    </w:p>
    <w:p w14:paraId="1C5AB7BC"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5F477692" w14:textId="77777777" w:rsidR="00BA1255" w:rsidRDefault="00BA1255">
      <w:pPr>
        <w:rPr>
          <w:b/>
          <w:color w:val="0070C0"/>
          <w:u w:val="single"/>
          <w:lang w:eastAsia="ko-KR"/>
        </w:rPr>
      </w:pPr>
    </w:p>
    <w:p w14:paraId="539C9F9F"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A475C5"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(Xiaomi):</w:t>
      </w:r>
      <w:r>
        <w:rPr>
          <w:rFonts w:eastAsia="SimSun"/>
          <w:color w:val="000000" w:themeColor="text1"/>
          <w:szCs w:val="24"/>
          <w:lang w:eastAsia="zh-CN"/>
        </w:rPr>
        <w:t xml:space="preserve"> </w:t>
      </w:r>
      <w:r>
        <w:rPr>
          <w:bCs/>
          <w:lang w:val="en-US" w:eastAsia="zh-CN"/>
        </w:rPr>
        <w:t>The number of samples needed for T</w:t>
      </w:r>
      <w:r>
        <w:rPr>
          <w:bCs/>
          <w:vertAlign w:val="subscript"/>
          <w:lang w:val="en-US" w:eastAsia="zh-CN"/>
        </w:rPr>
        <w:t>detect,NR</w:t>
      </w:r>
      <w:r>
        <w:rPr>
          <w:bCs/>
          <w:lang w:val="en-US" w:eastAsia="zh-CN"/>
        </w:rPr>
        <w:t xml:space="preserve"> of intra-freq or inter-freq cell measurement (measured in DRX cycles) could be splitted into different PTWs</w:t>
      </w:r>
      <w:r>
        <w:rPr>
          <w:rFonts w:hint="eastAsia"/>
          <w:bCs/>
          <w:lang w:val="en-US" w:eastAsia="zh-CN"/>
        </w:rPr>
        <w:t>.</w:t>
      </w:r>
    </w:p>
    <w:p w14:paraId="5246ECB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F3323F"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DDB5C99" w14:textId="77777777" w:rsidR="00BA1255" w:rsidRDefault="00BA1255">
      <w:pPr>
        <w:spacing w:after="120"/>
        <w:rPr>
          <w:color w:val="000000" w:themeColor="text1"/>
          <w:szCs w:val="24"/>
          <w:highlight w:val="yellow"/>
          <w:lang w:eastAsia="zh-CN"/>
        </w:rPr>
      </w:pPr>
    </w:p>
    <w:p w14:paraId="437C3EE3"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1085541F" w14:textId="77777777" w:rsidR="00BA1255" w:rsidRDefault="00BA1255">
      <w:pPr>
        <w:rPr>
          <w:b/>
          <w:color w:val="0070C0"/>
          <w:u w:val="single"/>
          <w:lang w:eastAsia="ko-KR"/>
        </w:rPr>
      </w:pPr>
    </w:p>
    <w:p w14:paraId="65F8F1F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668BB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(Ericsson):</w:t>
      </w:r>
      <w:r>
        <w:rPr>
          <w:rFonts w:eastAsia="SimSun"/>
          <w:color w:val="000000" w:themeColor="text1"/>
          <w:szCs w:val="24"/>
          <w:lang w:eastAsia="zh-CN"/>
        </w:rPr>
        <w:t xml:space="preserve"> </w:t>
      </w:r>
      <w:r>
        <w:rPr>
          <w:rFonts w:eastAsiaTheme="minorEastAsia"/>
        </w:rPr>
        <w:t xml:space="preserve">RAN4 to clarify the measurement behavior when the PTWs of IDLE and INACTIVE states are not coinciding. </w:t>
      </w:r>
    </w:p>
    <w:p w14:paraId="6B0B7553" w14:textId="77777777" w:rsidR="00BA1255" w:rsidRDefault="00BA125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p>
    <w:p w14:paraId="31A0DCAD"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3EA581"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155FF260" w14:textId="77777777" w:rsidR="00BA1255" w:rsidRDefault="00BA1255">
      <w:pPr>
        <w:spacing w:after="120"/>
        <w:rPr>
          <w:color w:val="000000" w:themeColor="text1"/>
          <w:szCs w:val="24"/>
          <w:highlight w:val="yellow"/>
          <w:lang w:eastAsia="zh-CN"/>
        </w:rPr>
      </w:pPr>
    </w:p>
    <w:p w14:paraId="1CE1FC4F"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24992C5B" w14:textId="77777777" w:rsidR="00BA1255" w:rsidRDefault="00BA1255">
      <w:pPr>
        <w:rPr>
          <w:b/>
          <w:color w:val="0070C0"/>
          <w:u w:val="single"/>
          <w:lang w:eastAsia="ko-KR"/>
        </w:rPr>
      </w:pPr>
    </w:p>
    <w:p w14:paraId="234767BE"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639ED9"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(Nokia):</w:t>
      </w:r>
      <w:r>
        <w:rPr>
          <w:rFonts w:eastAsia="SimSun"/>
          <w:color w:val="000000" w:themeColor="text1"/>
          <w:szCs w:val="24"/>
          <w:lang w:eastAsia="zh-CN"/>
        </w:rPr>
        <w:t xml:space="preserve"> </w:t>
      </w:r>
      <w:r>
        <w:t xml:space="preserve">For Enhanced INACTIVE eDRX, the RRM core requirements should be updated in subclauses 5.1B.2.2, 5.1B.2.3 and 5.1B.2.4 of TS 38.133. </w:t>
      </w:r>
    </w:p>
    <w:p w14:paraId="59D18E7F" w14:textId="77777777" w:rsidR="00BA1255" w:rsidRDefault="00BA125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75489A8"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31E4F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In this meeting focus on resolving issues 1-7, the impacted clauses can be discussed based on that.  </w:t>
      </w:r>
    </w:p>
    <w:p w14:paraId="5229F05C" w14:textId="77777777" w:rsidR="00BA1255" w:rsidRDefault="00BA1255">
      <w:pPr>
        <w:spacing w:after="120"/>
        <w:rPr>
          <w:color w:val="000000" w:themeColor="text1"/>
          <w:szCs w:val="24"/>
          <w:lang w:eastAsia="zh-CN"/>
        </w:rPr>
      </w:pPr>
    </w:p>
    <w:p w14:paraId="2DF6D356" w14:textId="77777777" w:rsidR="00BA1255" w:rsidRDefault="00BA1255">
      <w:pPr>
        <w:rPr>
          <w:i/>
          <w:color w:val="0070C0"/>
          <w:lang w:eastAsia="zh-CN"/>
        </w:rPr>
      </w:pPr>
    </w:p>
    <w:p w14:paraId="711662E1" w14:textId="77777777" w:rsidR="00BA1255" w:rsidRDefault="00F813CB">
      <w:pPr>
        <w:rPr>
          <w:b/>
          <w:color w:val="0070C0"/>
          <w:u w:val="single"/>
          <w:lang w:eastAsia="ko-KR"/>
        </w:rPr>
      </w:pPr>
      <w:r>
        <w:rPr>
          <w:b/>
          <w:color w:val="0070C0"/>
          <w:u w:val="single"/>
          <w:lang w:eastAsia="ko-KR"/>
        </w:rPr>
        <w:lastRenderedPageBreak/>
        <w:t xml:space="preserve">Issue 1-9: Transition requirements </w:t>
      </w:r>
    </w:p>
    <w:p w14:paraId="02DC4D60"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910443"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w:t>
      </w:r>
      <w:r>
        <w:rPr>
          <w:rFonts w:eastAsia="SimSun"/>
          <w:color w:val="000000" w:themeColor="text1"/>
          <w:szCs w:val="24"/>
          <w:lang w:eastAsia="zh-CN"/>
        </w:rPr>
        <w:t xml:space="preserve"> </w:t>
      </w:r>
      <w:r>
        <w:rPr>
          <w:iCs/>
          <w:color w:val="000000" w:themeColor="text1"/>
        </w:rPr>
        <w:t>RAN4 to discuss the UE behavior and corresponding requirement for the transition between short INACTIVE eDRX (≤10.24sec) and long INACTIVE eDRX(</w:t>
      </w:r>
      <w:r>
        <w:rPr>
          <w:iCs/>
        </w:rPr>
        <w:sym w:font="Symbol" w:char="F0B3"/>
      </w:r>
      <w:r>
        <w:rPr>
          <w:iCs/>
          <w:color w:val="000000" w:themeColor="text1"/>
        </w:rPr>
        <w:t>20.48sec).</w:t>
      </w:r>
    </w:p>
    <w:p w14:paraId="4E5D5482" w14:textId="77777777" w:rsidR="00BA1255" w:rsidRDefault="00BA125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D7FEBB8"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82F2A5"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3DA38712" w14:textId="77777777" w:rsidR="00BA1255" w:rsidRDefault="00BA1255">
      <w:pPr>
        <w:spacing w:after="120"/>
        <w:rPr>
          <w:color w:val="000000" w:themeColor="text1"/>
          <w:szCs w:val="24"/>
          <w:highlight w:val="yellow"/>
          <w:lang w:eastAsia="zh-CN"/>
        </w:rPr>
      </w:pPr>
    </w:p>
    <w:p w14:paraId="4581A34B" w14:textId="77777777" w:rsidR="00BA1255" w:rsidRDefault="00F813CB">
      <w:pPr>
        <w:rPr>
          <w:b/>
          <w:color w:val="0070C0"/>
          <w:u w:val="single"/>
          <w:lang w:eastAsia="ko-KR"/>
        </w:rPr>
      </w:pPr>
      <w:r>
        <w:rPr>
          <w:b/>
          <w:color w:val="0070C0"/>
          <w:u w:val="single"/>
          <w:lang w:eastAsia="ko-KR"/>
        </w:rPr>
        <w:t xml:space="preserve">Issue 1-10: CG-SDT requirements with PTW </w:t>
      </w:r>
    </w:p>
    <w:p w14:paraId="1962415A"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71C9A6"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CATT):</w:t>
      </w:r>
      <w:r>
        <w:rPr>
          <w:rFonts w:eastAsia="SimSun"/>
          <w:color w:val="000000" w:themeColor="text1"/>
          <w:szCs w:val="24"/>
          <w:lang w:eastAsia="zh-CN"/>
        </w:rPr>
        <w:t xml:space="preserve"> N</w:t>
      </w:r>
      <w:r>
        <w:rPr>
          <w:color w:val="000000" w:themeColor="text1"/>
        </w:rPr>
        <w:t>ew CG-SDT requirement shall be specified for Rel-18 eRedCap UE with PTW. Details are FFS.</w:t>
      </w:r>
    </w:p>
    <w:p w14:paraId="4D51C8BC"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1a (CATT): </w:t>
      </w:r>
      <w:r>
        <w:rPr>
          <w:color w:val="000000" w:themeColor="text1"/>
        </w:rPr>
        <w:t>P</w:t>
      </w:r>
      <w:r>
        <w:rPr>
          <w:rFonts w:hint="eastAsia"/>
          <w:color w:val="000000" w:themeColor="text1"/>
        </w:rPr>
        <w:t xml:space="preserve">refer </w:t>
      </w:r>
      <w:r>
        <w:rPr>
          <w:color w:val="000000" w:themeColor="text1"/>
        </w:rPr>
        <w:t>CG-SDT SDT requirement is only used within PTW</w:t>
      </w:r>
      <w:r>
        <w:rPr>
          <w:rFonts w:hint="eastAsia"/>
          <w:color w:val="000000" w:themeColor="text1"/>
        </w:rPr>
        <w:t>.</w:t>
      </w:r>
    </w:p>
    <w:p w14:paraId="558EAF8F"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Xiaomi, Ericsson): </w:t>
      </w:r>
      <w:r>
        <w:rPr>
          <w:rFonts w:eastAsia="SimSun"/>
          <w:color w:val="000000" w:themeColor="text1"/>
          <w:szCs w:val="24"/>
          <w:lang w:eastAsia="zh-CN"/>
        </w:rPr>
        <w:fldChar w:fldCharType="begin"/>
      </w:r>
      <w:r>
        <w:rPr>
          <w:rFonts w:eastAsia="SimSun"/>
          <w:color w:val="000000" w:themeColor="text1"/>
          <w:szCs w:val="24"/>
          <w:lang w:eastAsia="zh-CN"/>
        </w:rPr>
        <w:instrText xml:space="preserve"> REF _Ref131860504 \h  \* MERGEFORMAT </w:instrText>
      </w:r>
      <w:r>
        <w:rPr>
          <w:rFonts w:eastAsia="SimSun"/>
          <w:color w:val="000000" w:themeColor="text1"/>
          <w:szCs w:val="24"/>
          <w:lang w:eastAsia="zh-CN"/>
        </w:rPr>
      </w:r>
      <w:r>
        <w:rPr>
          <w:rFonts w:eastAsia="SimSun"/>
          <w:color w:val="000000" w:themeColor="text1"/>
          <w:szCs w:val="24"/>
          <w:lang w:eastAsia="zh-CN"/>
        </w:rPr>
        <w:fldChar w:fldCharType="separate"/>
      </w:r>
      <w:r>
        <w:rPr>
          <w:rFonts w:eastAsia="SimSun"/>
          <w:color w:val="000000" w:themeColor="text1"/>
          <w:szCs w:val="24"/>
          <w:lang w:eastAsia="zh-CN"/>
        </w:rPr>
        <w:t>RAN4 to discuss the necessity to define CG-SDT requirements with PTW before defining the requirements.</w:t>
      </w:r>
      <w:r>
        <w:rPr>
          <w:rFonts w:eastAsia="SimSun"/>
          <w:color w:val="000000" w:themeColor="text1"/>
          <w:szCs w:val="24"/>
          <w:lang w:eastAsia="zh-CN"/>
        </w:rPr>
        <w:fldChar w:fldCharType="end"/>
      </w:r>
      <w:r>
        <w:rPr>
          <w:rFonts w:eastAsia="SimSun"/>
          <w:color w:val="000000" w:themeColor="text1"/>
          <w:szCs w:val="24"/>
          <w:lang w:eastAsia="zh-CN"/>
        </w:rPr>
        <w:tab/>
      </w:r>
    </w:p>
    <w:p w14:paraId="5DF1E3EE" w14:textId="77777777" w:rsidR="00BA1255" w:rsidRDefault="00BA125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3C1F947" w14:textId="77777777" w:rsidR="00BA1255" w:rsidRDefault="00BA125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384EE22"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B08A4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78B5D6A0" w14:textId="77777777" w:rsidR="00BA1255" w:rsidRDefault="00BA1255">
      <w:pPr>
        <w:spacing w:after="120"/>
        <w:rPr>
          <w:color w:val="000000" w:themeColor="text1"/>
          <w:szCs w:val="24"/>
          <w:highlight w:val="yellow"/>
          <w:lang w:eastAsia="zh-CN"/>
        </w:rPr>
      </w:pPr>
    </w:p>
    <w:p w14:paraId="72F7BCAC"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250DF8C3"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0D286F"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(Ericsson):</w:t>
      </w:r>
      <w:r>
        <w:rPr>
          <w:rFonts w:eastAsia="SimSun"/>
          <w:color w:val="000000" w:themeColor="text1"/>
          <w:szCs w:val="24"/>
          <w:lang w:eastAsia="zh-CN"/>
        </w:rPr>
        <w:t xml:space="preserve"> </w:t>
      </w:r>
      <w:r>
        <w:rPr>
          <w:rFonts w:cs="Arial"/>
        </w:rPr>
        <w:t xml:space="preserve">RSRP2 time range in FR1 with eDRX cycle &gt; 10.24 sec is defined as </w:t>
      </w:r>
      <w:r>
        <w:rPr>
          <w:rFonts w:cs="Arial"/>
          <w:lang w:val="fr-FR"/>
        </w:rPr>
        <w:t>(T2 –640ms) ≤ T2’ ≤ T2.</w:t>
      </w:r>
    </w:p>
    <w:p w14:paraId="27D4EAC4"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3F1CC6"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463F9AEA" w14:textId="77777777" w:rsidR="00BA1255" w:rsidRDefault="00BA1255">
      <w:pPr>
        <w:rPr>
          <w:i/>
          <w:color w:val="0070C0"/>
          <w:lang w:eastAsia="zh-CN"/>
        </w:rPr>
      </w:pPr>
    </w:p>
    <w:p w14:paraId="1126EBB0" w14:textId="77777777" w:rsidR="00BA1255" w:rsidRDefault="00BA1255">
      <w:pPr>
        <w:rPr>
          <w:i/>
          <w:color w:val="0070C0"/>
          <w:lang w:eastAsia="zh-CN"/>
        </w:rPr>
      </w:pPr>
    </w:p>
    <w:p w14:paraId="1D2C68E6" w14:textId="77777777" w:rsidR="00BA1255" w:rsidRDefault="00BA1255">
      <w:pPr>
        <w:rPr>
          <w:color w:val="0070C0"/>
          <w:lang w:val="en-US" w:eastAsia="zh-CN"/>
        </w:rPr>
      </w:pPr>
    </w:p>
    <w:p w14:paraId="4BC10E9B" w14:textId="77777777" w:rsidR="00BA1255" w:rsidRDefault="00BA1255">
      <w:pPr>
        <w:rPr>
          <w:color w:val="0070C0"/>
          <w:lang w:val="en-US" w:eastAsia="zh-CN"/>
        </w:rPr>
      </w:pPr>
    </w:p>
    <w:p w14:paraId="485A1BFC" w14:textId="77777777" w:rsidR="00BA1255" w:rsidRDefault="00F813CB">
      <w:pPr>
        <w:pStyle w:val="Heading2"/>
        <w:rPr>
          <w:lang w:val="en-US"/>
        </w:rPr>
      </w:pPr>
      <w:r>
        <w:rPr>
          <w:lang w:val="en-US"/>
        </w:rPr>
        <w:t xml:space="preserve">Companies views’ collection for 1st round </w:t>
      </w:r>
    </w:p>
    <w:p w14:paraId="43F07DEB" w14:textId="77777777" w:rsidR="00BA1255" w:rsidRDefault="00F813CB">
      <w:pPr>
        <w:pStyle w:val="Heading3"/>
        <w:rPr>
          <w:sz w:val="24"/>
          <w:szCs w:val="16"/>
        </w:rPr>
      </w:pPr>
      <w:r>
        <w:rPr>
          <w:sz w:val="24"/>
          <w:szCs w:val="16"/>
        </w:rPr>
        <w:t xml:space="preserve">Open issues </w:t>
      </w:r>
    </w:p>
    <w:p w14:paraId="7C1B855F" w14:textId="77777777" w:rsidR="00BA1255" w:rsidRDefault="00F813CB">
      <w:pPr>
        <w:rPr>
          <w:i/>
          <w:color w:val="0070C0"/>
          <w:lang w:eastAsia="zh-CN"/>
        </w:rPr>
      </w:pPr>
      <w:r>
        <w:rPr>
          <w:i/>
          <w:color w:val="0070C0"/>
          <w:lang w:eastAsia="zh-CN"/>
        </w:rPr>
        <w:t>One of the two formats, i.e. either example 1 or 2 can be used by moderators.</w:t>
      </w:r>
    </w:p>
    <w:p w14:paraId="46D88805" w14:textId="77777777" w:rsidR="00BA1255" w:rsidRDefault="00F813CB">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105"/>
        <w:gridCol w:w="8526"/>
      </w:tblGrid>
      <w:tr w:rsidR="00BA1255" w14:paraId="3C9292CE" w14:textId="77777777">
        <w:tc>
          <w:tcPr>
            <w:tcW w:w="1139" w:type="dxa"/>
          </w:tcPr>
          <w:p w14:paraId="7BE7010D"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Company</w:t>
            </w:r>
          </w:p>
        </w:tc>
        <w:tc>
          <w:tcPr>
            <w:tcW w:w="8526" w:type="dxa"/>
          </w:tcPr>
          <w:p w14:paraId="68205CBC"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Comments</w:t>
            </w:r>
          </w:p>
        </w:tc>
      </w:tr>
      <w:tr w:rsidR="00BA1255" w14:paraId="31257BDE" w14:textId="77777777">
        <w:tc>
          <w:tcPr>
            <w:tcW w:w="1139" w:type="dxa"/>
          </w:tcPr>
          <w:p w14:paraId="5E16C200" w14:textId="77777777" w:rsidR="00BA1255" w:rsidRDefault="00F813CB">
            <w:pPr>
              <w:spacing w:after="120"/>
              <w:rPr>
                <w:rFonts w:eastAsiaTheme="minorEastAsia"/>
                <w:color w:val="0070C0"/>
                <w:lang w:val="en-US" w:eastAsia="zh-CN"/>
              </w:rPr>
            </w:pPr>
            <w:r>
              <w:rPr>
                <w:rFonts w:eastAsiaTheme="minorEastAsia"/>
                <w:color w:val="0070C0"/>
                <w:lang w:val="en-US" w:eastAsia="zh-CN"/>
              </w:rPr>
              <w:t>Apple</w:t>
            </w:r>
          </w:p>
        </w:tc>
        <w:tc>
          <w:tcPr>
            <w:tcW w:w="8526" w:type="dxa"/>
          </w:tcPr>
          <w:p w14:paraId="2A1D59AF"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30666B1"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679E5F27"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41B5469E" w14:textId="77777777" w:rsidR="00BA1255" w:rsidRDefault="00F813CB">
            <w:pPr>
              <w:rPr>
                <w:b/>
                <w:color w:val="0070C0"/>
                <w:u w:val="single"/>
                <w:lang w:eastAsia="ko-KR"/>
              </w:rPr>
            </w:pPr>
            <w:r>
              <w:rPr>
                <w:b/>
                <w:color w:val="0070C0"/>
                <w:u w:val="single"/>
                <w:lang w:eastAsia="ko-KR"/>
              </w:rPr>
              <w:lastRenderedPageBreak/>
              <w:t>Issue 1-3: When configured with both IDLE and INACTIVE eDRX configurations for serving cell measurements</w:t>
            </w:r>
          </w:p>
          <w:p w14:paraId="6262E101"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 same principle shall be used as for R17 RedCap.</w:t>
            </w:r>
          </w:p>
          <w:p w14:paraId="065ED9C1"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7FD47449"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 and 1-a.</w:t>
            </w:r>
          </w:p>
          <w:p w14:paraId="147E170C" w14:textId="77777777" w:rsidR="00BA1255" w:rsidRDefault="00F813CB">
            <w:pPr>
              <w:spacing w:after="120"/>
              <w:rPr>
                <w:iCs/>
                <w:color w:val="000000" w:themeColor="text1"/>
              </w:rPr>
            </w:pPr>
            <w:r>
              <w:rPr>
                <w:iCs/>
                <w:color w:val="000000" w:themeColor="text1"/>
              </w:rPr>
              <w:t>In R17 the measurement/detection/evaluation delay is defined in the step of DRX cycle or eDRX cycle depending on whether the eDRX cycle length is above 10.24s or not, e.g., as shown in the note3 of table 4.2B.2.3-2. However, in Inactive mode, UE shall follow the Inactive eDRX configuration from RAN rather than IDLE eDRX configuration from CN.</w:t>
            </w:r>
          </w:p>
          <w:p w14:paraId="4446EB05"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6FB2F97A" w14:textId="77777777" w:rsidR="00BA1255" w:rsidRDefault="00F813CB">
            <w:pPr>
              <w:spacing w:after="120"/>
              <w:rPr>
                <w:rFonts w:eastAsiaTheme="minorEastAsia"/>
                <w:color w:val="0070C0"/>
                <w:lang w:val="en-US" w:eastAsia="zh-CN"/>
              </w:rPr>
            </w:pPr>
            <w:r>
              <w:rPr>
                <w:color w:val="0070C0"/>
              </w:rPr>
              <w:t>Support option 1.</w:t>
            </w:r>
          </w:p>
          <w:p w14:paraId="4019B548"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354C5DA7"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since it’s same assumption as for R17 IDLE eDRX.</w:t>
            </w:r>
          </w:p>
          <w:p w14:paraId="4DB1A8FB"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33AC92CE" w14:textId="77777777" w:rsidR="00BA1255" w:rsidRDefault="00F813CB">
            <w:pPr>
              <w:spacing w:after="120"/>
              <w:rPr>
                <w:rFonts w:eastAsiaTheme="minorEastAsia"/>
                <w:color w:val="0070C0"/>
                <w:lang w:val="en-US" w:eastAsia="zh-CN"/>
              </w:rPr>
            </w:pPr>
            <w:r>
              <w:rPr>
                <w:rFonts w:eastAsiaTheme="minorEastAsia"/>
                <w:color w:val="0070C0"/>
                <w:lang w:val="en-US" w:eastAsia="zh-CN"/>
              </w:rPr>
              <w:t>Need to check such scenario with RAN2 and FFS on UE behavior. Our understanding is UE shall follow Inactive eDRX if UE is in Inactive mode.</w:t>
            </w:r>
          </w:p>
          <w:p w14:paraId="7E88B8B5"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5E22E9B8" w14:textId="77777777" w:rsidR="00BA1255" w:rsidRDefault="00F813CB">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to address the technical parts first.</w:t>
            </w:r>
          </w:p>
          <w:p w14:paraId="7C6D1C52" w14:textId="77777777" w:rsidR="00BA1255" w:rsidRDefault="00F813CB">
            <w:pPr>
              <w:rPr>
                <w:b/>
                <w:color w:val="0070C0"/>
                <w:u w:val="single"/>
                <w:lang w:eastAsia="ko-KR"/>
              </w:rPr>
            </w:pPr>
            <w:r>
              <w:rPr>
                <w:b/>
                <w:color w:val="0070C0"/>
                <w:u w:val="single"/>
                <w:lang w:eastAsia="ko-KR"/>
              </w:rPr>
              <w:t xml:space="preserve">Issue 1-9: Transition requirements </w:t>
            </w:r>
          </w:p>
          <w:p w14:paraId="00E465E3"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w:t>
            </w:r>
          </w:p>
          <w:p w14:paraId="55255EC0" w14:textId="77777777" w:rsidR="00BA1255" w:rsidRDefault="00F813CB">
            <w:pPr>
              <w:rPr>
                <w:b/>
                <w:color w:val="0070C0"/>
                <w:u w:val="single"/>
                <w:lang w:eastAsia="ko-KR"/>
              </w:rPr>
            </w:pPr>
            <w:r>
              <w:rPr>
                <w:b/>
                <w:color w:val="0070C0"/>
                <w:u w:val="single"/>
                <w:lang w:eastAsia="ko-KR"/>
              </w:rPr>
              <w:t xml:space="preserve">Issue 1-10: CG-SDT requirements with PTW </w:t>
            </w:r>
          </w:p>
          <w:p w14:paraId="15B0C8D1"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 details shall be FFS.</w:t>
            </w:r>
          </w:p>
          <w:p w14:paraId="3A14A96E"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45B4C0F2" w14:textId="77777777" w:rsidR="00BA1255" w:rsidRDefault="00F813CB">
            <w:pPr>
              <w:spacing w:after="120"/>
              <w:rPr>
                <w:rFonts w:eastAsiaTheme="minorEastAsia"/>
                <w:color w:val="0070C0"/>
                <w:lang w:val="en-US" w:eastAsia="zh-CN"/>
              </w:rPr>
            </w:pPr>
            <w:r>
              <w:rPr>
                <w:rFonts w:eastAsiaTheme="minorEastAsia"/>
                <w:color w:val="0070C0"/>
                <w:lang w:val="en-US" w:eastAsia="zh-CN"/>
              </w:rPr>
              <w:t>Need to conclude on issue 1-10 first. It can be FFS.</w:t>
            </w:r>
          </w:p>
          <w:p w14:paraId="425AD18A" w14:textId="77777777" w:rsidR="00BA1255" w:rsidRDefault="00BA1255">
            <w:pPr>
              <w:spacing w:after="120"/>
              <w:rPr>
                <w:rFonts w:eastAsiaTheme="minorEastAsia"/>
                <w:color w:val="0070C0"/>
                <w:lang w:val="en-US" w:eastAsia="zh-CN"/>
              </w:rPr>
            </w:pPr>
          </w:p>
        </w:tc>
      </w:tr>
      <w:tr w:rsidR="00BA1255" w14:paraId="27A8A3EF" w14:textId="77777777">
        <w:tc>
          <w:tcPr>
            <w:tcW w:w="1139" w:type="dxa"/>
          </w:tcPr>
          <w:p w14:paraId="060DBA3C"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526" w:type="dxa"/>
          </w:tcPr>
          <w:p w14:paraId="57AE4751"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3F2DF1E"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276662EF"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w:t>
            </w:r>
          </w:p>
          <w:p w14:paraId="1DEE26EB"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5457D2C5"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Support option 1, ok to wait for further RAN2 input. </w:t>
            </w:r>
          </w:p>
          <w:p w14:paraId="483DC1C2"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043F026D"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 and 1-a.</w:t>
            </w:r>
          </w:p>
          <w:p w14:paraId="004CC600"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1C549C88" w14:textId="77777777" w:rsidR="00BA1255" w:rsidRDefault="00F813CB">
            <w:pPr>
              <w:spacing w:after="120"/>
              <w:rPr>
                <w:rFonts w:eastAsiaTheme="minorEastAsia"/>
                <w:color w:val="0070C0"/>
                <w:lang w:val="en-US" w:eastAsia="zh-CN"/>
              </w:rPr>
            </w:pPr>
            <w:r>
              <w:rPr>
                <w:color w:val="0070C0"/>
              </w:rPr>
              <w:t>Support option 1.</w:t>
            </w:r>
          </w:p>
          <w:p w14:paraId="7505DF87"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7D5D2943"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OK with option 1.</w:t>
            </w:r>
          </w:p>
          <w:p w14:paraId="7A04ECD7"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29FEFDE6"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365F3BE5"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7E8983C6" w14:textId="77777777" w:rsidR="00BA1255" w:rsidRDefault="00F813CB">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7C913CFC" w14:textId="77777777" w:rsidR="00BA1255" w:rsidRDefault="00F813CB">
            <w:pPr>
              <w:rPr>
                <w:b/>
                <w:color w:val="0070C0"/>
                <w:u w:val="single"/>
                <w:lang w:eastAsia="ko-KR"/>
              </w:rPr>
            </w:pPr>
            <w:r>
              <w:rPr>
                <w:b/>
                <w:color w:val="0070C0"/>
                <w:u w:val="single"/>
                <w:lang w:eastAsia="ko-KR"/>
              </w:rPr>
              <w:t xml:space="preserve">Issue 1-9: Transition requirements </w:t>
            </w:r>
          </w:p>
          <w:p w14:paraId="6ADD8BB3" w14:textId="77777777" w:rsidR="00BA1255" w:rsidRDefault="00F813CB">
            <w:pPr>
              <w:spacing w:after="120"/>
              <w:rPr>
                <w:rFonts w:eastAsiaTheme="minorEastAsia"/>
                <w:color w:val="0070C0"/>
                <w:lang w:val="en-US" w:eastAsia="zh-CN"/>
              </w:rPr>
            </w:pPr>
            <w:r>
              <w:rPr>
                <w:rFonts w:eastAsiaTheme="minorEastAsia"/>
                <w:color w:val="0070C0"/>
                <w:lang w:val="en-US" w:eastAsia="zh-CN"/>
              </w:rPr>
              <w:t>Open for discussion</w:t>
            </w:r>
          </w:p>
          <w:p w14:paraId="5045517B" w14:textId="77777777" w:rsidR="00BA1255" w:rsidRDefault="00F813CB">
            <w:pPr>
              <w:rPr>
                <w:b/>
                <w:color w:val="0070C0"/>
                <w:u w:val="single"/>
                <w:lang w:eastAsia="ko-KR"/>
              </w:rPr>
            </w:pPr>
            <w:r>
              <w:rPr>
                <w:b/>
                <w:color w:val="0070C0"/>
                <w:u w:val="single"/>
                <w:lang w:eastAsia="ko-KR"/>
              </w:rPr>
              <w:t xml:space="preserve">Issue 1-10: CG-SDT requirements with PTW </w:t>
            </w:r>
          </w:p>
          <w:p w14:paraId="0E53B47A"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Prefer option 2. </w:t>
            </w:r>
          </w:p>
          <w:p w14:paraId="3C3F692A"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67B2369D"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3AE61461" w14:textId="77777777" w:rsidR="00BA1255" w:rsidRDefault="00BA1255">
            <w:pPr>
              <w:spacing w:after="120"/>
              <w:rPr>
                <w:rFonts w:eastAsiaTheme="minorEastAsia"/>
                <w:color w:val="0070C0"/>
                <w:lang w:val="en-US" w:eastAsia="zh-CN"/>
              </w:rPr>
            </w:pPr>
          </w:p>
        </w:tc>
      </w:tr>
      <w:tr w:rsidR="00BA1255" w14:paraId="0593991B" w14:textId="77777777">
        <w:tc>
          <w:tcPr>
            <w:tcW w:w="1139" w:type="dxa"/>
          </w:tcPr>
          <w:p w14:paraId="0BA5C15F"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526" w:type="dxa"/>
          </w:tcPr>
          <w:p w14:paraId="70F8202B"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9F6F679"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125A6CAE"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Option 1 is not clear to us. We are wondering whether inactive_eDRX is configured here? If yes, then there are two PTWs, we don’t know how to use the requirements of “Idle state eDRX requirements for eDRX cycle &gt; 10.24 sec” as a baseline. If this issue focus on “No inactive-eDRX but with idle_eDRX”, then we think option 1 is reasonable. </w:t>
            </w:r>
          </w:p>
          <w:p w14:paraId="32081844"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7B97C65C" w14:textId="77777777" w:rsidR="00BA1255" w:rsidRDefault="00F813CB">
            <w:pPr>
              <w:spacing w:after="120"/>
              <w:rPr>
                <w:rFonts w:eastAsiaTheme="minorEastAsia"/>
                <w:color w:val="0070C0"/>
                <w:lang w:eastAsia="zh-CN"/>
              </w:rPr>
            </w:pPr>
            <w:r>
              <w:rPr>
                <w:rFonts w:eastAsiaTheme="minorEastAsia"/>
                <w:color w:val="0070C0"/>
                <w:lang w:val="en-US" w:eastAsia="zh-CN"/>
              </w:rPr>
              <w:t>Support option 2. In R17 RedCap, the RRM requirements of serving cell are specified based on T (paging DRX). In R18 RedCap, when two PTW exist, there are multiple kinds of T. The principle of how to determine T when two PTW are overlapped shall wait for RAN2. Which T UE shall use to perform serving cell measurement needs further consideration.</w:t>
            </w:r>
          </w:p>
          <w:p w14:paraId="08A1B993"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3F590382" w14:textId="77777777" w:rsidR="00BA1255" w:rsidRDefault="00F813CB">
            <w:pPr>
              <w:spacing w:after="120"/>
              <w:rPr>
                <w:rFonts w:eastAsiaTheme="minorEastAsia"/>
                <w:color w:val="0070C0"/>
                <w:lang w:eastAsia="zh-CN"/>
              </w:rPr>
            </w:pPr>
            <w:r>
              <w:rPr>
                <w:rFonts w:eastAsiaTheme="minorEastAsia"/>
                <w:color w:val="0070C0"/>
                <w:lang w:val="en-US" w:eastAsia="zh-CN"/>
              </w:rPr>
              <w:t>Support option 1. Although in RAN2 T is still under discussion, we think one principle can be first settled down.</w:t>
            </w:r>
            <w:r>
              <w:t xml:space="preserve"> </w:t>
            </w:r>
            <w:r>
              <w:rPr>
                <w:rFonts w:eastAsiaTheme="minorEastAsia"/>
                <w:color w:val="0070C0"/>
                <w:lang w:val="en-US" w:eastAsia="zh-CN"/>
              </w:rPr>
              <w:t>As in R17 RedCap, the measurement period of intra-frequency/inter-frequency measurement depends on inactive eDRX cycles. The reason why T is not used for neighbour cell measurement is that paging DRX T is different within idle_PTW and outside idle_PTW. Measurements as per changed T would complicate UE implementation. We think the same principle can be reused for two PTWs case for R18 RedCap. How to determine the fixed period is FFS.</w:t>
            </w:r>
          </w:p>
          <w:p w14:paraId="54E87A87"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75B160E3" w14:textId="77777777" w:rsidR="00BA1255" w:rsidRDefault="00F813CB">
            <w:pPr>
              <w:rPr>
                <w:color w:val="0070C0"/>
              </w:rPr>
            </w:pPr>
            <w:r>
              <w:rPr>
                <w:color w:val="0070C0"/>
              </w:rPr>
              <w:t>We think option 1 and option 2/3 are talking about different issues.</w:t>
            </w:r>
          </w:p>
          <w:p w14:paraId="30DEC81F" w14:textId="77777777" w:rsidR="00BA1255" w:rsidRDefault="00F813CB">
            <w:pPr>
              <w:rPr>
                <w:color w:val="0070C0"/>
              </w:rPr>
            </w:pPr>
            <w:r>
              <w:rPr>
                <w:color w:val="0070C0"/>
              </w:rPr>
              <w:t>We read papers from companies, we think option1 means that measurement and evaluation</w:t>
            </w:r>
            <w:r>
              <w:rPr>
                <w:color w:val="0070C0"/>
                <w:highlight w:val="yellow"/>
              </w:rPr>
              <w:t xml:space="preserve"> period</w:t>
            </w:r>
            <w:r>
              <w:rPr>
                <w:color w:val="0070C0"/>
              </w:rPr>
              <w:t xml:space="preserve"> must be constrained in </w:t>
            </w:r>
            <w:r>
              <w:rPr>
                <w:color w:val="0070C0"/>
                <w:highlight w:val="yellow"/>
              </w:rPr>
              <w:t>one PTW window</w:t>
            </w:r>
            <w:r>
              <w:rPr>
                <w:color w:val="0070C0"/>
              </w:rPr>
              <w:t>. In other words, to obtain one measurement result, across PTW windows are not expected, as the next valid samples may be far away. We are fine with the principle, however the wording need to be more accurate, for example:</w:t>
            </w:r>
          </w:p>
          <w:p w14:paraId="6DB01737" w14:textId="77777777" w:rsidR="00BA1255" w:rsidRDefault="00F813CB">
            <w:pPr>
              <w:spacing w:after="120"/>
              <w:rPr>
                <w:color w:val="0070C0"/>
              </w:rPr>
            </w:pPr>
            <w:r>
              <w:t>“Measurements/</w:t>
            </w:r>
            <w:r>
              <w:rPr>
                <w:rFonts w:hint="eastAsia"/>
              </w:rPr>
              <w:t>evaluation</w:t>
            </w:r>
            <w:r>
              <w:t xml:space="preserve"> period shall be constraint to within single PTW window for both IDLE eDRX and INACTIVE eDRX”.</w:t>
            </w:r>
          </w:p>
          <w:p w14:paraId="17777D89" w14:textId="77777777" w:rsidR="00BA1255" w:rsidRDefault="00F813CB">
            <w:pPr>
              <w:spacing w:after="120"/>
              <w:rPr>
                <w:rFonts w:eastAsiaTheme="minorEastAsia"/>
                <w:color w:val="0070C0"/>
                <w:lang w:eastAsia="zh-CN"/>
              </w:rPr>
            </w:pPr>
            <w:r>
              <w:rPr>
                <w:rFonts w:eastAsiaTheme="minorEastAsia"/>
                <w:color w:val="0070C0"/>
                <w:lang w:eastAsia="zh-CN"/>
              </w:rPr>
              <w:t>Option2/3 has the similar view. It means that UE shall perform measurement within PTW, outside PTW measurement is not expected. UE can perform measurement</w:t>
            </w:r>
          </w:p>
          <w:p w14:paraId="5E17C19E" w14:textId="77777777" w:rsidR="00BA1255" w:rsidRDefault="00F813CB">
            <w:pPr>
              <w:spacing w:after="120"/>
              <w:ind w:leftChars="100" w:left="200"/>
              <w:rPr>
                <w:rFonts w:eastAsiaTheme="minorEastAsia"/>
                <w:color w:val="0070C0"/>
                <w:lang w:eastAsia="zh-CN"/>
              </w:rPr>
            </w:pPr>
            <w:r>
              <w:rPr>
                <w:rFonts w:eastAsiaTheme="minorEastAsia"/>
                <w:color w:val="0070C0"/>
                <w:lang w:eastAsia="zh-CN"/>
              </w:rPr>
              <w:t>- within PTW(s) of inactive-eDRX (as inactive_eDRX is always not less than idle_eDRX, so in time domain, PTW of idle_eDRX would be coinciding with PTW of Inactive_eDRX)</w:t>
            </w:r>
            <w:r>
              <w:rPr>
                <w:rFonts w:eastAsiaTheme="minorEastAsia" w:hint="eastAsia"/>
                <w:color w:val="0070C0"/>
                <w:lang w:eastAsia="zh-CN"/>
              </w:rPr>
              <w:t>,</w:t>
            </w:r>
            <w:r>
              <w:rPr>
                <w:rFonts w:eastAsiaTheme="minorEastAsia"/>
                <w:color w:val="0070C0"/>
                <w:lang w:eastAsia="zh-CN"/>
              </w:rPr>
              <w:t xml:space="preserve"> or </w:t>
            </w:r>
          </w:p>
          <w:p w14:paraId="506BA3DD" w14:textId="77777777" w:rsidR="00BA1255" w:rsidRDefault="00F813CB">
            <w:pPr>
              <w:spacing w:after="120"/>
              <w:ind w:leftChars="100" w:left="200"/>
              <w:rPr>
                <w:rFonts w:eastAsiaTheme="minorEastAsia"/>
                <w:color w:val="0070C0"/>
                <w:lang w:eastAsia="zh-CN"/>
              </w:rPr>
            </w:pPr>
            <w:r>
              <w:rPr>
                <w:rFonts w:eastAsiaTheme="minorEastAsia"/>
                <w:color w:val="0070C0"/>
                <w:lang w:eastAsia="zh-CN"/>
              </w:rPr>
              <w:lastRenderedPageBreak/>
              <w:t>- within PTW of idle-eDRX.</w:t>
            </w:r>
          </w:p>
          <w:p w14:paraId="4C7A2A7A" w14:textId="77777777" w:rsidR="00BA1255" w:rsidRDefault="00F813CB">
            <w:pPr>
              <w:spacing w:after="120"/>
              <w:rPr>
                <w:rFonts w:eastAsiaTheme="minorEastAsia"/>
                <w:color w:val="0070C0"/>
                <w:lang w:eastAsia="zh-CN"/>
              </w:rPr>
            </w:pPr>
            <w:r>
              <w:rPr>
                <w:rFonts w:eastAsiaTheme="minorEastAsia"/>
                <w:color w:val="0070C0"/>
                <w:lang w:eastAsia="zh-CN"/>
              </w:rPr>
              <w:t>Therefore we prefer to use option 2.</w:t>
            </w:r>
          </w:p>
          <w:p w14:paraId="05BC7852"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2A6087C8"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just like</w:t>
            </w:r>
            <w:r>
              <w:rPr>
                <w:rFonts w:eastAsiaTheme="minorEastAsia"/>
                <w:color w:val="0070C0"/>
                <w:lang w:eastAsia="zh-CN"/>
              </w:rPr>
              <w:t xml:space="preserve"> existing equation</w:t>
            </w:r>
            <m:oMath>
              <m:r>
                <m:rPr>
                  <m:sty m:val="p"/>
                </m:rPr>
                <w:rPr>
                  <w:rFonts w:ascii="Cambria Math" w:hAnsi="Cambria Math" w:cs="Arial"/>
                  <w:sz w:val="18"/>
                  <w:lang w:val="en-US" w:eastAsia="zh-CN"/>
                </w:rPr>
                <w:br/>
              </m:r>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w:r>
              <w:rPr>
                <w:rFonts w:eastAsiaTheme="minorEastAsia"/>
                <w:color w:val="0070C0"/>
                <w:lang w:val="en-US" w:eastAsia="zh-CN"/>
              </w:rPr>
              <w:t>.</w:t>
            </w:r>
          </w:p>
          <w:p w14:paraId="5445BAA7" w14:textId="77777777" w:rsidR="00BA1255" w:rsidRDefault="00BA1255">
            <w:pPr>
              <w:spacing w:after="120"/>
              <w:rPr>
                <w:rFonts w:eastAsiaTheme="minorEastAsia"/>
                <w:color w:val="0070C0"/>
                <w:lang w:val="en-US" w:eastAsia="zh-CN"/>
              </w:rPr>
            </w:pPr>
          </w:p>
          <w:p w14:paraId="12167EF3"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0410E16F" w14:textId="77777777" w:rsidR="00BA1255" w:rsidRDefault="00F813CB">
            <w:pPr>
              <w:spacing w:after="120"/>
              <w:rPr>
                <w:rFonts w:eastAsiaTheme="minorEastAsia"/>
                <w:color w:val="0070C0"/>
                <w:lang w:val="en-US" w:eastAsia="zh-CN"/>
              </w:rPr>
            </w:pPr>
            <w:r>
              <w:rPr>
                <w:rFonts w:eastAsiaTheme="minorEastAsia"/>
                <w:color w:val="0070C0"/>
                <w:lang w:val="en-US" w:eastAsia="zh-CN"/>
              </w:rPr>
              <w:t>The issue identified in option 1 is valid. We are open to further discuss.</w:t>
            </w:r>
          </w:p>
          <w:p w14:paraId="16A518CC" w14:textId="77777777" w:rsidR="00BA1255" w:rsidRDefault="00F813CB">
            <w:pPr>
              <w:spacing w:after="120"/>
              <w:rPr>
                <w:rFonts w:eastAsiaTheme="minorEastAsia"/>
                <w:color w:val="0070C0"/>
                <w:lang w:val="en-US" w:eastAsia="zh-CN"/>
              </w:rPr>
            </w:pPr>
            <w:r>
              <w:rPr>
                <w:rFonts w:eastAsiaTheme="minorEastAsia"/>
                <w:color w:val="0070C0"/>
                <w:lang w:val="en-US" w:eastAsia="zh-CN"/>
              </w:rPr>
              <w:t>I</w:t>
            </w:r>
            <w:r>
              <w:rPr>
                <w:rFonts w:eastAsiaTheme="minorEastAsia"/>
                <w:color w:val="0070C0"/>
                <w:lang w:eastAsia="zh-CN"/>
              </w:rPr>
              <w:t>n our understanding, as IDLE eDRX is not less than inactive eDRX, so in time domain, all PTW of idle_eDRX would be coinciding with PTW of Inactive_eDRX. So option 1 mainly focus the case that the PTWs of INACTIVE_Edrx are not coinciding with PTWs of idle_eDRX.</w:t>
            </w:r>
          </w:p>
          <w:p w14:paraId="56B509CC" w14:textId="77777777" w:rsidR="00BA1255" w:rsidRDefault="00F813CB">
            <w:pPr>
              <w:spacing w:after="120"/>
              <w:rPr>
                <w:rFonts w:eastAsiaTheme="minorEastAsia"/>
                <w:color w:val="0070C0"/>
                <w:lang w:val="en-US" w:eastAsia="zh-CN"/>
              </w:rPr>
            </w:pPr>
            <w:r>
              <w:rPr>
                <w:noProof/>
                <w:lang w:val="en-US" w:eastAsia="zh-CN"/>
              </w:rPr>
              <w:drawing>
                <wp:inline distT="0" distB="0" distL="0" distR="0" wp14:anchorId="685BB59C" wp14:editId="21532267">
                  <wp:extent cx="5271135" cy="727075"/>
                  <wp:effectExtent l="0" t="0" r="5715" b="0"/>
                  <wp:docPr id="1" name="图片 1" descr="C:\Users\h00388629\AppData\Roaming\eSpace_Desktop\UserData\h00388629\imagefiles\03C4D0FD-F429-49CE-9281-0F1D0DAB3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00388629\AppData\Roaming\eSpace_Desktop\UserData\h00388629\imagefiles\03C4D0FD-F429-49CE-9281-0F1D0DAB308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368853" cy="740703"/>
                          </a:xfrm>
                          <a:prstGeom prst="rect">
                            <a:avLst/>
                          </a:prstGeom>
                          <a:noFill/>
                          <a:ln>
                            <a:noFill/>
                          </a:ln>
                        </pic:spPr>
                      </pic:pic>
                    </a:graphicData>
                  </a:graphic>
                </wp:inline>
              </w:drawing>
            </w:r>
          </w:p>
          <w:p w14:paraId="7A45C015"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60E6D1D3" w14:textId="77777777" w:rsidR="00BA1255" w:rsidRDefault="00F813CB">
            <w:pPr>
              <w:spacing w:after="120"/>
              <w:rPr>
                <w:rFonts w:eastAsiaTheme="minorEastAsia"/>
                <w:color w:val="0070C0"/>
                <w:lang w:val="en-US" w:eastAsia="zh-CN"/>
              </w:rPr>
            </w:pPr>
            <w:r>
              <w:rPr>
                <w:rFonts w:eastAsiaTheme="minorEastAsia"/>
                <w:color w:val="0070C0"/>
                <w:lang w:val="en-US" w:eastAsia="zh-CN"/>
              </w:rPr>
              <w:t>Not against option 1 but we share the same view as Apple, we shall address the technical parts first.</w:t>
            </w:r>
          </w:p>
          <w:p w14:paraId="120C7095" w14:textId="77777777" w:rsidR="00BA1255" w:rsidRDefault="00F813CB">
            <w:pPr>
              <w:rPr>
                <w:b/>
                <w:color w:val="0070C0"/>
                <w:u w:val="single"/>
                <w:lang w:eastAsia="ko-KR"/>
              </w:rPr>
            </w:pPr>
            <w:r>
              <w:rPr>
                <w:b/>
                <w:color w:val="0070C0"/>
                <w:u w:val="single"/>
                <w:lang w:eastAsia="ko-KR"/>
              </w:rPr>
              <w:t xml:space="preserve">Issue 1-9: Transition requirements </w:t>
            </w:r>
          </w:p>
          <w:p w14:paraId="0247D14F" w14:textId="77777777" w:rsidR="00BA1255" w:rsidRDefault="00F813CB">
            <w:pPr>
              <w:spacing w:after="120"/>
              <w:rPr>
                <w:rFonts w:eastAsiaTheme="minorEastAsia"/>
                <w:color w:val="0070C0"/>
                <w:lang w:val="en-US" w:eastAsia="zh-CN"/>
              </w:rPr>
            </w:pPr>
            <w:r>
              <w:rPr>
                <w:rFonts w:eastAsiaTheme="minorEastAsia"/>
                <w:color w:val="0070C0"/>
                <w:lang w:val="en-US" w:eastAsia="zh-CN"/>
              </w:rPr>
              <w:t>Option 1 is fine.</w:t>
            </w:r>
          </w:p>
          <w:p w14:paraId="18357AA0" w14:textId="77777777" w:rsidR="00BA1255" w:rsidRDefault="00F813CB">
            <w:pPr>
              <w:rPr>
                <w:b/>
                <w:color w:val="0070C0"/>
                <w:u w:val="single"/>
                <w:lang w:eastAsia="ko-KR"/>
              </w:rPr>
            </w:pPr>
            <w:r>
              <w:rPr>
                <w:b/>
                <w:color w:val="0070C0"/>
                <w:u w:val="single"/>
                <w:lang w:eastAsia="ko-KR"/>
              </w:rPr>
              <w:t xml:space="preserve">Issue 1-10: CG-SDT requirements with PTW </w:t>
            </w:r>
          </w:p>
          <w:p w14:paraId="56AE0512"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6D05762D" w14:textId="77777777" w:rsidR="00BA1255" w:rsidRDefault="00BA1255">
            <w:pPr>
              <w:rPr>
                <w:rFonts w:eastAsiaTheme="minorEastAsia"/>
                <w:color w:val="0070C0"/>
                <w:lang w:eastAsia="zh-CN"/>
              </w:rPr>
            </w:pPr>
          </w:p>
        </w:tc>
      </w:tr>
      <w:tr w:rsidR="00BA1255" w14:paraId="0B096287" w14:textId="77777777">
        <w:tc>
          <w:tcPr>
            <w:tcW w:w="1139" w:type="dxa"/>
          </w:tcPr>
          <w:p w14:paraId="0A6564EC"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526" w:type="dxa"/>
          </w:tcPr>
          <w:p w14:paraId="6EDD697A"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F2472EB"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7459761D" w14:textId="77777777" w:rsidR="00BA1255" w:rsidRDefault="00F813CB">
            <w:pPr>
              <w:rPr>
                <w:rFonts w:eastAsiaTheme="minorEastAsia"/>
                <w:color w:val="0070C0"/>
                <w:lang w:val="en-US" w:eastAsia="zh-CN"/>
              </w:rPr>
            </w:pPr>
            <w:r>
              <w:rPr>
                <w:bCs/>
                <w:color w:val="0070C0"/>
                <w:lang w:eastAsia="ko-KR"/>
              </w:rPr>
              <w:t xml:space="preserve">We support the recommended WF. </w:t>
            </w:r>
            <w:r>
              <w:rPr>
                <w:rFonts w:eastAsiaTheme="minorEastAsia"/>
                <w:color w:val="0070C0"/>
                <w:lang w:val="en-US" w:eastAsia="zh-CN"/>
              </w:rPr>
              <w:t>To Huawei, our understanding is that whether UE is always configured with two PTWs when configured with INACTIVE eDRX cycle is not yet agreed in RAN2. Reusing the current IDLE mode requirements as baseline means in this case the delay requirements (e.g. in terms of number of DRX cycles) needed to perform for example the serving cell evaluation or neighbour cell detections and measurements from corresponding IDLE mode eDRX cycle requirements can be reused. But the case when UE is configured with both IDLE and INACTIVE eDRX cycles needs to be discussed when RAN2 has agreed that case.</w:t>
            </w:r>
          </w:p>
          <w:p w14:paraId="27152116" w14:textId="77777777" w:rsidR="00BA1255" w:rsidRDefault="00BA1255">
            <w:pPr>
              <w:rPr>
                <w:bCs/>
                <w:color w:val="0070C0"/>
                <w:lang w:eastAsia="ko-KR"/>
              </w:rPr>
            </w:pPr>
          </w:p>
          <w:p w14:paraId="70A307DB"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3971459C" w14:textId="77777777" w:rsidR="00BA1255" w:rsidRDefault="00F813CB">
            <w:pPr>
              <w:rPr>
                <w:bCs/>
                <w:color w:val="0070C0"/>
                <w:lang w:eastAsia="ko-KR"/>
              </w:rPr>
            </w:pPr>
            <w:r>
              <w:rPr>
                <w:bCs/>
                <w:color w:val="0070C0"/>
                <w:lang w:eastAsia="ko-KR"/>
              </w:rPr>
              <w:t xml:space="preserve">We support option 1 which is aligned with how the Rel-17 INACIVE eDRX requirements were specified. To our understanding, it is not yet agreed in RAN2 whether the UE is also configured with IDLE eDRX when configured with INACTIVE eDRX cycles. This is true for Rel-17 RedCap where INACTIVE eDRX cycle is </w:t>
            </w:r>
            <w:r>
              <w:rPr>
                <w:rFonts w:hint="eastAsia"/>
                <w:bCs/>
                <w:color w:val="0070C0"/>
                <w:lang w:eastAsia="ko-KR"/>
              </w:rPr>
              <w:t>≤</w:t>
            </w:r>
            <w:r>
              <w:rPr>
                <w:bCs/>
                <w:color w:val="0070C0"/>
                <w:lang w:eastAsia="ko-KR"/>
              </w:rPr>
              <w:t xml:space="preserve"> 10.24s. But the serving cell measurements can still be based on T following the Rel-17 approach, we don’t think this part is impacted since T is defined in RAN2 and RAN4 specification simply refers to that definition. </w:t>
            </w:r>
          </w:p>
          <w:p w14:paraId="49883E9F" w14:textId="77777777" w:rsidR="00BA1255" w:rsidRDefault="00BA1255">
            <w:pPr>
              <w:rPr>
                <w:bCs/>
                <w:color w:val="0070C0"/>
                <w:lang w:eastAsia="ko-KR"/>
              </w:rPr>
            </w:pPr>
          </w:p>
          <w:p w14:paraId="0AD74882" w14:textId="77777777" w:rsidR="00BA1255" w:rsidRDefault="00F813CB">
            <w:pPr>
              <w:rPr>
                <w:b/>
                <w:color w:val="0070C0"/>
                <w:u w:val="single"/>
                <w:lang w:eastAsia="ko-KR"/>
              </w:rPr>
            </w:pPr>
            <w:r>
              <w:rPr>
                <w:b/>
                <w:color w:val="0070C0"/>
                <w:u w:val="single"/>
                <w:lang w:eastAsia="ko-KR"/>
              </w:rPr>
              <w:lastRenderedPageBreak/>
              <w:t>Issue 1-4: When configured with both IDLE and INACTIVE eDRX configurations for neighbour cell measurements</w:t>
            </w:r>
          </w:p>
          <w:p w14:paraId="0005688A" w14:textId="77777777" w:rsidR="00BA1255" w:rsidRDefault="00F813CB">
            <w:pPr>
              <w:rPr>
                <w:bCs/>
                <w:color w:val="0070C0"/>
                <w:lang w:eastAsia="ko-KR"/>
              </w:rPr>
            </w:pPr>
            <w:r>
              <w:rPr>
                <w:bCs/>
                <w:color w:val="0070C0"/>
                <w:u w:val="single"/>
                <w:lang w:eastAsia="ko-KR"/>
              </w:rPr>
              <w:t xml:space="preserve">We support option 1 and 1a which is </w:t>
            </w:r>
            <w:r>
              <w:rPr>
                <w:bCs/>
                <w:color w:val="0070C0"/>
                <w:lang w:eastAsia="ko-KR"/>
              </w:rPr>
              <w:t>aligned with how the Rel-17 INACIVE eDRX requirements were specified.</w:t>
            </w:r>
          </w:p>
          <w:p w14:paraId="6A882A48" w14:textId="77777777" w:rsidR="00BA1255" w:rsidRDefault="00BA1255">
            <w:pPr>
              <w:rPr>
                <w:b/>
                <w:color w:val="0070C0"/>
                <w:u w:val="single"/>
                <w:lang w:eastAsia="ko-KR"/>
              </w:rPr>
            </w:pPr>
          </w:p>
          <w:p w14:paraId="04CAF62F"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79532B3C" w14:textId="77777777" w:rsidR="00BA1255" w:rsidRDefault="00F813CB">
            <w:pPr>
              <w:rPr>
                <w:bCs/>
                <w:color w:val="0070C0"/>
                <w:lang w:eastAsia="ko-KR"/>
              </w:rPr>
            </w:pPr>
            <w:r>
              <w:rPr>
                <w:bCs/>
                <w:color w:val="0070C0"/>
                <w:lang w:eastAsia="ko-KR"/>
              </w:rPr>
              <w:t xml:space="preserve">In Rel-18 RedCap, there will be PTW in INACTIVE eDRX and in this case we think the measurements shall still be performed within any of the PTWs of IDLE eDRX or INACTIVE eDRX. </w:t>
            </w:r>
            <w:r>
              <w:rPr>
                <w:color w:val="0070C0"/>
                <w:lang w:eastAsia="ko-KR"/>
              </w:rPr>
              <w:t xml:space="preserve">Our </w:t>
            </w:r>
            <w:r>
              <w:rPr>
                <w:bCs/>
                <w:color w:val="0070C0"/>
                <w:lang w:eastAsia="ko-KR"/>
              </w:rPr>
              <w:t xml:space="preserve">understanding is that similar issues are being discussed in RAN2 and therefore RAN4 shall wait for RAN2 progress. This will avoid any mis alignments between the WGs. </w:t>
            </w:r>
          </w:p>
          <w:p w14:paraId="06AE858D" w14:textId="77777777" w:rsidR="00BA1255" w:rsidRDefault="00BA1255">
            <w:pPr>
              <w:rPr>
                <w:b/>
                <w:color w:val="0070C0"/>
                <w:u w:val="single"/>
                <w:lang w:eastAsia="ko-KR"/>
              </w:rPr>
            </w:pPr>
          </w:p>
          <w:p w14:paraId="7046234C"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4DC519D6" w14:textId="77777777" w:rsidR="00BA1255" w:rsidRDefault="00F813CB">
            <w:pPr>
              <w:rPr>
                <w:bCs/>
                <w:color w:val="0070C0"/>
                <w:lang w:eastAsia="ko-KR"/>
              </w:rPr>
            </w:pPr>
            <w:r>
              <w:rPr>
                <w:bCs/>
                <w:color w:val="0070C0"/>
                <w:lang w:eastAsia="ko-KR"/>
              </w:rPr>
              <w:t xml:space="preserve">We are fine with option 1. </w:t>
            </w:r>
          </w:p>
          <w:p w14:paraId="1D7D1111" w14:textId="77777777" w:rsidR="00BA1255" w:rsidRDefault="00BA1255">
            <w:pPr>
              <w:rPr>
                <w:bCs/>
                <w:color w:val="0070C0"/>
                <w:lang w:eastAsia="ko-KR"/>
              </w:rPr>
            </w:pPr>
          </w:p>
          <w:p w14:paraId="62048959"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631602CE" w14:textId="77777777" w:rsidR="00BA1255" w:rsidRDefault="00F813CB">
            <w:pPr>
              <w:rPr>
                <w:bCs/>
                <w:color w:val="0070C0"/>
                <w:lang w:eastAsia="ko-KR"/>
              </w:rPr>
            </w:pPr>
            <w:r>
              <w:rPr>
                <w:bCs/>
                <w:color w:val="0070C0"/>
                <w:lang w:eastAsia="ko-KR"/>
              </w:rPr>
              <w:t xml:space="preserve">Our understanding is that similar issues are being discussed in RAN2 and therefore RAN4 shall wait for RAN2 progress. This will avoid any mis alignments between the WGs. </w:t>
            </w:r>
          </w:p>
          <w:p w14:paraId="5E76931E" w14:textId="77777777" w:rsidR="00BA1255" w:rsidRDefault="00BA1255">
            <w:pPr>
              <w:rPr>
                <w:b/>
                <w:color w:val="0070C0"/>
                <w:u w:val="single"/>
                <w:lang w:eastAsia="ko-KR"/>
              </w:rPr>
            </w:pPr>
          </w:p>
          <w:p w14:paraId="05F6D086"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68AA6A5C" w14:textId="77777777" w:rsidR="00BA1255" w:rsidRDefault="00BA1255">
            <w:pPr>
              <w:spacing w:after="120"/>
              <w:rPr>
                <w:rFonts w:eastAsiaTheme="minorEastAsia"/>
                <w:color w:val="0070C0"/>
                <w:lang w:val="en-US" w:eastAsia="zh-CN"/>
              </w:rPr>
            </w:pPr>
          </w:p>
          <w:p w14:paraId="6CBF48C6" w14:textId="77777777" w:rsidR="00BA1255" w:rsidRDefault="00F813CB">
            <w:pPr>
              <w:rPr>
                <w:b/>
                <w:color w:val="0070C0"/>
                <w:u w:val="single"/>
                <w:lang w:eastAsia="ko-KR"/>
              </w:rPr>
            </w:pPr>
            <w:r>
              <w:rPr>
                <w:b/>
                <w:color w:val="0070C0"/>
                <w:u w:val="single"/>
                <w:lang w:eastAsia="ko-KR"/>
              </w:rPr>
              <w:t xml:space="preserve">Issue 1-9: Transition requirements </w:t>
            </w:r>
          </w:p>
          <w:p w14:paraId="0157CFB7" w14:textId="77777777" w:rsidR="00BA1255" w:rsidRDefault="00F813CB">
            <w:pPr>
              <w:rPr>
                <w:bCs/>
                <w:color w:val="0070C0"/>
                <w:lang w:eastAsia="ko-KR"/>
              </w:rPr>
            </w:pPr>
            <w:r>
              <w:rPr>
                <w:bCs/>
                <w:color w:val="0070C0"/>
                <w:lang w:eastAsia="ko-KR"/>
              </w:rPr>
              <w:t xml:space="preserve">Transition requirements can be discussed after RAN4 has identified the exact requirements needed. Therefore we are fine to keep transition requirements as FFS. </w:t>
            </w:r>
          </w:p>
          <w:p w14:paraId="20C855A8" w14:textId="77777777" w:rsidR="00BA1255" w:rsidRDefault="00F813CB">
            <w:pPr>
              <w:rPr>
                <w:b/>
                <w:color w:val="0070C0"/>
                <w:u w:val="single"/>
                <w:lang w:eastAsia="ko-KR"/>
              </w:rPr>
            </w:pPr>
            <w:r>
              <w:rPr>
                <w:b/>
                <w:color w:val="0070C0"/>
                <w:u w:val="single"/>
                <w:lang w:eastAsia="ko-KR"/>
              </w:rPr>
              <w:t>Issue 1-10: CG-SDT requirements with PTW</w:t>
            </w:r>
          </w:p>
          <w:p w14:paraId="408ACE05" w14:textId="77777777" w:rsidR="00BA1255" w:rsidRDefault="00F813CB">
            <w:pPr>
              <w:rPr>
                <w:bCs/>
                <w:color w:val="0070C0"/>
                <w:lang w:eastAsia="ko-KR"/>
              </w:rPr>
            </w:pPr>
            <w:r>
              <w:rPr>
                <w:bCs/>
                <w:color w:val="0070C0"/>
                <w:lang w:eastAsia="ko-KR"/>
              </w:rPr>
              <w:t xml:space="preserve">CG-SDT and eDRX are independent features and can be configured independently. CG-SDT transmission can occur anytime and the existing TA validation requirement shall apply. We agree that some modification is needed to the existing TA validation requirements in FR1 and FR2 with eDRX which is being discussed in issue 1-11. </w:t>
            </w:r>
          </w:p>
          <w:p w14:paraId="280E7FCE"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4F49C5DF" w14:textId="77777777" w:rsidR="00BA1255" w:rsidRDefault="00F813CB">
            <w:pPr>
              <w:rPr>
                <w:bCs/>
                <w:color w:val="0070C0"/>
                <w:lang w:eastAsia="ko-KR"/>
              </w:rPr>
            </w:pPr>
            <w:r>
              <w:rPr>
                <w:bCs/>
                <w:color w:val="0070C0"/>
                <w:lang w:eastAsia="ko-KR"/>
              </w:rPr>
              <w:t xml:space="preserve">We support option 1. RSRP2 range in current TA validation requirements for FR1 with eDRX, the MIN function does not make sense for the case when eDRX cycle is &gt; 10.24. Therefore it can be corrected as shown in proposal 1. </w:t>
            </w:r>
          </w:p>
          <w:p w14:paraId="5C38D327" w14:textId="77777777" w:rsidR="00BA1255" w:rsidRDefault="00BA1255">
            <w:pPr>
              <w:spacing w:after="120"/>
              <w:rPr>
                <w:rFonts w:eastAsiaTheme="minorEastAsia"/>
                <w:color w:val="0070C0"/>
                <w:lang w:val="en-US" w:eastAsia="zh-CN"/>
              </w:rPr>
            </w:pPr>
          </w:p>
        </w:tc>
      </w:tr>
      <w:tr w:rsidR="00BA1255" w14:paraId="7DB56FFD" w14:textId="77777777">
        <w:tc>
          <w:tcPr>
            <w:tcW w:w="1139" w:type="dxa"/>
          </w:tcPr>
          <w:p w14:paraId="021582FA"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526" w:type="dxa"/>
          </w:tcPr>
          <w:p w14:paraId="0E4E7190"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2675264" w14:textId="77777777" w:rsidR="00BA1255" w:rsidRDefault="00F813CB">
            <w:pPr>
              <w:spacing w:after="120"/>
              <w:rPr>
                <w:rFonts w:eastAsiaTheme="minorEastAsia"/>
                <w:color w:val="0070C0"/>
                <w:lang w:val="en-US" w:eastAsia="zh-CN"/>
              </w:rPr>
            </w:pPr>
            <w:r>
              <w:rPr>
                <w:rFonts w:eastAsiaTheme="minorEastAsia"/>
                <w:color w:val="0070C0"/>
                <w:lang w:val="en-US" w:eastAsia="zh-CN"/>
              </w:rPr>
              <w:t>We are fine with the recommended WF.</w:t>
            </w:r>
          </w:p>
          <w:p w14:paraId="00D0B633"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61EA7D58" w14:textId="77777777" w:rsidR="00BA1255" w:rsidRDefault="00F813CB">
            <w:pPr>
              <w:spacing w:after="120"/>
              <w:rPr>
                <w:rFonts w:eastAsiaTheme="minorEastAsia"/>
                <w:color w:val="0070C0"/>
                <w:lang w:val="en-US" w:eastAsia="zh-CN"/>
              </w:rPr>
            </w:pPr>
            <w:r>
              <w:rPr>
                <w:rFonts w:eastAsiaTheme="minorEastAsia"/>
                <w:color w:val="0070C0"/>
                <w:lang w:val="en-US" w:eastAsia="zh-CN"/>
              </w:rPr>
              <w:t>We are fine with the recommended WF.</w:t>
            </w:r>
          </w:p>
          <w:p w14:paraId="7BD7895C"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16BD8569"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FB3D1B3" w14:textId="77777777" w:rsidR="00BA1255" w:rsidRDefault="00F813CB">
            <w:pPr>
              <w:rPr>
                <w:b/>
                <w:color w:val="0070C0"/>
                <w:u w:val="single"/>
                <w:lang w:eastAsia="ko-KR"/>
              </w:rPr>
            </w:pPr>
            <w:r>
              <w:rPr>
                <w:b/>
                <w:color w:val="0070C0"/>
                <w:u w:val="single"/>
                <w:lang w:eastAsia="ko-KR"/>
              </w:rPr>
              <w:lastRenderedPageBreak/>
              <w:t>Issue 1-4: When configured with both IDLE and INACTIVE eDRX configurations for neighbour cell measurements</w:t>
            </w:r>
          </w:p>
          <w:p w14:paraId="3080C7F3" w14:textId="77777777" w:rsidR="00BA1255" w:rsidRDefault="00F813CB">
            <w:pPr>
              <w:spacing w:after="120"/>
              <w:rPr>
                <w:rFonts w:eastAsiaTheme="minorEastAsia"/>
                <w:color w:val="0070C0"/>
                <w:lang w:val="en-US" w:eastAsia="zh-CN"/>
              </w:rPr>
            </w:pPr>
            <w:r>
              <w:rPr>
                <w:rFonts w:eastAsiaTheme="minorEastAsia"/>
                <w:color w:val="0070C0"/>
                <w:lang w:val="en-US" w:eastAsia="zh-CN"/>
              </w:rPr>
              <w:t>We support options 1 and 1a.</w:t>
            </w:r>
          </w:p>
          <w:p w14:paraId="57837BEF"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6A3664AD" w14:textId="77777777" w:rsidR="00BA1255" w:rsidRDefault="00F813CB">
            <w:pPr>
              <w:spacing w:after="120"/>
              <w:rPr>
                <w:rFonts w:eastAsiaTheme="minorEastAsia"/>
                <w:color w:val="0070C0"/>
                <w:lang w:val="en-US" w:eastAsia="zh-CN"/>
              </w:rPr>
            </w:pPr>
            <w:r>
              <w:rPr>
                <w:color w:val="0070C0"/>
              </w:rPr>
              <w:t>We support option 1.</w:t>
            </w:r>
          </w:p>
          <w:p w14:paraId="43C12D6B"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64F84347" w14:textId="77777777" w:rsidR="00BA1255" w:rsidRDefault="00F813CB">
            <w:pPr>
              <w:spacing w:after="120"/>
              <w:rPr>
                <w:rFonts w:eastAsiaTheme="minorEastAsia"/>
                <w:color w:val="0070C0"/>
                <w:lang w:val="en-US" w:eastAsia="zh-CN"/>
              </w:rPr>
            </w:pPr>
            <w:r>
              <w:rPr>
                <w:color w:val="0070C0"/>
              </w:rPr>
              <w:t xml:space="preserve">We support </w:t>
            </w:r>
            <w:r>
              <w:rPr>
                <w:rFonts w:eastAsiaTheme="minorEastAsia"/>
                <w:color w:val="0070C0"/>
                <w:lang w:val="en-US" w:eastAsia="zh-CN"/>
              </w:rPr>
              <w:t>option 1.</w:t>
            </w:r>
          </w:p>
          <w:p w14:paraId="2339D9BB"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7D6293BA" w14:textId="77777777" w:rsidR="00BA1255" w:rsidRDefault="00F813CB">
            <w:pPr>
              <w:spacing w:after="120"/>
              <w:rPr>
                <w:rFonts w:eastAsiaTheme="minorEastAsia"/>
                <w:color w:val="0070C0"/>
                <w:lang w:val="en-US" w:eastAsia="zh-CN"/>
              </w:rPr>
            </w:pPr>
            <w:r>
              <w:rPr>
                <w:rFonts w:eastAsiaTheme="minorEastAsia"/>
                <w:color w:val="0070C0"/>
                <w:lang w:val="en-US" w:eastAsia="zh-CN"/>
              </w:rPr>
              <w:t>This transition scenarios between RRC_IDLE and RRC_INACTIVE and vice versa should be discussed in RAN2 first. Hence the UE behavior is FFS.</w:t>
            </w:r>
          </w:p>
          <w:p w14:paraId="49CA3AA2"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6E3840A0" w14:textId="77777777" w:rsidR="00BA1255" w:rsidRDefault="00F813CB">
            <w:pPr>
              <w:spacing w:after="120"/>
              <w:rPr>
                <w:rFonts w:eastAsiaTheme="minorEastAsia"/>
                <w:color w:val="0070C0"/>
                <w:lang w:val="en-US" w:eastAsia="zh-CN"/>
              </w:rPr>
            </w:pPr>
            <w:r>
              <w:rPr>
                <w:rFonts w:eastAsiaTheme="minorEastAsia"/>
                <w:color w:val="0070C0"/>
                <w:lang w:val="en-US" w:eastAsia="zh-CN"/>
              </w:rPr>
              <w:t>We support option 1 but we are fine with the recommended W</w:t>
            </w:r>
            <w:r>
              <w:rPr>
                <w:rFonts w:eastAsiaTheme="minorEastAsia" w:hint="eastAsia"/>
                <w:color w:val="0070C0"/>
                <w:lang w:val="en-US" w:eastAsia="zh-CN"/>
              </w:rPr>
              <w:t>F</w:t>
            </w:r>
            <w:r>
              <w:rPr>
                <w:rFonts w:eastAsiaTheme="minorEastAsia"/>
                <w:color w:val="0070C0"/>
                <w:lang w:val="en-US" w:eastAsia="zh-CN"/>
              </w:rPr>
              <w:t xml:space="preserve">. </w:t>
            </w:r>
          </w:p>
          <w:p w14:paraId="7F1429EA" w14:textId="77777777" w:rsidR="00BA1255" w:rsidRDefault="00F813CB">
            <w:pPr>
              <w:rPr>
                <w:b/>
                <w:color w:val="0070C0"/>
                <w:u w:val="single"/>
                <w:lang w:eastAsia="ko-KR"/>
              </w:rPr>
            </w:pPr>
            <w:r>
              <w:rPr>
                <w:b/>
                <w:color w:val="0070C0"/>
                <w:u w:val="single"/>
                <w:lang w:eastAsia="ko-KR"/>
              </w:rPr>
              <w:t xml:space="preserve">Issue 1-9: Transition requirements </w:t>
            </w:r>
          </w:p>
          <w:p w14:paraId="4398F683" w14:textId="77777777" w:rsidR="00BA1255" w:rsidRDefault="00F813CB">
            <w:pPr>
              <w:spacing w:after="120"/>
              <w:rPr>
                <w:rFonts w:eastAsiaTheme="minorEastAsia"/>
                <w:color w:val="0070C0"/>
                <w:lang w:val="en-US" w:eastAsia="zh-CN"/>
              </w:rPr>
            </w:pPr>
            <w:r>
              <w:rPr>
                <w:rFonts w:eastAsiaTheme="minorEastAsia"/>
                <w:color w:val="0070C0"/>
                <w:lang w:val="en-US" w:eastAsia="zh-CN"/>
              </w:rPr>
              <w:t>Same as for issue 1-7. It should be discussed in RAN2 first.</w:t>
            </w:r>
          </w:p>
          <w:p w14:paraId="5E35C6D8" w14:textId="77777777" w:rsidR="00BA1255" w:rsidRDefault="00F813CB">
            <w:pPr>
              <w:rPr>
                <w:b/>
                <w:color w:val="0070C0"/>
                <w:u w:val="single"/>
                <w:lang w:eastAsia="ko-KR"/>
              </w:rPr>
            </w:pPr>
            <w:r>
              <w:rPr>
                <w:b/>
                <w:color w:val="0070C0"/>
                <w:u w:val="single"/>
                <w:lang w:eastAsia="ko-KR"/>
              </w:rPr>
              <w:t xml:space="preserve">Issue 1-10: CG-SDT requirements with PTW </w:t>
            </w:r>
          </w:p>
          <w:p w14:paraId="501A42B4" w14:textId="77777777" w:rsidR="00BA1255" w:rsidRDefault="00F813CB">
            <w:pPr>
              <w:spacing w:after="120"/>
              <w:rPr>
                <w:rFonts w:eastAsiaTheme="minorEastAsia"/>
                <w:color w:val="0070C0"/>
                <w:lang w:val="en-US" w:eastAsia="zh-CN"/>
              </w:rPr>
            </w:pPr>
            <w:r>
              <w:rPr>
                <w:rFonts w:eastAsiaTheme="minorEastAsia"/>
                <w:color w:val="0070C0"/>
                <w:lang w:val="en-US" w:eastAsia="zh-CN"/>
              </w:rPr>
              <w:t>We support option 1. In our view, CG-SDT requirements for long INACTIVE eDRX need to be specified, since PTW needs to be taken into account.</w:t>
            </w:r>
          </w:p>
          <w:p w14:paraId="1A7DE55C"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6AD4B876" w14:textId="77777777" w:rsidR="00BA1255" w:rsidRDefault="00F813CB">
            <w:pPr>
              <w:spacing w:after="120"/>
              <w:rPr>
                <w:rFonts w:eastAsiaTheme="minorEastAsia"/>
                <w:color w:val="0070C0"/>
                <w:lang w:val="en-US" w:eastAsia="zh-CN"/>
              </w:rPr>
            </w:pPr>
            <w:r>
              <w:rPr>
                <w:rFonts w:eastAsiaTheme="minorEastAsia"/>
                <w:color w:val="0070C0"/>
                <w:lang w:val="en-US" w:eastAsia="zh-CN"/>
              </w:rPr>
              <w:t>First, issue 1-10 needs to be decided. Thus, it can be FFS.</w:t>
            </w:r>
          </w:p>
        </w:tc>
      </w:tr>
      <w:tr w:rsidR="00BA1255" w14:paraId="6EFB58D3" w14:textId="77777777">
        <w:tc>
          <w:tcPr>
            <w:tcW w:w="1139" w:type="dxa"/>
          </w:tcPr>
          <w:p w14:paraId="3496371F"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526" w:type="dxa"/>
          </w:tcPr>
          <w:p w14:paraId="01CD5DA2"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E8DBA43"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5E2F6ED6"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5CBBF80F"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32283C01"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Support Option 2. We don’t disagree with option 1 but we prefer waiting for RAN2 conclusion before we define the requirements. </w:t>
            </w:r>
          </w:p>
          <w:p w14:paraId="4C92C310"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35520857"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and 1-a.</w:t>
            </w:r>
          </w:p>
          <w:p w14:paraId="2716CF0B"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31119FE1" w14:textId="77777777" w:rsidR="00BA1255" w:rsidRDefault="00F813CB">
            <w:pPr>
              <w:spacing w:after="120"/>
              <w:rPr>
                <w:color w:val="0070C0"/>
              </w:rPr>
            </w:pPr>
            <w:r>
              <w:rPr>
                <w:color w:val="0070C0"/>
              </w:rPr>
              <w:t xml:space="preserve">We share the same views as Huawei. </w:t>
            </w:r>
          </w:p>
          <w:p w14:paraId="0C2F4E23" w14:textId="77777777" w:rsidR="00BA1255" w:rsidRDefault="00F813CB">
            <w:pPr>
              <w:spacing w:after="120"/>
              <w:rPr>
                <w:color w:val="0070C0"/>
              </w:rPr>
            </w:pPr>
            <w:r>
              <w:rPr>
                <w:color w:val="0070C0"/>
              </w:rPr>
              <w:t>Option 1 says that the measurement and evaluation periods shall be confined to PTW duration and no filtering across PTWs. We are fine with option 1 which was also the principle during Rel-17 RedCap.</w:t>
            </w:r>
          </w:p>
          <w:p w14:paraId="0DD54E90" w14:textId="77777777" w:rsidR="00BA1255" w:rsidRDefault="00F813CB">
            <w:pPr>
              <w:spacing w:after="120"/>
              <w:rPr>
                <w:rFonts w:eastAsiaTheme="minorEastAsia"/>
                <w:color w:val="0070C0"/>
                <w:lang w:val="en-US" w:eastAsia="zh-CN"/>
              </w:rPr>
            </w:pPr>
            <w:r>
              <w:rPr>
                <w:color w:val="0070C0"/>
              </w:rPr>
              <w:t xml:space="preserve">Option 2/3, on the other hand, mention about not performing any measurements outside PTW and we are okay with that too. But which PTW shall be used is still unclear and we prefer waiting for conclusions on other issues before deciding this. </w:t>
            </w:r>
          </w:p>
          <w:p w14:paraId="4B33A67B"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1786910E"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which was also the assumption during Rel-17 RedCap</w:t>
            </w:r>
          </w:p>
          <w:p w14:paraId="20778DCB" w14:textId="77777777" w:rsidR="00BA1255" w:rsidRDefault="00F813CB">
            <w:pPr>
              <w:rPr>
                <w:b/>
                <w:color w:val="0070C0"/>
                <w:u w:val="single"/>
                <w:lang w:eastAsia="ko-KR"/>
              </w:rPr>
            </w:pPr>
            <w:r>
              <w:rPr>
                <w:b/>
                <w:color w:val="0070C0"/>
                <w:u w:val="single"/>
                <w:lang w:eastAsia="ko-KR"/>
              </w:rPr>
              <w:lastRenderedPageBreak/>
              <w:t>Issue 1-7: When to measure when IDLE and INACTIVE eDRX PTW do not coincide</w:t>
            </w:r>
          </w:p>
          <w:p w14:paraId="25877811" w14:textId="77777777" w:rsidR="00BA1255" w:rsidRDefault="00F813CB">
            <w:pPr>
              <w:spacing w:after="120"/>
              <w:rPr>
                <w:rFonts w:eastAsiaTheme="minorEastAsia"/>
                <w:color w:val="0070C0"/>
                <w:lang w:val="en-US" w:eastAsia="zh-CN"/>
              </w:rPr>
            </w:pPr>
            <w:r>
              <w:rPr>
                <w:rFonts w:eastAsiaTheme="minorEastAsia"/>
                <w:color w:val="0070C0"/>
                <w:lang w:val="en-US" w:eastAsia="zh-CN"/>
              </w:rPr>
              <w:t>Suggest waiting for RAN2 conclusions.</w:t>
            </w:r>
          </w:p>
          <w:p w14:paraId="5915FD6A"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3BA7B229" w14:textId="77777777" w:rsidR="00BA1255" w:rsidRDefault="00F813CB">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2B6AA2E4" w14:textId="77777777" w:rsidR="00BA1255" w:rsidRDefault="00F813CB">
            <w:pPr>
              <w:rPr>
                <w:b/>
                <w:color w:val="0070C0"/>
                <w:u w:val="single"/>
                <w:lang w:eastAsia="ko-KR"/>
              </w:rPr>
            </w:pPr>
            <w:r>
              <w:rPr>
                <w:b/>
                <w:color w:val="0070C0"/>
                <w:u w:val="single"/>
                <w:lang w:eastAsia="ko-KR"/>
              </w:rPr>
              <w:t xml:space="preserve">Issue 1-9: Transition requirements </w:t>
            </w:r>
          </w:p>
          <w:p w14:paraId="34F7D00F" w14:textId="77777777" w:rsidR="00BA1255" w:rsidRDefault="00F813CB">
            <w:pPr>
              <w:spacing w:after="120"/>
              <w:rPr>
                <w:rFonts w:eastAsiaTheme="minorEastAsia"/>
                <w:color w:val="0070C0"/>
                <w:lang w:val="en-US" w:eastAsia="zh-CN"/>
              </w:rPr>
            </w:pPr>
            <w:r>
              <w:rPr>
                <w:rFonts w:eastAsiaTheme="minorEastAsia"/>
                <w:color w:val="0070C0"/>
                <w:lang w:val="en-US" w:eastAsia="zh-CN"/>
              </w:rPr>
              <w:t>We can discuss it after requirements are finalized</w:t>
            </w:r>
          </w:p>
          <w:p w14:paraId="21F59103" w14:textId="77777777" w:rsidR="00BA1255" w:rsidRDefault="00F813CB">
            <w:pPr>
              <w:rPr>
                <w:b/>
                <w:color w:val="0070C0"/>
                <w:u w:val="single"/>
                <w:lang w:eastAsia="ko-KR"/>
              </w:rPr>
            </w:pPr>
            <w:r>
              <w:rPr>
                <w:b/>
                <w:color w:val="0070C0"/>
                <w:u w:val="single"/>
                <w:lang w:eastAsia="ko-KR"/>
              </w:rPr>
              <w:t xml:space="preserve">Issue 1-10: CG-SDT requirements with PTW </w:t>
            </w:r>
          </w:p>
          <w:p w14:paraId="64C8F774"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Prefer option 2. </w:t>
            </w:r>
          </w:p>
          <w:p w14:paraId="0CCA1567"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3FA3D859"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0BAFB690" w14:textId="77777777" w:rsidR="00BA1255" w:rsidRDefault="00BA1255">
            <w:pPr>
              <w:spacing w:after="120"/>
              <w:rPr>
                <w:rFonts w:eastAsiaTheme="minorEastAsia"/>
                <w:color w:val="0070C0"/>
                <w:lang w:val="en-US" w:eastAsia="zh-CN"/>
              </w:rPr>
            </w:pPr>
          </w:p>
        </w:tc>
      </w:tr>
      <w:tr w:rsidR="00BA1255" w14:paraId="16F9AA74" w14:textId="77777777">
        <w:tc>
          <w:tcPr>
            <w:tcW w:w="1139" w:type="dxa"/>
          </w:tcPr>
          <w:p w14:paraId="3B8B7E6E"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526" w:type="dxa"/>
          </w:tcPr>
          <w:p w14:paraId="717E0B77"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B8AB557"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635B8DAA"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Support recommended WF. </w:t>
            </w:r>
          </w:p>
          <w:p w14:paraId="4A56A267"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78A1159E" w14:textId="77777777" w:rsidR="00BA1255" w:rsidRDefault="00F813CB">
            <w:pPr>
              <w:spacing w:after="120"/>
              <w:rPr>
                <w:rFonts w:eastAsiaTheme="minorEastAsia"/>
                <w:color w:val="0070C0"/>
                <w:lang w:val="en-US" w:eastAsia="zh-CN"/>
              </w:rPr>
            </w:pPr>
            <w:r>
              <w:rPr>
                <w:rFonts w:eastAsiaTheme="minorEastAsia"/>
                <w:color w:val="0070C0"/>
                <w:lang w:val="en-US" w:eastAsia="zh-CN"/>
              </w:rPr>
              <w:t>In current TS 38.304 there is no T definition to handle the new INACTIVE mode eDRX cycle longer than 10.24s with PTW. RAN2 shall define the definition first and identify the impact of the long eDRX for both INACTIVE and IDLE modes, then we can discuss this issue. Therefore, we support option 2 to postpone this issue.</w:t>
            </w:r>
          </w:p>
          <w:p w14:paraId="56C7442F"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358FAD98"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and 1a.</w:t>
            </w:r>
          </w:p>
          <w:p w14:paraId="640376FC"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73F8886C" w14:textId="77777777" w:rsidR="00BA1255" w:rsidRDefault="00F813CB">
            <w:pPr>
              <w:spacing w:after="120"/>
              <w:rPr>
                <w:rFonts w:eastAsiaTheme="minorEastAsia"/>
                <w:color w:val="0070C0"/>
                <w:lang w:val="en-US" w:eastAsia="zh-CN"/>
              </w:rPr>
            </w:pPr>
            <w:r>
              <w:rPr>
                <w:color w:val="0070C0"/>
              </w:rPr>
              <w:t>Given that this is for serving cell, then the measurement has to be done in a single PTW. Also, there is no measurement outside the PTW. Yet, we are fine to wait for RAN2 progress as in E/// suggestion.</w:t>
            </w:r>
          </w:p>
          <w:p w14:paraId="20968023"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48BE7D94" w14:textId="77777777" w:rsidR="00BA1255" w:rsidRDefault="00F813CB">
            <w:pPr>
              <w:spacing w:after="120"/>
              <w:rPr>
                <w:rFonts w:eastAsiaTheme="minorEastAsia"/>
                <w:color w:val="0070C0"/>
                <w:lang w:val="en-US" w:eastAsia="zh-CN"/>
              </w:rPr>
            </w:pPr>
            <w:r>
              <w:rPr>
                <w:rFonts w:eastAsiaTheme="minorEastAsia"/>
                <w:color w:val="0070C0"/>
                <w:lang w:val="en-US" w:eastAsia="zh-CN"/>
              </w:rPr>
              <w:t>In general, we are fine to reuse existing principles from IDLE mode requirements. We support option 1 for T</w:t>
            </w:r>
            <w:r>
              <w:rPr>
                <w:rFonts w:eastAsiaTheme="minorEastAsia"/>
                <w:color w:val="0070C0"/>
                <w:vertAlign w:val="subscript"/>
                <w:lang w:val="en-US" w:eastAsia="zh-CN"/>
              </w:rPr>
              <w:t>detect</w:t>
            </w:r>
            <w:r>
              <w:rPr>
                <w:rFonts w:eastAsiaTheme="minorEastAsia"/>
                <w:color w:val="0070C0"/>
                <w:lang w:val="en-US" w:eastAsia="zh-CN"/>
              </w:rPr>
              <w:t>. Also, we suggest that to agree on T</w:t>
            </w:r>
            <w:r>
              <w:rPr>
                <w:rFonts w:eastAsiaTheme="minorEastAsia"/>
                <w:color w:val="0070C0"/>
                <w:vertAlign w:val="subscript"/>
                <w:lang w:val="en-US" w:eastAsia="zh-CN"/>
              </w:rPr>
              <w:t>measure</w:t>
            </w:r>
            <w:r>
              <w:rPr>
                <w:rFonts w:eastAsiaTheme="minorEastAsia"/>
                <w:color w:val="0070C0"/>
                <w:lang w:val="en-US" w:eastAsia="zh-CN"/>
              </w:rPr>
              <w:t xml:space="preserve"> and T</w:t>
            </w:r>
            <w:r>
              <w:rPr>
                <w:rFonts w:eastAsiaTheme="minorEastAsia"/>
                <w:color w:val="0070C0"/>
                <w:vertAlign w:val="subscript"/>
                <w:lang w:val="en-US" w:eastAsia="zh-CN"/>
              </w:rPr>
              <w:t>evalaute</w:t>
            </w:r>
            <w:r>
              <w:rPr>
                <w:rFonts w:eastAsiaTheme="minorEastAsia"/>
                <w:color w:val="0070C0"/>
                <w:lang w:val="en-US" w:eastAsia="zh-CN"/>
              </w:rPr>
              <w:t xml:space="preserve"> to be measured in a single PTW or they can handled with serving cell measurements in issue 1-5. </w:t>
            </w:r>
          </w:p>
          <w:p w14:paraId="4EE47FD1"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2F0841BB" w14:textId="77777777" w:rsidR="00BA1255" w:rsidRDefault="00F813CB">
            <w:pPr>
              <w:spacing w:after="120"/>
              <w:rPr>
                <w:rFonts w:eastAsiaTheme="minorEastAsia"/>
                <w:color w:val="0070C0"/>
                <w:lang w:val="en-US" w:eastAsia="zh-CN"/>
              </w:rPr>
            </w:pPr>
            <w:r>
              <w:rPr>
                <w:rFonts w:eastAsiaTheme="minorEastAsia"/>
                <w:color w:val="0070C0"/>
                <w:lang w:val="en-US" w:eastAsia="zh-CN"/>
              </w:rPr>
              <w:t>Wait for RAN2 and keep FFS in RAN4.</w:t>
            </w:r>
          </w:p>
          <w:p w14:paraId="6ACE5D60"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09E11FCB"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1C8D6239" w14:textId="77777777" w:rsidR="00BA1255" w:rsidRDefault="00F813CB">
            <w:pPr>
              <w:rPr>
                <w:b/>
                <w:color w:val="0070C0"/>
                <w:u w:val="single"/>
                <w:lang w:eastAsia="ko-KR"/>
              </w:rPr>
            </w:pPr>
            <w:r>
              <w:rPr>
                <w:b/>
                <w:color w:val="0070C0"/>
                <w:u w:val="single"/>
                <w:lang w:eastAsia="ko-KR"/>
              </w:rPr>
              <w:t xml:space="preserve">Issue 1-9: Transition requirements </w:t>
            </w:r>
          </w:p>
          <w:p w14:paraId="76FDF660"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07E1C0A2" w14:textId="77777777" w:rsidR="00BA1255" w:rsidRDefault="00F813CB">
            <w:pPr>
              <w:rPr>
                <w:b/>
                <w:color w:val="0070C0"/>
                <w:u w:val="single"/>
                <w:lang w:eastAsia="ko-KR"/>
              </w:rPr>
            </w:pPr>
            <w:r>
              <w:rPr>
                <w:b/>
                <w:color w:val="0070C0"/>
                <w:u w:val="single"/>
                <w:lang w:eastAsia="ko-KR"/>
              </w:rPr>
              <w:t xml:space="preserve">Issue 1-10: CG-SDT requirements with PTW </w:t>
            </w:r>
          </w:p>
          <w:p w14:paraId="7AA7AEC9" w14:textId="77777777" w:rsidR="00BA1255" w:rsidRDefault="00F813CB">
            <w:pPr>
              <w:spacing w:after="120"/>
              <w:rPr>
                <w:rFonts w:eastAsiaTheme="minorEastAsia"/>
                <w:color w:val="0070C0"/>
                <w:lang w:val="en-US" w:eastAsia="zh-CN"/>
              </w:rPr>
            </w:pPr>
            <w:r>
              <w:rPr>
                <w:rFonts w:eastAsiaTheme="minorEastAsia"/>
                <w:color w:val="0070C0"/>
                <w:lang w:val="en-US" w:eastAsia="zh-CN"/>
              </w:rPr>
              <w:t>We need more time to check the necessity of this. So far we don’t believe there is a need to define such combination but we are open to keep it FFS to check this further.</w:t>
            </w:r>
          </w:p>
          <w:p w14:paraId="0DE94E1B" w14:textId="77777777" w:rsidR="00BA1255" w:rsidRDefault="00F813CB">
            <w:pPr>
              <w:rPr>
                <w:b/>
                <w:color w:val="0070C0"/>
                <w:u w:val="single"/>
                <w:lang w:eastAsia="ko-KR"/>
              </w:rPr>
            </w:pPr>
            <w:r>
              <w:rPr>
                <w:b/>
                <w:color w:val="0070C0"/>
                <w:u w:val="single"/>
                <w:lang w:eastAsia="ko-KR"/>
              </w:rPr>
              <w:lastRenderedPageBreak/>
              <w:t xml:space="preserve">Issue 1-11: CG-SDT requirements with PTW: RSRP2 time range </w:t>
            </w:r>
          </w:p>
          <w:p w14:paraId="4A6629AA" w14:textId="77777777" w:rsidR="00BA1255" w:rsidRDefault="00F813CB">
            <w:pPr>
              <w:spacing w:after="120"/>
              <w:rPr>
                <w:rFonts w:eastAsiaTheme="minorEastAsia"/>
                <w:color w:val="0070C0"/>
                <w:lang w:val="en-US" w:eastAsia="zh-CN"/>
              </w:rPr>
            </w:pPr>
            <w:r>
              <w:rPr>
                <w:rFonts w:eastAsiaTheme="minorEastAsia"/>
                <w:color w:val="0070C0"/>
                <w:lang w:val="en-US" w:eastAsia="zh-CN"/>
              </w:rPr>
              <w:t>We need more time to check this.</w:t>
            </w:r>
          </w:p>
          <w:p w14:paraId="4C594004" w14:textId="77777777" w:rsidR="00BA1255" w:rsidRDefault="00BA1255">
            <w:pPr>
              <w:spacing w:after="120"/>
              <w:rPr>
                <w:rFonts w:eastAsiaTheme="minorEastAsia"/>
                <w:color w:val="0070C0"/>
                <w:lang w:val="en-US" w:eastAsia="zh-CN"/>
              </w:rPr>
            </w:pPr>
          </w:p>
        </w:tc>
      </w:tr>
      <w:tr w:rsidR="00BA1255" w14:paraId="6707A66F" w14:textId="77777777">
        <w:tc>
          <w:tcPr>
            <w:tcW w:w="1139" w:type="dxa"/>
          </w:tcPr>
          <w:p w14:paraId="030CE52F"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526" w:type="dxa"/>
          </w:tcPr>
          <w:p w14:paraId="20C0E2AA"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2C45C25"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620FAD63"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option 1.</w:t>
            </w:r>
            <w:r>
              <w:rPr>
                <w:rFonts w:eastAsiaTheme="minorEastAsia" w:hint="eastAsia"/>
                <w:color w:val="0070C0"/>
                <w:lang w:val="en-US" w:eastAsia="zh-CN"/>
              </w:rPr>
              <w:t xml:space="preserve"> For the concern of Huawei, we have the same understanding with </w:t>
            </w:r>
            <w:r>
              <w:rPr>
                <w:rFonts w:eastAsiaTheme="minorEastAsia"/>
                <w:color w:val="0070C0"/>
                <w:lang w:val="en-US" w:eastAsia="zh-CN"/>
              </w:rPr>
              <w:t>Ericsson</w:t>
            </w:r>
            <w:r>
              <w:rPr>
                <w:rFonts w:eastAsiaTheme="minorEastAsia" w:hint="eastAsia"/>
                <w:color w:val="0070C0"/>
                <w:lang w:val="en-US" w:eastAsia="zh-CN"/>
              </w:rPr>
              <w:t>.</w:t>
            </w:r>
          </w:p>
          <w:p w14:paraId="0E7BA6C7" w14:textId="77777777" w:rsidR="00BA1255" w:rsidRDefault="00F813CB">
            <w:pPr>
              <w:rPr>
                <w:rFonts w:eastAsiaTheme="minorEastAsia"/>
                <w:b/>
                <w:color w:val="0070C0"/>
                <w:u w:val="single"/>
                <w:lang w:eastAsia="zh-CN"/>
              </w:rPr>
            </w:pPr>
            <w:r>
              <w:rPr>
                <w:b/>
                <w:color w:val="0070C0"/>
                <w:u w:val="single"/>
                <w:lang w:eastAsia="ko-KR"/>
              </w:rPr>
              <w:t>Issue 1-3: When configured with both IDLE and INACTIVE eDRX configurations for serving cell measurements</w:t>
            </w:r>
          </w:p>
          <w:p w14:paraId="38B9E4C7" w14:textId="77777777" w:rsidR="00BA1255" w:rsidRDefault="00F813CB">
            <w:pPr>
              <w:rPr>
                <w:rFonts w:eastAsiaTheme="minorEastAsia"/>
                <w:color w:val="0070C0"/>
                <w:u w:val="single"/>
                <w:lang w:eastAsia="zh-CN"/>
              </w:rPr>
            </w:pPr>
            <w:r>
              <w:rPr>
                <w:rFonts w:eastAsiaTheme="minorEastAsia" w:hint="eastAsia"/>
                <w:color w:val="0070C0"/>
                <w:u w:val="single"/>
                <w:lang w:eastAsia="zh-CN"/>
              </w:rPr>
              <w:t xml:space="preserve">We support option 1. </w:t>
            </w:r>
            <w:r>
              <w:rPr>
                <w:rFonts w:eastAsiaTheme="minorEastAsia" w:cs="Arial" w:hint="eastAsia"/>
                <w:sz w:val="21"/>
                <w:szCs w:val="21"/>
                <w:lang w:eastAsia="zh-CN"/>
              </w:rPr>
              <w:t>T</w:t>
            </w:r>
            <w:r>
              <w:rPr>
                <w:rFonts w:eastAsiaTheme="minorEastAsia" w:cs="Arial"/>
                <w:sz w:val="21"/>
                <w:szCs w:val="21"/>
                <w:lang w:eastAsia="zh-CN"/>
              </w:rPr>
              <w:t xml:space="preserve">he serving cell measurement requirements in Rel-17 RedCap are specified based on T (paging DRX), where T is different within and outside idle_PTW. When there are two PTWs in Rel-18 eRedCap, the value of T will be more complex when the two PTWs overlap. The principle for determining T should be wait for RAN2 inclusion. </w:t>
            </w:r>
          </w:p>
          <w:p w14:paraId="4E8A80E1"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327F28BB"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 and 1a.</w:t>
            </w:r>
          </w:p>
          <w:p w14:paraId="534A647A"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67FD6E4A" w14:textId="77777777" w:rsidR="00BA1255" w:rsidRDefault="00F813CB">
            <w:pPr>
              <w:spacing w:after="120"/>
              <w:rPr>
                <w:rFonts w:eastAsiaTheme="minorEastAsia"/>
                <w:color w:val="0070C0"/>
                <w:lang w:eastAsia="zh-CN"/>
              </w:rPr>
            </w:pPr>
            <w:r>
              <w:rPr>
                <w:rFonts w:eastAsiaTheme="minorEastAsia" w:hint="eastAsia"/>
                <w:color w:val="0070C0"/>
                <w:lang w:eastAsia="zh-CN"/>
              </w:rPr>
              <w:t>We have the same understanding with Huawei.</w:t>
            </w:r>
          </w:p>
          <w:p w14:paraId="007D0226" w14:textId="77777777" w:rsidR="00BA1255" w:rsidRDefault="00F813CB">
            <w:pPr>
              <w:spacing w:after="120"/>
              <w:rPr>
                <w:rFonts w:eastAsiaTheme="minorEastAsia"/>
                <w:color w:val="0070C0"/>
                <w:lang w:val="en-US" w:eastAsia="zh-CN"/>
              </w:rPr>
            </w:pPr>
            <w:r>
              <w:rPr>
                <w:rFonts w:eastAsiaTheme="minorEastAsia" w:hint="eastAsia"/>
                <w:color w:val="0070C0"/>
                <w:lang w:eastAsia="zh-CN"/>
              </w:rPr>
              <w:t>Proposal 2 and proposal 3 are the same.</w:t>
            </w:r>
          </w:p>
          <w:p w14:paraId="56C8298B"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57EEAD1C" w14:textId="77777777" w:rsidR="00BA1255" w:rsidRDefault="00F813CB">
            <w:pPr>
              <w:rPr>
                <w:rFonts w:eastAsiaTheme="minorEastAsia"/>
                <w:color w:val="0070C0"/>
                <w:lang w:val="en-US" w:eastAsia="zh-CN"/>
              </w:rPr>
            </w:pPr>
            <w:r>
              <w:rPr>
                <w:rFonts w:eastAsiaTheme="minorEastAsia" w:hint="eastAsia"/>
                <w:color w:val="0070C0"/>
                <w:lang w:val="en-US" w:eastAsia="zh-CN"/>
              </w:rPr>
              <w:t>Option 1.</w:t>
            </w:r>
          </w:p>
          <w:p w14:paraId="7A73FAE3"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4E6CCFFF" w14:textId="77777777" w:rsidR="00BA1255" w:rsidRDefault="00F813CB">
            <w:pPr>
              <w:spacing w:after="120"/>
              <w:rPr>
                <w:rFonts w:eastAsiaTheme="minorEastAsia"/>
                <w:color w:val="0070C0"/>
                <w:lang w:val="en-US" w:eastAsia="zh-CN"/>
              </w:rPr>
            </w:pPr>
            <w:r>
              <w:rPr>
                <w:rFonts w:eastAsiaTheme="minorEastAsia"/>
                <w:color w:val="0070C0"/>
                <w:lang w:val="en-US" w:eastAsia="zh-CN"/>
              </w:rPr>
              <w:t>Wait for RAN2.</w:t>
            </w:r>
          </w:p>
          <w:p w14:paraId="3F745B74"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6DE5479B"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0FF8F6AE" w14:textId="77777777" w:rsidR="00BA1255" w:rsidRDefault="00F813CB">
            <w:pPr>
              <w:rPr>
                <w:b/>
                <w:color w:val="0070C0"/>
                <w:u w:val="single"/>
                <w:lang w:eastAsia="ko-KR"/>
              </w:rPr>
            </w:pPr>
            <w:r>
              <w:rPr>
                <w:b/>
                <w:color w:val="0070C0"/>
                <w:u w:val="single"/>
                <w:lang w:eastAsia="ko-KR"/>
              </w:rPr>
              <w:t xml:space="preserve">Issue 1-9: Transition requirements </w:t>
            </w:r>
          </w:p>
          <w:p w14:paraId="5D1C1DF1"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1AB59140" w14:textId="77777777" w:rsidR="00BA1255" w:rsidRDefault="00F813CB">
            <w:pPr>
              <w:rPr>
                <w:b/>
                <w:color w:val="0070C0"/>
                <w:u w:val="single"/>
                <w:lang w:eastAsia="ko-KR"/>
              </w:rPr>
            </w:pPr>
            <w:r>
              <w:rPr>
                <w:b/>
                <w:color w:val="0070C0"/>
                <w:u w:val="single"/>
                <w:lang w:eastAsia="ko-KR"/>
              </w:rPr>
              <w:t xml:space="preserve">Issue 1-10: CG-SDT requirements with PTW </w:t>
            </w:r>
          </w:p>
          <w:p w14:paraId="429210E7" w14:textId="77777777" w:rsidR="00BA1255" w:rsidRDefault="00F813CB">
            <w:pPr>
              <w:spacing w:after="120"/>
              <w:rPr>
                <w:rFonts w:eastAsiaTheme="minorEastAsia"/>
                <w:color w:val="0070C0"/>
                <w:lang w:eastAsia="zh-CN"/>
              </w:rPr>
            </w:pPr>
            <w:r>
              <w:rPr>
                <w:rFonts w:eastAsiaTheme="minorEastAsia"/>
                <w:color w:val="0070C0"/>
                <w:lang w:val="en-US" w:eastAsia="zh-CN"/>
              </w:rPr>
              <w:t>We</w:t>
            </w:r>
            <w:r>
              <w:rPr>
                <w:rFonts w:eastAsiaTheme="minorEastAsia" w:hint="eastAsia"/>
                <w:color w:val="0070C0"/>
                <w:lang w:val="en-US" w:eastAsia="zh-CN"/>
              </w:rPr>
              <w:t xml:space="preserve"> support option 1 but also can compromise to option 2.</w:t>
            </w:r>
          </w:p>
          <w:p w14:paraId="789F40C9"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10855B2E"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FFS</w:t>
            </w:r>
          </w:p>
        </w:tc>
      </w:tr>
      <w:tr w:rsidR="00BA1255" w14:paraId="3F0F67E4" w14:textId="77777777">
        <w:tc>
          <w:tcPr>
            <w:tcW w:w="1139" w:type="dxa"/>
          </w:tcPr>
          <w:p w14:paraId="2B88EF67"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Xiaomi</w:t>
            </w:r>
          </w:p>
        </w:tc>
        <w:tc>
          <w:tcPr>
            <w:tcW w:w="8526" w:type="dxa"/>
          </w:tcPr>
          <w:p w14:paraId="3F551EA8"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F85DD83"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0D8FB333"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w:t>
            </w:r>
          </w:p>
          <w:p w14:paraId="5CDA5F60"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4089DA64"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Theme="minorEastAsia" w:hint="eastAsia"/>
                <w:color w:val="0070C0"/>
                <w:lang w:val="en-US" w:eastAsia="zh-CN"/>
              </w:rPr>
              <w:t>also fine</w:t>
            </w:r>
            <w:r>
              <w:rPr>
                <w:rFonts w:eastAsiaTheme="minorEastAsia"/>
                <w:color w:val="0070C0"/>
                <w:lang w:val="en-US" w:eastAsia="zh-CN"/>
              </w:rPr>
              <w:t xml:space="preserve"> to wait for further RAN2 input. </w:t>
            </w:r>
          </w:p>
          <w:p w14:paraId="038BF31E"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2AFA6FA3"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lastRenderedPageBreak/>
              <w:t>Fine</w:t>
            </w:r>
            <w:r>
              <w:rPr>
                <w:rFonts w:eastAsiaTheme="minorEastAsia"/>
                <w:color w:val="0070C0"/>
                <w:lang w:val="en-US" w:eastAsia="zh-CN"/>
              </w:rPr>
              <w:t xml:space="preserve"> with option 1 and 1a.</w:t>
            </w:r>
          </w:p>
          <w:p w14:paraId="64997A5B"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6EF7F376" w14:textId="77777777" w:rsidR="00BA1255" w:rsidRDefault="00F813CB">
            <w:pPr>
              <w:spacing w:after="120"/>
              <w:rPr>
                <w:rFonts w:eastAsiaTheme="minorEastAsia"/>
                <w:color w:val="0070C0"/>
                <w:lang w:val="en-US" w:eastAsia="zh-CN"/>
              </w:rPr>
            </w:pPr>
            <w:r>
              <w:rPr>
                <w:color w:val="0070C0"/>
              </w:rPr>
              <w:t>Support option 1.</w:t>
            </w:r>
          </w:p>
          <w:p w14:paraId="3943E01E"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7BF9A840"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1.</w:t>
            </w:r>
          </w:p>
          <w:p w14:paraId="33B898C9"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4BCA2279"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Based on out current understanding, the general measurement rule discussed in previous issues are also applicable to the case when IDLE and INACTIVE eDRX PTW do not coincide, as RAN2 also need to decide T and corresponding PTW for this case. We are open to further check.</w:t>
            </w:r>
          </w:p>
          <w:p w14:paraId="2499526D"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28FBEA9A" w14:textId="77777777" w:rsidR="00BA1255" w:rsidRDefault="00F813CB">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6363E8F7" w14:textId="77777777" w:rsidR="00BA1255" w:rsidRDefault="00F813CB">
            <w:pPr>
              <w:rPr>
                <w:b/>
                <w:color w:val="0070C0"/>
                <w:u w:val="single"/>
                <w:lang w:eastAsia="ko-KR"/>
              </w:rPr>
            </w:pPr>
            <w:r>
              <w:rPr>
                <w:b/>
                <w:color w:val="0070C0"/>
                <w:u w:val="single"/>
                <w:lang w:eastAsia="ko-KR"/>
              </w:rPr>
              <w:t xml:space="preserve">Issue 1-9: Transition requirements </w:t>
            </w:r>
          </w:p>
          <w:p w14:paraId="0AED2F77" w14:textId="77777777" w:rsidR="00BA1255" w:rsidRDefault="00F813CB">
            <w:pPr>
              <w:spacing w:after="120"/>
              <w:rPr>
                <w:rFonts w:eastAsiaTheme="minorEastAsia"/>
                <w:color w:val="0070C0"/>
                <w:lang w:val="en-US" w:eastAsia="zh-CN"/>
              </w:rPr>
            </w:pPr>
            <w:r>
              <w:rPr>
                <w:rFonts w:eastAsiaTheme="minorEastAsia"/>
                <w:color w:val="0070C0"/>
                <w:lang w:val="en-US" w:eastAsia="zh-CN"/>
              </w:rPr>
              <w:t>Open for discussion</w:t>
            </w:r>
          </w:p>
          <w:p w14:paraId="484292A4" w14:textId="77777777" w:rsidR="00BA1255" w:rsidRDefault="00F813CB">
            <w:pPr>
              <w:rPr>
                <w:b/>
                <w:color w:val="0070C0"/>
                <w:u w:val="single"/>
                <w:lang w:eastAsia="ko-KR"/>
              </w:rPr>
            </w:pPr>
            <w:r>
              <w:rPr>
                <w:b/>
                <w:color w:val="0070C0"/>
                <w:u w:val="single"/>
                <w:lang w:eastAsia="ko-KR"/>
              </w:rPr>
              <w:t xml:space="preserve">Issue 1-10: CG-SDT requirements with PTW </w:t>
            </w:r>
          </w:p>
          <w:p w14:paraId="3D007013"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2. </w:t>
            </w:r>
          </w:p>
          <w:p w14:paraId="54D86237"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0C3CC59B"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127574D2" w14:textId="77777777" w:rsidR="00BA1255" w:rsidRDefault="00BA1255">
            <w:pPr>
              <w:spacing w:after="120"/>
              <w:rPr>
                <w:rFonts w:eastAsiaTheme="minorEastAsia"/>
                <w:color w:val="0070C0"/>
                <w:lang w:val="en-US" w:eastAsia="zh-CN"/>
              </w:rPr>
            </w:pPr>
          </w:p>
        </w:tc>
      </w:tr>
      <w:tr w:rsidR="00BA1255" w14:paraId="07EEF3B9" w14:textId="77777777">
        <w:tc>
          <w:tcPr>
            <w:tcW w:w="1139" w:type="dxa"/>
          </w:tcPr>
          <w:p w14:paraId="4D117A3B"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26" w:type="dxa"/>
          </w:tcPr>
          <w:p w14:paraId="328B128F"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C53CBB9"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55BB2E87"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w:t>
            </w:r>
          </w:p>
          <w:p w14:paraId="08F4E556"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360EC41F"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 xml:space="preserve">Referring to Rel-17 RedCap, the measurement requirements for serving cell are specified based on T. And the principle for T should be to wait for </w:t>
            </w:r>
            <w:r>
              <w:rPr>
                <w:rFonts w:eastAsiaTheme="minorEastAsia"/>
                <w:color w:val="0070C0"/>
                <w:lang w:val="en-US" w:eastAsia="zh-CN"/>
              </w:rPr>
              <w:t xml:space="preserve"> further RAN2 input</w:t>
            </w:r>
            <w:r>
              <w:rPr>
                <w:rFonts w:eastAsiaTheme="minorEastAsia" w:hint="eastAsia"/>
                <w:color w:val="0070C0"/>
                <w:lang w:val="en-US" w:eastAsia="zh-CN"/>
              </w:rPr>
              <w:t>.</w:t>
            </w:r>
          </w:p>
          <w:p w14:paraId="6F86B5B8"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1DF65998"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 and 1a.</w:t>
            </w:r>
          </w:p>
          <w:p w14:paraId="0ED7D88A"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099AE214" w14:textId="77777777" w:rsidR="00BA1255" w:rsidRDefault="00F813CB">
            <w:pPr>
              <w:spacing w:after="120"/>
              <w:rPr>
                <w:color w:val="0070C0"/>
                <w:lang w:val="en-US" w:eastAsia="zh-CN"/>
              </w:rPr>
            </w:pPr>
            <w:r>
              <w:rPr>
                <w:color w:val="0070C0"/>
              </w:rPr>
              <w:t>Support option 1.</w:t>
            </w:r>
            <w:r>
              <w:rPr>
                <w:rFonts w:hint="eastAsia"/>
                <w:color w:val="0070C0"/>
                <w:lang w:val="en-US" w:eastAsia="zh-CN"/>
              </w:rPr>
              <w:t xml:space="preserve"> Meanwhile, </w:t>
            </w:r>
            <w:r>
              <w:rPr>
                <w:color w:val="0070C0"/>
              </w:rPr>
              <w:t>we are fine to wait for RAN2 progress</w:t>
            </w:r>
            <w:r>
              <w:rPr>
                <w:rFonts w:hint="eastAsia"/>
                <w:color w:val="0070C0"/>
                <w:lang w:val="en-US" w:eastAsia="zh-CN"/>
              </w:rPr>
              <w:t>.</w:t>
            </w:r>
          </w:p>
          <w:p w14:paraId="15DFD8BC"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478A5201"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w:t>
            </w:r>
          </w:p>
          <w:p w14:paraId="2078C290"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53CCCBC1"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Wait for RAN2.</w:t>
            </w:r>
          </w:p>
          <w:p w14:paraId="72B182DA" w14:textId="77777777" w:rsidR="00BA1255" w:rsidRDefault="00F813CB">
            <w:pPr>
              <w:rPr>
                <w:b/>
                <w:color w:val="0070C0"/>
                <w:u w:val="single"/>
                <w:lang w:eastAsia="ko-KR"/>
              </w:rPr>
            </w:pPr>
            <w:r>
              <w:rPr>
                <w:b/>
                <w:color w:val="0070C0"/>
                <w:u w:val="single"/>
                <w:lang w:eastAsia="ko-KR"/>
              </w:rPr>
              <w:t xml:space="preserve">Issue 1-8: Impacted clauses in specification due to extended INACTIVE eDRX </w:t>
            </w:r>
          </w:p>
          <w:p w14:paraId="1EF5D9F0"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recommended W</w:t>
            </w:r>
            <w:r>
              <w:rPr>
                <w:rFonts w:eastAsiaTheme="minorEastAsia" w:hint="eastAsia"/>
                <w:color w:val="0070C0"/>
                <w:lang w:val="en-US" w:eastAsia="zh-CN"/>
              </w:rPr>
              <w:t>F</w:t>
            </w:r>
            <w:r>
              <w:rPr>
                <w:rFonts w:eastAsiaTheme="minorEastAsia"/>
                <w:color w:val="0070C0"/>
                <w:lang w:val="en-US" w:eastAsia="zh-CN"/>
              </w:rPr>
              <w:t xml:space="preserve"> </w:t>
            </w:r>
          </w:p>
          <w:p w14:paraId="58B67FA9" w14:textId="77777777" w:rsidR="00BA1255" w:rsidRDefault="00F813CB">
            <w:pPr>
              <w:rPr>
                <w:b/>
                <w:color w:val="0070C0"/>
                <w:u w:val="single"/>
                <w:lang w:eastAsia="ko-KR"/>
              </w:rPr>
            </w:pPr>
            <w:r>
              <w:rPr>
                <w:b/>
                <w:color w:val="0070C0"/>
                <w:u w:val="single"/>
                <w:lang w:eastAsia="ko-KR"/>
              </w:rPr>
              <w:t xml:space="preserve">Issue 1-9: Transition requirements </w:t>
            </w:r>
          </w:p>
          <w:p w14:paraId="6C4C6E6D" w14:textId="77777777" w:rsidR="00BA1255" w:rsidRDefault="00F813CB">
            <w:pPr>
              <w:rPr>
                <w:rFonts w:eastAsiaTheme="minorEastAsia"/>
                <w:color w:val="0070C0"/>
                <w:lang w:val="en-US" w:eastAsia="zh-CN"/>
              </w:rPr>
            </w:pPr>
            <w:r>
              <w:rPr>
                <w:rFonts w:eastAsiaTheme="minorEastAsia" w:hint="eastAsia"/>
                <w:color w:val="0070C0"/>
                <w:lang w:val="en-US" w:eastAsia="zh-CN"/>
              </w:rPr>
              <w:lastRenderedPageBreak/>
              <w:t>FFS</w:t>
            </w:r>
          </w:p>
          <w:p w14:paraId="4B354B5A" w14:textId="77777777" w:rsidR="00BA1255" w:rsidRDefault="00F813CB">
            <w:pPr>
              <w:rPr>
                <w:b/>
                <w:color w:val="0070C0"/>
                <w:u w:val="single"/>
                <w:lang w:eastAsia="ko-KR"/>
              </w:rPr>
            </w:pPr>
            <w:r>
              <w:rPr>
                <w:b/>
                <w:color w:val="0070C0"/>
                <w:u w:val="single"/>
                <w:lang w:eastAsia="ko-KR"/>
              </w:rPr>
              <w:t xml:space="preserve">Issue 1-10: CG-SDT requirements with PTW </w:t>
            </w:r>
          </w:p>
          <w:p w14:paraId="569889FF"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Prefer option 2. </w:t>
            </w:r>
          </w:p>
          <w:p w14:paraId="34F2CE5C"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61E36747" w14:textId="77777777" w:rsidR="00BA1255" w:rsidRDefault="00F813CB">
            <w:pPr>
              <w:spacing w:after="120"/>
              <w:rPr>
                <w:rFonts w:eastAsiaTheme="minorEastAsia"/>
                <w:color w:val="0070C0"/>
                <w:lang w:val="en-US" w:eastAsia="zh-CN"/>
              </w:rPr>
            </w:pPr>
            <w:r>
              <w:rPr>
                <w:rFonts w:eastAsiaTheme="minorEastAsia"/>
                <w:color w:val="0070C0"/>
                <w:lang w:val="en-US" w:eastAsia="zh-CN"/>
              </w:rPr>
              <w:t>FFS</w:t>
            </w:r>
          </w:p>
          <w:p w14:paraId="6BFDF00C" w14:textId="77777777" w:rsidR="00BA1255" w:rsidRDefault="00BA1255">
            <w:pPr>
              <w:spacing w:after="120"/>
              <w:rPr>
                <w:rFonts w:eastAsiaTheme="minorEastAsia"/>
                <w:color w:val="0070C0"/>
                <w:lang w:val="en-US" w:eastAsia="zh-CN"/>
              </w:rPr>
            </w:pPr>
          </w:p>
        </w:tc>
      </w:tr>
    </w:tbl>
    <w:p w14:paraId="7508C151" w14:textId="77777777" w:rsidR="00BA1255" w:rsidRDefault="00F813CB">
      <w:pPr>
        <w:rPr>
          <w:color w:val="0070C0"/>
          <w:lang w:val="en-US" w:eastAsia="zh-CN"/>
        </w:rPr>
      </w:pPr>
      <w:r>
        <w:rPr>
          <w:rFonts w:hint="eastAsia"/>
          <w:color w:val="0070C0"/>
          <w:lang w:val="en-US" w:eastAsia="zh-CN"/>
        </w:rPr>
        <w:lastRenderedPageBreak/>
        <w:t xml:space="preserve"> </w:t>
      </w:r>
    </w:p>
    <w:p w14:paraId="6BED3AB5" w14:textId="77777777" w:rsidR="00BA1255" w:rsidRDefault="00BA1255">
      <w:pPr>
        <w:rPr>
          <w:color w:val="0070C0"/>
          <w:lang w:val="en-US" w:eastAsia="zh-CN"/>
        </w:rPr>
      </w:pPr>
    </w:p>
    <w:p w14:paraId="06F21C61" w14:textId="77777777" w:rsidR="00BA1255" w:rsidRDefault="00F813CB">
      <w:pPr>
        <w:pStyle w:val="Heading2"/>
      </w:pPr>
      <w:r>
        <w:t>Summary</w:t>
      </w:r>
      <w:r>
        <w:rPr>
          <w:rFonts w:hint="eastAsia"/>
        </w:rPr>
        <w:t xml:space="preserve"> for 1st round </w:t>
      </w:r>
    </w:p>
    <w:p w14:paraId="11377B00" w14:textId="77777777" w:rsidR="00BA1255" w:rsidRDefault="00F813CB">
      <w:pPr>
        <w:pStyle w:val="Heading3"/>
        <w:rPr>
          <w:sz w:val="24"/>
          <w:szCs w:val="16"/>
        </w:rPr>
      </w:pPr>
      <w:r>
        <w:rPr>
          <w:sz w:val="24"/>
          <w:szCs w:val="16"/>
        </w:rPr>
        <w:t xml:space="preserve">Open issues </w:t>
      </w:r>
    </w:p>
    <w:p w14:paraId="18766699" w14:textId="77777777" w:rsidR="00BA1255" w:rsidRDefault="00F813C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01"/>
        <w:gridCol w:w="8430"/>
      </w:tblGrid>
      <w:tr w:rsidR="00BA1255" w14:paraId="655FB322" w14:textId="77777777">
        <w:tc>
          <w:tcPr>
            <w:tcW w:w="1242" w:type="dxa"/>
          </w:tcPr>
          <w:p w14:paraId="114ACCE2" w14:textId="77777777" w:rsidR="00BA1255" w:rsidRDefault="00BA1255">
            <w:pPr>
              <w:rPr>
                <w:rFonts w:eastAsiaTheme="minorEastAsia"/>
                <w:b/>
                <w:bCs/>
                <w:color w:val="0070C0"/>
                <w:lang w:val="en-US" w:eastAsia="zh-CN"/>
              </w:rPr>
            </w:pPr>
          </w:p>
        </w:tc>
        <w:tc>
          <w:tcPr>
            <w:tcW w:w="8615" w:type="dxa"/>
          </w:tcPr>
          <w:p w14:paraId="7DA2B0A5" w14:textId="77777777" w:rsidR="00BA1255" w:rsidRDefault="00F813C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1255" w14:paraId="7895D966" w14:textId="77777777">
        <w:tc>
          <w:tcPr>
            <w:tcW w:w="1242" w:type="dxa"/>
          </w:tcPr>
          <w:p w14:paraId="23680FAC" w14:textId="77777777" w:rsidR="00BA1255" w:rsidRDefault="00F813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A2DF7AC" w14:textId="77777777" w:rsidR="00BA1255" w:rsidRDefault="00F813CB">
            <w:pPr>
              <w:rPr>
                <w:rFonts w:eastAsiaTheme="minorEastAsia"/>
                <w:i/>
                <w:color w:val="0070C0"/>
                <w:lang w:val="en-US" w:eastAsia="zh-CN"/>
              </w:rPr>
            </w:pPr>
            <w:r>
              <w:rPr>
                <w:rFonts w:eastAsiaTheme="minorEastAsia" w:hint="eastAsia"/>
                <w:i/>
                <w:color w:val="0070C0"/>
                <w:lang w:val="en-US" w:eastAsia="zh-CN"/>
              </w:rPr>
              <w:t>Tentative agreements:</w:t>
            </w:r>
          </w:p>
          <w:p w14:paraId="0083788D" w14:textId="77777777" w:rsidR="00BA1255" w:rsidRDefault="00F813CB">
            <w:pPr>
              <w:rPr>
                <w:rFonts w:eastAsiaTheme="minorEastAsia"/>
                <w:i/>
                <w:color w:val="0070C0"/>
                <w:lang w:val="en-US" w:eastAsia="zh-CN"/>
              </w:rPr>
            </w:pPr>
            <w:r>
              <w:rPr>
                <w:rFonts w:eastAsiaTheme="minorEastAsia" w:hint="eastAsia"/>
                <w:i/>
                <w:color w:val="0070C0"/>
                <w:lang w:val="en-US" w:eastAsia="zh-CN"/>
              </w:rPr>
              <w:t>Candidate options:</w:t>
            </w:r>
          </w:p>
          <w:p w14:paraId="4EB45E63" w14:textId="77777777" w:rsidR="00BA1255" w:rsidRDefault="00F813C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A1255" w14:paraId="69F1AC9F" w14:textId="77777777">
        <w:tc>
          <w:tcPr>
            <w:tcW w:w="1242" w:type="dxa"/>
          </w:tcPr>
          <w:p w14:paraId="27C216C4" w14:textId="77777777" w:rsidR="00BA1255" w:rsidRDefault="00F813C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BF028A8" w14:textId="77777777" w:rsidR="00BA1255" w:rsidRDefault="00F813CB">
            <w:pPr>
              <w:rPr>
                <w:b/>
                <w:color w:val="0070C0"/>
                <w:u w:val="single"/>
                <w:lang w:eastAsia="ko-KR"/>
              </w:rPr>
            </w:pPr>
            <w:r>
              <w:rPr>
                <w:b/>
                <w:color w:val="0070C0"/>
                <w:u w:val="single"/>
                <w:lang w:eastAsia="ko-KR"/>
              </w:rPr>
              <w:t xml:space="preserve">Issue 1-2: Extended eDRX range requirements in RRC INACTIVE </w:t>
            </w:r>
          </w:p>
          <w:p w14:paraId="27548B80"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(QC, Apple, vivo, ZTE, MTK, Xiaomi, Nokia, Ericsson, CATT): </w:t>
            </w:r>
            <w:r>
              <w:rPr>
                <w:rFonts w:eastAsia="SimSun"/>
                <w:color w:val="000000" w:themeColor="text1"/>
                <w:szCs w:val="24"/>
                <w:lang w:eastAsia="zh-CN"/>
              </w:rPr>
              <w:t>Idle state eDRX requirements for eDRX cycle &gt; 10.24 sec are used as baseline for Inactive state.</w:t>
            </w:r>
          </w:p>
          <w:p w14:paraId="71787880" w14:textId="77777777" w:rsidR="00BA1255" w:rsidRDefault="00F813C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B3BFE3" w14:textId="77777777" w:rsidR="00BA1255" w:rsidRDefault="00F813CB">
            <w:pPr>
              <w:rPr>
                <w:rFonts w:eastAsiaTheme="minorEastAsia"/>
                <w:iCs/>
                <w:color w:val="0070C0"/>
                <w:lang w:val="en-US" w:eastAsia="zh-CN"/>
              </w:rPr>
            </w:pPr>
            <w:r>
              <w:rPr>
                <w:rFonts w:eastAsiaTheme="minorEastAsia"/>
                <w:iCs/>
                <w:color w:val="0070C0"/>
                <w:lang w:val="en-US" w:eastAsia="zh-CN"/>
              </w:rPr>
              <w:t>Check whether following can be agreed:</w:t>
            </w:r>
          </w:p>
          <w:p w14:paraId="4BD524D5" w14:textId="77777777" w:rsidR="00BA1255" w:rsidRDefault="00F813CB">
            <w:pPr>
              <w:rPr>
                <w:color w:val="000000" w:themeColor="text1"/>
                <w:szCs w:val="24"/>
                <w:lang w:eastAsia="zh-CN"/>
              </w:rPr>
            </w:pPr>
            <w:r>
              <w:rPr>
                <w:color w:val="000000" w:themeColor="text1"/>
                <w:szCs w:val="24"/>
                <w:lang w:eastAsia="zh-CN"/>
              </w:rPr>
              <w:t>Following Idle state requirements for eDRX cycle &gt; 10.24 sec are used as baseline for Inactive state for eDRX cycle &gt; 10.24 sec:</w:t>
            </w:r>
          </w:p>
          <w:p w14:paraId="4AF2D027" w14:textId="77777777" w:rsidR="00BA1255" w:rsidRDefault="00F813CB">
            <w:pPr>
              <w:pStyle w:val="ListParagraph"/>
              <w:numPr>
                <w:ilvl w:val="0"/>
                <w:numId w:val="16"/>
              </w:numPr>
              <w:ind w:firstLineChars="0"/>
              <w:rPr>
                <w:rFonts w:eastAsia="SimSun"/>
                <w:color w:val="000000" w:themeColor="text1"/>
                <w:szCs w:val="24"/>
                <w:lang w:eastAsia="zh-CN"/>
              </w:rPr>
            </w:pPr>
            <w:r>
              <w:rPr>
                <w:rFonts w:eastAsiaTheme="minorEastAsia"/>
                <w:color w:val="0070C0"/>
                <w:lang w:val="en-US" w:eastAsia="zh-CN"/>
              </w:rPr>
              <w:t xml:space="preserve">the delay requirements (e.g. in terms of number of DRX cycles) needed to perform for example the serving cell evaluation or neighbour cell detections and measurements from corresponding IDLE mode eDRX cycle requirements can be reused. </w:t>
            </w:r>
          </w:p>
          <w:p w14:paraId="60283AAA" w14:textId="77777777" w:rsidR="00BA1255" w:rsidRDefault="00BA1255">
            <w:pPr>
              <w:rPr>
                <w:rFonts w:eastAsiaTheme="minorEastAsia"/>
                <w:i/>
                <w:color w:val="0070C0"/>
                <w:lang w:val="en-US" w:eastAsia="zh-CN"/>
              </w:rPr>
            </w:pPr>
          </w:p>
          <w:p w14:paraId="025F6514"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20B55129"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F761C5"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vivo, Xiaomi, Ericsson, Nokia, CATT, ZTE): </w:t>
            </w:r>
            <w:r>
              <w:rPr>
                <w:rFonts w:eastAsia="SimSun"/>
                <w:color w:val="000000" w:themeColor="text1"/>
                <w:szCs w:val="24"/>
                <w:lang w:eastAsia="zh-CN"/>
              </w:rPr>
              <w:t>The requirement shall be specified based on T like in R17 Inactive mode requirement with eDRX, and T can be referred to RAN2 definition in TS38.304.</w:t>
            </w:r>
          </w:p>
          <w:p w14:paraId="3B6EA52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 MTK, HW, QC, vivo, Xiaomi):</w:t>
            </w:r>
            <w:r>
              <w:rPr>
                <w:rFonts w:eastAsia="SimSun"/>
                <w:color w:val="000000" w:themeColor="text1"/>
                <w:szCs w:val="24"/>
                <w:lang w:eastAsia="zh-CN"/>
              </w:rPr>
              <w:t xml:space="preserve"> Wait for RAN2 conclusion.</w:t>
            </w:r>
          </w:p>
          <w:p w14:paraId="1EC36453"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2a (CATT): </w:t>
            </w:r>
            <w:r>
              <w:rPr>
                <w:rFonts w:eastAsia="SimSun"/>
                <w:color w:val="000000" w:themeColor="text1"/>
                <w:szCs w:val="24"/>
                <w:lang w:eastAsia="zh-CN"/>
              </w:rPr>
              <w:t xml:space="preserve">Before RAN4 </w:t>
            </w:r>
            <w:r>
              <w:rPr>
                <w:rFonts w:eastAsia="SimSun" w:hint="eastAsia"/>
                <w:color w:val="000000" w:themeColor="text1"/>
                <w:szCs w:val="24"/>
                <w:lang w:eastAsia="zh-CN"/>
              </w:rPr>
              <w:t>specify</w:t>
            </w:r>
            <w:r>
              <w:rPr>
                <w:rFonts w:eastAsia="SimSun"/>
                <w:color w:val="000000" w:themeColor="text1"/>
                <w:szCs w:val="24"/>
                <w:lang w:eastAsia="zh-CN"/>
              </w:rPr>
              <w:t xml:space="preserve"> requirements, the eDRX cycle and PTW length should first be determined by RAN2/CT/SA.</w:t>
            </w:r>
          </w:p>
          <w:p w14:paraId="48EC87BD" w14:textId="77777777" w:rsidR="00BA1255" w:rsidRDefault="00F813CB">
            <w:pPr>
              <w:rPr>
                <w:rFonts w:eastAsiaTheme="minorEastAsia"/>
                <w:i/>
                <w:color w:val="0070C0"/>
                <w:lang w:val="en-US" w:eastAsia="zh-CN"/>
              </w:rPr>
            </w:pPr>
            <w:r>
              <w:rPr>
                <w:rFonts w:eastAsiaTheme="minorEastAsia"/>
                <w:i/>
                <w:color w:val="0070C0"/>
                <w:lang w:val="en-US" w:eastAsia="zh-CN"/>
              </w:rPr>
              <w:t>Recommendation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520315B" w14:textId="77777777" w:rsidR="00BA1255" w:rsidRDefault="00F813CB">
            <w:pPr>
              <w:rPr>
                <w:bCs/>
                <w:color w:val="0070C0"/>
                <w:lang w:eastAsia="ko-KR"/>
              </w:rPr>
            </w:pPr>
            <w:r>
              <w:rPr>
                <w:bCs/>
                <w:color w:val="0070C0"/>
                <w:lang w:eastAsia="ko-KR"/>
              </w:rPr>
              <w:lastRenderedPageBreak/>
              <w:t>Given that T is defined in RAN2 and RAN4 specification simply refers to that definition, can option 1 be agreed?</w:t>
            </w:r>
          </w:p>
          <w:p w14:paraId="2F1245C7" w14:textId="77777777" w:rsidR="00BA1255" w:rsidRDefault="00BA1255">
            <w:pPr>
              <w:rPr>
                <w:rFonts w:eastAsiaTheme="minorEastAsia"/>
                <w:i/>
                <w:color w:val="0070C0"/>
                <w:lang w:eastAsia="zh-CN"/>
              </w:rPr>
            </w:pPr>
          </w:p>
          <w:p w14:paraId="6B0BB556" w14:textId="77777777" w:rsidR="00BA1255" w:rsidRDefault="00F813CB">
            <w:pPr>
              <w:rPr>
                <w:b/>
                <w:color w:val="0070C0"/>
                <w:u w:val="single"/>
                <w:lang w:eastAsia="ko-KR"/>
              </w:rPr>
            </w:pPr>
            <w:r>
              <w:rPr>
                <w:b/>
                <w:color w:val="0070C0"/>
                <w:u w:val="single"/>
                <w:lang w:eastAsia="ko-KR"/>
              </w:rPr>
              <w:t>Issue 1-4: When configured with both IDLE and INACTIVE eDRX configurations for neighbour cell measurements</w:t>
            </w:r>
          </w:p>
          <w:p w14:paraId="3B38A079"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71221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(CATT, Apple, Xiaomi, HW, vivo, Nokia, QC, MTK, ZTE):</w:t>
            </w:r>
            <w:r>
              <w:rPr>
                <w:rFonts w:eastAsia="SimSun"/>
                <w:color w:val="000000" w:themeColor="text1"/>
                <w:szCs w:val="24"/>
                <w:lang w:eastAsia="zh-CN"/>
              </w:rPr>
              <w:t xml:space="preserve"> UE performs intra-frequency/inter-frequency measurement according to a fixed period.</w:t>
            </w:r>
          </w:p>
          <w:p w14:paraId="3D35A7EB" w14:textId="77777777" w:rsidR="00BA1255" w:rsidRDefault="00F813CB">
            <w:pPr>
              <w:pStyle w:val="ListParagraph"/>
              <w:numPr>
                <w:ilvl w:val="1"/>
                <w:numId w:val="14"/>
              </w:numPr>
              <w:overflowPunct/>
              <w:autoSpaceDE/>
              <w:autoSpaceDN/>
              <w:adjustRightInd/>
              <w:spacing w:after="120"/>
              <w:ind w:left="2064" w:firstLineChars="0"/>
              <w:textAlignment w:val="auto"/>
              <w:rPr>
                <w:rFonts w:eastAsia="SimSun"/>
                <w:color w:val="000000" w:themeColor="text1"/>
                <w:szCs w:val="24"/>
                <w:lang w:eastAsia="zh-CN"/>
              </w:rPr>
            </w:pPr>
            <w:r>
              <w:rPr>
                <w:rFonts w:eastAsia="SimSun"/>
                <w:color w:val="0070C0"/>
                <w:szCs w:val="24"/>
                <w:lang w:eastAsia="zh-CN"/>
              </w:rPr>
              <w:t xml:space="preserve">Option 1a (Apple, vivo, HW, Nokia, QC, MTK, CATT, Xiaomi, ZTE): </w:t>
            </w:r>
            <w:r>
              <w:rPr>
                <w:rFonts w:eastAsia="SimSun"/>
                <w:color w:val="000000" w:themeColor="text1"/>
                <w:szCs w:val="24"/>
                <w:lang w:eastAsia="zh-CN"/>
              </w:rPr>
              <w:t>The detection/measurement/evaluation delay requirement shall be specified in the step of:</w:t>
            </w:r>
          </w:p>
          <w:p w14:paraId="4E77BADC" w14:textId="77777777" w:rsidR="00BA1255" w:rsidRDefault="00F813CB">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INACTIVE eDRX cycle, if the eDRX_Inactive=2.56/5.12/10.24sec</w:t>
            </w:r>
          </w:p>
          <w:p w14:paraId="6248779D" w14:textId="77777777" w:rsidR="00BA1255" w:rsidRDefault="00F813CB">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eDRX_Inactive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1121BF3E"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(MTK):</w:t>
            </w:r>
            <w:r>
              <w:rPr>
                <w:rFonts w:eastAsia="SimSun"/>
                <w:color w:val="000000" w:themeColor="text1"/>
                <w:szCs w:val="24"/>
                <w:lang w:eastAsia="zh-CN"/>
              </w:rPr>
              <w:t xml:space="preserve"> Wait for RAN2 conclusion.</w:t>
            </w:r>
          </w:p>
          <w:p w14:paraId="56B27501" w14:textId="77777777" w:rsidR="00BA1255" w:rsidRDefault="00F813CB">
            <w:pPr>
              <w:rPr>
                <w:rFonts w:eastAsiaTheme="minorEastAsia"/>
                <w:i/>
                <w:color w:val="0070C0"/>
                <w:lang w:val="en-US" w:eastAsia="zh-CN"/>
              </w:rPr>
            </w:pPr>
            <w:r>
              <w:rPr>
                <w:rFonts w:eastAsiaTheme="minorEastAsia"/>
                <w:i/>
                <w:color w:val="0070C0"/>
                <w:lang w:val="en-US" w:eastAsia="zh-CN"/>
              </w:rPr>
              <w:t>Tentative agreement:</w:t>
            </w:r>
          </w:p>
          <w:p w14:paraId="173F8C25" w14:textId="77777777" w:rsidR="00BA1255" w:rsidRDefault="00F813CB">
            <w:pPr>
              <w:rPr>
                <w:color w:val="000000" w:themeColor="text1"/>
                <w:szCs w:val="24"/>
                <w:lang w:eastAsia="zh-CN"/>
              </w:rPr>
            </w:pPr>
            <w:r>
              <w:rPr>
                <w:color w:val="000000" w:themeColor="text1"/>
                <w:szCs w:val="24"/>
                <w:lang w:eastAsia="zh-CN"/>
              </w:rPr>
              <w:t xml:space="preserve">UE performs intra-frequency/inter-frequency measurement according to a fixed period, how to determine the fixed period is FFS. </w:t>
            </w:r>
          </w:p>
          <w:p w14:paraId="7BF026AD" w14:textId="77777777" w:rsidR="00BA1255" w:rsidRDefault="00F813CB">
            <w:pPr>
              <w:spacing w:after="120"/>
              <w:rPr>
                <w:color w:val="000000" w:themeColor="text1"/>
                <w:szCs w:val="24"/>
                <w:lang w:eastAsia="zh-CN"/>
              </w:rPr>
            </w:pPr>
            <w:r>
              <w:rPr>
                <w:color w:val="000000" w:themeColor="text1"/>
                <w:szCs w:val="24"/>
                <w:lang w:eastAsia="zh-CN"/>
              </w:rPr>
              <w:t>The detection/measurement/evaluation delay requirement shall be specified in the step of:</w:t>
            </w:r>
          </w:p>
          <w:p w14:paraId="4708C6BD" w14:textId="77777777" w:rsidR="00BA1255" w:rsidRDefault="00F813CB">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INACTIVE eDRX cycle, if the eDRX_Inactive=2.56/5.12/10.24sec</w:t>
            </w:r>
          </w:p>
          <w:p w14:paraId="36BD1F4C" w14:textId="77777777" w:rsidR="00BA1255" w:rsidRDefault="00F813CB">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eDRX_Inactive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106669E6" w14:textId="77777777" w:rsidR="00BA1255" w:rsidRDefault="00BA1255">
            <w:pPr>
              <w:rPr>
                <w:color w:val="000000" w:themeColor="text1"/>
                <w:szCs w:val="24"/>
                <w:lang w:eastAsia="zh-CN"/>
              </w:rPr>
            </w:pPr>
          </w:p>
          <w:p w14:paraId="43F95460" w14:textId="77777777" w:rsidR="00BA1255" w:rsidRDefault="00F813CB">
            <w:pPr>
              <w:rPr>
                <w:b/>
                <w:color w:val="0070C0"/>
                <w:u w:val="single"/>
                <w:lang w:eastAsia="ko-KR"/>
              </w:rPr>
            </w:pPr>
            <w:r>
              <w:rPr>
                <w:b/>
                <w:color w:val="0070C0"/>
                <w:u w:val="single"/>
                <w:lang w:eastAsia="ko-KR"/>
              </w:rPr>
              <w:t>Issue 1-5: When to measure when configured with both IDLE and INACTIVE eDRX configurations larger than 10.24s for serving cell measurements</w:t>
            </w:r>
          </w:p>
          <w:p w14:paraId="4F26CD14" w14:textId="77777777" w:rsidR="00BA1255" w:rsidRDefault="00F813CB">
            <w:pPr>
              <w:rPr>
                <w:i/>
                <w:iCs/>
                <w:color w:val="000000" w:themeColor="text1"/>
                <w:szCs w:val="24"/>
                <w:lang w:eastAsia="zh-CN"/>
              </w:rPr>
            </w:pPr>
            <w:r>
              <w:rPr>
                <w:i/>
                <w:iCs/>
                <w:color w:val="000000" w:themeColor="text1"/>
                <w:szCs w:val="24"/>
                <w:lang w:eastAsia="zh-CN"/>
              </w:rPr>
              <w:t>Tentative agreement:</w:t>
            </w:r>
          </w:p>
          <w:p w14:paraId="1E9648D1"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Measurements/evaluation period shall be constraint to within single PTW window for both IDLE eDRX and INACTIVE eDRX”.</w:t>
            </w:r>
          </w:p>
          <w:p w14:paraId="06743785" w14:textId="77777777" w:rsidR="00BA1255" w:rsidRDefault="00F813CB">
            <w:pPr>
              <w:rPr>
                <w:rFonts w:eastAsiaTheme="minorEastAsia"/>
                <w:iCs/>
                <w:color w:val="0070C0"/>
                <w:lang w:val="en-US" w:eastAsia="zh-CN"/>
              </w:rPr>
            </w:pPr>
            <w:r>
              <w:rPr>
                <w:rFonts w:eastAsiaTheme="minorEastAsia"/>
                <w:iCs/>
                <w:color w:val="0070C0"/>
                <w:lang w:val="en-US" w:eastAsia="zh-CN"/>
              </w:rPr>
              <w:t xml:space="preserve">When configured with both IDLE and INACTIVE PTWs, regarding when to measure (within PTW(s) or not to measure outside PTW(s), RAN4 to wait for RAN2 progress.  </w:t>
            </w:r>
          </w:p>
          <w:p w14:paraId="3382A8A2" w14:textId="77777777" w:rsidR="00BA1255" w:rsidRDefault="00F813CB">
            <w:pPr>
              <w:rPr>
                <w:b/>
                <w:color w:val="0070C0"/>
                <w:u w:val="single"/>
                <w:lang w:eastAsia="ko-KR"/>
              </w:rPr>
            </w:pPr>
            <w:r>
              <w:rPr>
                <w:b/>
                <w:color w:val="0070C0"/>
                <w:u w:val="single"/>
                <w:lang w:eastAsia="ko-KR"/>
              </w:rPr>
              <w:t>Issue 1-6: When to measure when configured with both IDLE and INACTIVE eDRX configurations larger than 10.24s for neighbour cell measurements</w:t>
            </w:r>
          </w:p>
          <w:p w14:paraId="368C14FC" w14:textId="77777777" w:rsidR="00BA1255" w:rsidRDefault="00F813CB">
            <w:pPr>
              <w:rPr>
                <w:rFonts w:eastAsiaTheme="minorEastAsia"/>
                <w:i/>
                <w:color w:val="0070C0"/>
                <w:lang w:val="en-US" w:eastAsia="zh-CN"/>
              </w:rPr>
            </w:pPr>
            <w:r>
              <w:rPr>
                <w:rFonts w:eastAsiaTheme="minorEastAsia"/>
                <w:i/>
                <w:color w:val="0070C0"/>
                <w:lang w:val="en-US" w:eastAsia="zh-CN"/>
              </w:rPr>
              <w:t>Tentative agreement:</w:t>
            </w:r>
          </w:p>
          <w:p w14:paraId="370DE1FC" w14:textId="77777777" w:rsidR="00BA1255" w:rsidRDefault="00F813CB">
            <w:pPr>
              <w:rPr>
                <w:bCs/>
                <w:lang w:val="en-US" w:eastAsia="zh-CN"/>
              </w:rPr>
            </w:pPr>
            <w:r>
              <w:rPr>
                <w:bCs/>
                <w:lang w:val="en-US" w:eastAsia="zh-CN"/>
              </w:rPr>
              <w:t>The number of samples needed for T</w:t>
            </w:r>
            <w:r>
              <w:rPr>
                <w:bCs/>
                <w:vertAlign w:val="subscript"/>
                <w:lang w:val="en-US" w:eastAsia="zh-CN"/>
              </w:rPr>
              <w:t>detect,NR</w:t>
            </w:r>
            <w:r>
              <w:rPr>
                <w:bCs/>
                <w:lang w:val="en-US" w:eastAsia="zh-CN"/>
              </w:rPr>
              <w:t xml:space="preserve"> of intra-freq or inter-freq cell measurement (measured in DRX cycles) could be splitted into different PTWs</w:t>
            </w:r>
            <w:r>
              <w:rPr>
                <w:rFonts w:hint="eastAsia"/>
                <w:bCs/>
                <w:lang w:val="en-US" w:eastAsia="zh-CN"/>
              </w:rPr>
              <w:t>.</w:t>
            </w:r>
          </w:p>
          <w:p w14:paraId="2AA3639B" w14:textId="77777777" w:rsidR="00BA1255" w:rsidRDefault="00BA1255">
            <w:pPr>
              <w:rPr>
                <w:bCs/>
                <w:lang w:val="en-US" w:eastAsia="zh-CN"/>
              </w:rPr>
            </w:pPr>
          </w:p>
          <w:p w14:paraId="5930E9BA" w14:textId="77777777" w:rsidR="00BA1255" w:rsidRDefault="00F813CB">
            <w:pPr>
              <w:rPr>
                <w:b/>
                <w:color w:val="0070C0"/>
                <w:u w:val="single"/>
                <w:lang w:eastAsia="ko-KR"/>
              </w:rPr>
            </w:pPr>
            <w:r>
              <w:rPr>
                <w:b/>
                <w:color w:val="0070C0"/>
                <w:u w:val="single"/>
                <w:lang w:eastAsia="ko-KR"/>
              </w:rPr>
              <w:t>Issue 1-7: When to measure when IDLE and INACTIVE eDRX PTW do not coincide</w:t>
            </w:r>
          </w:p>
          <w:p w14:paraId="44837C28" w14:textId="77777777" w:rsidR="00BA1255" w:rsidRDefault="00F813CB">
            <w:pPr>
              <w:rPr>
                <w:rFonts w:eastAsiaTheme="minorEastAsia"/>
                <w:i/>
                <w:color w:val="0070C0"/>
                <w:lang w:val="en-US" w:eastAsia="zh-CN"/>
              </w:rPr>
            </w:pPr>
            <w:r>
              <w:rPr>
                <w:rFonts w:eastAsiaTheme="minorEastAsia"/>
                <w:i/>
                <w:color w:val="0070C0"/>
                <w:lang w:val="en-US" w:eastAsia="zh-CN"/>
              </w:rPr>
              <w:t>Tentative agreement:</w:t>
            </w:r>
          </w:p>
          <w:p w14:paraId="033EE07A" w14:textId="77777777" w:rsidR="00BA1255" w:rsidRDefault="00F813CB">
            <w:pPr>
              <w:rPr>
                <w:rFonts w:eastAsiaTheme="minorEastAsia"/>
                <w:iCs/>
                <w:color w:val="0070C0"/>
                <w:lang w:val="en-US" w:eastAsia="zh-CN"/>
              </w:rPr>
            </w:pPr>
            <w:r>
              <w:rPr>
                <w:rFonts w:eastAsiaTheme="minorEastAsia"/>
                <w:iCs/>
                <w:color w:val="0070C0"/>
                <w:lang w:val="en-US" w:eastAsia="zh-CN"/>
              </w:rPr>
              <w:t>RAN4 to wait for RAN2 progress to discuss following:</w:t>
            </w:r>
          </w:p>
          <w:p w14:paraId="1E3668E9" w14:textId="77777777" w:rsidR="00BA1255" w:rsidRDefault="00F813CB">
            <w:pPr>
              <w:pStyle w:val="ListParagraph"/>
              <w:numPr>
                <w:ilvl w:val="0"/>
                <w:numId w:val="14"/>
              </w:numPr>
              <w:ind w:firstLineChars="0"/>
              <w:rPr>
                <w:rFonts w:eastAsiaTheme="minorEastAsia"/>
                <w:iCs/>
                <w:color w:val="0070C0"/>
                <w:lang w:val="en-US" w:eastAsia="zh-CN"/>
              </w:rPr>
            </w:pPr>
            <w:r>
              <w:rPr>
                <w:rFonts w:eastAsiaTheme="minorEastAsia"/>
              </w:rPr>
              <w:t>Whether to clarify the measurement behavior when the PTWs of IDLE and INACTIVE states are not coinciding.</w:t>
            </w:r>
          </w:p>
          <w:p w14:paraId="28637C27" w14:textId="77777777" w:rsidR="00BA1255" w:rsidRDefault="00F813CB">
            <w:pPr>
              <w:rPr>
                <w:b/>
                <w:color w:val="0070C0"/>
                <w:u w:val="single"/>
                <w:lang w:eastAsia="ko-KR"/>
              </w:rPr>
            </w:pPr>
            <w:r>
              <w:rPr>
                <w:b/>
                <w:color w:val="0070C0"/>
                <w:u w:val="single"/>
                <w:lang w:eastAsia="ko-KR"/>
              </w:rPr>
              <w:t xml:space="preserve">Issue 1-9: Transition requirements </w:t>
            </w:r>
          </w:p>
          <w:p w14:paraId="0B9EB5EB"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B5B25D"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Option 1 (Apple):</w:t>
            </w:r>
            <w:r>
              <w:rPr>
                <w:rFonts w:eastAsia="SimSun"/>
                <w:color w:val="000000" w:themeColor="text1"/>
                <w:szCs w:val="24"/>
                <w:lang w:eastAsia="zh-CN"/>
              </w:rPr>
              <w:t xml:space="preserve"> </w:t>
            </w:r>
            <w:r>
              <w:rPr>
                <w:iCs/>
                <w:color w:val="000000" w:themeColor="text1"/>
              </w:rPr>
              <w:t>RAN4 to discuss the UE behavior and corresponding requirement for the transition between short INACTIVE eDRX (≤10.24sec) and long INACTIVE eDRX(</w:t>
            </w:r>
            <w:r>
              <w:rPr>
                <w:iCs/>
              </w:rPr>
              <w:sym w:font="Symbol" w:char="F0B3"/>
            </w:r>
            <w:r>
              <w:rPr>
                <w:iCs/>
                <w:color w:val="000000" w:themeColor="text1"/>
              </w:rPr>
              <w:t>20.48sec).</w:t>
            </w:r>
          </w:p>
          <w:p w14:paraId="6F888A40" w14:textId="77777777" w:rsidR="00BA1255" w:rsidRDefault="00F813CB">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Tentative agreement:</w:t>
            </w:r>
          </w:p>
          <w:p w14:paraId="642CABBD" w14:textId="77777777" w:rsidR="00BA1255" w:rsidRDefault="00F813CB">
            <w:pPr>
              <w:overflowPunct/>
              <w:autoSpaceDE/>
              <w:autoSpaceDN/>
              <w:adjustRightInd/>
              <w:spacing w:after="120"/>
              <w:textAlignment w:val="auto"/>
              <w:rPr>
                <w:rFonts w:eastAsiaTheme="minorEastAsia"/>
                <w:iCs/>
                <w:color w:val="0070C0"/>
                <w:lang w:val="en-US" w:eastAsia="zh-CN"/>
              </w:rPr>
            </w:pPr>
            <w:r>
              <w:rPr>
                <w:rFonts w:eastAsiaTheme="minorEastAsia"/>
                <w:iCs/>
                <w:color w:val="0070C0"/>
                <w:lang w:val="en-US" w:eastAsia="zh-CN"/>
              </w:rPr>
              <w:t xml:space="preserve">RAN4 to discuss the need for transition requirements after the INATIVE eDRX with PTW requirements are finalized. </w:t>
            </w:r>
          </w:p>
          <w:p w14:paraId="20C5607B" w14:textId="77777777" w:rsidR="00BA1255" w:rsidRDefault="00BA1255">
            <w:pPr>
              <w:overflowPunct/>
              <w:autoSpaceDE/>
              <w:autoSpaceDN/>
              <w:adjustRightInd/>
              <w:spacing w:after="120"/>
              <w:textAlignment w:val="auto"/>
              <w:rPr>
                <w:rFonts w:eastAsiaTheme="minorEastAsia"/>
                <w:iCs/>
                <w:color w:val="0070C0"/>
                <w:lang w:val="en-US" w:eastAsia="zh-CN"/>
              </w:rPr>
            </w:pPr>
          </w:p>
          <w:p w14:paraId="4F131AF6" w14:textId="77777777" w:rsidR="00BA1255" w:rsidRDefault="00F813CB">
            <w:pPr>
              <w:rPr>
                <w:b/>
                <w:color w:val="0070C0"/>
                <w:u w:val="single"/>
                <w:lang w:eastAsia="ko-KR"/>
              </w:rPr>
            </w:pPr>
            <w:r>
              <w:rPr>
                <w:b/>
                <w:color w:val="0070C0"/>
                <w:u w:val="single"/>
                <w:lang w:eastAsia="ko-KR"/>
              </w:rPr>
              <w:t xml:space="preserve">Issue 1-10: CG-SDT requirements with PTW </w:t>
            </w:r>
          </w:p>
          <w:p w14:paraId="2AFE25C3"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CATT, Nokia):</w:t>
            </w:r>
            <w:r>
              <w:rPr>
                <w:rFonts w:eastAsia="SimSun"/>
                <w:color w:val="000000" w:themeColor="text1"/>
                <w:szCs w:val="24"/>
                <w:lang w:eastAsia="zh-CN"/>
              </w:rPr>
              <w:t xml:space="preserve"> N</w:t>
            </w:r>
            <w:r>
              <w:rPr>
                <w:color w:val="000000" w:themeColor="text1"/>
              </w:rPr>
              <w:t>ew CG-SDT requirement shall be specified for Rel-18 eRedCap UE with PTW. Details are FFS.</w:t>
            </w:r>
          </w:p>
          <w:p w14:paraId="72FB6DDF"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1a (CATT): </w:t>
            </w:r>
            <w:r>
              <w:rPr>
                <w:color w:val="000000" w:themeColor="text1"/>
              </w:rPr>
              <w:t>P</w:t>
            </w:r>
            <w:r>
              <w:rPr>
                <w:rFonts w:hint="eastAsia"/>
                <w:color w:val="000000" w:themeColor="text1"/>
              </w:rPr>
              <w:t xml:space="preserve">refer </w:t>
            </w:r>
            <w:r>
              <w:rPr>
                <w:color w:val="000000" w:themeColor="text1"/>
              </w:rPr>
              <w:t>CG-SDT SDT requirement is only used within PTW</w:t>
            </w:r>
            <w:r>
              <w:rPr>
                <w:rFonts w:hint="eastAsia"/>
                <w:color w:val="000000" w:themeColor="text1"/>
              </w:rPr>
              <w:t>.</w:t>
            </w:r>
          </w:p>
          <w:p w14:paraId="32B30185" w14:textId="77777777" w:rsidR="00BA1255" w:rsidRDefault="00F813CB">
            <w:pPr>
              <w:pStyle w:val="ListParagraph"/>
              <w:numPr>
                <w:ilvl w:val="1"/>
                <w:numId w:val="1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 xml:space="preserve">Option 2 (MTK, Xiaomi, Ericsson, vivo, QC, CATT, ZTE): </w:t>
            </w:r>
            <w:r>
              <w:rPr>
                <w:rFonts w:eastAsia="SimSun"/>
                <w:color w:val="000000" w:themeColor="text1"/>
                <w:szCs w:val="24"/>
                <w:lang w:eastAsia="zh-CN"/>
              </w:rPr>
              <w:fldChar w:fldCharType="begin"/>
            </w:r>
            <w:r>
              <w:rPr>
                <w:rFonts w:eastAsia="SimSun"/>
                <w:color w:val="000000" w:themeColor="text1"/>
                <w:szCs w:val="24"/>
                <w:lang w:eastAsia="zh-CN"/>
              </w:rPr>
              <w:instrText xml:space="preserve"> REF _Ref131860504 \h  \* MERGEFORMAT </w:instrText>
            </w:r>
            <w:r>
              <w:rPr>
                <w:rFonts w:eastAsia="SimSun"/>
                <w:color w:val="000000" w:themeColor="text1"/>
                <w:szCs w:val="24"/>
                <w:lang w:eastAsia="zh-CN"/>
              </w:rPr>
            </w:r>
            <w:r>
              <w:rPr>
                <w:rFonts w:eastAsia="SimSun"/>
                <w:color w:val="000000" w:themeColor="text1"/>
                <w:szCs w:val="24"/>
                <w:lang w:eastAsia="zh-CN"/>
              </w:rPr>
              <w:fldChar w:fldCharType="separate"/>
            </w:r>
            <w:r>
              <w:rPr>
                <w:rFonts w:eastAsia="SimSun"/>
                <w:color w:val="000000" w:themeColor="text1"/>
                <w:szCs w:val="24"/>
                <w:lang w:eastAsia="zh-CN"/>
              </w:rPr>
              <w:t>RAN4 to discuss the necessity to define CG-SDT requirements with PTW before defining the requirements.</w:t>
            </w:r>
            <w:r>
              <w:rPr>
                <w:rFonts w:eastAsia="SimSun"/>
                <w:color w:val="000000" w:themeColor="text1"/>
                <w:szCs w:val="24"/>
                <w:lang w:eastAsia="zh-CN"/>
              </w:rPr>
              <w:fldChar w:fldCharType="end"/>
            </w:r>
            <w:r>
              <w:rPr>
                <w:rFonts w:eastAsia="SimSun"/>
                <w:color w:val="000000" w:themeColor="text1"/>
                <w:szCs w:val="24"/>
                <w:lang w:eastAsia="zh-CN"/>
              </w:rPr>
              <w:tab/>
            </w:r>
          </w:p>
          <w:p w14:paraId="184E0863" w14:textId="77777777" w:rsidR="00BA1255" w:rsidRDefault="00F813CB">
            <w:pPr>
              <w:overflowPunct/>
              <w:autoSpaceDE/>
              <w:autoSpaceDN/>
              <w:adjustRightInd/>
              <w:spacing w:after="120"/>
              <w:textAlignment w:val="auto"/>
              <w:rPr>
                <w:i/>
                <w:iCs/>
                <w:color w:val="0070C0"/>
                <w:szCs w:val="24"/>
                <w:lang w:eastAsia="zh-CN"/>
              </w:rPr>
            </w:pPr>
            <w:r>
              <w:rPr>
                <w:i/>
                <w:iCs/>
                <w:color w:val="0070C0"/>
                <w:szCs w:val="24"/>
                <w:lang w:eastAsia="zh-CN"/>
              </w:rPr>
              <w:t>Recommendation for 2</w:t>
            </w:r>
            <w:r>
              <w:rPr>
                <w:i/>
                <w:iCs/>
                <w:color w:val="0070C0"/>
                <w:szCs w:val="24"/>
                <w:vertAlign w:val="superscript"/>
                <w:lang w:eastAsia="zh-CN"/>
              </w:rPr>
              <w:t>nd</w:t>
            </w:r>
            <w:r>
              <w:rPr>
                <w:i/>
                <w:iCs/>
                <w:color w:val="0070C0"/>
                <w:szCs w:val="24"/>
                <w:lang w:eastAsia="zh-CN"/>
              </w:rPr>
              <w:t xml:space="preserve"> round:</w:t>
            </w:r>
          </w:p>
          <w:p w14:paraId="04A472DE" w14:textId="77777777" w:rsidR="00BA1255" w:rsidRDefault="00F813CB">
            <w:pPr>
              <w:rPr>
                <w:bCs/>
                <w:color w:val="0070C0"/>
                <w:lang w:eastAsia="ko-KR"/>
              </w:rPr>
            </w:pPr>
            <w:r>
              <w:rPr>
                <w:bCs/>
                <w:color w:val="0070C0"/>
                <w:lang w:eastAsia="ko-KR"/>
              </w:rPr>
              <w:t>Discuss the following:</w:t>
            </w:r>
          </w:p>
          <w:p w14:paraId="33D76B44" w14:textId="77777777" w:rsidR="00BA1255" w:rsidRDefault="00F813CB">
            <w:pPr>
              <w:pStyle w:val="ListParagraph"/>
              <w:numPr>
                <w:ilvl w:val="0"/>
                <w:numId w:val="16"/>
              </w:numPr>
              <w:ind w:firstLineChars="0"/>
              <w:rPr>
                <w:bCs/>
                <w:color w:val="0070C0"/>
                <w:lang w:eastAsia="ko-KR"/>
              </w:rPr>
            </w:pPr>
            <w:r>
              <w:rPr>
                <w:bCs/>
                <w:color w:val="0070C0"/>
                <w:lang w:eastAsia="ko-KR"/>
              </w:rPr>
              <w:t>What type of new requirements are needed or why the legacy requirements can’t be reused?</w:t>
            </w:r>
          </w:p>
          <w:p w14:paraId="6A3AE784" w14:textId="77777777" w:rsidR="00BA1255" w:rsidRDefault="00F813CB">
            <w:pPr>
              <w:pStyle w:val="ListParagraph"/>
              <w:numPr>
                <w:ilvl w:val="0"/>
                <w:numId w:val="16"/>
              </w:numPr>
              <w:ind w:firstLineChars="0"/>
              <w:rPr>
                <w:bCs/>
                <w:color w:val="0070C0"/>
                <w:lang w:eastAsia="ko-KR"/>
              </w:rPr>
            </w:pPr>
            <w:r>
              <w:rPr>
                <w:bCs/>
                <w:color w:val="0070C0"/>
                <w:lang w:eastAsia="ko-KR"/>
              </w:rPr>
              <w:t>If eDRX and CG-SDT are independent features and can be configured independently, is there a need to define new requirements?</w:t>
            </w:r>
          </w:p>
          <w:p w14:paraId="70D0AEA8" w14:textId="77777777" w:rsidR="00BA1255" w:rsidRDefault="00F813CB">
            <w:pPr>
              <w:rPr>
                <w:color w:val="0070C0"/>
                <w:szCs w:val="24"/>
                <w:lang w:eastAsia="zh-CN"/>
              </w:rPr>
            </w:pPr>
            <w:r>
              <w:rPr>
                <w:b/>
                <w:color w:val="0070C0"/>
                <w:highlight w:val="cyan"/>
                <w:u w:val="single"/>
                <w:lang w:eastAsia="ko-KR"/>
              </w:rPr>
              <w:t xml:space="preserve"> </w:t>
            </w:r>
          </w:p>
          <w:p w14:paraId="10C95EF7" w14:textId="77777777" w:rsidR="00BA1255" w:rsidRDefault="00BA1255">
            <w:pPr>
              <w:overflowPunct/>
              <w:autoSpaceDE/>
              <w:autoSpaceDN/>
              <w:adjustRightInd/>
              <w:spacing w:after="120"/>
              <w:textAlignment w:val="auto"/>
              <w:rPr>
                <w:rFonts w:eastAsiaTheme="minorEastAsia"/>
                <w:iCs/>
                <w:color w:val="0070C0"/>
                <w:lang w:val="en-US" w:eastAsia="zh-CN"/>
              </w:rPr>
            </w:pPr>
          </w:p>
          <w:p w14:paraId="184CEDFE" w14:textId="77777777" w:rsidR="00BA1255" w:rsidRDefault="00F813CB">
            <w:pPr>
              <w:rPr>
                <w:b/>
                <w:color w:val="0070C0"/>
                <w:u w:val="single"/>
                <w:lang w:eastAsia="ko-KR"/>
              </w:rPr>
            </w:pPr>
            <w:r>
              <w:rPr>
                <w:b/>
                <w:color w:val="0070C0"/>
                <w:u w:val="single"/>
                <w:lang w:eastAsia="ko-KR"/>
              </w:rPr>
              <w:t xml:space="preserve">Issue 1-11: CG-SDT requirements with PTW: RSRP2 time range </w:t>
            </w:r>
          </w:p>
          <w:p w14:paraId="5A52EEF5" w14:textId="77777777" w:rsidR="00BA1255" w:rsidRDefault="00F813CB">
            <w:pPr>
              <w:overflowPunct/>
              <w:autoSpaceDE/>
              <w:autoSpaceDN/>
              <w:adjustRightInd/>
              <w:spacing w:after="120"/>
              <w:textAlignment w:val="auto"/>
              <w:rPr>
                <w:i/>
                <w:iCs/>
                <w:color w:val="0070C0"/>
                <w:szCs w:val="24"/>
                <w:lang w:eastAsia="zh-CN"/>
              </w:rPr>
            </w:pPr>
            <w:r>
              <w:rPr>
                <w:i/>
                <w:iCs/>
                <w:color w:val="0070C0"/>
                <w:szCs w:val="24"/>
                <w:lang w:eastAsia="zh-CN"/>
              </w:rPr>
              <w:t>Tentative agreement:</w:t>
            </w:r>
          </w:p>
          <w:p w14:paraId="3AA603FF" w14:textId="77777777" w:rsidR="00BA1255" w:rsidRDefault="00F813CB">
            <w:pPr>
              <w:overflowPunct/>
              <w:autoSpaceDE/>
              <w:autoSpaceDN/>
              <w:adjustRightInd/>
              <w:spacing w:after="120"/>
              <w:textAlignment w:val="auto"/>
              <w:rPr>
                <w:color w:val="000000" w:themeColor="text1"/>
                <w:szCs w:val="24"/>
                <w:lang w:eastAsia="zh-CN"/>
              </w:rPr>
            </w:pPr>
            <w:r>
              <w:rPr>
                <w:color w:val="000000" w:themeColor="text1"/>
                <w:szCs w:val="24"/>
                <w:lang w:eastAsia="zh-CN"/>
              </w:rPr>
              <w:t>Following option is to be discussed after RAN4 has identified whether new requirements are to be specified for Rel-18 eRedCap with PTW:</w:t>
            </w:r>
          </w:p>
          <w:p w14:paraId="0DF4230F" w14:textId="77777777" w:rsidR="00BA1255" w:rsidRDefault="00F813CB">
            <w:pPr>
              <w:pStyle w:val="ListParagraph"/>
              <w:numPr>
                <w:ilvl w:val="0"/>
                <w:numId w:val="14"/>
              </w:numPr>
              <w:spacing w:after="120"/>
              <w:ind w:firstLineChars="0"/>
              <w:rPr>
                <w:rFonts w:eastAsiaTheme="minorEastAsia"/>
                <w:iCs/>
                <w:color w:val="0070C0"/>
                <w:lang w:val="en-US" w:eastAsia="zh-CN"/>
              </w:rPr>
            </w:pPr>
            <w:r>
              <w:rPr>
                <w:rFonts w:cs="Arial"/>
              </w:rPr>
              <w:t xml:space="preserve">RSRP2 time range in FR1 with eDRX cycle &gt; 10.24 sec is defined as </w:t>
            </w:r>
            <w:r>
              <w:rPr>
                <w:rFonts w:cs="Arial"/>
                <w:lang w:val="fr-FR"/>
              </w:rPr>
              <w:t>(T2 –640ms) ≤ T2’ ≤ T2.</w:t>
            </w:r>
          </w:p>
        </w:tc>
      </w:tr>
    </w:tbl>
    <w:p w14:paraId="7778361C" w14:textId="77777777" w:rsidR="00BA1255" w:rsidRDefault="00BA1255">
      <w:pPr>
        <w:rPr>
          <w:i/>
          <w:color w:val="0070C0"/>
          <w:lang w:val="en-US" w:eastAsia="zh-CN"/>
        </w:rPr>
      </w:pPr>
    </w:p>
    <w:p w14:paraId="59C0D505" w14:textId="77777777" w:rsidR="00BA1255" w:rsidRDefault="00BA1255">
      <w:pPr>
        <w:rPr>
          <w:i/>
          <w:color w:val="0070C0"/>
          <w:lang w:eastAsia="zh-CN"/>
        </w:rPr>
      </w:pPr>
    </w:p>
    <w:p w14:paraId="55B8FC9A" w14:textId="77777777" w:rsidR="00BA1255" w:rsidRDefault="00F813CB">
      <w:pPr>
        <w:pStyle w:val="Heading3"/>
        <w:rPr>
          <w:sz w:val="24"/>
          <w:szCs w:val="16"/>
        </w:rPr>
      </w:pPr>
      <w:r>
        <w:rPr>
          <w:sz w:val="24"/>
          <w:szCs w:val="16"/>
        </w:rPr>
        <w:t>CRs/TPs</w:t>
      </w:r>
    </w:p>
    <w:p w14:paraId="34BF8D57" w14:textId="77777777" w:rsidR="00BA1255" w:rsidRDefault="00F813C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39E23F0" w14:textId="77777777" w:rsidR="00BA1255" w:rsidRDefault="00F813C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A1255" w14:paraId="72422E1A" w14:textId="77777777">
        <w:tc>
          <w:tcPr>
            <w:tcW w:w="1242" w:type="dxa"/>
          </w:tcPr>
          <w:p w14:paraId="54D58627" w14:textId="77777777" w:rsidR="00BA1255" w:rsidRDefault="00F813C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886973" w14:textId="77777777" w:rsidR="00BA1255" w:rsidRDefault="00F813C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1255" w14:paraId="60B85EC5" w14:textId="77777777">
        <w:tc>
          <w:tcPr>
            <w:tcW w:w="1242" w:type="dxa"/>
          </w:tcPr>
          <w:p w14:paraId="6FEF86AA" w14:textId="77777777" w:rsidR="00BA1255" w:rsidRDefault="00F813C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0E2543" w14:textId="77777777" w:rsidR="00BA1255" w:rsidRDefault="00F813C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1886D5" w14:textId="77777777" w:rsidR="00BA1255" w:rsidRDefault="00BA1255">
      <w:pPr>
        <w:rPr>
          <w:color w:val="0070C0"/>
          <w:lang w:val="en-US" w:eastAsia="zh-CN"/>
        </w:rPr>
      </w:pPr>
    </w:p>
    <w:p w14:paraId="73F955FE" w14:textId="77777777" w:rsidR="00BA1255" w:rsidRDefault="00F813CB">
      <w:pPr>
        <w:pStyle w:val="Heading2"/>
        <w:rPr>
          <w:lang w:val="en-US"/>
        </w:rPr>
      </w:pPr>
      <w:r>
        <w:rPr>
          <w:lang w:val="en-US"/>
        </w:rPr>
        <w:t>Discussion on 2nd round (if applicable)</w:t>
      </w:r>
    </w:p>
    <w:p w14:paraId="3F64EF74" w14:textId="77777777" w:rsidR="00BA1255" w:rsidRDefault="00BA1255">
      <w:pPr>
        <w:rPr>
          <w:lang w:val="en-US" w:eastAsia="zh-CN"/>
        </w:rPr>
      </w:pPr>
    </w:p>
    <w:p w14:paraId="1E430A7D" w14:textId="77777777" w:rsidR="00BA1255" w:rsidRDefault="00F813CB">
      <w:pPr>
        <w:rPr>
          <w:b/>
          <w:color w:val="0070C0"/>
          <w:u w:val="single"/>
          <w:lang w:eastAsia="ko-KR"/>
        </w:rPr>
      </w:pPr>
      <w:r>
        <w:rPr>
          <w:b/>
          <w:color w:val="0070C0"/>
          <w:u w:val="single"/>
          <w:lang w:eastAsia="ko-KR"/>
        </w:rPr>
        <w:lastRenderedPageBreak/>
        <w:t xml:space="preserve">Issue 1-2: Extended eDRX range requirements in RRC INACTIVE </w:t>
      </w:r>
    </w:p>
    <w:p w14:paraId="0CF60C9E"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(QC, Apple, vivo, ZTE, MTK, Xiaomi, Nokia, Ericsson, CATT): </w:t>
      </w:r>
      <w:r>
        <w:rPr>
          <w:rFonts w:eastAsia="SimSun"/>
          <w:color w:val="000000" w:themeColor="text1"/>
          <w:szCs w:val="24"/>
          <w:lang w:eastAsia="zh-CN"/>
        </w:rPr>
        <w:t>Idle state eDRX requirements for eDRX cycle &gt; 10.24 sec are used as baseline for Inactive state.</w:t>
      </w:r>
    </w:p>
    <w:p w14:paraId="564ECD82" w14:textId="77777777" w:rsidR="00BA1255" w:rsidRDefault="00F813C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2ED257" w14:textId="77777777" w:rsidR="00BA1255" w:rsidRDefault="00F813CB">
      <w:pPr>
        <w:rPr>
          <w:rFonts w:eastAsiaTheme="minorEastAsia"/>
          <w:iCs/>
          <w:color w:val="0070C0"/>
          <w:lang w:val="en-US" w:eastAsia="zh-CN"/>
        </w:rPr>
      </w:pPr>
      <w:r>
        <w:rPr>
          <w:rFonts w:eastAsiaTheme="minorEastAsia"/>
          <w:iCs/>
          <w:color w:val="0070C0"/>
          <w:lang w:val="en-US" w:eastAsia="zh-CN"/>
        </w:rPr>
        <w:t>Check whether following can be agreed:</w:t>
      </w:r>
    </w:p>
    <w:p w14:paraId="27480C7A" w14:textId="77777777" w:rsidR="00BA1255" w:rsidRDefault="00F813CB">
      <w:pPr>
        <w:rPr>
          <w:color w:val="000000" w:themeColor="text1"/>
          <w:szCs w:val="24"/>
          <w:lang w:eastAsia="zh-CN"/>
        </w:rPr>
      </w:pPr>
      <w:r>
        <w:rPr>
          <w:color w:val="000000" w:themeColor="text1"/>
          <w:szCs w:val="24"/>
          <w:lang w:eastAsia="zh-CN"/>
        </w:rPr>
        <w:t>Following Idle state requirements for eDRX cycle &gt; 10.24 sec are used as baseline for Inactive state for eDRX cycle &gt; 10.24 sec:</w:t>
      </w:r>
    </w:p>
    <w:p w14:paraId="121378FE" w14:textId="77777777" w:rsidR="00BA1255" w:rsidRDefault="00F813CB">
      <w:pPr>
        <w:pStyle w:val="ListParagraph"/>
        <w:numPr>
          <w:ilvl w:val="0"/>
          <w:numId w:val="16"/>
        </w:numPr>
        <w:ind w:firstLineChars="0"/>
        <w:rPr>
          <w:rFonts w:eastAsia="SimSun"/>
          <w:color w:val="000000" w:themeColor="text1"/>
          <w:szCs w:val="24"/>
          <w:lang w:eastAsia="zh-CN"/>
        </w:rPr>
      </w:pPr>
      <w:r>
        <w:rPr>
          <w:rFonts w:eastAsiaTheme="minorEastAsia"/>
          <w:color w:val="0070C0"/>
          <w:lang w:val="en-US" w:eastAsia="zh-CN"/>
        </w:rPr>
        <w:t xml:space="preserve">the delay requirements (e.g. in terms of number of DRX cycles) needed to perform for example the serving cell evaluation or neighbour cell detections and measurements from corresponding IDLE mode eDRX cycle requirements can be reused. </w:t>
      </w:r>
    </w:p>
    <w:tbl>
      <w:tblPr>
        <w:tblStyle w:val="TableGrid"/>
        <w:tblW w:w="0" w:type="auto"/>
        <w:tblLook w:val="04A0" w:firstRow="1" w:lastRow="0" w:firstColumn="1" w:lastColumn="0" w:noHBand="0" w:noVBand="1"/>
      </w:tblPr>
      <w:tblGrid>
        <w:gridCol w:w="1161"/>
        <w:gridCol w:w="8470"/>
      </w:tblGrid>
      <w:tr w:rsidR="00BA1255" w14:paraId="6F581C68" w14:textId="77777777">
        <w:tc>
          <w:tcPr>
            <w:tcW w:w="1161" w:type="dxa"/>
          </w:tcPr>
          <w:p w14:paraId="1015657E" w14:textId="77777777" w:rsidR="00BA1255" w:rsidRDefault="00F813CB">
            <w:pPr>
              <w:rPr>
                <w:rFonts w:ascii="Arial" w:hAnsi="Arial" w:cs="Arial"/>
                <w:color w:val="0070C0"/>
                <w:lang w:val="en-US" w:eastAsia="zh-CN"/>
              </w:rPr>
            </w:pPr>
            <w:r>
              <w:rPr>
                <w:rFonts w:ascii="Arial" w:hAnsi="Arial" w:cs="Arial"/>
                <w:color w:val="0070C0"/>
                <w:lang w:val="en-US" w:eastAsia="zh-CN"/>
              </w:rPr>
              <w:t>Company</w:t>
            </w:r>
          </w:p>
        </w:tc>
        <w:tc>
          <w:tcPr>
            <w:tcW w:w="8470" w:type="dxa"/>
          </w:tcPr>
          <w:p w14:paraId="1FE3559D" w14:textId="77777777" w:rsidR="00BA1255" w:rsidRDefault="00F813CB">
            <w:pPr>
              <w:jc w:val="center"/>
              <w:rPr>
                <w:rFonts w:ascii="Arial" w:hAnsi="Arial" w:cs="Arial"/>
                <w:color w:val="0070C0"/>
                <w:lang w:val="en-US" w:eastAsia="zh-CN"/>
              </w:rPr>
            </w:pPr>
            <w:r>
              <w:rPr>
                <w:rFonts w:ascii="Arial" w:hAnsi="Arial" w:cs="Arial"/>
                <w:color w:val="0070C0"/>
                <w:lang w:val="en-US" w:eastAsia="zh-CN"/>
              </w:rPr>
              <w:t>Comments</w:t>
            </w:r>
          </w:p>
        </w:tc>
      </w:tr>
      <w:tr w:rsidR="00BA1255" w14:paraId="2311D8A2" w14:textId="77777777">
        <w:tc>
          <w:tcPr>
            <w:tcW w:w="1161" w:type="dxa"/>
          </w:tcPr>
          <w:p w14:paraId="2246C0B6"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Qualcomm</w:t>
            </w:r>
          </w:p>
        </w:tc>
        <w:tc>
          <w:tcPr>
            <w:tcW w:w="8470" w:type="dxa"/>
          </w:tcPr>
          <w:p w14:paraId="0F5BD492"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Issue 1-2:</w:t>
            </w:r>
          </w:p>
          <w:p w14:paraId="50F69F55" w14:textId="77777777" w:rsidR="00BA1255" w:rsidRDefault="00F813CB">
            <w:pPr>
              <w:rPr>
                <w:rFonts w:eastAsia="Malgun Gothic"/>
                <w:color w:val="0070C0"/>
                <w:lang w:val="en-US" w:eastAsia="ko-KR"/>
              </w:rPr>
            </w:pPr>
            <w:r>
              <w:rPr>
                <w:rFonts w:eastAsia="Malgun Gothic"/>
                <w:color w:val="0070C0"/>
                <w:lang w:val="en-US" w:eastAsia="ko-KR"/>
              </w:rPr>
              <w:t>Based on Huawei’s comment from the first round, we think we could be more specific about the agreement. Since serving cell measurements for IDLE mode are based on T, and we don’t have a clarity on the INACTIVE mode serving cell measurements yet, we can keep it FFS. For intra/inter-frequency measurements, there seems to be a consensus to use the fixed period, so probably we can reach an agreement on intra/inter-frequency measurements in this meeting and revisit serving cell measurements in the next meeting.</w:t>
            </w:r>
          </w:p>
          <w:p w14:paraId="204B65DC" w14:textId="77777777" w:rsidR="00BA1255" w:rsidRDefault="00F813CB">
            <w:pPr>
              <w:rPr>
                <w:rFonts w:eastAsia="Malgun Gothic"/>
                <w:color w:val="0070C0"/>
                <w:lang w:val="en-US" w:eastAsia="ko-KR"/>
              </w:rPr>
            </w:pPr>
            <w:r>
              <w:rPr>
                <w:rFonts w:eastAsia="Malgun Gothic"/>
                <w:color w:val="0070C0"/>
                <w:lang w:val="en-US" w:eastAsia="ko-KR"/>
              </w:rPr>
              <w:t>Check if the following can be agreed:</w:t>
            </w:r>
          </w:p>
          <w:p w14:paraId="078F6492" w14:textId="77777777" w:rsidR="00BA1255" w:rsidRDefault="00F813CB">
            <w:pPr>
              <w:rPr>
                <w:rFonts w:eastAsia="Malgun Gothic"/>
                <w:b/>
                <w:bCs/>
                <w:color w:val="0070C0"/>
                <w:lang w:val="en-US" w:eastAsia="ko-KR"/>
              </w:rPr>
            </w:pPr>
            <w:r>
              <w:rPr>
                <w:rFonts w:eastAsiaTheme="minorEastAsia"/>
                <w:b/>
                <w:bCs/>
                <w:color w:val="0070C0"/>
                <w:lang w:val="en-US" w:eastAsia="zh-CN"/>
              </w:rPr>
              <w:t xml:space="preserve">The delay requirements (e.g. in terms of number of DRX/eDRX cycles) needed to perform intra/inter-frequency </w:t>
            </w:r>
            <w:r>
              <w:rPr>
                <w:rFonts w:eastAsiaTheme="minorEastAsia"/>
                <w:b/>
                <w:bCs/>
                <w:color w:val="0070C0"/>
                <w:u w:val="single"/>
                <w:lang w:val="en-US" w:eastAsia="zh-CN"/>
              </w:rPr>
              <w:t>neighbor</w:t>
            </w:r>
            <w:r>
              <w:rPr>
                <w:rFonts w:eastAsiaTheme="minorEastAsia"/>
                <w:b/>
                <w:bCs/>
                <w:color w:val="0070C0"/>
                <w:lang w:val="en-US" w:eastAsia="zh-CN"/>
              </w:rPr>
              <w:t xml:space="preserve"> cell detection/evaluation/measurements for corresponding IDLE mode eDRX cycles can be reused for INACTIVE mode eDRX cycles.</w:t>
            </w:r>
          </w:p>
        </w:tc>
      </w:tr>
      <w:tr w:rsidR="00BA1255" w14:paraId="1CC77B45" w14:textId="77777777">
        <w:tc>
          <w:tcPr>
            <w:tcW w:w="1161" w:type="dxa"/>
          </w:tcPr>
          <w:p w14:paraId="7EB07D0A" w14:textId="77777777" w:rsidR="00BA1255" w:rsidRDefault="00F813CB">
            <w:pPr>
              <w:rPr>
                <w:color w:val="0070C0"/>
                <w:lang w:val="en-US" w:eastAsia="zh-CN"/>
              </w:rPr>
            </w:pPr>
            <w:r>
              <w:rPr>
                <w:color w:val="0070C0"/>
                <w:lang w:val="en-US" w:eastAsia="zh-CN"/>
              </w:rPr>
              <w:t>Apple</w:t>
            </w:r>
          </w:p>
        </w:tc>
        <w:tc>
          <w:tcPr>
            <w:tcW w:w="8470" w:type="dxa"/>
          </w:tcPr>
          <w:p w14:paraId="53B9DFB1" w14:textId="77777777" w:rsidR="00BA1255" w:rsidRDefault="00F813CB">
            <w:pPr>
              <w:rPr>
                <w:color w:val="0070C0"/>
                <w:lang w:val="en-US" w:eastAsia="zh-CN"/>
              </w:rPr>
            </w:pPr>
            <w:r>
              <w:rPr>
                <w:color w:val="0070C0"/>
                <w:lang w:val="en-US" w:eastAsia="zh-CN"/>
              </w:rPr>
              <w:t>Agree with Qualcomm’s proposal.</w:t>
            </w:r>
          </w:p>
        </w:tc>
      </w:tr>
      <w:tr w:rsidR="00BA1255" w14:paraId="382F2C98" w14:textId="77777777">
        <w:tc>
          <w:tcPr>
            <w:tcW w:w="1161" w:type="dxa"/>
          </w:tcPr>
          <w:p w14:paraId="2BD0C41C" w14:textId="77777777" w:rsidR="00BA1255" w:rsidRPr="00AD049B" w:rsidRDefault="00F813CB">
            <w:pPr>
              <w:rPr>
                <w:rFonts w:eastAsiaTheme="minorEastAsia"/>
                <w:color w:val="0070C0"/>
                <w:lang w:val="en-US" w:eastAsia="zh-CN"/>
              </w:rPr>
            </w:pPr>
            <w:r>
              <w:rPr>
                <w:rFonts w:eastAsiaTheme="minorEastAsia" w:hint="eastAsia"/>
                <w:color w:val="0070C0"/>
                <w:lang w:val="en-US" w:eastAsia="zh-CN"/>
              </w:rPr>
              <w:t>CATT</w:t>
            </w:r>
          </w:p>
        </w:tc>
        <w:tc>
          <w:tcPr>
            <w:tcW w:w="8470" w:type="dxa"/>
          </w:tcPr>
          <w:p w14:paraId="030028F0" w14:textId="77777777" w:rsidR="00BA1255" w:rsidRDefault="00F813CB">
            <w:pPr>
              <w:rPr>
                <w:color w:val="0070C0"/>
                <w:lang w:val="en-US" w:eastAsia="zh-CN"/>
              </w:rPr>
            </w:pPr>
            <w:r>
              <w:rPr>
                <w:rFonts w:eastAsiaTheme="minorEastAsia" w:hint="eastAsia"/>
                <w:color w:val="0070C0"/>
                <w:lang w:val="en-US" w:eastAsia="zh-CN"/>
              </w:rPr>
              <w:t xml:space="preserve">We can agree with the further revision of </w:t>
            </w:r>
            <w:r>
              <w:rPr>
                <w:rFonts w:eastAsiaTheme="minorEastAsia"/>
                <w:color w:val="0070C0"/>
                <w:lang w:val="en-US" w:eastAsia="zh-CN"/>
              </w:rPr>
              <w:t>Qualcomm</w:t>
            </w:r>
            <w:r>
              <w:rPr>
                <w:rFonts w:eastAsiaTheme="minorEastAsia" w:hint="eastAsia"/>
                <w:color w:val="0070C0"/>
                <w:lang w:val="en-US" w:eastAsia="zh-CN"/>
              </w:rPr>
              <w:t>.</w:t>
            </w:r>
          </w:p>
        </w:tc>
      </w:tr>
      <w:tr w:rsidR="00BA1255" w14:paraId="011920CC" w14:textId="77777777">
        <w:tc>
          <w:tcPr>
            <w:tcW w:w="1161" w:type="dxa"/>
          </w:tcPr>
          <w:p w14:paraId="04CE9FE9" w14:textId="77777777" w:rsidR="00BA1255" w:rsidRDefault="00F813CB">
            <w:pPr>
              <w:rPr>
                <w:color w:val="0070C0"/>
                <w:lang w:val="en-US" w:eastAsia="zh-CN"/>
              </w:rPr>
            </w:pPr>
            <w:r>
              <w:rPr>
                <w:rFonts w:hint="eastAsia"/>
                <w:color w:val="0070C0"/>
                <w:lang w:val="en-US" w:eastAsia="zh-CN"/>
              </w:rPr>
              <w:t>Xiaomi</w:t>
            </w:r>
          </w:p>
        </w:tc>
        <w:tc>
          <w:tcPr>
            <w:tcW w:w="8470" w:type="dxa"/>
          </w:tcPr>
          <w:p w14:paraId="05D96C37" w14:textId="77777777" w:rsidR="00BA1255" w:rsidRDefault="00F813CB">
            <w:pPr>
              <w:rPr>
                <w:color w:val="0070C0"/>
                <w:lang w:val="en-US" w:eastAsia="zh-CN"/>
              </w:rPr>
            </w:pPr>
            <w:r>
              <w:rPr>
                <w:rFonts w:hint="eastAsia"/>
                <w:color w:val="0070C0"/>
                <w:lang w:val="en-US" w:eastAsia="zh-CN"/>
              </w:rPr>
              <w:t>Agree with moderator</w:t>
            </w:r>
            <w:r>
              <w:rPr>
                <w:color w:val="0070C0"/>
                <w:lang w:val="en-US" w:eastAsia="zh-CN"/>
              </w:rPr>
              <w:t>’</w:t>
            </w:r>
            <w:r>
              <w:rPr>
                <w:rFonts w:hint="eastAsia"/>
                <w:color w:val="0070C0"/>
                <w:lang w:val="en-US" w:eastAsia="zh-CN"/>
              </w:rPr>
              <w:t>s recommendation. QC</w:t>
            </w:r>
            <w:r>
              <w:rPr>
                <w:color w:val="0070C0"/>
                <w:lang w:val="en-US" w:eastAsia="zh-CN"/>
              </w:rPr>
              <w:t>’</w:t>
            </w:r>
            <w:r>
              <w:rPr>
                <w:rFonts w:hint="eastAsia"/>
                <w:color w:val="0070C0"/>
                <w:lang w:val="en-US" w:eastAsia="zh-CN"/>
              </w:rPr>
              <w:t xml:space="preserve">s </w:t>
            </w:r>
            <w:r>
              <w:rPr>
                <w:color w:val="0070C0"/>
                <w:lang w:val="en-US" w:eastAsia="zh-CN"/>
              </w:rPr>
              <w:t>proposal</w:t>
            </w:r>
            <w:r>
              <w:rPr>
                <w:rFonts w:hint="eastAsia"/>
                <w:color w:val="0070C0"/>
                <w:lang w:val="en-US" w:eastAsia="zh-CN"/>
              </w:rPr>
              <w:t xml:space="preserve"> is also acceptable.</w:t>
            </w:r>
          </w:p>
        </w:tc>
      </w:tr>
      <w:tr w:rsidR="00BA1255" w14:paraId="29D61D12" w14:textId="77777777">
        <w:tc>
          <w:tcPr>
            <w:tcW w:w="1161" w:type="dxa"/>
          </w:tcPr>
          <w:p w14:paraId="3C0BE908" w14:textId="77777777" w:rsidR="00BA1255" w:rsidRDefault="00F813C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70" w:type="dxa"/>
          </w:tcPr>
          <w:p w14:paraId="2FF7B738" w14:textId="77777777" w:rsidR="00BA1255" w:rsidRDefault="00F813CB">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QC for the further clarification. As there are two PTWs for idle and inactive, many open issues still need further discussion, e.g., which kind of PTW is chosen, what fixed period is used during the selected PTW, etc. If option 1 only means </w:t>
            </w:r>
            <w:r>
              <w:rPr>
                <w:rFonts w:eastAsiaTheme="minorEastAsia"/>
                <w:b/>
                <w:color w:val="0070C0"/>
                <w:lang w:val="en-US" w:eastAsia="zh-CN"/>
              </w:rPr>
              <w:t>the sample numbers</w:t>
            </w:r>
            <w:r>
              <w:rPr>
                <w:rFonts w:eastAsiaTheme="minorEastAsia"/>
                <w:color w:val="0070C0"/>
                <w:lang w:val="en-US" w:eastAsia="zh-CN"/>
              </w:rPr>
              <w:t xml:space="preserve"> used in Idle eDRX can be reused, we think it is reasonable. So on top of QC’s proposal, please check if the following is acceptable:</w:t>
            </w:r>
          </w:p>
          <w:p w14:paraId="4D3CA015" w14:textId="77777777" w:rsidR="00BA1255" w:rsidRDefault="00F813CB">
            <w:pPr>
              <w:rPr>
                <w:rFonts w:eastAsiaTheme="minorEastAsia"/>
                <w:color w:val="0070C0"/>
                <w:lang w:val="en-US" w:eastAsia="zh-CN"/>
              </w:rPr>
            </w:pPr>
            <w:r>
              <w:rPr>
                <w:rFonts w:eastAsiaTheme="minorEastAsia"/>
                <w:b/>
                <w:bCs/>
                <w:color w:val="0070C0"/>
                <w:lang w:val="en-US" w:eastAsia="zh-CN"/>
              </w:rPr>
              <w:t xml:space="preserve">The sample number needed to perform intra/inter-frequency </w:t>
            </w:r>
            <w:r>
              <w:rPr>
                <w:rFonts w:eastAsiaTheme="minorEastAsia"/>
                <w:b/>
                <w:bCs/>
                <w:color w:val="0070C0"/>
                <w:u w:val="single"/>
                <w:lang w:val="en-US" w:eastAsia="zh-CN"/>
              </w:rPr>
              <w:t>neighbor</w:t>
            </w:r>
            <w:r>
              <w:rPr>
                <w:rFonts w:eastAsiaTheme="minorEastAsia"/>
                <w:b/>
                <w:bCs/>
                <w:color w:val="0070C0"/>
                <w:lang w:val="en-US" w:eastAsia="zh-CN"/>
              </w:rPr>
              <w:t xml:space="preserve"> cell detection/evaluation/measurements for corresponding IDLE mode Edrx cycles can be reused for INACTIVE mode Edrx cycles.</w:t>
            </w:r>
          </w:p>
        </w:tc>
      </w:tr>
      <w:tr w:rsidR="00BA1255" w14:paraId="164F9275" w14:textId="77777777">
        <w:tc>
          <w:tcPr>
            <w:tcW w:w="1161" w:type="dxa"/>
          </w:tcPr>
          <w:p w14:paraId="16261468" w14:textId="77777777" w:rsidR="00BA1255" w:rsidRDefault="00F813CB">
            <w:pPr>
              <w:rPr>
                <w:rFonts w:eastAsiaTheme="minorEastAsia"/>
                <w:color w:val="0070C0"/>
                <w:lang w:eastAsia="zh-CN"/>
              </w:rPr>
            </w:pPr>
            <w:r>
              <w:rPr>
                <w:rFonts w:eastAsiaTheme="minorEastAsia"/>
                <w:color w:val="0070C0"/>
                <w:lang w:eastAsia="zh-CN"/>
              </w:rPr>
              <w:t>vivo</w:t>
            </w:r>
          </w:p>
        </w:tc>
        <w:tc>
          <w:tcPr>
            <w:tcW w:w="8470" w:type="dxa"/>
          </w:tcPr>
          <w:p w14:paraId="4DE99D97" w14:textId="77777777" w:rsidR="00BA1255" w:rsidRDefault="00F813CB">
            <w:pPr>
              <w:rPr>
                <w:rFonts w:eastAsiaTheme="minorEastAsia"/>
                <w:color w:val="0070C0"/>
                <w:lang w:val="en-US" w:eastAsia="zh-CN"/>
              </w:rPr>
            </w:pPr>
            <w:r>
              <w:rPr>
                <w:rFonts w:eastAsiaTheme="minorEastAsia"/>
                <w:color w:val="0070C0"/>
                <w:lang w:val="en-US" w:eastAsia="zh-CN"/>
              </w:rPr>
              <w:t xml:space="preserve">Agree with HW’s comments, the sample number can be reused and wait for further progress from other group to determine the target these sample number to be linked to. </w:t>
            </w:r>
          </w:p>
        </w:tc>
      </w:tr>
      <w:tr w:rsidR="00BA1255" w14:paraId="520D9605" w14:textId="77777777">
        <w:tc>
          <w:tcPr>
            <w:tcW w:w="1161" w:type="dxa"/>
          </w:tcPr>
          <w:p w14:paraId="05B25BDD" w14:textId="77777777" w:rsidR="00BA1255" w:rsidRDefault="00F813CB">
            <w:pPr>
              <w:rPr>
                <w:rFonts w:eastAsiaTheme="minorEastAsia"/>
                <w:color w:val="0070C0"/>
                <w:lang w:val="en-US" w:eastAsia="zh-CN"/>
              </w:rPr>
            </w:pPr>
            <w:r>
              <w:rPr>
                <w:rFonts w:eastAsiaTheme="minorEastAsia" w:hint="eastAsia"/>
                <w:color w:val="0070C0"/>
                <w:lang w:val="en-US" w:eastAsia="zh-CN"/>
              </w:rPr>
              <w:t>ZTE</w:t>
            </w:r>
          </w:p>
        </w:tc>
        <w:tc>
          <w:tcPr>
            <w:tcW w:w="8470" w:type="dxa"/>
          </w:tcPr>
          <w:p w14:paraId="267ADA18" w14:textId="77777777" w:rsidR="00BA1255" w:rsidRDefault="00F813CB">
            <w:pPr>
              <w:rPr>
                <w:rFonts w:eastAsiaTheme="minorEastAsia"/>
                <w:color w:val="0070C0"/>
                <w:lang w:val="en-US" w:eastAsia="zh-CN"/>
              </w:rPr>
            </w:pPr>
            <w:r>
              <w:rPr>
                <w:rFonts w:eastAsiaTheme="minorEastAsia" w:hint="eastAsia"/>
                <w:color w:val="0070C0"/>
                <w:lang w:val="en-US" w:eastAsia="zh-CN"/>
              </w:rPr>
              <w:t>We support QC's proposal and HW's comments are also ok for us. As mentioned by HW, we may need to further discuss some open issues first.</w:t>
            </w:r>
          </w:p>
        </w:tc>
      </w:tr>
      <w:tr w:rsidR="00F27BC9" w14:paraId="085D3F3F" w14:textId="77777777">
        <w:tc>
          <w:tcPr>
            <w:tcW w:w="1161" w:type="dxa"/>
          </w:tcPr>
          <w:p w14:paraId="12DD2F87" w14:textId="1825516F" w:rsidR="00F27BC9" w:rsidRDefault="00F27BC9">
            <w:pPr>
              <w:rPr>
                <w:rFonts w:eastAsiaTheme="minorEastAsia"/>
                <w:color w:val="0070C0"/>
                <w:lang w:val="en-US" w:eastAsia="zh-CN"/>
              </w:rPr>
            </w:pPr>
            <w:r>
              <w:rPr>
                <w:rFonts w:eastAsiaTheme="minorEastAsia"/>
                <w:color w:val="0070C0"/>
                <w:lang w:val="en-US" w:eastAsia="zh-CN"/>
              </w:rPr>
              <w:t>MediaTek</w:t>
            </w:r>
          </w:p>
        </w:tc>
        <w:tc>
          <w:tcPr>
            <w:tcW w:w="8470" w:type="dxa"/>
          </w:tcPr>
          <w:p w14:paraId="4A7512C0" w14:textId="710F3604" w:rsidR="00F27BC9" w:rsidRDefault="00F27BC9">
            <w:pPr>
              <w:rPr>
                <w:rFonts w:eastAsiaTheme="minorEastAsia"/>
                <w:color w:val="0070C0"/>
                <w:lang w:val="en-US" w:eastAsia="zh-CN"/>
              </w:rPr>
            </w:pPr>
            <w:r>
              <w:rPr>
                <w:rFonts w:eastAsiaTheme="minorEastAsia"/>
                <w:color w:val="0070C0"/>
                <w:lang w:val="en-US" w:eastAsia="zh-CN"/>
              </w:rPr>
              <w:t xml:space="preserve">In general the requirements are based on DRX/eDRX regardless the source of DRX/eDRX. The mechanism to select whether it is IDLE_DRX or INACTIVE_DRX is left for RAN2 discussion. Hence we are fine with either QC’s or HW’s proposal. </w:t>
            </w:r>
          </w:p>
        </w:tc>
      </w:tr>
      <w:tr w:rsidR="00D9407D" w14:paraId="584A2F23" w14:textId="77777777">
        <w:tc>
          <w:tcPr>
            <w:tcW w:w="1161" w:type="dxa"/>
          </w:tcPr>
          <w:p w14:paraId="2334B277" w14:textId="6A010896" w:rsidR="00D9407D" w:rsidRDefault="00D9407D" w:rsidP="00D9407D">
            <w:pPr>
              <w:rPr>
                <w:rFonts w:eastAsiaTheme="minorEastAsia"/>
                <w:color w:val="0070C0"/>
                <w:lang w:val="en-US" w:eastAsia="zh-CN"/>
              </w:rPr>
            </w:pPr>
            <w:r>
              <w:rPr>
                <w:rFonts w:eastAsiaTheme="minorEastAsia"/>
                <w:color w:val="0070C0"/>
                <w:lang w:val="en-US" w:eastAsia="zh-CN"/>
              </w:rPr>
              <w:t>Ericsson</w:t>
            </w:r>
          </w:p>
        </w:tc>
        <w:tc>
          <w:tcPr>
            <w:tcW w:w="8470" w:type="dxa"/>
          </w:tcPr>
          <w:p w14:paraId="37AF39D3" w14:textId="44B34AA4" w:rsidR="00D9407D" w:rsidRDefault="00D9407D" w:rsidP="00D9407D">
            <w:pPr>
              <w:rPr>
                <w:rFonts w:eastAsiaTheme="minorEastAsia"/>
                <w:color w:val="0070C0"/>
                <w:lang w:val="en-US" w:eastAsia="zh-CN"/>
              </w:rPr>
            </w:pPr>
            <w:r>
              <w:rPr>
                <w:rFonts w:eastAsiaTheme="minorEastAsia"/>
                <w:color w:val="0070C0"/>
                <w:lang w:val="en-US" w:eastAsia="zh-CN"/>
              </w:rPr>
              <w:t xml:space="preserve">The clarification proposals from both Qualcomm and Huawei are similar. We have a preference to use the wording from the Qualcomm as it is more specific. But we are also fine with Huawei’s proposal. </w:t>
            </w:r>
          </w:p>
        </w:tc>
      </w:tr>
      <w:tr w:rsidR="00E43787" w14:paraId="02309749" w14:textId="77777777">
        <w:tc>
          <w:tcPr>
            <w:tcW w:w="1161" w:type="dxa"/>
          </w:tcPr>
          <w:p w14:paraId="6BEFD713" w14:textId="347E3827" w:rsidR="00E43787" w:rsidRDefault="00E43787" w:rsidP="00D9407D">
            <w:pPr>
              <w:rPr>
                <w:rFonts w:eastAsiaTheme="minorEastAsia"/>
                <w:color w:val="0070C0"/>
                <w:lang w:val="en-US" w:eastAsia="zh-CN"/>
              </w:rPr>
            </w:pPr>
            <w:r>
              <w:rPr>
                <w:rFonts w:eastAsiaTheme="minorEastAsia"/>
                <w:color w:val="0070C0"/>
                <w:lang w:val="en-US" w:eastAsia="zh-CN"/>
              </w:rPr>
              <w:t>Nokia</w:t>
            </w:r>
          </w:p>
        </w:tc>
        <w:tc>
          <w:tcPr>
            <w:tcW w:w="8470" w:type="dxa"/>
          </w:tcPr>
          <w:p w14:paraId="6B1AE784" w14:textId="0D92082D" w:rsidR="00E43787" w:rsidRDefault="00E43787" w:rsidP="00D9407D">
            <w:pPr>
              <w:rPr>
                <w:rFonts w:eastAsiaTheme="minorEastAsia"/>
                <w:color w:val="0070C0"/>
                <w:lang w:val="en-US" w:eastAsia="zh-CN"/>
              </w:rPr>
            </w:pPr>
            <w:r>
              <w:rPr>
                <w:color w:val="0070C0"/>
                <w:lang w:val="en-US" w:eastAsia="zh-CN"/>
              </w:rPr>
              <w:t>We support the recommended agreement</w:t>
            </w:r>
            <w:r w:rsidR="00B036DB">
              <w:rPr>
                <w:color w:val="0070C0"/>
                <w:lang w:val="en-US" w:eastAsia="zh-CN"/>
              </w:rPr>
              <w:t xml:space="preserve"> and Qualcomm’s proposal is also fine. </w:t>
            </w:r>
          </w:p>
        </w:tc>
      </w:tr>
    </w:tbl>
    <w:p w14:paraId="6E412CB5" w14:textId="77777777" w:rsidR="00BA1255" w:rsidRDefault="00BA1255">
      <w:pPr>
        <w:rPr>
          <w:lang w:val="en-US" w:eastAsia="zh-CN"/>
        </w:rPr>
      </w:pPr>
    </w:p>
    <w:p w14:paraId="555D155D" w14:textId="77777777" w:rsidR="00BA1255" w:rsidRDefault="00F813CB">
      <w:pPr>
        <w:rPr>
          <w:b/>
          <w:color w:val="0070C0"/>
          <w:u w:val="single"/>
          <w:lang w:eastAsia="ko-KR"/>
        </w:rPr>
      </w:pPr>
      <w:r>
        <w:rPr>
          <w:b/>
          <w:color w:val="0070C0"/>
          <w:u w:val="single"/>
          <w:lang w:eastAsia="ko-KR"/>
        </w:rPr>
        <w:t>Issue 1-3: When configured with both IDLE and INACTIVE Edrx configurations for serving cell measurements</w:t>
      </w:r>
    </w:p>
    <w:p w14:paraId="6F09632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62CDABA"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vivo, Xiaomi, Ericsson, Nokia, CATT, ZTE): </w:t>
      </w:r>
      <w:r>
        <w:rPr>
          <w:rFonts w:eastAsia="SimSun"/>
          <w:color w:val="000000" w:themeColor="text1"/>
          <w:szCs w:val="24"/>
          <w:lang w:eastAsia="zh-CN"/>
        </w:rPr>
        <w:t>The requirement shall be specified based on T like in R17 Inactive mode requirement with Edrx, and T can be referred to RAN2 definition in TS38.304.</w:t>
      </w:r>
    </w:p>
    <w:p w14:paraId="11D00796"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 MTK, HW, QC, vivo, Xiaomi):</w:t>
      </w:r>
      <w:r>
        <w:rPr>
          <w:rFonts w:eastAsia="SimSun"/>
          <w:color w:val="000000" w:themeColor="text1"/>
          <w:szCs w:val="24"/>
          <w:lang w:eastAsia="zh-CN"/>
        </w:rPr>
        <w:t xml:space="preserve"> Wait for RAN2 conclusion.</w:t>
      </w:r>
    </w:p>
    <w:p w14:paraId="74BFBC30"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2a (CATT): </w:t>
      </w:r>
      <w:r>
        <w:rPr>
          <w:rFonts w:eastAsia="SimSun"/>
          <w:color w:val="000000" w:themeColor="text1"/>
          <w:szCs w:val="24"/>
          <w:lang w:eastAsia="zh-CN"/>
        </w:rPr>
        <w:t xml:space="preserve">Before RAN4 </w:t>
      </w:r>
      <w:r>
        <w:rPr>
          <w:rFonts w:eastAsia="SimSun" w:hint="eastAsia"/>
          <w:color w:val="000000" w:themeColor="text1"/>
          <w:szCs w:val="24"/>
          <w:lang w:eastAsia="zh-CN"/>
        </w:rPr>
        <w:t>specify</w:t>
      </w:r>
      <w:r>
        <w:rPr>
          <w:rFonts w:eastAsia="SimSun"/>
          <w:color w:val="000000" w:themeColor="text1"/>
          <w:szCs w:val="24"/>
          <w:lang w:eastAsia="zh-CN"/>
        </w:rPr>
        <w:t xml:space="preserve"> requirements, the Edrx cycle and PTW length should first be determined by RAN2/CT/SA.</w:t>
      </w:r>
    </w:p>
    <w:p w14:paraId="7AA36E34" w14:textId="77777777" w:rsidR="00BA1255" w:rsidRDefault="00F813CB">
      <w:pPr>
        <w:rPr>
          <w:rFonts w:eastAsiaTheme="minorEastAsia"/>
          <w:i/>
          <w:color w:val="0070C0"/>
          <w:lang w:val="en-US" w:eastAsia="zh-CN"/>
        </w:rPr>
      </w:pPr>
      <w:r>
        <w:rPr>
          <w:rFonts w:eastAsiaTheme="minorEastAsia"/>
          <w:i/>
          <w:color w:val="0070C0"/>
          <w:lang w:val="en-US" w:eastAsia="zh-CN"/>
        </w:rPr>
        <w:t>Recommendation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AC7A8F7" w14:textId="77777777" w:rsidR="00BA1255" w:rsidRDefault="00F813CB">
      <w:pPr>
        <w:rPr>
          <w:bCs/>
          <w:color w:val="0070C0"/>
          <w:lang w:eastAsia="ko-KR"/>
        </w:rPr>
      </w:pPr>
      <w:r>
        <w:rPr>
          <w:bCs/>
          <w:color w:val="0070C0"/>
          <w:lang w:eastAsia="ko-KR"/>
        </w:rPr>
        <w:t>Given that T is defined in RAN2 and RAN4 specification simply refers to that definition, can option 1 be agreed?</w:t>
      </w:r>
    </w:p>
    <w:tbl>
      <w:tblPr>
        <w:tblStyle w:val="TableGrid"/>
        <w:tblW w:w="0" w:type="auto"/>
        <w:tblLook w:val="04A0" w:firstRow="1" w:lastRow="0" w:firstColumn="1" w:lastColumn="0" w:noHBand="0" w:noVBand="1"/>
      </w:tblPr>
      <w:tblGrid>
        <w:gridCol w:w="1161"/>
        <w:gridCol w:w="8470"/>
      </w:tblGrid>
      <w:tr w:rsidR="00BA1255" w14:paraId="0A03298B" w14:textId="77777777" w:rsidTr="006C18F6">
        <w:tc>
          <w:tcPr>
            <w:tcW w:w="1161" w:type="dxa"/>
          </w:tcPr>
          <w:p w14:paraId="08A9F11D" w14:textId="77777777" w:rsidR="00BA1255" w:rsidRDefault="00F813CB">
            <w:pPr>
              <w:rPr>
                <w:rFonts w:ascii="Arial" w:hAnsi="Arial" w:cs="Arial"/>
                <w:color w:val="0070C0"/>
                <w:lang w:val="en-US" w:eastAsia="zh-CN"/>
              </w:rPr>
            </w:pPr>
            <w:r>
              <w:rPr>
                <w:rFonts w:ascii="Arial" w:hAnsi="Arial" w:cs="Arial"/>
                <w:color w:val="0070C0"/>
                <w:lang w:val="en-US" w:eastAsia="zh-CN"/>
              </w:rPr>
              <w:t>Company</w:t>
            </w:r>
          </w:p>
        </w:tc>
        <w:tc>
          <w:tcPr>
            <w:tcW w:w="8470" w:type="dxa"/>
          </w:tcPr>
          <w:p w14:paraId="7A938FDE" w14:textId="77777777" w:rsidR="00BA1255" w:rsidRDefault="00F813CB">
            <w:pPr>
              <w:jc w:val="center"/>
              <w:rPr>
                <w:rFonts w:ascii="Arial" w:hAnsi="Arial" w:cs="Arial"/>
                <w:color w:val="0070C0"/>
                <w:lang w:val="en-US" w:eastAsia="zh-CN"/>
              </w:rPr>
            </w:pPr>
            <w:r>
              <w:rPr>
                <w:rFonts w:ascii="Arial" w:hAnsi="Arial" w:cs="Arial"/>
                <w:color w:val="0070C0"/>
                <w:lang w:val="en-US" w:eastAsia="zh-CN"/>
              </w:rPr>
              <w:t>Comments</w:t>
            </w:r>
          </w:p>
        </w:tc>
      </w:tr>
      <w:tr w:rsidR="00BA1255" w14:paraId="7EACEE31" w14:textId="77777777" w:rsidTr="006C18F6">
        <w:tc>
          <w:tcPr>
            <w:tcW w:w="1161" w:type="dxa"/>
          </w:tcPr>
          <w:p w14:paraId="365D7092"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Qualcomm</w:t>
            </w:r>
          </w:p>
        </w:tc>
        <w:tc>
          <w:tcPr>
            <w:tcW w:w="8470" w:type="dxa"/>
          </w:tcPr>
          <w:p w14:paraId="39B457EC"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Issue 1-3:</w:t>
            </w:r>
          </w:p>
          <w:p w14:paraId="569DCC21" w14:textId="77777777" w:rsidR="00BA1255" w:rsidRDefault="00F813CB">
            <w:pPr>
              <w:rPr>
                <w:rFonts w:eastAsia="Malgun Gothic"/>
                <w:color w:val="0070C0"/>
                <w:lang w:val="en-US" w:eastAsia="ko-KR"/>
              </w:rPr>
            </w:pPr>
            <w:r>
              <w:rPr>
                <w:rFonts w:eastAsia="Malgun Gothic"/>
                <w:color w:val="0070C0"/>
                <w:lang w:val="en-US" w:eastAsia="ko-KR"/>
              </w:rPr>
              <w:t>Although we are okay with Option 1 in general, but we prefer to wait for RAN2 conclusion on this matter.</w:t>
            </w:r>
          </w:p>
        </w:tc>
      </w:tr>
      <w:tr w:rsidR="00BA1255" w14:paraId="00C0E3DA" w14:textId="77777777" w:rsidTr="006C18F6">
        <w:tc>
          <w:tcPr>
            <w:tcW w:w="1161" w:type="dxa"/>
          </w:tcPr>
          <w:p w14:paraId="4B3AD6B2" w14:textId="77777777" w:rsidR="00BA1255" w:rsidRDefault="00F813CB">
            <w:pPr>
              <w:rPr>
                <w:color w:val="0070C0"/>
                <w:lang w:val="en-US" w:eastAsia="zh-CN"/>
              </w:rPr>
            </w:pPr>
            <w:r>
              <w:rPr>
                <w:color w:val="0070C0"/>
                <w:lang w:val="en-US" w:eastAsia="zh-CN"/>
              </w:rPr>
              <w:t>Apple</w:t>
            </w:r>
          </w:p>
        </w:tc>
        <w:tc>
          <w:tcPr>
            <w:tcW w:w="8470" w:type="dxa"/>
          </w:tcPr>
          <w:p w14:paraId="2B4B3F1C" w14:textId="77777777" w:rsidR="00BA1255" w:rsidRDefault="00F813CB">
            <w:pPr>
              <w:rPr>
                <w:color w:val="0070C0"/>
                <w:lang w:val="en-US" w:eastAsia="zh-CN"/>
              </w:rPr>
            </w:pPr>
            <w:r>
              <w:rPr>
                <w:color w:val="0070C0"/>
                <w:lang w:val="en-US" w:eastAsia="zh-CN"/>
              </w:rPr>
              <w:t>Option 1.</w:t>
            </w:r>
          </w:p>
        </w:tc>
      </w:tr>
      <w:tr w:rsidR="00BA1255" w14:paraId="4CBA9BF2" w14:textId="77777777" w:rsidTr="006C18F6">
        <w:tc>
          <w:tcPr>
            <w:tcW w:w="1161" w:type="dxa"/>
          </w:tcPr>
          <w:p w14:paraId="02F1CB09" w14:textId="77777777" w:rsidR="00BA1255" w:rsidRPr="00AD049B" w:rsidRDefault="00F813CB">
            <w:pPr>
              <w:rPr>
                <w:rFonts w:eastAsiaTheme="minorEastAsia"/>
                <w:color w:val="0070C0"/>
                <w:lang w:val="en-US" w:eastAsia="zh-CN"/>
              </w:rPr>
            </w:pPr>
            <w:r>
              <w:rPr>
                <w:rFonts w:eastAsiaTheme="minorEastAsia" w:hint="eastAsia"/>
                <w:color w:val="0070C0"/>
                <w:lang w:val="en-US" w:eastAsia="zh-CN"/>
              </w:rPr>
              <w:t>CATT</w:t>
            </w:r>
          </w:p>
        </w:tc>
        <w:tc>
          <w:tcPr>
            <w:tcW w:w="8470" w:type="dxa"/>
          </w:tcPr>
          <w:p w14:paraId="1106CB86" w14:textId="77777777" w:rsidR="00BA1255" w:rsidRDefault="00F813CB">
            <w:pPr>
              <w:rPr>
                <w:color w:val="0070C0"/>
                <w:lang w:val="en-US" w:eastAsia="zh-CN"/>
              </w:rPr>
            </w:pPr>
            <w:r>
              <w:rPr>
                <w:rFonts w:eastAsiaTheme="minorEastAsia" w:hint="eastAsia"/>
                <w:color w:val="0070C0"/>
                <w:lang w:val="en-US" w:eastAsia="zh-CN"/>
              </w:rPr>
              <w:t>Prefer Option 2, Option 1 is also ok for us.</w:t>
            </w:r>
          </w:p>
        </w:tc>
      </w:tr>
      <w:tr w:rsidR="00BA1255" w14:paraId="6A2A8326" w14:textId="77777777" w:rsidTr="006C18F6">
        <w:tc>
          <w:tcPr>
            <w:tcW w:w="1161" w:type="dxa"/>
          </w:tcPr>
          <w:p w14:paraId="2DFD7050" w14:textId="77777777" w:rsidR="00BA1255" w:rsidRDefault="00F813CB">
            <w:pPr>
              <w:rPr>
                <w:color w:val="0070C0"/>
                <w:lang w:val="en-US" w:eastAsia="zh-CN"/>
              </w:rPr>
            </w:pPr>
            <w:r>
              <w:rPr>
                <w:rFonts w:hint="eastAsia"/>
                <w:color w:val="0070C0"/>
                <w:lang w:val="en-US" w:eastAsia="zh-CN"/>
              </w:rPr>
              <w:t>Xiaomi</w:t>
            </w:r>
          </w:p>
        </w:tc>
        <w:tc>
          <w:tcPr>
            <w:tcW w:w="8470" w:type="dxa"/>
          </w:tcPr>
          <w:p w14:paraId="6ECA83AD" w14:textId="77777777" w:rsidR="00BA1255" w:rsidRDefault="00F813CB">
            <w:pPr>
              <w:rPr>
                <w:color w:val="0070C0"/>
                <w:lang w:val="en-US" w:eastAsia="zh-CN"/>
              </w:rPr>
            </w:pPr>
            <w:r>
              <w:rPr>
                <w:rFonts w:hint="eastAsia"/>
                <w:color w:val="0070C0"/>
                <w:lang w:val="en-US" w:eastAsia="zh-CN"/>
              </w:rPr>
              <w:t>Option 1 is preferred, also fine with option 2</w:t>
            </w:r>
          </w:p>
        </w:tc>
      </w:tr>
      <w:tr w:rsidR="00BA1255" w14:paraId="160B5EFA" w14:textId="77777777" w:rsidTr="006C18F6">
        <w:tc>
          <w:tcPr>
            <w:tcW w:w="1161" w:type="dxa"/>
          </w:tcPr>
          <w:p w14:paraId="7BF63A05" w14:textId="77777777" w:rsidR="00BA1255" w:rsidRDefault="00F813C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70" w:type="dxa"/>
          </w:tcPr>
          <w:p w14:paraId="301CBD44" w14:textId="77777777" w:rsidR="00BA1255" w:rsidRDefault="00F813CB">
            <w:pPr>
              <w:rPr>
                <w:rFonts w:eastAsiaTheme="minorEastAsia"/>
                <w:color w:val="0070C0"/>
                <w:lang w:val="en-US" w:eastAsia="zh-CN"/>
              </w:rPr>
            </w:pPr>
            <w:r>
              <w:rPr>
                <w:rFonts w:eastAsiaTheme="minorEastAsia"/>
                <w:color w:val="0070C0"/>
                <w:lang w:val="en-US" w:eastAsia="zh-CN"/>
              </w:rPr>
              <w:t>Prefer option 2. In R17 RedCap, the RRM requirements of serving cell are specified based on T (paging DRX). In R18 RedCap, when two PTW exist, there may be multiple kinds of T:</w:t>
            </w:r>
          </w:p>
          <w:p w14:paraId="59959F76" w14:textId="77777777" w:rsidR="00BA1255" w:rsidRDefault="00F813CB">
            <w:pPr>
              <w:rPr>
                <w:rFonts w:cs="Arial"/>
              </w:rPr>
            </w:pPr>
            <w:r>
              <w:rPr>
                <w:rFonts w:cs="Arial"/>
              </w:rPr>
              <w:t>T1 within PTW in non-overlapped PTW, unified T2 or separate T2-1/T2-2 in PH where</w:t>
            </w:r>
            <w:r>
              <w:t xml:space="preserve"> RAN and CN paging are coincide</w:t>
            </w:r>
            <w:r>
              <w:rPr>
                <w:rFonts w:cs="Arial"/>
              </w:rPr>
              <w:t>.</w:t>
            </w:r>
          </w:p>
          <w:p w14:paraId="5C134FD3" w14:textId="77777777" w:rsidR="00BA1255" w:rsidRDefault="00F813CB">
            <w:pPr>
              <w:rPr>
                <w:rFonts w:eastAsiaTheme="minorEastAsia"/>
                <w:color w:val="0070C0"/>
                <w:lang w:val="en-US" w:eastAsia="zh-CN"/>
              </w:rPr>
            </w:pPr>
            <w:r>
              <w:rPr>
                <w:noProof/>
                <w:lang w:val="en-US" w:eastAsia="zh-CN"/>
              </w:rPr>
              <w:drawing>
                <wp:inline distT="0" distB="0" distL="0" distR="0" wp14:anchorId="0D5B7F25" wp14:editId="0A296AFD">
                  <wp:extent cx="4788535" cy="1555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4"/>
                          <a:stretch>
                            <a:fillRect/>
                          </a:stretch>
                        </pic:blipFill>
                        <pic:spPr>
                          <a:xfrm>
                            <a:off x="0" y="0"/>
                            <a:ext cx="4806701" cy="1562141"/>
                          </a:xfrm>
                          <a:prstGeom prst="rect">
                            <a:avLst/>
                          </a:prstGeom>
                        </pic:spPr>
                      </pic:pic>
                    </a:graphicData>
                  </a:graphic>
                </wp:inline>
              </w:drawing>
            </w:r>
          </w:p>
          <w:p w14:paraId="6BEA494F" w14:textId="77777777" w:rsidR="00BA1255" w:rsidRDefault="00F813CB">
            <w:pPr>
              <w:rPr>
                <w:rFonts w:eastAsiaTheme="minorEastAsia"/>
                <w:color w:val="0070C0"/>
                <w:lang w:val="en-US" w:eastAsia="zh-CN"/>
              </w:rPr>
            </w:pPr>
            <w:r>
              <w:rPr>
                <w:rFonts w:eastAsiaTheme="minorEastAsia"/>
                <w:color w:val="0070C0"/>
                <w:lang w:val="en-US" w:eastAsia="zh-CN"/>
              </w:rPr>
              <w:t>Which T(s) UE shall use to perform serving cell measurement needs further consideration. So to some extent, option 1 is not quite accurate. We would like to wait for more RAN2 progress.</w:t>
            </w:r>
          </w:p>
        </w:tc>
      </w:tr>
      <w:tr w:rsidR="00BA1255" w14:paraId="3ED0576D" w14:textId="77777777" w:rsidTr="006C18F6">
        <w:tc>
          <w:tcPr>
            <w:tcW w:w="1161" w:type="dxa"/>
          </w:tcPr>
          <w:p w14:paraId="4D475949" w14:textId="77777777" w:rsidR="00BA1255" w:rsidRDefault="00F813CB">
            <w:pPr>
              <w:rPr>
                <w:rFonts w:eastAsiaTheme="minorEastAsia"/>
                <w:color w:val="0070C0"/>
                <w:lang w:val="en-US" w:eastAsia="zh-CN"/>
              </w:rPr>
            </w:pPr>
            <w:r>
              <w:rPr>
                <w:rFonts w:eastAsiaTheme="minorEastAsia"/>
                <w:color w:val="0070C0"/>
                <w:lang w:val="en-US" w:eastAsia="zh-CN"/>
              </w:rPr>
              <w:t>vivo</w:t>
            </w:r>
          </w:p>
        </w:tc>
        <w:tc>
          <w:tcPr>
            <w:tcW w:w="8470" w:type="dxa"/>
          </w:tcPr>
          <w:p w14:paraId="453935C3" w14:textId="77777777" w:rsidR="00BA1255" w:rsidRDefault="00F813CB">
            <w:pPr>
              <w:rPr>
                <w:rFonts w:eastAsiaTheme="minorEastAsia"/>
                <w:color w:val="0070C0"/>
                <w:lang w:val="en-US" w:eastAsia="zh-CN"/>
              </w:rPr>
            </w:pPr>
            <w:r>
              <w:rPr>
                <w:rFonts w:eastAsiaTheme="minorEastAsia"/>
                <w:color w:val="0070C0"/>
                <w:lang w:val="en-US" w:eastAsia="zh-CN"/>
              </w:rPr>
              <w:t xml:space="preserve">Prefer option 1. Fine with option 2. </w:t>
            </w:r>
          </w:p>
        </w:tc>
      </w:tr>
      <w:tr w:rsidR="00BA1255" w14:paraId="16F07824" w14:textId="77777777" w:rsidTr="006C18F6">
        <w:tc>
          <w:tcPr>
            <w:tcW w:w="1161" w:type="dxa"/>
          </w:tcPr>
          <w:p w14:paraId="59B6C56A" w14:textId="77777777" w:rsidR="00BA1255" w:rsidRDefault="00F813CB">
            <w:pPr>
              <w:rPr>
                <w:rFonts w:eastAsiaTheme="minorEastAsia"/>
                <w:color w:val="0070C0"/>
                <w:lang w:val="en-US" w:eastAsia="zh-CN"/>
              </w:rPr>
            </w:pPr>
            <w:r>
              <w:rPr>
                <w:rFonts w:eastAsiaTheme="minorEastAsia" w:hint="eastAsia"/>
                <w:color w:val="0070C0"/>
                <w:lang w:val="en-US" w:eastAsia="zh-CN"/>
              </w:rPr>
              <w:t>ZTE</w:t>
            </w:r>
          </w:p>
        </w:tc>
        <w:tc>
          <w:tcPr>
            <w:tcW w:w="8470" w:type="dxa"/>
          </w:tcPr>
          <w:p w14:paraId="53C06506" w14:textId="77777777" w:rsidR="00BA1255" w:rsidRDefault="00F813CB">
            <w:pPr>
              <w:rPr>
                <w:rFonts w:eastAsiaTheme="minorEastAsia"/>
                <w:color w:val="0070C0"/>
                <w:lang w:val="en-US" w:eastAsia="zh-CN"/>
              </w:rPr>
            </w:pPr>
            <w:r>
              <w:rPr>
                <w:rFonts w:eastAsiaTheme="minorEastAsia" w:hint="eastAsia"/>
                <w:color w:val="0070C0"/>
                <w:lang w:val="en-US" w:eastAsia="zh-CN"/>
              </w:rPr>
              <w:t>Prefer Option 1, Option 2 is also ok for us.</w:t>
            </w:r>
          </w:p>
        </w:tc>
      </w:tr>
      <w:tr w:rsidR="00D6569B" w14:paraId="222BBA02" w14:textId="77777777" w:rsidTr="006C18F6">
        <w:tc>
          <w:tcPr>
            <w:tcW w:w="1161" w:type="dxa"/>
          </w:tcPr>
          <w:p w14:paraId="1B18E950" w14:textId="5F913E2A" w:rsidR="00D6569B" w:rsidRDefault="00D6569B">
            <w:pPr>
              <w:rPr>
                <w:rFonts w:eastAsiaTheme="minorEastAsia"/>
                <w:color w:val="0070C0"/>
                <w:lang w:val="en-US" w:eastAsia="zh-CN"/>
              </w:rPr>
            </w:pPr>
            <w:r>
              <w:rPr>
                <w:rFonts w:eastAsiaTheme="minorEastAsia"/>
                <w:color w:val="0070C0"/>
                <w:lang w:val="en-US" w:eastAsia="zh-CN"/>
              </w:rPr>
              <w:t>MediaTek</w:t>
            </w:r>
          </w:p>
        </w:tc>
        <w:tc>
          <w:tcPr>
            <w:tcW w:w="8470" w:type="dxa"/>
          </w:tcPr>
          <w:p w14:paraId="25BB6C05" w14:textId="05821D44" w:rsidR="00D6569B" w:rsidRDefault="00D6569B">
            <w:pPr>
              <w:rPr>
                <w:rFonts w:eastAsiaTheme="minorEastAsia"/>
                <w:color w:val="0070C0"/>
                <w:lang w:val="en-US" w:eastAsia="zh-CN"/>
              </w:rPr>
            </w:pPr>
            <w:r>
              <w:rPr>
                <w:rFonts w:eastAsiaTheme="minorEastAsia"/>
                <w:color w:val="0070C0"/>
                <w:lang w:val="en-US" w:eastAsia="zh-CN"/>
              </w:rPr>
              <w:t xml:space="preserve">Prefer option 2 but can be open to option 1. </w:t>
            </w:r>
          </w:p>
        </w:tc>
      </w:tr>
      <w:tr w:rsidR="006C18F6" w14:paraId="2F4571CD" w14:textId="77777777" w:rsidTr="006C18F6">
        <w:tc>
          <w:tcPr>
            <w:tcW w:w="1161" w:type="dxa"/>
          </w:tcPr>
          <w:p w14:paraId="5BB1279A" w14:textId="1F28E172" w:rsidR="006C18F6" w:rsidRDefault="006C18F6" w:rsidP="006C18F6">
            <w:pPr>
              <w:rPr>
                <w:rFonts w:eastAsiaTheme="minorEastAsia"/>
                <w:color w:val="0070C0"/>
                <w:lang w:val="en-US" w:eastAsia="zh-CN"/>
              </w:rPr>
            </w:pPr>
            <w:r>
              <w:rPr>
                <w:rFonts w:eastAsiaTheme="minorEastAsia"/>
                <w:color w:val="0070C0"/>
                <w:lang w:val="en-US" w:eastAsia="zh-CN"/>
              </w:rPr>
              <w:t>Ericsson</w:t>
            </w:r>
          </w:p>
        </w:tc>
        <w:tc>
          <w:tcPr>
            <w:tcW w:w="8470" w:type="dxa"/>
          </w:tcPr>
          <w:p w14:paraId="3649260C" w14:textId="7E5D964C" w:rsidR="006C18F6" w:rsidRDefault="006C18F6" w:rsidP="006C18F6">
            <w:pPr>
              <w:rPr>
                <w:rFonts w:eastAsiaTheme="minorEastAsia"/>
                <w:color w:val="0070C0"/>
                <w:lang w:val="en-US" w:eastAsia="zh-CN"/>
              </w:rPr>
            </w:pPr>
            <w:r>
              <w:rPr>
                <w:rFonts w:eastAsiaTheme="minorEastAsia"/>
                <w:color w:val="0070C0"/>
                <w:lang w:val="en-US" w:eastAsia="zh-CN"/>
              </w:rPr>
              <w:t xml:space="preserve">We support option 1. Regarding which T to use, our view is that RAN4 will follow the Rel-17 approach and include a reference to T pointing to the RAN2 definition. Therefore we think option 1 will be aligned with that, i.e. once RAN2 reaches an agreement on T RAN4 can update the reference. </w:t>
            </w:r>
          </w:p>
        </w:tc>
      </w:tr>
      <w:tr w:rsidR="004F69B7" w14:paraId="2B62602B" w14:textId="77777777" w:rsidTr="006C18F6">
        <w:tc>
          <w:tcPr>
            <w:tcW w:w="1161" w:type="dxa"/>
          </w:tcPr>
          <w:p w14:paraId="03701DD3" w14:textId="61CE4B77" w:rsidR="004F69B7" w:rsidRDefault="004F69B7" w:rsidP="004F69B7">
            <w:pPr>
              <w:rPr>
                <w:rFonts w:eastAsiaTheme="minorEastAsia"/>
                <w:color w:val="0070C0"/>
                <w:lang w:val="en-US" w:eastAsia="zh-CN"/>
              </w:rPr>
            </w:pPr>
            <w:r>
              <w:rPr>
                <w:color w:val="0070C0"/>
                <w:lang w:val="en-US" w:eastAsia="zh-CN"/>
              </w:rPr>
              <w:t>Nokia</w:t>
            </w:r>
          </w:p>
        </w:tc>
        <w:tc>
          <w:tcPr>
            <w:tcW w:w="8470" w:type="dxa"/>
          </w:tcPr>
          <w:p w14:paraId="7F34E5D7" w14:textId="4231F50A" w:rsidR="004F69B7" w:rsidRDefault="004F69B7" w:rsidP="004F69B7">
            <w:pPr>
              <w:rPr>
                <w:rFonts w:eastAsiaTheme="minorEastAsia"/>
                <w:color w:val="0070C0"/>
                <w:lang w:val="en-US" w:eastAsia="zh-CN"/>
              </w:rPr>
            </w:pPr>
            <w:r>
              <w:rPr>
                <w:color w:val="0070C0"/>
                <w:lang w:val="en-US" w:eastAsia="zh-CN"/>
              </w:rPr>
              <w:t>Option 1 is supported.</w:t>
            </w:r>
          </w:p>
        </w:tc>
      </w:tr>
    </w:tbl>
    <w:p w14:paraId="223DB234" w14:textId="66B080D0" w:rsidR="00BA1255" w:rsidRDefault="00BA1255">
      <w:pPr>
        <w:rPr>
          <w:lang w:val="en-US" w:eastAsia="zh-CN"/>
        </w:rPr>
      </w:pPr>
    </w:p>
    <w:p w14:paraId="76DD592F" w14:textId="77777777" w:rsidR="002255F5" w:rsidRDefault="002255F5" w:rsidP="002255F5">
      <w:pPr>
        <w:rPr>
          <w:rFonts w:eastAsiaTheme="minorEastAsia"/>
          <w:i/>
          <w:color w:val="0070C0"/>
          <w:lang w:eastAsia="zh-CN"/>
        </w:rPr>
      </w:pPr>
    </w:p>
    <w:p w14:paraId="24B355A4" w14:textId="77777777" w:rsidR="002255F5" w:rsidRDefault="002255F5" w:rsidP="002255F5">
      <w:pPr>
        <w:rPr>
          <w:rFonts w:eastAsia="Yu Mincho"/>
          <w:b/>
          <w:color w:val="0070C0"/>
          <w:u w:val="single"/>
          <w:lang w:eastAsia="ko-KR"/>
        </w:rPr>
      </w:pPr>
      <w:r>
        <w:rPr>
          <w:rFonts w:eastAsia="Yu Mincho"/>
          <w:b/>
          <w:color w:val="0070C0"/>
          <w:u w:val="single"/>
          <w:lang w:eastAsia="ko-KR"/>
        </w:rPr>
        <w:t>Issue 1-4: When configured with both IDLE and INACTIVE eDRX configurations for neighbour cell measurements</w:t>
      </w:r>
    </w:p>
    <w:p w14:paraId="0EE927E8" w14:textId="77777777" w:rsidR="002255F5" w:rsidRDefault="002255F5" w:rsidP="002255F5">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1ACB305" w14:textId="77777777" w:rsidR="002255F5" w:rsidRDefault="002255F5" w:rsidP="002255F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(CATT, Apple, Xiaomi, HW, vivo, Nokia, QC, MTK, ZTE):</w:t>
      </w:r>
      <w:r>
        <w:rPr>
          <w:rFonts w:eastAsia="SimSun"/>
          <w:color w:val="000000" w:themeColor="text1"/>
          <w:szCs w:val="24"/>
          <w:lang w:eastAsia="zh-CN"/>
        </w:rPr>
        <w:t xml:space="preserve"> UE performs intra-frequency/inter-frequency measurement according to a fixed period.</w:t>
      </w:r>
    </w:p>
    <w:p w14:paraId="795C8215" w14:textId="77777777" w:rsidR="002255F5" w:rsidRDefault="002255F5" w:rsidP="002255F5">
      <w:pPr>
        <w:pStyle w:val="ListParagraph"/>
        <w:numPr>
          <w:ilvl w:val="1"/>
          <w:numId w:val="14"/>
        </w:numPr>
        <w:overflowPunct/>
        <w:autoSpaceDE/>
        <w:autoSpaceDN/>
        <w:adjustRightInd/>
        <w:spacing w:after="120"/>
        <w:ind w:left="2064" w:firstLineChars="0"/>
        <w:textAlignment w:val="auto"/>
        <w:rPr>
          <w:rFonts w:eastAsia="SimSun"/>
          <w:color w:val="000000" w:themeColor="text1"/>
          <w:szCs w:val="24"/>
          <w:lang w:eastAsia="zh-CN"/>
        </w:rPr>
      </w:pPr>
      <w:r>
        <w:rPr>
          <w:rFonts w:eastAsia="SimSun"/>
          <w:color w:val="0070C0"/>
          <w:szCs w:val="24"/>
          <w:lang w:eastAsia="zh-CN"/>
        </w:rPr>
        <w:t xml:space="preserve">Option 1a (Apple, vivo, HW, Nokia, QC, MTK, CATT, Xiaomi, ZTE): </w:t>
      </w:r>
      <w:r>
        <w:rPr>
          <w:rFonts w:eastAsia="SimSun"/>
          <w:color w:val="000000" w:themeColor="text1"/>
          <w:szCs w:val="24"/>
          <w:lang w:eastAsia="zh-CN"/>
        </w:rPr>
        <w:t>The detection/measurement/evaluation delay requirement shall be specified in the step of:</w:t>
      </w:r>
    </w:p>
    <w:p w14:paraId="6CF75377" w14:textId="77777777" w:rsidR="002255F5" w:rsidRDefault="002255F5" w:rsidP="002255F5">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INACTIVE eDRX cycle, if the eDRX_Inactive=2.56/5.12/10.24sec</w:t>
      </w:r>
    </w:p>
    <w:p w14:paraId="6749F58A" w14:textId="77777777" w:rsidR="002255F5" w:rsidRDefault="002255F5" w:rsidP="002255F5">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eDRX_Inactive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1B5D8BF9" w14:textId="77777777" w:rsidR="002255F5" w:rsidRDefault="002255F5" w:rsidP="002255F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(MTK):</w:t>
      </w:r>
      <w:r>
        <w:rPr>
          <w:rFonts w:eastAsia="SimSun"/>
          <w:color w:val="000000" w:themeColor="text1"/>
          <w:szCs w:val="24"/>
          <w:lang w:eastAsia="zh-CN"/>
        </w:rPr>
        <w:t xml:space="preserve"> Wait for RAN2 conclusion.</w:t>
      </w:r>
    </w:p>
    <w:p w14:paraId="6ECF84F4" w14:textId="77777777" w:rsidR="002255F5" w:rsidRDefault="002255F5" w:rsidP="002255F5">
      <w:pPr>
        <w:rPr>
          <w:rFonts w:eastAsiaTheme="minorEastAsia"/>
          <w:i/>
          <w:color w:val="0070C0"/>
          <w:lang w:val="en-US" w:eastAsia="zh-CN"/>
        </w:rPr>
      </w:pPr>
      <w:r>
        <w:rPr>
          <w:rFonts w:eastAsiaTheme="minorEastAsia"/>
          <w:i/>
          <w:color w:val="0070C0"/>
          <w:lang w:val="en-US" w:eastAsia="zh-CN"/>
        </w:rPr>
        <w:t>Tentative agreement:</w:t>
      </w:r>
    </w:p>
    <w:p w14:paraId="2A2C7902" w14:textId="77777777" w:rsidR="002255F5" w:rsidRDefault="002255F5" w:rsidP="002255F5">
      <w:pPr>
        <w:rPr>
          <w:rFonts w:eastAsia="Yu Mincho"/>
          <w:color w:val="000000" w:themeColor="text1"/>
          <w:szCs w:val="24"/>
          <w:lang w:eastAsia="zh-CN"/>
        </w:rPr>
      </w:pPr>
      <w:r>
        <w:rPr>
          <w:rFonts w:eastAsia="Yu Mincho"/>
          <w:color w:val="000000" w:themeColor="text1"/>
          <w:szCs w:val="24"/>
          <w:lang w:eastAsia="zh-CN"/>
        </w:rPr>
        <w:t xml:space="preserve">UE performs intra-frequency/inter-frequency measurement according to a fixed period, how to determine the fixed period is FFS. </w:t>
      </w:r>
    </w:p>
    <w:p w14:paraId="072AF8A7" w14:textId="77777777" w:rsidR="002255F5" w:rsidRDefault="002255F5" w:rsidP="002255F5">
      <w:pPr>
        <w:spacing w:after="120"/>
        <w:rPr>
          <w:rFonts w:eastAsia="Yu Mincho"/>
          <w:color w:val="000000" w:themeColor="text1"/>
          <w:szCs w:val="24"/>
          <w:lang w:eastAsia="zh-CN"/>
        </w:rPr>
      </w:pPr>
      <w:r>
        <w:rPr>
          <w:rFonts w:eastAsia="Yu Mincho"/>
          <w:color w:val="000000" w:themeColor="text1"/>
          <w:szCs w:val="24"/>
          <w:lang w:eastAsia="zh-CN"/>
        </w:rPr>
        <w:t>The detection/measurement/evaluation delay requirement shall be specified in the step of:</w:t>
      </w:r>
    </w:p>
    <w:p w14:paraId="1691D79E" w14:textId="77777777" w:rsidR="002255F5" w:rsidRDefault="002255F5" w:rsidP="002255F5">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INACTIVE eDRX cycle, if the eDRX_Inactive=2.56/5.12/10.24sec</w:t>
      </w:r>
    </w:p>
    <w:p w14:paraId="74097DAB" w14:textId="77777777" w:rsidR="002255F5" w:rsidRDefault="002255F5" w:rsidP="002255F5">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eDRX_Inactive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1C4AA65F" w14:textId="6E6DCF57" w:rsidR="002255F5" w:rsidRDefault="002255F5">
      <w:pPr>
        <w:rPr>
          <w:lang w:eastAsia="zh-CN"/>
        </w:rPr>
      </w:pPr>
    </w:p>
    <w:tbl>
      <w:tblPr>
        <w:tblStyle w:val="TableGrid"/>
        <w:tblW w:w="0" w:type="auto"/>
        <w:tblLook w:val="04A0" w:firstRow="1" w:lastRow="0" w:firstColumn="1" w:lastColumn="0" w:noHBand="0" w:noVBand="1"/>
      </w:tblPr>
      <w:tblGrid>
        <w:gridCol w:w="1105"/>
        <w:gridCol w:w="8526"/>
      </w:tblGrid>
      <w:tr w:rsidR="002255F5" w14:paraId="3645BEC6" w14:textId="77777777" w:rsidTr="00601099">
        <w:tc>
          <w:tcPr>
            <w:tcW w:w="1105" w:type="dxa"/>
          </w:tcPr>
          <w:p w14:paraId="5BDD18E3" w14:textId="77777777" w:rsidR="002255F5" w:rsidRDefault="002255F5" w:rsidP="00601099">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C10A98F" w14:textId="77777777" w:rsidR="002255F5" w:rsidRDefault="002255F5" w:rsidP="00601099">
            <w:pPr>
              <w:jc w:val="center"/>
              <w:rPr>
                <w:rFonts w:ascii="Arial" w:hAnsi="Arial" w:cs="Arial"/>
                <w:color w:val="0070C0"/>
                <w:lang w:val="en-US" w:eastAsia="zh-CN"/>
              </w:rPr>
            </w:pPr>
            <w:r>
              <w:rPr>
                <w:rFonts w:ascii="Arial" w:hAnsi="Arial" w:cs="Arial"/>
                <w:color w:val="0070C0"/>
                <w:lang w:val="en-US" w:eastAsia="zh-CN"/>
              </w:rPr>
              <w:t>Comments</w:t>
            </w:r>
          </w:p>
        </w:tc>
      </w:tr>
      <w:tr w:rsidR="002255F5" w14:paraId="1CC58E2C" w14:textId="77777777" w:rsidTr="00601099">
        <w:tc>
          <w:tcPr>
            <w:tcW w:w="1105" w:type="dxa"/>
          </w:tcPr>
          <w:p w14:paraId="2CB47405" w14:textId="3C82B883" w:rsidR="002255F5" w:rsidRDefault="002255F5" w:rsidP="00601099">
            <w:pPr>
              <w:rPr>
                <w:rFonts w:eastAsia="Malgun Gothic"/>
                <w:b/>
                <w:bCs/>
                <w:color w:val="0070C0"/>
                <w:u w:val="single"/>
                <w:lang w:val="en-US" w:eastAsia="ko-KR"/>
              </w:rPr>
            </w:pPr>
            <w:r>
              <w:rPr>
                <w:rFonts w:eastAsia="Malgun Gothic"/>
                <w:b/>
                <w:bCs/>
                <w:color w:val="0070C0"/>
                <w:u w:val="single"/>
                <w:lang w:val="en-US" w:eastAsia="ko-KR"/>
              </w:rPr>
              <w:t>MediaTek</w:t>
            </w:r>
          </w:p>
        </w:tc>
        <w:tc>
          <w:tcPr>
            <w:tcW w:w="8526" w:type="dxa"/>
          </w:tcPr>
          <w:p w14:paraId="21D39F3D" w14:textId="15C027F6" w:rsidR="002255F5" w:rsidRDefault="002255F5" w:rsidP="00601099">
            <w:pPr>
              <w:rPr>
                <w:rFonts w:eastAsia="Malgun Gothic"/>
                <w:b/>
                <w:bCs/>
                <w:color w:val="0070C0"/>
                <w:u w:val="single"/>
                <w:lang w:val="en-US" w:eastAsia="ko-KR"/>
              </w:rPr>
            </w:pPr>
            <w:r>
              <w:rPr>
                <w:rFonts w:eastAsia="Malgun Gothic"/>
                <w:b/>
                <w:bCs/>
                <w:color w:val="0070C0"/>
                <w:u w:val="single"/>
                <w:lang w:val="en-US" w:eastAsia="ko-KR"/>
              </w:rPr>
              <w:t>Issue 1-4:</w:t>
            </w:r>
          </w:p>
          <w:p w14:paraId="45C4A5BF" w14:textId="77777777" w:rsidR="002255F5" w:rsidRDefault="002255F5" w:rsidP="00601099">
            <w:pPr>
              <w:rPr>
                <w:rFonts w:eastAsia="Malgun Gothic"/>
                <w:color w:val="0070C0"/>
                <w:lang w:val="en-US" w:eastAsia="ko-KR"/>
              </w:rPr>
            </w:pPr>
            <w:r>
              <w:rPr>
                <w:rFonts w:eastAsia="Malgun Gothic"/>
                <w:color w:val="0070C0"/>
                <w:lang w:val="en-US" w:eastAsia="ko-KR"/>
              </w:rPr>
              <w:t>We have some concerns on this issue:</w:t>
            </w:r>
          </w:p>
          <w:p w14:paraId="3A183F58" w14:textId="5F89D531" w:rsidR="002255F5" w:rsidRDefault="002255F5" w:rsidP="00601099">
            <w:pPr>
              <w:rPr>
                <w:rFonts w:eastAsia="Malgun Gothic"/>
                <w:color w:val="0070C0"/>
                <w:lang w:val="en-US" w:eastAsia="ko-KR"/>
              </w:rPr>
            </w:pPr>
            <w:r>
              <w:rPr>
                <w:rFonts w:eastAsia="Malgun Gothic"/>
                <w:color w:val="0070C0"/>
                <w:lang w:val="en-US" w:eastAsia="ko-KR"/>
              </w:rPr>
              <w:t xml:space="preserve">We are not clear what is the meaning of fixed period? </w:t>
            </w:r>
          </w:p>
          <w:p w14:paraId="15B1BF08" w14:textId="77777777" w:rsidR="002255F5" w:rsidRDefault="002255F5" w:rsidP="00601099">
            <w:pPr>
              <w:rPr>
                <w:rFonts w:eastAsia="Malgun Gothic"/>
                <w:color w:val="0070C0"/>
                <w:lang w:val="en-US" w:eastAsia="ko-KR"/>
              </w:rPr>
            </w:pPr>
            <w:r>
              <w:rPr>
                <w:rFonts w:eastAsia="Malgun Gothic"/>
                <w:color w:val="0070C0"/>
                <w:lang w:val="en-US" w:eastAsia="ko-KR"/>
              </w:rPr>
              <w:t xml:space="preserve">Besides, in Rel-17 we discussed this issue for serving and neighboring cell at the same time but we never had the term of fixed period. </w:t>
            </w:r>
          </w:p>
          <w:tbl>
            <w:tblPr>
              <w:tblStyle w:val="TableGrid"/>
              <w:tblW w:w="0" w:type="auto"/>
              <w:tblLook w:val="04A0" w:firstRow="1" w:lastRow="0" w:firstColumn="1" w:lastColumn="0" w:noHBand="0" w:noVBand="1"/>
            </w:tblPr>
            <w:tblGrid>
              <w:gridCol w:w="8300"/>
            </w:tblGrid>
            <w:tr w:rsidR="002255F5" w14:paraId="0F8BAE5D" w14:textId="77777777" w:rsidTr="002255F5">
              <w:tc>
                <w:tcPr>
                  <w:tcW w:w="8300" w:type="dxa"/>
                </w:tcPr>
                <w:p w14:paraId="7D1F0D30" w14:textId="6754A73C" w:rsidR="002255F5" w:rsidRDefault="002255F5" w:rsidP="00601099">
                  <w:pPr>
                    <w:rPr>
                      <w:rFonts w:eastAsia="Malgun Gothic"/>
                      <w:color w:val="0070C0"/>
                      <w:lang w:val="en-US" w:eastAsia="ko-KR"/>
                    </w:rPr>
                  </w:pPr>
                  <w:r>
                    <w:rPr>
                      <w:rFonts w:eastAsia="Malgun Gothic"/>
                      <w:color w:val="0070C0"/>
                      <w:lang w:val="en-US" w:eastAsia="ko-KR"/>
                    </w:rPr>
                    <w:t>[R4-2210596]</w:t>
                  </w:r>
                </w:p>
                <w:p w14:paraId="2B49F38F" w14:textId="77777777" w:rsidR="002255F5" w:rsidRDefault="002255F5" w:rsidP="002255F5">
                  <w:pPr>
                    <w:rPr>
                      <w:b/>
                      <w:color w:val="0070C0"/>
                      <w:u w:val="single"/>
                      <w:lang w:eastAsia="ko-KR"/>
                    </w:rPr>
                  </w:pPr>
                  <w:r>
                    <w:rPr>
                      <w:b/>
                      <w:color w:val="0070C0"/>
                      <w:u w:val="single"/>
                      <w:lang w:eastAsia="ko-KR"/>
                    </w:rPr>
                    <w:t xml:space="preserve">Issue 1-3-1: Inactive state eDRX intra-frequency cell reselection requirements (combine original issue 1-3-1 and 1-3-2) </w:t>
                  </w:r>
                </w:p>
                <w:p w14:paraId="4F117802" w14:textId="77777777" w:rsidR="002255F5" w:rsidRDefault="002255F5" w:rsidP="002255F5">
                  <w:pPr>
                    <w:pStyle w:val="ListParagraph"/>
                    <w:numPr>
                      <w:ilvl w:val="1"/>
                      <w:numId w:val="14"/>
                    </w:numPr>
                    <w:overflowPunct/>
                    <w:autoSpaceDE/>
                    <w:autoSpaceDN/>
                    <w:adjustRightInd/>
                    <w:spacing w:after="120" w:line="259" w:lineRule="auto"/>
                    <w:ind w:left="709" w:firstLineChars="0"/>
                    <w:textAlignment w:val="auto"/>
                    <w:rPr>
                      <w:rFonts w:eastAsia="SimSun"/>
                      <w:color w:val="0070C0"/>
                      <w:szCs w:val="24"/>
                      <w:lang w:eastAsia="zh-CN"/>
                    </w:rPr>
                  </w:pPr>
                  <w:r>
                    <w:rPr>
                      <w:rFonts w:eastAsia="SimSun"/>
                      <w:color w:val="0070C0"/>
                      <w:szCs w:val="24"/>
                      <w:lang w:eastAsia="zh-CN"/>
                    </w:rPr>
                    <w:t>Option 1: Measurement requirements for inactivate state (serving cell, intra/inter frequency</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Redc</w:t>
                  </w:r>
                  <w:r>
                    <w:rPr>
                      <w:rFonts w:eastAsia="SimSun"/>
                      <w:color w:val="0070C0"/>
                      <w:szCs w:val="24"/>
                      <w:lang w:eastAsia="zh-CN"/>
                    </w:rPr>
                    <w:t xml:space="preserve">ap UE are based on inactive DRX or inactive eDRX when inactive eDRX is configured </w:t>
                  </w:r>
                </w:p>
                <w:p w14:paraId="6C35D45E" w14:textId="77777777" w:rsidR="002255F5" w:rsidRDefault="002255F5" w:rsidP="002255F5">
                  <w:pPr>
                    <w:pStyle w:val="ListParagraph"/>
                    <w:numPr>
                      <w:ilvl w:val="1"/>
                      <w:numId w:val="14"/>
                    </w:numPr>
                    <w:overflowPunct/>
                    <w:autoSpaceDE/>
                    <w:autoSpaceDN/>
                    <w:adjustRightInd/>
                    <w:spacing w:after="120" w:line="259" w:lineRule="auto"/>
                    <w:ind w:left="709" w:firstLineChars="0"/>
                    <w:textAlignment w:val="auto"/>
                    <w:rPr>
                      <w:rFonts w:eastAsia="SimSun"/>
                      <w:color w:val="0070C0"/>
                      <w:szCs w:val="24"/>
                      <w:lang w:eastAsia="zh-CN"/>
                    </w:rPr>
                  </w:pPr>
                  <w:r>
                    <w:rPr>
                      <w:rFonts w:eastAsia="SimSun"/>
                      <w:color w:val="0070C0"/>
                      <w:szCs w:val="24"/>
                      <w:lang w:eastAsia="zh-CN"/>
                    </w:rPr>
                    <w:t xml:space="preserve">Option 2: Based on the paging monitoring cycle of T agreed in RAN2 </w:t>
                  </w:r>
                </w:p>
                <w:tbl>
                  <w:tblPr>
                    <w:tblStyle w:val="TableGrid"/>
                    <w:tblW w:w="0" w:type="auto"/>
                    <w:tblLook w:val="04A0" w:firstRow="1" w:lastRow="0" w:firstColumn="1" w:lastColumn="0" w:noHBand="0" w:noVBand="1"/>
                  </w:tblPr>
                  <w:tblGrid>
                    <w:gridCol w:w="1362"/>
                    <w:gridCol w:w="1471"/>
                    <w:gridCol w:w="1729"/>
                    <w:gridCol w:w="3512"/>
                  </w:tblGrid>
                  <w:tr w:rsidR="002255F5" w14:paraId="2A283B39" w14:textId="77777777" w:rsidTr="00601099">
                    <w:tc>
                      <w:tcPr>
                        <w:tcW w:w="1525" w:type="dxa"/>
                      </w:tcPr>
                      <w:p w14:paraId="68210CB6" w14:textId="77777777" w:rsidR="002255F5" w:rsidRDefault="002255F5" w:rsidP="002255F5">
                        <w:pPr>
                          <w:spacing w:after="120"/>
                          <w:jc w:val="both"/>
                        </w:pPr>
                        <w:r>
                          <w:t>IDLE eDRX[s]</w:t>
                        </w:r>
                      </w:p>
                    </w:tc>
                    <w:tc>
                      <w:tcPr>
                        <w:tcW w:w="1620" w:type="dxa"/>
                      </w:tcPr>
                      <w:p w14:paraId="56F197FA" w14:textId="77777777" w:rsidR="002255F5" w:rsidRDefault="002255F5" w:rsidP="002255F5">
                        <w:pPr>
                          <w:spacing w:after="120"/>
                          <w:jc w:val="both"/>
                        </w:pPr>
                        <w:r>
                          <w:t>Inactive eDRX[s]</w:t>
                        </w:r>
                      </w:p>
                    </w:tc>
                    <w:tc>
                      <w:tcPr>
                        <w:tcW w:w="2070" w:type="dxa"/>
                      </w:tcPr>
                      <w:p w14:paraId="0D604750" w14:textId="77777777" w:rsidR="002255F5" w:rsidRDefault="002255F5" w:rsidP="002255F5">
                        <w:pPr>
                          <w:spacing w:after="120"/>
                          <w:jc w:val="both"/>
                        </w:pPr>
                        <w:r>
                          <w:t>Outside CN PTW or during CN PTW</w:t>
                        </w:r>
                      </w:p>
                    </w:tc>
                    <w:tc>
                      <w:tcPr>
                        <w:tcW w:w="4414" w:type="dxa"/>
                      </w:tcPr>
                      <w:p w14:paraId="419C7458" w14:textId="77777777" w:rsidR="002255F5" w:rsidRDefault="002255F5" w:rsidP="002255F5">
                        <w:pPr>
                          <w:spacing w:after="120"/>
                          <w:jc w:val="both"/>
                        </w:pPr>
                        <w:r>
                          <w:t>T</w:t>
                        </w:r>
                      </w:p>
                    </w:tc>
                  </w:tr>
                  <w:tr w:rsidR="002255F5" w14:paraId="376809C4" w14:textId="77777777" w:rsidTr="00601099">
                    <w:tc>
                      <w:tcPr>
                        <w:tcW w:w="1525" w:type="dxa"/>
                      </w:tcPr>
                      <w:p w14:paraId="6474B8B8" w14:textId="77777777" w:rsidR="002255F5" w:rsidRDefault="002255F5" w:rsidP="002255F5">
                        <w:pPr>
                          <w:spacing w:after="120"/>
                          <w:jc w:val="both"/>
                        </w:pPr>
                        <w:r>
                          <w:t>&gt;10.24</w:t>
                        </w:r>
                      </w:p>
                    </w:tc>
                    <w:tc>
                      <w:tcPr>
                        <w:tcW w:w="1620" w:type="dxa"/>
                      </w:tcPr>
                      <w:p w14:paraId="6CDF61D4" w14:textId="77777777" w:rsidR="002255F5" w:rsidRDefault="002255F5" w:rsidP="002255F5">
                        <w:pPr>
                          <w:spacing w:after="120"/>
                          <w:jc w:val="both"/>
                        </w:pPr>
                        <w:r>
                          <w:t>Not configured</w:t>
                        </w:r>
                      </w:p>
                    </w:tc>
                    <w:tc>
                      <w:tcPr>
                        <w:tcW w:w="2070" w:type="dxa"/>
                      </w:tcPr>
                      <w:p w14:paraId="50B8ECF0" w14:textId="77777777" w:rsidR="002255F5" w:rsidRDefault="002255F5" w:rsidP="002255F5">
                        <w:pPr>
                          <w:spacing w:after="120"/>
                          <w:jc w:val="both"/>
                        </w:pPr>
                        <w:r>
                          <w:t>During CN PTW</w:t>
                        </w:r>
                      </w:p>
                    </w:tc>
                    <w:tc>
                      <w:tcPr>
                        <w:tcW w:w="4414" w:type="dxa"/>
                      </w:tcPr>
                      <w:p w14:paraId="616694D1" w14:textId="77777777" w:rsidR="002255F5" w:rsidRDefault="002255F5" w:rsidP="002255F5">
                        <w:pPr>
                          <w:spacing w:after="120"/>
                          <w:jc w:val="both"/>
                        </w:pPr>
                        <w:r>
                          <w:rPr>
                            <w:szCs w:val="21"/>
                          </w:rPr>
                          <w:t>Shortest value of default paging cycle and UE specific DRX cycle if configured by upper layer</w:t>
                        </w:r>
                      </w:p>
                    </w:tc>
                  </w:tr>
                  <w:tr w:rsidR="002255F5" w14:paraId="5A7D8DFE" w14:textId="77777777" w:rsidTr="00601099">
                    <w:tc>
                      <w:tcPr>
                        <w:tcW w:w="1525" w:type="dxa"/>
                      </w:tcPr>
                      <w:p w14:paraId="2D4B7700" w14:textId="77777777" w:rsidR="002255F5" w:rsidRDefault="002255F5" w:rsidP="002255F5">
                        <w:pPr>
                          <w:spacing w:after="120"/>
                          <w:jc w:val="both"/>
                        </w:pPr>
                        <w:r>
                          <w:t>&gt;10.24</w:t>
                        </w:r>
                      </w:p>
                    </w:tc>
                    <w:tc>
                      <w:tcPr>
                        <w:tcW w:w="1620" w:type="dxa"/>
                      </w:tcPr>
                      <w:p w14:paraId="432109D3" w14:textId="77777777" w:rsidR="002255F5" w:rsidRDefault="002255F5" w:rsidP="002255F5">
                        <w:pPr>
                          <w:spacing w:after="120"/>
                          <w:jc w:val="both"/>
                        </w:pPr>
                        <w:r>
                          <w:t>Not configured</w:t>
                        </w:r>
                      </w:p>
                    </w:tc>
                    <w:tc>
                      <w:tcPr>
                        <w:tcW w:w="2070" w:type="dxa"/>
                      </w:tcPr>
                      <w:p w14:paraId="6582C0C9" w14:textId="77777777" w:rsidR="002255F5" w:rsidRDefault="002255F5" w:rsidP="002255F5">
                        <w:pPr>
                          <w:spacing w:after="120"/>
                          <w:jc w:val="both"/>
                        </w:pPr>
                        <w:r>
                          <w:t>Outside CN PTW</w:t>
                        </w:r>
                      </w:p>
                    </w:tc>
                    <w:tc>
                      <w:tcPr>
                        <w:tcW w:w="4414" w:type="dxa"/>
                      </w:tcPr>
                      <w:p w14:paraId="642AD6C1" w14:textId="77777777" w:rsidR="002255F5" w:rsidRDefault="002255F5" w:rsidP="002255F5">
                        <w:pPr>
                          <w:spacing w:after="120"/>
                          <w:jc w:val="both"/>
                        </w:pPr>
                        <w:r>
                          <w:t>RAN paging cycle.</w:t>
                        </w:r>
                      </w:p>
                    </w:tc>
                  </w:tr>
                  <w:tr w:rsidR="002255F5" w14:paraId="59DB1319" w14:textId="77777777" w:rsidTr="00601099">
                    <w:tc>
                      <w:tcPr>
                        <w:tcW w:w="1525" w:type="dxa"/>
                      </w:tcPr>
                      <w:p w14:paraId="1DBD27FC" w14:textId="77777777" w:rsidR="002255F5" w:rsidRDefault="002255F5" w:rsidP="002255F5">
                        <w:pPr>
                          <w:spacing w:after="120"/>
                          <w:jc w:val="both"/>
                        </w:pPr>
                        <w:r>
                          <w:t>&gt;10.24</w:t>
                        </w:r>
                      </w:p>
                    </w:tc>
                    <w:tc>
                      <w:tcPr>
                        <w:tcW w:w="1620" w:type="dxa"/>
                      </w:tcPr>
                      <w:p w14:paraId="7CB3B8CC" w14:textId="77777777" w:rsidR="002255F5" w:rsidRDefault="002255F5" w:rsidP="002255F5">
                        <w:pPr>
                          <w:spacing w:after="120"/>
                          <w:jc w:val="both"/>
                        </w:pPr>
                        <w:r>
                          <w:t>≤10.24</w:t>
                        </w:r>
                      </w:p>
                    </w:tc>
                    <w:tc>
                      <w:tcPr>
                        <w:tcW w:w="2070" w:type="dxa"/>
                      </w:tcPr>
                      <w:p w14:paraId="15C56A8A" w14:textId="77777777" w:rsidR="002255F5" w:rsidRDefault="002255F5" w:rsidP="002255F5">
                        <w:pPr>
                          <w:spacing w:after="120"/>
                          <w:jc w:val="both"/>
                        </w:pPr>
                        <w:r>
                          <w:t>During CN PTW</w:t>
                        </w:r>
                      </w:p>
                    </w:tc>
                    <w:tc>
                      <w:tcPr>
                        <w:tcW w:w="4414" w:type="dxa"/>
                      </w:tcPr>
                      <w:p w14:paraId="5194F07F" w14:textId="77777777" w:rsidR="002255F5" w:rsidRDefault="002255F5" w:rsidP="002255F5">
                        <w:pPr>
                          <w:spacing w:after="120"/>
                          <w:jc w:val="both"/>
                        </w:pPr>
                        <w:r>
                          <w:rPr>
                            <w:rFonts w:hint="eastAsia"/>
                            <w:szCs w:val="21"/>
                          </w:rPr>
                          <w:t>S</w:t>
                        </w:r>
                        <w:r>
                          <w:rPr>
                            <w:szCs w:val="21"/>
                          </w:rPr>
                          <w:t>hortest value of default paging cycle and UE specific DRX cycle if configured by upper layer</w:t>
                        </w:r>
                      </w:p>
                    </w:tc>
                  </w:tr>
                  <w:tr w:rsidR="002255F5" w14:paraId="5E491D32" w14:textId="77777777" w:rsidTr="00601099">
                    <w:tc>
                      <w:tcPr>
                        <w:tcW w:w="1525" w:type="dxa"/>
                      </w:tcPr>
                      <w:p w14:paraId="4478938D" w14:textId="77777777" w:rsidR="002255F5" w:rsidRDefault="002255F5" w:rsidP="002255F5">
                        <w:pPr>
                          <w:spacing w:after="120"/>
                          <w:jc w:val="both"/>
                        </w:pPr>
                        <w:r>
                          <w:t>&gt;10.24</w:t>
                        </w:r>
                      </w:p>
                    </w:tc>
                    <w:tc>
                      <w:tcPr>
                        <w:tcW w:w="1620" w:type="dxa"/>
                      </w:tcPr>
                      <w:p w14:paraId="60C17085" w14:textId="77777777" w:rsidR="002255F5" w:rsidRDefault="002255F5" w:rsidP="002255F5">
                        <w:pPr>
                          <w:spacing w:after="120"/>
                          <w:jc w:val="both"/>
                        </w:pPr>
                        <w:r>
                          <w:t>≤10.24</w:t>
                        </w:r>
                      </w:p>
                    </w:tc>
                    <w:tc>
                      <w:tcPr>
                        <w:tcW w:w="2070" w:type="dxa"/>
                      </w:tcPr>
                      <w:p w14:paraId="78069885" w14:textId="77777777" w:rsidR="002255F5" w:rsidRDefault="002255F5" w:rsidP="002255F5">
                        <w:pPr>
                          <w:spacing w:after="120"/>
                          <w:jc w:val="both"/>
                        </w:pPr>
                        <w:r>
                          <w:t>Outside CN PTW</w:t>
                        </w:r>
                      </w:p>
                    </w:tc>
                    <w:tc>
                      <w:tcPr>
                        <w:tcW w:w="4414" w:type="dxa"/>
                      </w:tcPr>
                      <w:p w14:paraId="30163056" w14:textId="77777777" w:rsidR="002255F5" w:rsidRDefault="002255F5" w:rsidP="002255F5">
                        <w:pPr>
                          <w:spacing w:after="120"/>
                          <w:jc w:val="both"/>
                        </w:pPr>
                        <w:r>
                          <w:t>INACTIVE eDRX cycle</w:t>
                        </w:r>
                      </w:p>
                    </w:tc>
                  </w:tr>
                </w:tbl>
                <w:p w14:paraId="35F1EBB8" w14:textId="77777777" w:rsidR="002255F5" w:rsidRDefault="002255F5" w:rsidP="002255F5">
                  <w:pPr>
                    <w:spacing w:after="120"/>
                    <w:ind w:left="360"/>
                    <w:rPr>
                      <w:color w:val="0070C0"/>
                      <w:szCs w:val="24"/>
                      <w:lang w:eastAsia="zh-CN"/>
                    </w:rPr>
                  </w:pPr>
                </w:p>
                <w:p w14:paraId="1CECC28B" w14:textId="77777777" w:rsidR="002255F5" w:rsidRPr="00121C0B" w:rsidRDefault="002255F5" w:rsidP="002255F5">
                  <w:pPr>
                    <w:rPr>
                      <w:color w:val="0070C0"/>
                      <w:lang w:eastAsia="zh-CN"/>
                    </w:rPr>
                  </w:pPr>
                  <w:r w:rsidRPr="00121C0B">
                    <w:rPr>
                      <w:rFonts w:hint="eastAsia"/>
                      <w:color w:val="0070C0"/>
                      <w:lang w:eastAsia="zh-CN"/>
                    </w:rPr>
                    <w:t>A</w:t>
                  </w:r>
                  <w:r w:rsidRPr="00121C0B">
                    <w:rPr>
                      <w:color w:val="0070C0"/>
                      <w:lang w:eastAsia="zh-CN"/>
                    </w:rPr>
                    <w:t>greement (from</w:t>
                  </w:r>
                  <w:r>
                    <w:rPr>
                      <w:color w:val="0070C0"/>
                      <w:lang w:eastAsia="zh-CN"/>
                    </w:rPr>
                    <w:t xml:space="preserve"> 1</w:t>
                  </w:r>
                  <w:r w:rsidRPr="002366A5">
                    <w:rPr>
                      <w:color w:val="0070C0"/>
                      <w:vertAlign w:val="superscript"/>
                      <w:lang w:eastAsia="zh-CN"/>
                    </w:rPr>
                    <w:t>st</w:t>
                  </w:r>
                  <w:r>
                    <w:rPr>
                      <w:color w:val="0070C0"/>
                      <w:lang w:eastAsia="zh-CN"/>
                    </w:rPr>
                    <w:t xml:space="preserve"> round</w:t>
                  </w:r>
                  <w:r w:rsidRPr="00121C0B">
                    <w:rPr>
                      <w:color w:val="0070C0"/>
                      <w:lang w:eastAsia="zh-CN"/>
                    </w:rPr>
                    <w:t xml:space="preserve"> GTW</w:t>
                  </w:r>
                  <w:r>
                    <w:rPr>
                      <w:color w:val="0070C0"/>
                      <w:lang w:eastAsia="zh-CN"/>
                    </w:rPr>
                    <w:t xml:space="preserve"> on i</w:t>
                  </w:r>
                  <w:r w:rsidRPr="00DE5F6F">
                    <w:rPr>
                      <w:color w:val="0070C0"/>
                      <w:lang w:eastAsia="zh-CN"/>
                    </w:rPr>
                    <w:t>nactive state eDRX requirements</w:t>
                  </w:r>
                  <w:r w:rsidRPr="00121C0B">
                    <w:rPr>
                      <w:color w:val="0070C0"/>
                      <w:lang w:eastAsia="zh-CN"/>
                    </w:rPr>
                    <w:t>):</w:t>
                  </w:r>
                </w:p>
                <w:p w14:paraId="41F01A06" w14:textId="77777777" w:rsidR="002255F5" w:rsidRPr="00121C0B" w:rsidRDefault="002255F5" w:rsidP="002255F5">
                  <w:pPr>
                    <w:pStyle w:val="ListParagraph"/>
                    <w:numPr>
                      <w:ilvl w:val="0"/>
                      <w:numId w:val="22"/>
                    </w:numPr>
                    <w:overflowPunct/>
                    <w:autoSpaceDE/>
                    <w:autoSpaceDN/>
                    <w:adjustRightInd/>
                    <w:spacing w:after="120"/>
                    <w:ind w:firstLineChars="0"/>
                    <w:textAlignment w:val="auto"/>
                    <w:rPr>
                      <w:rFonts w:eastAsiaTheme="minorEastAsia"/>
                      <w:color w:val="0070C0"/>
                      <w:lang w:eastAsia="zh-CN"/>
                    </w:rPr>
                  </w:pPr>
                  <w:r w:rsidRPr="00121C0B">
                    <w:rPr>
                      <w:rFonts w:eastAsiaTheme="minorEastAsia" w:hint="eastAsia"/>
                      <w:color w:val="0070C0"/>
                      <w:lang w:eastAsia="zh-CN"/>
                    </w:rPr>
                    <w:t>F</w:t>
                  </w:r>
                  <w:r w:rsidRPr="00121C0B">
                    <w:rPr>
                      <w:rFonts w:eastAsiaTheme="minorEastAsia"/>
                      <w:color w:val="0070C0"/>
                      <w:lang w:eastAsia="zh-CN"/>
                    </w:rPr>
                    <w:t>or serving cell measurement, agree on Option 2</w:t>
                  </w:r>
                </w:p>
                <w:p w14:paraId="3323359E" w14:textId="77777777" w:rsidR="002255F5" w:rsidRPr="00121C0B" w:rsidRDefault="002255F5" w:rsidP="002255F5">
                  <w:pPr>
                    <w:pStyle w:val="ListParagraph"/>
                    <w:numPr>
                      <w:ilvl w:val="0"/>
                      <w:numId w:val="22"/>
                    </w:numPr>
                    <w:overflowPunct/>
                    <w:autoSpaceDE/>
                    <w:autoSpaceDN/>
                    <w:adjustRightInd/>
                    <w:spacing w:after="120"/>
                    <w:ind w:firstLineChars="0"/>
                    <w:textAlignment w:val="auto"/>
                    <w:rPr>
                      <w:rFonts w:eastAsiaTheme="minorEastAsia"/>
                      <w:color w:val="0070C0"/>
                      <w:lang w:eastAsia="zh-CN"/>
                    </w:rPr>
                  </w:pPr>
                  <w:r w:rsidRPr="00121C0B">
                    <w:rPr>
                      <w:rFonts w:eastAsiaTheme="minorEastAsia"/>
                      <w:color w:val="0070C0"/>
                      <w:lang w:eastAsia="zh-CN"/>
                    </w:rPr>
                    <w:t>For inter-frequency and inter-RAT measurement, agree on Option 1.</w:t>
                  </w:r>
                </w:p>
                <w:p w14:paraId="68CCB547" w14:textId="77777777" w:rsidR="002255F5" w:rsidRPr="00121C0B" w:rsidRDefault="002255F5" w:rsidP="002255F5">
                  <w:pPr>
                    <w:pStyle w:val="ListParagraph"/>
                    <w:numPr>
                      <w:ilvl w:val="0"/>
                      <w:numId w:val="22"/>
                    </w:numPr>
                    <w:overflowPunct/>
                    <w:autoSpaceDE/>
                    <w:autoSpaceDN/>
                    <w:adjustRightInd/>
                    <w:spacing w:after="120"/>
                    <w:ind w:firstLineChars="0"/>
                    <w:textAlignment w:val="auto"/>
                    <w:rPr>
                      <w:rFonts w:eastAsiaTheme="minorEastAsia"/>
                      <w:color w:val="0070C0"/>
                      <w:lang w:eastAsia="zh-CN"/>
                    </w:rPr>
                  </w:pPr>
                  <w:r w:rsidRPr="00121C0B">
                    <w:rPr>
                      <w:rFonts w:eastAsiaTheme="minorEastAsia"/>
                      <w:color w:val="0070C0"/>
                      <w:lang w:eastAsia="zh-CN"/>
                    </w:rPr>
                    <w:lastRenderedPageBreak/>
                    <w:t>FFS whether Option 1 or Option 2 can be agreed for intra-frequency measurement.</w:t>
                  </w:r>
                </w:p>
                <w:p w14:paraId="10535E8E" w14:textId="77777777" w:rsidR="002255F5" w:rsidRDefault="002255F5" w:rsidP="002255F5">
                  <w:pPr>
                    <w:spacing w:after="120"/>
                    <w:rPr>
                      <w:color w:val="0070C0"/>
                      <w:lang w:eastAsia="zh-CN"/>
                    </w:rPr>
                  </w:pPr>
                  <w:r>
                    <w:rPr>
                      <w:color w:val="0070C0"/>
                      <w:lang w:eastAsia="zh-CN"/>
                    </w:rPr>
                    <w:t>Agreement (2</w:t>
                  </w:r>
                  <w:r w:rsidRPr="003F02F2">
                    <w:rPr>
                      <w:color w:val="0070C0"/>
                      <w:vertAlign w:val="superscript"/>
                      <w:lang w:eastAsia="zh-CN"/>
                    </w:rPr>
                    <w:t>nd</w:t>
                  </w:r>
                  <w:r>
                    <w:rPr>
                      <w:color w:val="0070C0"/>
                      <w:lang w:eastAsia="zh-CN"/>
                    </w:rPr>
                    <w:t xml:space="preserve"> round discussion): Option 1 is agreed for intra-frequency cell reselection requirements for eDRX inactive state</w:t>
                  </w:r>
                </w:p>
                <w:p w14:paraId="70628B6C" w14:textId="33346BF9" w:rsidR="002255F5" w:rsidRPr="00AD049B" w:rsidRDefault="002255F5" w:rsidP="00601099">
                  <w:pPr>
                    <w:rPr>
                      <w:rFonts w:eastAsia="Malgun Gothic"/>
                      <w:color w:val="0070C0"/>
                      <w:lang w:eastAsia="ko-KR"/>
                    </w:rPr>
                  </w:pPr>
                </w:p>
              </w:tc>
            </w:tr>
          </w:tbl>
          <w:p w14:paraId="4E909C35" w14:textId="591F028D" w:rsidR="002255F5" w:rsidRDefault="002255F5" w:rsidP="00601099">
            <w:pPr>
              <w:rPr>
                <w:rFonts w:eastAsia="Malgun Gothic"/>
                <w:color w:val="0070C0"/>
                <w:lang w:val="en-US" w:eastAsia="ko-KR"/>
              </w:rPr>
            </w:pPr>
          </w:p>
        </w:tc>
      </w:tr>
    </w:tbl>
    <w:p w14:paraId="05B84102" w14:textId="08A29BB5" w:rsidR="002255F5" w:rsidRPr="00AD049B" w:rsidRDefault="002255F5">
      <w:pPr>
        <w:rPr>
          <w:lang w:val="en-US" w:eastAsia="zh-CN"/>
        </w:rPr>
      </w:pPr>
    </w:p>
    <w:p w14:paraId="613C2826" w14:textId="77777777" w:rsidR="002255F5" w:rsidRPr="00AD049B" w:rsidRDefault="002255F5">
      <w:pPr>
        <w:rPr>
          <w:lang w:eastAsia="zh-CN"/>
        </w:rPr>
      </w:pPr>
    </w:p>
    <w:p w14:paraId="33EA466A" w14:textId="77777777" w:rsidR="00BA1255" w:rsidRDefault="00F813CB">
      <w:pPr>
        <w:rPr>
          <w:b/>
          <w:color w:val="0070C0"/>
          <w:u w:val="single"/>
          <w:lang w:eastAsia="ko-KR"/>
        </w:rPr>
      </w:pPr>
      <w:r>
        <w:rPr>
          <w:b/>
          <w:color w:val="0070C0"/>
          <w:u w:val="single"/>
          <w:lang w:eastAsia="ko-KR"/>
        </w:rPr>
        <w:t xml:space="preserve">Issue 1-10: CG-SDT requirements with PTW </w:t>
      </w:r>
    </w:p>
    <w:p w14:paraId="3D9C1BF6"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CATT, Nokia):</w:t>
      </w:r>
      <w:r>
        <w:rPr>
          <w:rFonts w:eastAsia="SimSun"/>
          <w:color w:val="000000" w:themeColor="text1"/>
          <w:szCs w:val="24"/>
          <w:lang w:eastAsia="zh-CN"/>
        </w:rPr>
        <w:t xml:space="preserve"> N</w:t>
      </w:r>
      <w:r>
        <w:rPr>
          <w:color w:val="000000" w:themeColor="text1"/>
        </w:rPr>
        <w:t>ew CG-SDT requirement shall be specified for Rel-18 eRedCap UE with PTW. Details are FFS.</w:t>
      </w:r>
    </w:p>
    <w:p w14:paraId="28E982D6" w14:textId="77777777" w:rsidR="00BA1255" w:rsidRDefault="00F813CB">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1a (CATT): </w:t>
      </w:r>
      <w:r>
        <w:rPr>
          <w:color w:val="000000" w:themeColor="text1"/>
        </w:rPr>
        <w:t>P</w:t>
      </w:r>
      <w:r>
        <w:rPr>
          <w:rFonts w:hint="eastAsia"/>
          <w:color w:val="000000" w:themeColor="text1"/>
        </w:rPr>
        <w:t xml:space="preserve">refer </w:t>
      </w:r>
      <w:r>
        <w:rPr>
          <w:color w:val="000000" w:themeColor="text1"/>
        </w:rPr>
        <w:t>CG-SDT SDT requirement is only used within PTW</w:t>
      </w:r>
      <w:r>
        <w:rPr>
          <w:rFonts w:hint="eastAsia"/>
          <w:color w:val="000000" w:themeColor="text1"/>
        </w:rPr>
        <w:t>.</w:t>
      </w:r>
    </w:p>
    <w:p w14:paraId="214D16BF" w14:textId="77777777" w:rsidR="00BA1255" w:rsidRDefault="00F813CB">
      <w:pPr>
        <w:pStyle w:val="ListParagraph"/>
        <w:numPr>
          <w:ilvl w:val="1"/>
          <w:numId w:val="1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 xml:space="preserve">Option 2 (MTK, Xiaomi, Ericsson, vivo, QC, CATT, ZTE): </w:t>
      </w:r>
      <w:r>
        <w:rPr>
          <w:rFonts w:eastAsia="SimSun"/>
          <w:color w:val="000000" w:themeColor="text1"/>
          <w:szCs w:val="24"/>
          <w:lang w:eastAsia="zh-CN"/>
        </w:rPr>
        <w:fldChar w:fldCharType="begin"/>
      </w:r>
      <w:r>
        <w:rPr>
          <w:rFonts w:eastAsia="SimSun"/>
          <w:color w:val="000000" w:themeColor="text1"/>
          <w:szCs w:val="24"/>
          <w:lang w:eastAsia="zh-CN"/>
        </w:rPr>
        <w:instrText xml:space="preserve"> REF _Ref131860504 \h  \* MERGEFORMAT </w:instrText>
      </w:r>
      <w:r>
        <w:rPr>
          <w:rFonts w:eastAsia="SimSun"/>
          <w:color w:val="000000" w:themeColor="text1"/>
          <w:szCs w:val="24"/>
          <w:lang w:eastAsia="zh-CN"/>
        </w:rPr>
      </w:r>
      <w:r>
        <w:rPr>
          <w:rFonts w:eastAsia="SimSun"/>
          <w:color w:val="000000" w:themeColor="text1"/>
          <w:szCs w:val="24"/>
          <w:lang w:eastAsia="zh-CN"/>
        </w:rPr>
        <w:fldChar w:fldCharType="separate"/>
      </w:r>
      <w:r>
        <w:rPr>
          <w:rFonts w:eastAsia="SimSun"/>
          <w:color w:val="000000" w:themeColor="text1"/>
          <w:szCs w:val="24"/>
          <w:lang w:eastAsia="zh-CN"/>
        </w:rPr>
        <w:t>RAN4 to discuss the necessity to define CG-SDT requirements with PTW before defining the requirements.</w:t>
      </w:r>
      <w:r>
        <w:rPr>
          <w:rFonts w:eastAsia="SimSun"/>
          <w:color w:val="000000" w:themeColor="text1"/>
          <w:szCs w:val="24"/>
          <w:lang w:eastAsia="zh-CN"/>
        </w:rPr>
        <w:fldChar w:fldCharType="end"/>
      </w:r>
      <w:r>
        <w:rPr>
          <w:rFonts w:eastAsia="SimSun"/>
          <w:color w:val="000000" w:themeColor="text1"/>
          <w:szCs w:val="24"/>
          <w:lang w:eastAsia="zh-CN"/>
        </w:rPr>
        <w:tab/>
      </w:r>
    </w:p>
    <w:p w14:paraId="256E7069" w14:textId="77777777" w:rsidR="00BA1255" w:rsidRDefault="00F813CB">
      <w:pPr>
        <w:spacing w:after="120"/>
        <w:rPr>
          <w:i/>
          <w:iCs/>
          <w:color w:val="0070C0"/>
          <w:szCs w:val="24"/>
          <w:lang w:eastAsia="zh-CN"/>
        </w:rPr>
      </w:pPr>
      <w:r>
        <w:rPr>
          <w:i/>
          <w:iCs/>
          <w:color w:val="0070C0"/>
          <w:szCs w:val="24"/>
          <w:lang w:eastAsia="zh-CN"/>
        </w:rPr>
        <w:t>Recommendation for 2</w:t>
      </w:r>
      <w:r>
        <w:rPr>
          <w:i/>
          <w:iCs/>
          <w:color w:val="0070C0"/>
          <w:szCs w:val="24"/>
          <w:vertAlign w:val="superscript"/>
          <w:lang w:eastAsia="zh-CN"/>
        </w:rPr>
        <w:t>nd</w:t>
      </w:r>
      <w:r>
        <w:rPr>
          <w:i/>
          <w:iCs/>
          <w:color w:val="0070C0"/>
          <w:szCs w:val="24"/>
          <w:lang w:eastAsia="zh-CN"/>
        </w:rPr>
        <w:t xml:space="preserve"> round:</w:t>
      </w:r>
    </w:p>
    <w:p w14:paraId="18DB2983" w14:textId="77777777" w:rsidR="00BA1255" w:rsidRDefault="00F813CB">
      <w:pPr>
        <w:rPr>
          <w:bCs/>
          <w:color w:val="0070C0"/>
          <w:lang w:eastAsia="ko-KR"/>
        </w:rPr>
      </w:pPr>
      <w:r>
        <w:rPr>
          <w:bCs/>
          <w:color w:val="0070C0"/>
          <w:lang w:eastAsia="ko-KR"/>
        </w:rPr>
        <w:t>Discuss the following:</w:t>
      </w:r>
    </w:p>
    <w:p w14:paraId="2AD4575D" w14:textId="77777777" w:rsidR="00BA1255" w:rsidRDefault="00F813CB">
      <w:pPr>
        <w:pStyle w:val="ListParagraph"/>
        <w:numPr>
          <w:ilvl w:val="0"/>
          <w:numId w:val="16"/>
        </w:numPr>
        <w:ind w:firstLineChars="0"/>
        <w:rPr>
          <w:bCs/>
          <w:color w:val="0070C0"/>
          <w:lang w:eastAsia="ko-KR"/>
        </w:rPr>
      </w:pPr>
      <w:r>
        <w:rPr>
          <w:bCs/>
          <w:color w:val="0070C0"/>
          <w:lang w:eastAsia="ko-KR"/>
        </w:rPr>
        <w:t>What type of new requirements are needed or why the legacy requirements can’t be reused?</w:t>
      </w:r>
    </w:p>
    <w:p w14:paraId="2F285D48" w14:textId="77777777" w:rsidR="00BA1255" w:rsidRDefault="00F813CB">
      <w:pPr>
        <w:pStyle w:val="ListParagraph"/>
        <w:numPr>
          <w:ilvl w:val="0"/>
          <w:numId w:val="16"/>
        </w:numPr>
        <w:ind w:firstLineChars="0"/>
        <w:rPr>
          <w:bCs/>
          <w:color w:val="0070C0"/>
          <w:lang w:eastAsia="ko-KR"/>
        </w:rPr>
      </w:pPr>
      <w:r>
        <w:rPr>
          <w:bCs/>
          <w:color w:val="0070C0"/>
          <w:lang w:eastAsia="ko-KR"/>
        </w:rPr>
        <w:t>If eDRX and CG-SDT are independent features and can be configured independently, is there a need to define new requirements?</w:t>
      </w:r>
    </w:p>
    <w:tbl>
      <w:tblPr>
        <w:tblStyle w:val="TableGrid"/>
        <w:tblW w:w="0" w:type="auto"/>
        <w:tblLook w:val="04A0" w:firstRow="1" w:lastRow="0" w:firstColumn="1" w:lastColumn="0" w:noHBand="0" w:noVBand="1"/>
      </w:tblPr>
      <w:tblGrid>
        <w:gridCol w:w="1483"/>
        <w:gridCol w:w="8148"/>
      </w:tblGrid>
      <w:tr w:rsidR="00BA1255" w14:paraId="7D3D7EDA" w14:textId="77777777" w:rsidTr="003C3611">
        <w:tc>
          <w:tcPr>
            <w:tcW w:w="1483" w:type="dxa"/>
          </w:tcPr>
          <w:p w14:paraId="3A8F6C79" w14:textId="77777777" w:rsidR="00BA1255" w:rsidRDefault="00F813CB">
            <w:pPr>
              <w:rPr>
                <w:rFonts w:ascii="Arial" w:hAnsi="Arial" w:cs="Arial"/>
                <w:color w:val="0070C0"/>
                <w:lang w:val="en-US" w:eastAsia="zh-CN"/>
              </w:rPr>
            </w:pPr>
            <w:r>
              <w:rPr>
                <w:rFonts w:ascii="Arial" w:hAnsi="Arial" w:cs="Arial"/>
                <w:color w:val="0070C0"/>
                <w:lang w:val="en-US" w:eastAsia="zh-CN"/>
              </w:rPr>
              <w:t>Company</w:t>
            </w:r>
          </w:p>
        </w:tc>
        <w:tc>
          <w:tcPr>
            <w:tcW w:w="8148" w:type="dxa"/>
          </w:tcPr>
          <w:p w14:paraId="2B412537" w14:textId="77777777" w:rsidR="00BA1255" w:rsidRDefault="00F813CB">
            <w:pPr>
              <w:jc w:val="center"/>
              <w:rPr>
                <w:rFonts w:ascii="Arial" w:hAnsi="Arial" w:cs="Arial"/>
                <w:color w:val="0070C0"/>
                <w:lang w:val="en-US" w:eastAsia="zh-CN"/>
              </w:rPr>
            </w:pPr>
            <w:r>
              <w:rPr>
                <w:rFonts w:ascii="Arial" w:hAnsi="Arial" w:cs="Arial"/>
                <w:color w:val="0070C0"/>
                <w:lang w:val="en-US" w:eastAsia="zh-CN"/>
              </w:rPr>
              <w:t>Comments</w:t>
            </w:r>
          </w:p>
        </w:tc>
      </w:tr>
      <w:tr w:rsidR="00BA1255" w14:paraId="7306A6BD" w14:textId="77777777" w:rsidTr="003C3611">
        <w:tc>
          <w:tcPr>
            <w:tcW w:w="1483" w:type="dxa"/>
          </w:tcPr>
          <w:p w14:paraId="3B386329" w14:textId="19A7E8AD" w:rsidR="00BA1255" w:rsidRDefault="00F813CB">
            <w:pPr>
              <w:rPr>
                <w:rFonts w:eastAsia="Malgun Gothic"/>
                <w:color w:val="0070C0"/>
                <w:lang w:val="en-US" w:eastAsia="ko-KR"/>
              </w:rPr>
            </w:pPr>
            <w:r>
              <w:rPr>
                <w:rFonts w:eastAsia="Malgun Gothic"/>
                <w:color w:val="0070C0"/>
                <w:lang w:val="en-US" w:eastAsia="ko-KR"/>
              </w:rPr>
              <w:t>Apple</w:t>
            </w:r>
          </w:p>
        </w:tc>
        <w:tc>
          <w:tcPr>
            <w:tcW w:w="8148" w:type="dxa"/>
          </w:tcPr>
          <w:p w14:paraId="7D41005F"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Issue 1-10:</w:t>
            </w:r>
          </w:p>
          <w:p w14:paraId="41B82C9B" w14:textId="77777777" w:rsidR="00BA1255" w:rsidRDefault="00F813CB">
            <w:pPr>
              <w:rPr>
                <w:rFonts w:eastAsia="Malgun Gothic"/>
                <w:color w:val="0070C0"/>
                <w:lang w:val="en-US" w:eastAsia="ko-KR"/>
              </w:rPr>
            </w:pPr>
            <w:r>
              <w:rPr>
                <w:rFonts w:eastAsia="Malgun Gothic"/>
                <w:color w:val="0070C0"/>
                <w:lang w:val="en-US" w:eastAsia="ko-KR"/>
              </w:rPr>
              <w:t>Support Option 1.</w:t>
            </w:r>
          </w:p>
          <w:p w14:paraId="519405F5" w14:textId="77777777" w:rsidR="00BA1255" w:rsidRDefault="00F813CB">
            <w:pPr>
              <w:pStyle w:val="ListParagraph"/>
              <w:numPr>
                <w:ilvl w:val="0"/>
                <w:numId w:val="16"/>
              </w:numPr>
              <w:ind w:firstLineChars="0"/>
              <w:rPr>
                <w:bCs/>
                <w:color w:val="0070C0"/>
                <w:lang w:eastAsia="ko-KR"/>
              </w:rPr>
            </w:pPr>
            <w:r>
              <w:rPr>
                <w:bCs/>
                <w:color w:val="0070C0"/>
                <w:lang w:eastAsia="ko-KR"/>
              </w:rPr>
              <w:t>What type of new requirements are needed or why the legacy requirements can’t be reused?</w:t>
            </w:r>
          </w:p>
          <w:p w14:paraId="36B56511" w14:textId="77777777" w:rsidR="00BA1255" w:rsidRDefault="00F813CB">
            <w:pPr>
              <w:pStyle w:val="ListParagraph"/>
              <w:ind w:left="720" w:firstLineChars="0" w:firstLine="0"/>
              <w:rPr>
                <w:bCs/>
                <w:color w:val="0070C0"/>
                <w:lang w:eastAsia="ko-KR"/>
              </w:rPr>
            </w:pPr>
            <w:r>
              <w:rPr>
                <w:bCs/>
                <w:color w:val="0070C0"/>
                <w:lang w:eastAsia="ko-KR"/>
              </w:rPr>
              <w:t>For instance, the section 5.2B.2.1 in current TS38.133 is a dedicated section for SDT with RedCap, and the eDRX based SDT requirement is also in this section (Table 5.2B.2.1-3). But the current eDRX assumption in Table 5.2B.2.1-3 is based on eDRX&lt;=10.24s, the long eDRX case has not been discussed.</w:t>
            </w:r>
          </w:p>
          <w:p w14:paraId="67F30794" w14:textId="77777777" w:rsidR="00BA1255" w:rsidRDefault="00F813CB">
            <w:pPr>
              <w:pStyle w:val="ListParagraph"/>
              <w:ind w:left="720" w:firstLineChars="0" w:firstLine="0"/>
              <w:rPr>
                <w:bCs/>
                <w:color w:val="0070C0"/>
                <w:lang w:eastAsia="ko-KR"/>
              </w:rPr>
            </w:pPr>
            <w:r>
              <w:rPr>
                <w:bCs/>
                <w:color w:val="0070C0"/>
                <w:lang w:eastAsia="ko-KR"/>
              </w:rPr>
              <w:t>Regarding ‘why legacy requirement can’t be used’, we would like to share one potential issue, but more details may still need FFS: In addition to the current condition for CG-SDT transmission (e.g., TA validation, RSRP threshold, buffer threshold, etc), do we allow initial SDT transmission or sub-sequent SDT transmission outside PTW window? At least we need to have some discussion to decide if some new clarification need to be added to the existing section.</w:t>
            </w:r>
          </w:p>
          <w:p w14:paraId="7176A0C3" w14:textId="77777777" w:rsidR="00BA1255" w:rsidRDefault="00F813CB">
            <w:pPr>
              <w:pStyle w:val="ListParagraph"/>
              <w:numPr>
                <w:ilvl w:val="0"/>
                <w:numId w:val="16"/>
              </w:numPr>
              <w:ind w:firstLineChars="0"/>
              <w:rPr>
                <w:bCs/>
                <w:color w:val="0070C0"/>
                <w:lang w:eastAsia="ko-KR"/>
              </w:rPr>
            </w:pPr>
            <w:r>
              <w:rPr>
                <w:bCs/>
                <w:color w:val="0070C0"/>
                <w:lang w:eastAsia="ko-KR"/>
              </w:rPr>
              <w:t>If eDRX and CG-SDT are independent features and can be configured independently, is there a need to define new requirements?</w:t>
            </w:r>
          </w:p>
          <w:p w14:paraId="6F025D89" w14:textId="77777777" w:rsidR="00BA1255" w:rsidRDefault="00F813CB">
            <w:pPr>
              <w:pStyle w:val="ListParagraph"/>
              <w:ind w:left="720" w:firstLineChars="0" w:firstLine="0"/>
              <w:rPr>
                <w:bCs/>
                <w:color w:val="0070C0"/>
                <w:lang w:eastAsia="ko-KR"/>
              </w:rPr>
            </w:pPr>
            <w:r>
              <w:rPr>
                <w:bCs/>
                <w:color w:val="0070C0"/>
                <w:lang w:eastAsia="ko-KR"/>
              </w:rPr>
              <w:t>Yes, it’s needed, and general requirement was already defined in section 5.2B.2.1, but it only considered eDRX&lt;=10.24s.</w:t>
            </w:r>
          </w:p>
          <w:p w14:paraId="48CB44FC" w14:textId="77777777" w:rsidR="00BA1255" w:rsidRDefault="00BA1255">
            <w:pPr>
              <w:rPr>
                <w:rFonts w:eastAsia="Malgun Gothic"/>
                <w:color w:val="0070C0"/>
                <w:lang w:val="en-US" w:eastAsia="ko-KR"/>
              </w:rPr>
            </w:pPr>
          </w:p>
          <w:p w14:paraId="392246E6" w14:textId="77777777" w:rsidR="00BA1255" w:rsidRDefault="00BA1255">
            <w:pPr>
              <w:rPr>
                <w:rFonts w:eastAsia="Malgun Gothic"/>
                <w:b/>
                <w:bCs/>
                <w:color w:val="0070C0"/>
                <w:u w:val="single"/>
                <w:lang w:val="en-US" w:eastAsia="ko-KR"/>
              </w:rPr>
            </w:pPr>
          </w:p>
        </w:tc>
      </w:tr>
      <w:tr w:rsidR="00BA1255" w14:paraId="4089D4A5" w14:textId="77777777" w:rsidTr="003C3611">
        <w:tc>
          <w:tcPr>
            <w:tcW w:w="1483" w:type="dxa"/>
          </w:tcPr>
          <w:p w14:paraId="6137A1E9" w14:textId="77777777" w:rsidR="00BA1255" w:rsidRPr="00AD049B" w:rsidRDefault="00F813CB">
            <w:pPr>
              <w:rPr>
                <w:rFonts w:eastAsiaTheme="minorEastAsia"/>
                <w:color w:val="0070C0"/>
                <w:lang w:val="en-US" w:eastAsia="zh-CN"/>
              </w:rPr>
            </w:pPr>
            <w:r>
              <w:rPr>
                <w:rFonts w:eastAsiaTheme="minorEastAsia" w:hint="eastAsia"/>
                <w:color w:val="0070C0"/>
                <w:lang w:val="en-US" w:eastAsia="zh-CN"/>
              </w:rPr>
              <w:t>CATT</w:t>
            </w:r>
          </w:p>
        </w:tc>
        <w:tc>
          <w:tcPr>
            <w:tcW w:w="8148" w:type="dxa"/>
          </w:tcPr>
          <w:p w14:paraId="2E4B4E39" w14:textId="77777777" w:rsidR="00BA1255" w:rsidRDefault="00F813CB">
            <w:pPr>
              <w:rPr>
                <w:rFonts w:eastAsiaTheme="minorEastAsia"/>
                <w:color w:val="0070C0"/>
                <w:lang w:val="en-US" w:eastAsia="zh-CN"/>
              </w:rPr>
            </w:pPr>
            <w:r>
              <w:rPr>
                <w:rFonts w:eastAsiaTheme="minorEastAsia" w:hint="eastAsia"/>
                <w:color w:val="0070C0"/>
                <w:lang w:val="en-US" w:eastAsia="zh-CN"/>
              </w:rPr>
              <w:t>Prefer Option 1 and agree with apple. W</w:t>
            </w:r>
            <w:r>
              <w:rPr>
                <w:rFonts w:eastAsiaTheme="minorEastAsia"/>
                <w:color w:val="0070C0"/>
                <w:lang w:val="en-US" w:eastAsia="zh-CN"/>
              </w:rPr>
              <w:t>hether SDT transmission outside PTW window supported need to be added.</w:t>
            </w:r>
          </w:p>
          <w:p w14:paraId="1A04ADBC" w14:textId="77777777" w:rsidR="00BA1255" w:rsidRDefault="00F813CB">
            <w:pPr>
              <w:rPr>
                <w:color w:val="0070C0"/>
                <w:lang w:val="en-US" w:eastAsia="zh-CN"/>
              </w:rPr>
            </w:pPr>
            <w:r>
              <w:rPr>
                <w:rFonts w:eastAsiaTheme="minorEastAsia" w:hint="eastAsia"/>
                <w:color w:val="0070C0"/>
                <w:lang w:val="en-US" w:eastAsia="zh-CN"/>
              </w:rPr>
              <w:t>If most of companies agree with option 2, we can also compromise.</w:t>
            </w:r>
          </w:p>
        </w:tc>
      </w:tr>
      <w:tr w:rsidR="00BA1255" w14:paraId="0F4F12E7" w14:textId="77777777" w:rsidTr="003C3611">
        <w:tc>
          <w:tcPr>
            <w:tcW w:w="1483" w:type="dxa"/>
          </w:tcPr>
          <w:p w14:paraId="02AFA57F" w14:textId="77777777" w:rsidR="00BA1255" w:rsidRDefault="00F813CB">
            <w:pPr>
              <w:rPr>
                <w:color w:val="0070C0"/>
                <w:lang w:val="en-US" w:eastAsia="zh-CN"/>
              </w:rPr>
            </w:pPr>
            <w:r>
              <w:rPr>
                <w:color w:val="0070C0"/>
                <w:lang w:val="en-US" w:eastAsia="zh-CN"/>
              </w:rPr>
              <w:lastRenderedPageBreak/>
              <w:t>vivo</w:t>
            </w:r>
          </w:p>
        </w:tc>
        <w:tc>
          <w:tcPr>
            <w:tcW w:w="8148" w:type="dxa"/>
          </w:tcPr>
          <w:p w14:paraId="276CADAA" w14:textId="77777777" w:rsidR="00BA1255" w:rsidRDefault="00F813CB">
            <w:pPr>
              <w:rPr>
                <w:color w:val="0070C0"/>
                <w:lang w:val="en-US" w:eastAsia="zh-CN"/>
              </w:rPr>
            </w:pPr>
            <w:r>
              <w:rPr>
                <w:color w:val="0070C0"/>
                <w:lang w:val="en-US" w:eastAsia="zh-CN"/>
              </w:rPr>
              <w:t xml:space="preserve">Prefer option 2. Whether to have the SDT transmission outside PTW needs be clarified which may have impact on requirements for SDT within PTW. </w:t>
            </w:r>
          </w:p>
        </w:tc>
      </w:tr>
      <w:tr w:rsidR="00BA1255" w14:paraId="3EDD2979" w14:textId="77777777" w:rsidTr="003C3611">
        <w:tc>
          <w:tcPr>
            <w:tcW w:w="1483" w:type="dxa"/>
          </w:tcPr>
          <w:p w14:paraId="6794DE9D" w14:textId="560D4598" w:rsidR="00BA1255" w:rsidRDefault="00F52F9D">
            <w:pPr>
              <w:rPr>
                <w:color w:val="0070C0"/>
                <w:lang w:val="en-US" w:eastAsia="zh-CN"/>
              </w:rPr>
            </w:pPr>
            <w:r>
              <w:rPr>
                <w:color w:val="0070C0"/>
                <w:lang w:val="en-US" w:eastAsia="zh-CN"/>
              </w:rPr>
              <w:t>MediaTek</w:t>
            </w:r>
          </w:p>
        </w:tc>
        <w:tc>
          <w:tcPr>
            <w:tcW w:w="8148" w:type="dxa"/>
          </w:tcPr>
          <w:p w14:paraId="552D1DCD" w14:textId="389687D0" w:rsidR="00BA1255" w:rsidRDefault="00F52F9D">
            <w:pPr>
              <w:rPr>
                <w:color w:val="0070C0"/>
                <w:lang w:val="en-US" w:eastAsia="zh-CN"/>
              </w:rPr>
            </w:pPr>
            <w:r>
              <w:rPr>
                <w:color w:val="0070C0"/>
                <w:lang w:val="en-US" w:eastAsia="zh-CN"/>
              </w:rPr>
              <w:t xml:space="preserve">I believe the concern is not about the requirements but it is mainly regrading whether it is beneficial to have. For example eDRX can be up to 2.9 hr and SDT can be fast-short burst of messages, hence we don’t see the need for such requirements, yet we are open for discussion. </w:t>
            </w:r>
          </w:p>
        </w:tc>
      </w:tr>
      <w:tr w:rsidR="003C3611" w14:paraId="579DBC87" w14:textId="77777777" w:rsidTr="003C3611">
        <w:tc>
          <w:tcPr>
            <w:tcW w:w="1483" w:type="dxa"/>
          </w:tcPr>
          <w:p w14:paraId="7035375C" w14:textId="7C22A873" w:rsidR="003C3611" w:rsidRDefault="003C3611" w:rsidP="003C3611">
            <w:pPr>
              <w:rPr>
                <w:color w:val="0070C0"/>
                <w:lang w:val="en-US" w:eastAsia="zh-CN"/>
              </w:rPr>
            </w:pPr>
            <w:r>
              <w:rPr>
                <w:color w:val="0070C0"/>
                <w:lang w:val="en-US" w:eastAsia="zh-CN"/>
              </w:rPr>
              <w:t>Ericsson</w:t>
            </w:r>
          </w:p>
        </w:tc>
        <w:tc>
          <w:tcPr>
            <w:tcW w:w="8148" w:type="dxa"/>
          </w:tcPr>
          <w:p w14:paraId="4499B411" w14:textId="58A53A76" w:rsidR="003C3611" w:rsidRDefault="003C3611" w:rsidP="003C3611">
            <w:pPr>
              <w:rPr>
                <w:color w:val="0070C0"/>
                <w:lang w:val="en-US" w:eastAsia="zh-CN"/>
              </w:rPr>
            </w:pPr>
            <w:r>
              <w:rPr>
                <w:color w:val="0070C0"/>
                <w:lang w:val="en-US" w:eastAsia="zh-CN"/>
              </w:rPr>
              <w:t xml:space="preserve">We agree that the current eDRX requirements for SDT need to be updated since eDRX cycle &gt; 10.24s. But we think it is a minor update and we don’t think RAN4 needs to define separate requirements for the case eDRX with PTW and SDT. Long eDRX with PTW and  SDT can be configured independent, but such configuration is still up to NW. For example, NW may decide to not configure both simultaneously which would require the UE to wake up outside of PTW to do the TA validation and do the SDT transmission. eDRX is a DL power saving feature while CG-SDT is expected to trigger UL transmissions, therefore we think they can be configured independently. </w:t>
            </w:r>
          </w:p>
        </w:tc>
      </w:tr>
      <w:tr w:rsidR="004F69B7" w14:paraId="4362A470" w14:textId="77777777" w:rsidTr="003C3611">
        <w:tc>
          <w:tcPr>
            <w:tcW w:w="1483" w:type="dxa"/>
          </w:tcPr>
          <w:p w14:paraId="45BA9164" w14:textId="0C75534C" w:rsidR="004F69B7" w:rsidRDefault="004F69B7" w:rsidP="004F69B7">
            <w:pPr>
              <w:rPr>
                <w:color w:val="0070C0"/>
                <w:lang w:val="en-US" w:eastAsia="zh-CN"/>
              </w:rPr>
            </w:pPr>
            <w:r>
              <w:rPr>
                <w:color w:val="0070C0"/>
                <w:lang w:val="en-US" w:eastAsia="zh-CN"/>
              </w:rPr>
              <w:t>Nokia</w:t>
            </w:r>
          </w:p>
        </w:tc>
        <w:tc>
          <w:tcPr>
            <w:tcW w:w="8148" w:type="dxa"/>
          </w:tcPr>
          <w:p w14:paraId="21688FD5" w14:textId="0C093639" w:rsidR="004F69B7" w:rsidRDefault="004F69B7" w:rsidP="004F69B7">
            <w:pPr>
              <w:rPr>
                <w:color w:val="0070C0"/>
                <w:lang w:val="en-US" w:eastAsia="zh-CN"/>
              </w:rPr>
            </w:pPr>
            <w:r>
              <w:rPr>
                <w:color w:val="0070C0"/>
                <w:lang w:val="en-US" w:eastAsia="zh-CN"/>
              </w:rPr>
              <w:t>Option 1 is supported.</w:t>
            </w:r>
            <w:r w:rsidRPr="1B0C7A37">
              <w:rPr>
                <w:color w:val="0070C0"/>
                <w:lang w:val="en-US" w:eastAsia="zh-CN"/>
              </w:rPr>
              <w:t xml:space="preserve"> We see the necessity to define RRM </w:t>
            </w:r>
            <w:r w:rsidRPr="787C4F1F">
              <w:rPr>
                <w:color w:val="0070C0"/>
                <w:lang w:val="en-US" w:eastAsia="zh-CN"/>
              </w:rPr>
              <w:t>requirements for the PTW case.</w:t>
            </w:r>
          </w:p>
        </w:tc>
      </w:tr>
    </w:tbl>
    <w:p w14:paraId="458CE54B" w14:textId="77777777" w:rsidR="00BA1255" w:rsidRDefault="00BA1255">
      <w:pPr>
        <w:rPr>
          <w:lang w:val="en-US" w:eastAsia="zh-CN"/>
        </w:rPr>
      </w:pPr>
    </w:p>
    <w:p w14:paraId="49453C05" w14:textId="77777777" w:rsidR="00BA1255" w:rsidRDefault="00F813CB">
      <w:pPr>
        <w:pStyle w:val="Heading1"/>
        <w:rPr>
          <w:lang w:eastAsia="ja-JP"/>
        </w:rPr>
      </w:pPr>
      <w:r>
        <w:rPr>
          <w:lang w:eastAsia="ja-JP"/>
        </w:rPr>
        <w:t>Topic #2: Baseband BW reduction impact</w:t>
      </w:r>
    </w:p>
    <w:p w14:paraId="001C7A7D" w14:textId="77777777" w:rsidR="00BA1255" w:rsidRDefault="00BA1255">
      <w:pPr>
        <w:rPr>
          <w:lang w:val="sv-SE" w:eastAsia="ja-JP"/>
        </w:rPr>
      </w:pPr>
    </w:p>
    <w:p w14:paraId="5F93CBC0" w14:textId="77777777" w:rsidR="00BA1255" w:rsidRDefault="00F813CB">
      <w:pPr>
        <w:rPr>
          <w:i/>
          <w:color w:val="0070C0"/>
          <w:lang w:eastAsia="zh-CN"/>
        </w:rPr>
      </w:pPr>
      <w:r>
        <w:rPr>
          <w:i/>
          <w:color w:val="0070C0"/>
          <w:lang w:eastAsia="zh-CN"/>
        </w:rPr>
        <w:t xml:space="preserve">Main technical topic overview. The structure can be done based on sub-agenda basis. </w:t>
      </w:r>
    </w:p>
    <w:p w14:paraId="43FC6363" w14:textId="77777777" w:rsidR="00BA1255" w:rsidRDefault="00F813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3"/>
        <w:gridCol w:w="1407"/>
        <w:gridCol w:w="6611"/>
      </w:tblGrid>
      <w:tr w:rsidR="00BA1255" w14:paraId="133E4786" w14:textId="77777777">
        <w:trPr>
          <w:trHeight w:val="468"/>
        </w:trPr>
        <w:tc>
          <w:tcPr>
            <w:tcW w:w="1613" w:type="dxa"/>
          </w:tcPr>
          <w:p w14:paraId="447D9EA3" w14:textId="77777777" w:rsidR="00BA1255" w:rsidRDefault="00F813CB">
            <w:pPr>
              <w:spacing w:before="120" w:after="120"/>
              <w:rPr>
                <w:b/>
                <w:bCs/>
              </w:rPr>
            </w:pPr>
            <w:r>
              <w:rPr>
                <w:b/>
                <w:bCs/>
              </w:rPr>
              <w:t>T-doc number</w:t>
            </w:r>
          </w:p>
        </w:tc>
        <w:tc>
          <w:tcPr>
            <w:tcW w:w="1407" w:type="dxa"/>
          </w:tcPr>
          <w:p w14:paraId="223BAC9B" w14:textId="77777777" w:rsidR="00BA1255" w:rsidRDefault="00F813CB">
            <w:pPr>
              <w:spacing w:before="120" w:after="120"/>
              <w:rPr>
                <w:b/>
                <w:bCs/>
              </w:rPr>
            </w:pPr>
            <w:r>
              <w:rPr>
                <w:b/>
                <w:bCs/>
              </w:rPr>
              <w:t>Company</w:t>
            </w:r>
          </w:p>
        </w:tc>
        <w:tc>
          <w:tcPr>
            <w:tcW w:w="6611" w:type="dxa"/>
          </w:tcPr>
          <w:p w14:paraId="66598488" w14:textId="77777777" w:rsidR="00BA1255" w:rsidRDefault="00F813CB">
            <w:pPr>
              <w:spacing w:before="120" w:after="120"/>
              <w:rPr>
                <w:b/>
                <w:bCs/>
              </w:rPr>
            </w:pPr>
            <w:r>
              <w:rPr>
                <w:b/>
                <w:bCs/>
              </w:rPr>
              <w:t>Proposals / Observations</w:t>
            </w:r>
          </w:p>
        </w:tc>
      </w:tr>
      <w:tr w:rsidR="00BA1255" w14:paraId="2E0BCDB0" w14:textId="77777777">
        <w:trPr>
          <w:trHeight w:val="468"/>
        </w:trPr>
        <w:tc>
          <w:tcPr>
            <w:tcW w:w="1613" w:type="dxa"/>
          </w:tcPr>
          <w:p w14:paraId="574AABA8" w14:textId="77777777" w:rsidR="00BA1255" w:rsidRDefault="00E92C75">
            <w:pPr>
              <w:spacing w:before="120" w:after="120"/>
            </w:pPr>
            <w:hyperlink r:id="rId25" w:history="1">
              <w:r w:rsidR="00F813CB">
                <w:rPr>
                  <w:rStyle w:val="Hyperlink"/>
                  <w:rFonts w:ascii="Arial" w:hAnsi="Arial" w:cs="Arial"/>
                  <w:b/>
                  <w:bCs/>
                  <w:sz w:val="16"/>
                  <w:szCs w:val="16"/>
                </w:rPr>
                <w:t>R4-2304169</w:t>
              </w:r>
            </w:hyperlink>
          </w:p>
        </w:tc>
        <w:tc>
          <w:tcPr>
            <w:tcW w:w="1407" w:type="dxa"/>
          </w:tcPr>
          <w:p w14:paraId="66A82CE9" w14:textId="77777777" w:rsidR="00BA1255" w:rsidRDefault="00F813CB">
            <w:pPr>
              <w:spacing w:before="120" w:after="120"/>
            </w:pPr>
            <w:r>
              <w:rPr>
                <w:rFonts w:ascii="Arial" w:hAnsi="Arial" w:cs="Arial"/>
                <w:sz w:val="16"/>
                <w:szCs w:val="16"/>
              </w:rPr>
              <w:t>ZTE Corporation</w:t>
            </w:r>
          </w:p>
        </w:tc>
        <w:tc>
          <w:tcPr>
            <w:tcW w:w="6611" w:type="dxa"/>
          </w:tcPr>
          <w:p w14:paraId="5CCFE187" w14:textId="77777777" w:rsidR="00BA1255" w:rsidRDefault="00F813CB">
            <w:pPr>
              <w:spacing w:beforeLines="50" w:before="120"/>
              <w:rPr>
                <w:rFonts w:ascii="Arial" w:hAnsi="Arial" w:cs="Arial"/>
                <w:sz w:val="16"/>
                <w:szCs w:val="16"/>
              </w:rPr>
            </w:pPr>
            <w:r>
              <w:rPr>
                <w:rFonts w:ascii="Arial" w:hAnsi="Arial" w:cs="Arial"/>
                <w:sz w:val="16"/>
                <w:szCs w:val="16"/>
              </w:rPr>
              <w:t>Proposal 2: RAN4 to await progress in RAN1 to identify impact to RRM core requirements.</w:t>
            </w:r>
          </w:p>
        </w:tc>
      </w:tr>
      <w:tr w:rsidR="00BA1255" w14:paraId="637D798A" w14:textId="77777777">
        <w:trPr>
          <w:trHeight w:val="468"/>
        </w:trPr>
        <w:tc>
          <w:tcPr>
            <w:tcW w:w="1613" w:type="dxa"/>
          </w:tcPr>
          <w:p w14:paraId="15DEA405" w14:textId="77777777" w:rsidR="00BA1255" w:rsidRDefault="00E92C75">
            <w:pPr>
              <w:spacing w:before="120" w:after="120"/>
            </w:pPr>
            <w:hyperlink r:id="rId26" w:history="1">
              <w:r w:rsidR="00F813CB">
                <w:rPr>
                  <w:rStyle w:val="Hyperlink"/>
                  <w:rFonts w:ascii="Arial" w:hAnsi="Arial" w:cs="Arial"/>
                  <w:b/>
                  <w:bCs/>
                  <w:sz w:val="16"/>
                  <w:szCs w:val="16"/>
                </w:rPr>
                <w:t>R4-2304515</w:t>
              </w:r>
            </w:hyperlink>
          </w:p>
        </w:tc>
        <w:tc>
          <w:tcPr>
            <w:tcW w:w="1407" w:type="dxa"/>
          </w:tcPr>
          <w:p w14:paraId="19470772" w14:textId="77777777" w:rsidR="00BA1255" w:rsidRDefault="00F813CB">
            <w:pPr>
              <w:spacing w:before="120" w:after="120"/>
            </w:pPr>
            <w:r>
              <w:rPr>
                <w:rFonts w:ascii="Arial" w:hAnsi="Arial" w:cs="Arial"/>
                <w:sz w:val="16"/>
                <w:szCs w:val="16"/>
              </w:rPr>
              <w:t>vivo</w:t>
            </w:r>
          </w:p>
        </w:tc>
        <w:tc>
          <w:tcPr>
            <w:tcW w:w="6611" w:type="dxa"/>
          </w:tcPr>
          <w:p w14:paraId="54F559A9" w14:textId="77777777" w:rsidR="00BA1255" w:rsidRDefault="00F813CB">
            <w:pPr>
              <w:rPr>
                <w:rFonts w:ascii="Arial" w:hAnsi="Arial" w:cs="Arial"/>
                <w:sz w:val="16"/>
                <w:szCs w:val="16"/>
              </w:rPr>
            </w:pPr>
            <w:r>
              <w:rPr>
                <w:rFonts w:ascii="Arial" w:hAnsi="Arial" w:cs="Arial"/>
                <w:sz w:val="16"/>
                <w:szCs w:val="16"/>
              </w:rPr>
              <w:t xml:space="preserve">Proposal 4: </w:t>
            </w:r>
            <w:r>
              <w:rPr>
                <w:rFonts w:ascii="Arial" w:hAnsi="Arial" w:cs="Arial" w:hint="eastAsia"/>
                <w:sz w:val="16"/>
                <w:szCs w:val="16"/>
              </w:rPr>
              <w:t>For</w:t>
            </w:r>
            <w:r>
              <w:rPr>
                <w:rFonts w:ascii="Arial" w:hAnsi="Arial" w:cs="Arial"/>
                <w:sz w:val="16"/>
                <w:szCs w:val="16"/>
              </w:rPr>
              <w:t xml:space="preserve"> impact of THARQ, there is not any impact on THARQ. </w:t>
            </w:r>
          </w:p>
        </w:tc>
      </w:tr>
      <w:tr w:rsidR="00BA1255" w14:paraId="10AD4E10" w14:textId="77777777">
        <w:trPr>
          <w:trHeight w:val="468"/>
        </w:trPr>
        <w:tc>
          <w:tcPr>
            <w:tcW w:w="1613" w:type="dxa"/>
          </w:tcPr>
          <w:p w14:paraId="5FAC9878" w14:textId="77777777" w:rsidR="00BA1255" w:rsidRDefault="00E92C75">
            <w:pPr>
              <w:spacing w:before="120" w:after="120"/>
            </w:pPr>
            <w:hyperlink r:id="rId27" w:history="1">
              <w:r w:rsidR="00F813CB">
                <w:rPr>
                  <w:rStyle w:val="Hyperlink"/>
                  <w:rFonts w:ascii="Arial" w:hAnsi="Arial" w:cs="Arial"/>
                  <w:b/>
                  <w:bCs/>
                  <w:sz w:val="16"/>
                  <w:szCs w:val="16"/>
                </w:rPr>
                <w:t>R4-2304598</w:t>
              </w:r>
            </w:hyperlink>
          </w:p>
        </w:tc>
        <w:tc>
          <w:tcPr>
            <w:tcW w:w="1407" w:type="dxa"/>
          </w:tcPr>
          <w:p w14:paraId="7B621EAA" w14:textId="77777777" w:rsidR="00BA1255" w:rsidRDefault="00F813CB">
            <w:pPr>
              <w:spacing w:before="120" w:after="120"/>
            </w:pPr>
            <w:r>
              <w:rPr>
                <w:rFonts w:ascii="Arial" w:hAnsi="Arial" w:cs="Arial"/>
                <w:sz w:val="16"/>
                <w:szCs w:val="16"/>
              </w:rPr>
              <w:t>MediaTek inc.</w:t>
            </w:r>
          </w:p>
        </w:tc>
        <w:tc>
          <w:tcPr>
            <w:tcW w:w="6611" w:type="dxa"/>
          </w:tcPr>
          <w:p w14:paraId="7E3F4F3F" w14:textId="77777777" w:rsidR="00BA1255" w:rsidRDefault="00F813CB">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_Ref131860524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4:</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_Ref131860524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shall reuse existing requirements for SIB1 reading.</w:t>
            </w:r>
            <w:r>
              <w:rPr>
                <w:rFonts w:ascii="Arial" w:hAnsi="Arial" w:cs="Arial"/>
                <w:sz w:val="16"/>
                <w:szCs w:val="16"/>
              </w:rPr>
              <w:fldChar w:fldCharType="end"/>
            </w:r>
          </w:p>
          <w:p w14:paraId="5DD02EE1" w14:textId="77777777" w:rsidR="00BA1255" w:rsidRDefault="00F813CB">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_Ref131860538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6:</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_Ref131860538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needs to identify what is the impact from THARQ on RRM requirements before agreeing to change the exiting requirements.</w:t>
            </w:r>
            <w:r>
              <w:rPr>
                <w:rFonts w:ascii="Arial" w:hAnsi="Arial" w:cs="Arial"/>
                <w:sz w:val="16"/>
                <w:szCs w:val="16"/>
              </w:rPr>
              <w:fldChar w:fldCharType="end"/>
            </w:r>
          </w:p>
          <w:p w14:paraId="16A3457B" w14:textId="77777777" w:rsidR="00BA1255" w:rsidRDefault="00BA1255">
            <w:pPr>
              <w:jc w:val="both"/>
              <w:rPr>
                <w:rFonts w:ascii="Arial" w:hAnsi="Arial" w:cs="Arial"/>
                <w:sz w:val="16"/>
                <w:szCs w:val="16"/>
              </w:rPr>
            </w:pPr>
          </w:p>
        </w:tc>
      </w:tr>
      <w:tr w:rsidR="00BA1255" w14:paraId="0A7E97A5" w14:textId="77777777">
        <w:trPr>
          <w:trHeight w:val="468"/>
        </w:trPr>
        <w:tc>
          <w:tcPr>
            <w:tcW w:w="1613" w:type="dxa"/>
          </w:tcPr>
          <w:p w14:paraId="63986F23" w14:textId="77777777" w:rsidR="00BA1255" w:rsidRDefault="00E92C75">
            <w:pPr>
              <w:spacing w:before="120" w:after="120"/>
            </w:pPr>
            <w:hyperlink r:id="rId28" w:history="1">
              <w:r w:rsidR="00F813CB">
                <w:rPr>
                  <w:rStyle w:val="Hyperlink"/>
                  <w:rFonts w:ascii="Arial" w:hAnsi="Arial" w:cs="Arial"/>
                  <w:b/>
                  <w:bCs/>
                  <w:sz w:val="16"/>
                  <w:szCs w:val="16"/>
                </w:rPr>
                <w:t>R4-2304784</w:t>
              </w:r>
            </w:hyperlink>
          </w:p>
        </w:tc>
        <w:tc>
          <w:tcPr>
            <w:tcW w:w="1407" w:type="dxa"/>
          </w:tcPr>
          <w:p w14:paraId="69EC7BD0" w14:textId="77777777" w:rsidR="00BA1255" w:rsidRDefault="00F813CB">
            <w:pPr>
              <w:spacing w:before="120" w:after="120"/>
            </w:pPr>
            <w:r>
              <w:rPr>
                <w:rFonts w:ascii="Arial" w:hAnsi="Arial" w:cs="Arial"/>
                <w:sz w:val="16"/>
                <w:szCs w:val="16"/>
              </w:rPr>
              <w:t>Xiaomi</w:t>
            </w:r>
          </w:p>
        </w:tc>
        <w:tc>
          <w:tcPr>
            <w:tcW w:w="6611" w:type="dxa"/>
          </w:tcPr>
          <w:p w14:paraId="3056BC32" w14:textId="77777777" w:rsidR="00BA1255" w:rsidRDefault="00F813CB">
            <w:pPr>
              <w:spacing w:before="240" w:after="24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4</w:t>
            </w:r>
            <w:r>
              <w:rPr>
                <w:rFonts w:ascii="Arial" w:hAnsi="Arial" w:cs="Arial"/>
                <w:sz w:val="16"/>
                <w:szCs w:val="16"/>
              </w:rPr>
              <w:fldChar w:fldCharType="end"/>
            </w:r>
            <w:r>
              <w:rPr>
                <w:rFonts w:ascii="Arial" w:hAnsi="Arial" w:cs="Arial"/>
                <w:sz w:val="16"/>
                <w:szCs w:val="16"/>
              </w:rPr>
              <w:t>:</w:t>
            </w:r>
            <w:r>
              <w:rPr>
                <w:rFonts w:ascii="Arial" w:hAnsi="Arial" w:cs="Arial" w:hint="eastAsia"/>
                <w:sz w:val="16"/>
                <w:szCs w:val="16"/>
              </w:rPr>
              <w:t xml:space="preserve"> For CGI reading requirements, the SIB1 decoding delay for Rel-18 eRedCap needed to be extended  compared with Rel-17 RedCap.</w:t>
            </w:r>
          </w:p>
        </w:tc>
      </w:tr>
      <w:tr w:rsidR="00BA1255" w14:paraId="78A9CAA0" w14:textId="77777777">
        <w:trPr>
          <w:trHeight w:val="468"/>
        </w:trPr>
        <w:tc>
          <w:tcPr>
            <w:tcW w:w="1613" w:type="dxa"/>
          </w:tcPr>
          <w:p w14:paraId="358C4160" w14:textId="77777777" w:rsidR="00BA1255" w:rsidRDefault="00E92C75">
            <w:pPr>
              <w:spacing w:before="120" w:after="120"/>
            </w:pPr>
            <w:hyperlink r:id="rId29" w:history="1">
              <w:r w:rsidR="00F813CB">
                <w:rPr>
                  <w:rStyle w:val="Hyperlink"/>
                  <w:rFonts w:ascii="Arial" w:hAnsi="Arial" w:cs="Arial"/>
                  <w:b/>
                  <w:bCs/>
                  <w:sz w:val="16"/>
                  <w:szCs w:val="16"/>
                </w:rPr>
                <w:t>R4-2305286</w:t>
              </w:r>
            </w:hyperlink>
          </w:p>
        </w:tc>
        <w:tc>
          <w:tcPr>
            <w:tcW w:w="1407" w:type="dxa"/>
          </w:tcPr>
          <w:p w14:paraId="60B4CEB3" w14:textId="77777777" w:rsidR="00BA1255" w:rsidRDefault="00F813CB">
            <w:pPr>
              <w:spacing w:before="120" w:after="120"/>
            </w:pPr>
            <w:r>
              <w:rPr>
                <w:rFonts w:ascii="Arial" w:hAnsi="Arial" w:cs="Arial"/>
                <w:sz w:val="16"/>
                <w:szCs w:val="16"/>
              </w:rPr>
              <w:t>Huawei, HiSilicon</w:t>
            </w:r>
          </w:p>
        </w:tc>
        <w:tc>
          <w:tcPr>
            <w:tcW w:w="6611" w:type="dxa"/>
          </w:tcPr>
          <w:p w14:paraId="136A862B" w14:textId="77777777" w:rsidR="00BA1255" w:rsidRDefault="00F813CB">
            <w:pPr>
              <w:rPr>
                <w:rFonts w:ascii="Arial" w:hAnsi="Arial" w:cs="Arial"/>
                <w:sz w:val="16"/>
                <w:szCs w:val="16"/>
              </w:rPr>
            </w:pPr>
            <w:r>
              <w:rPr>
                <w:rFonts w:ascii="Arial" w:hAnsi="Arial" w:cs="Arial"/>
                <w:sz w:val="16"/>
                <w:szCs w:val="16"/>
              </w:rPr>
              <w:t>Proposal 4: No RRM impacts are foreseen due to UE BB bandwidth reduction.</w:t>
            </w:r>
          </w:p>
        </w:tc>
      </w:tr>
      <w:tr w:rsidR="00BA1255" w14:paraId="3FD00E4D" w14:textId="77777777">
        <w:trPr>
          <w:trHeight w:val="468"/>
        </w:trPr>
        <w:tc>
          <w:tcPr>
            <w:tcW w:w="1613" w:type="dxa"/>
          </w:tcPr>
          <w:p w14:paraId="24CF665F" w14:textId="77777777" w:rsidR="00BA1255" w:rsidRDefault="00E92C75">
            <w:pPr>
              <w:spacing w:before="120" w:after="120"/>
            </w:pPr>
            <w:hyperlink r:id="rId30" w:history="1">
              <w:r w:rsidR="00F813CB">
                <w:rPr>
                  <w:rStyle w:val="Hyperlink"/>
                  <w:rFonts w:ascii="Arial" w:hAnsi="Arial" w:cs="Arial"/>
                  <w:b/>
                  <w:bCs/>
                  <w:sz w:val="16"/>
                  <w:szCs w:val="16"/>
                </w:rPr>
                <w:t>R4-2305569</w:t>
              </w:r>
            </w:hyperlink>
          </w:p>
        </w:tc>
        <w:tc>
          <w:tcPr>
            <w:tcW w:w="1407" w:type="dxa"/>
          </w:tcPr>
          <w:p w14:paraId="439702EF" w14:textId="77777777" w:rsidR="00BA1255" w:rsidRDefault="00F813CB">
            <w:pPr>
              <w:spacing w:before="120" w:after="120"/>
              <w:rPr>
                <w:rFonts w:ascii="Arial" w:hAnsi="Arial" w:cs="Arial"/>
                <w:sz w:val="16"/>
                <w:szCs w:val="16"/>
              </w:rPr>
            </w:pPr>
            <w:r>
              <w:rPr>
                <w:rFonts w:ascii="Arial" w:hAnsi="Arial" w:cs="Arial"/>
                <w:sz w:val="16"/>
                <w:szCs w:val="16"/>
              </w:rPr>
              <w:t>Nokia, Nokia Shanghai Bell</w:t>
            </w:r>
          </w:p>
        </w:tc>
        <w:tc>
          <w:tcPr>
            <w:tcW w:w="6611" w:type="dxa"/>
          </w:tcPr>
          <w:p w14:paraId="13585C0D" w14:textId="77777777" w:rsidR="00BA1255" w:rsidRDefault="00F813CB">
            <w:pPr>
              <w:numPr>
                <w:ilvl w:val="0"/>
                <w:numId w:val="3"/>
              </w:numPr>
              <w:spacing w:after="160" w:line="259" w:lineRule="auto"/>
              <w:ind w:left="0" w:firstLine="0"/>
              <w:rPr>
                <w:rFonts w:ascii="Arial" w:hAnsi="Arial" w:cs="Arial"/>
                <w:sz w:val="16"/>
                <w:szCs w:val="16"/>
              </w:rPr>
            </w:pPr>
            <w:r>
              <w:rPr>
                <w:rFonts w:ascii="Arial" w:hAnsi="Arial" w:cs="Arial"/>
                <w:sz w:val="16"/>
                <w:szCs w:val="16"/>
              </w:rPr>
              <w:t xml:space="preserve">RAN4 should discuss whether an extended CGI reporting period is needed. </w:t>
            </w:r>
          </w:p>
        </w:tc>
      </w:tr>
      <w:tr w:rsidR="00BA1255" w14:paraId="50F04896" w14:textId="77777777">
        <w:trPr>
          <w:trHeight w:val="468"/>
        </w:trPr>
        <w:tc>
          <w:tcPr>
            <w:tcW w:w="1613" w:type="dxa"/>
          </w:tcPr>
          <w:p w14:paraId="2BC186ED" w14:textId="77777777" w:rsidR="00BA1255" w:rsidRDefault="00E92C75">
            <w:pPr>
              <w:spacing w:before="120" w:after="120"/>
            </w:pPr>
            <w:hyperlink r:id="rId31" w:history="1">
              <w:r w:rsidR="00F813CB">
                <w:rPr>
                  <w:rStyle w:val="Hyperlink"/>
                  <w:rFonts w:ascii="Arial" w:hAnsi="Arial" w:cs="Arial"/>
                  <w:b/>
                  <w:bCs/>
                  <w:sz w:val="16"/>
                  <w:szCs w:val="16"/>
                </w:rPr>
                <w:t>R4-2305732</w:t>
              </w:r>
            </w:hyperlink>
          </w:p>
        </w:tc>
        <w:tc>
          <w:tcPr>
            <w:tcW w:w="1407" w:type="dxa"/>
          </w:tcPr>
          <w:p w14:paraId="3A61FB9A" w14:textId="77777777" w:rsidR="00BA1255" w:rsidRDefault="00F813CB">
            <w:pPr>
              <w:spacing w:before="120" w:after="120"/>
              <w:rPr>
                <w:rFonts w:ascii="Arial" w:hAnsi="Arial" w:cs="Arial"/>
                <w:sz w:val="16"/>
                <w:szCs w:val="16"/>
              </w:rPr>
            </w:pPr>
            <w:r>
              <w:rPr>
                <w:rFonts w:ascii="Arial" w:hAnsi="Arial" w:cs="Arial"/>
                <w:sz w:val="16"/>
                <w:szCs w:val="16"/>
              </w:rPr>
              <w:t>Ericsson</w:t>
            </w:r>
          </w:p>
        </w:tc>
        <w:tc>
          <w:tcPr>
            <w:tcW w:w="6611" w:type="dxa"/>
          </w:tcPr>
          <w:p w14:paraId="5BFE240D" w14:textId="77777777" w:rsidR="00BA1255" w:rsidRDefault="00F813CB">
            <w:pPr>
              <w:pStyle w:val="Proposal"/>
              <w:tabs>
                <w:tab w:val="clear" w:pos="1304"/>
              </w:tabs>
              <w:ind w:left="1701" w:hanging="1701"/>
              <w:rPr>
                <w:rFonts w:eastAsia="Yu Mincho" w:cs="Arial"/>
                <w:b w:val="0"/>
                <w:bCs w:val="0"/>
                <w:sz w:val="16"/>
                <w:szCs w:val="16"/>
                <w:lang w:val="en-GB" w:eastAsia="en-US"/>
              </w:rPr>
            </w:pPr>
            <w:r>
              <w:rPr>
                <w:rFonts w:eastAsia="Yu Mincho" w:cs="Arial"/>
                <w:b w:val="0"/>
                <w:bCs w:val="0"/>
                <w:sz w:val="16"/>
                <w:szCs w:val="16"/>
                <w:lang w:val="en-GB" w:eastAsia="en-US"/>
              </w:rPr>
              <w:t xml:space="preserve">No impact on CGI reading requirements due to baseband BW reduction of PDSCH. </w:t>
            </w:r>
          </w:p>
          <w:p w14:paraId="3FB9F026" w14:textId="77777777" w:rsidR="00BA1255" w:rsidRDefault="00BA1255">
            <w:pPr>
              <w:pStyle w:val="Proposal"/>
              <w:numPr>
                <w:ilvl w:val="0"/>
                <w:numId w:val="0"/>
              </w:numPr>
              <w:rPr>
                <w:rFonts w:eastAsia="Yu Mincho" w:cs="Arial"/>
                <w:b w:val="0"/>
                <w:bCs w:val="0"/>
                <w:sz w:val="16"/>
                <w:szCs w:val="16"/>
                <w:lang w:val="en-GB" w:eastAsia="en-US"/>
              </w:rPr>
            </w:pPr>
          </w:p>
          <w:p w14:paraId="5B3EAB15" w14:textId="77777777" w:rsidR="00BA1255" w:rsidRDefault="00F813CB">
            <w:pPr>
              <w:pStyle w:val="Proposal"/>
              <w:rPr>
                <w:rFonts w:eastAsia="Yu Mincho" w:cs="Arial"/>
                <w:b w:val="0"/>
                <w:bCs w:val="0"/>
                <w:sz w:val="16"/>
                <w:szCs w:val="16"/>
                <w:lang w:val="en-GB" w:eastAsia="en-US"/>
              </w:rPr>
            </w:pPr>
            <w:r>
              <w:rPr>
                <w:rFonts w:eastAsia="Yu Mincho" w:cs="Arial"/>
                <w:b w:val="0"/>
                <w:bCs w:val="0"/>
                <w:sz w:val="16"/>
                <w:szCs w:val="16"/>
                <w:lang w:val="en-GB" w:eastAsia="en-US"/>
              </w:rPr>
              <w:t xml:space="preserve">No impact on paging reception requirements due to baseband BW reduction. </w:t>
            </w:r>
          </w:p>
          <w:p w14:paraId="0E363733" w14:textId="77777777" w:rsidR="00BA1255" w:rsidRDefault="00F813CB">
            <w:pPr>
              <w:tabs>
                <w:tab w:val="left" w:pos="470"/>
              </w:tabs>
              <w:spacing w:before="120" w:after="120"/>
              <w:rPr>
                <w:rFonts w:ascii="Arial" w:hAnsi="Arial" w:cs="Arial"/>
                <w:sz w:val="16"/>
                <w:szCs w:val="16"/>
              </w:rPr>
            </w:pPr>
            <w:r>
              <w:rPr>
                <w:rFonts w:ascii="Arial" w:hAnsi="Arial" w:cs="Arial"/>
                <w:sz w:val="16"/>
                <w:szCs w:val="16"/>
              </w:rPr>
              <w:tab/>
            </w:r>
          </w:p>
        </w:tc>
      </w:tr>
    </w:tbl>
    <w:p w14:paraId="2D1D9103" w14:textId="77777777" w:rsidR="00BA1255" w:rsidRDefault="00BA1255"/>
    <w:p w14:paraId="6250F6DB" w14:textId="77777777" w:rsidR="00BA1255" w:rsidRDefault="00F813CB">
      <w:pPr>
        <w:pStyle w:val="Heading2"/>
      </w:pPr>
      <w:r>
        <w:rPr>
          <w:rFonts w:hint="eastAsia"/>
        </w:rPr>
        <w:lastRenderedPageBreak/>
        <w:t>Open issues</w:t>
      </w:r>
      <w:r>
        <w:t xml:space="preserve"> summary</w:t>
      </w:r>
    </w:p>
    <w:p w14:paraId="571B166F" w14:textId="77777777" w:rsidR="00BA1255" w:rsidRDefault="00F813CB">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5388939" w14:textId="77777777" w:rsidR="00BA1255" w:rsidRDefault="00F813CB">
      <w:pPr>
        <w:pStyle w:val="Heading3"/>
        <w:rPr>
          <w:sz w:val="24"/>
          <w:szCs w:val="16"/>
          <w:lang w:val="en-US"/>
        </w:rPr>
      </w:pPr>
      <w:r>
        <w:rPr>
          <w:sz w:val="24"/>
          <w:szCs w:val="16"/>
          <w:lang w:val="en-US"/>
        </w:rPr>
        <w:t>Sub-topic 2-1 Baseband BW reduction impact</w:t>
      </w:r>
    </w:p>
    <w:p w14:paraId="24F534F0" w14:textId="77777777" w:rsidR="00BA1255" w:rsidRDefault="00F813C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DFC9DDF" w14:textId="77777777" w:rsidR="00BA1255" w:rsidRDefault="00F813CB">
      <w:pPr>
        <w:rPr>
          <w:i/>
          <w:color w:val="0070C0"/>
          <w:lang w:val="en-US" w:eastAsia="zh-CN"/>
        </w:rPr>
      </w:pPr>
      <w:r>
        <w:rPr>
          <w:i/>
          <w:color w:val="0070C0"/>
          <w:lang w:val="en-US" w:eastAsia="zh-CN"/>
        </w:rPr>
        <w:t>Open issues and candidate options before meeting:</w:t>
      </w:r>
    </w:p>
    <w:p w14:paraId="0F41672E"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5B200A3B"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354DF3"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(MTK, HW, Ericsson): </w:t>
      </w:r>
      <w:r>
        <w:rPr>
          <w:color w:val="000000" w:themeColor="text1"/>
          <w:szCs w:val="24"/>
          <w:lang w:eastAsia="zh-CN"/>
        </w:rPr>
        <w:t>RAN4 shall reuse existing requirements for SIB1 reading.</w:t>
      </w:r>
    </w:p>
    <w:p w14:paraId="52FC5F4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w:t>
      </w:r>
      <w:r>
        <w:rPr>
          <w:rFonts w:eastAsia="SimSun"/>
          <w:color w:val="000000" w:themeColor="text1"/>
          <w:szCs w:val="24"/>
          <w:lang w:eastAsia="zh-CN"/>
        </w:rPr>
        <w:t>T</w:t>
      </w:r>
      <w:r>
        <w:rPr>
          <w:color w:val="000000" w:themeColor="text1"/>
          <w:szCs w:val="24"/>
          <w:lang w:eastAsia="zh-CN"/>
        </w:rPr>
        <w:t>he SIB1 decoding delay for Rel-18 eRedCap needed to be extended compared with Rel-17 RedCap.</w:t>
      </w:r>
    </w:p>
    <w:p w14:paraId="36E03EA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(ZTE): </w:t>
      </w:r>
      <w:r>
        <w:rPr>
          <w:rFonts w:eastAsia="SimSun"/>
          <w:color w:val="000000" w:themeColor="text1"/>
          <w:szCs w:val="24"/>
          <w:lang w:eastAsia="zh-CN"/>
        </w:rPr>
        <w:t>RAN4 to await progress in RAN1 to identify impact to RRM core requirements.</w:t>
      </w:r>
    </w:p>
    <w:p w14:paraId="53D12D7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C9238A"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RAN1 had reached following agreement [</w:t>
      </w:r>
      <w:r>
        <w:t>R4-2301885</w:t>
      </w:r>
      <w:r>
        <w:rPr>
          <w:rFonts w:eastAsia="SimSun"/>
          <w:color w:val="000000" w:themeColor="text1"/>
          <w:szCs w:val="24"/>
          <w:lang w:eastAsia="zh-CN"/>
        </w:rPr>
        <w:t>]:</w:t>
      </w:r>
    </w:p>
    <w:tbl>
      <w:tblPr>
        <w:tblStyle w:val="TableGrid"/>
        <w:tblW w:w="0" w:type="auto"/>
        <w:tblInd w:w="1440" w:type="dxa"/>
        <w:tblLook w:val="04A0" w:firstRow="1" w:lastRow="0" w:firstColumn="1" w:lastColumn="0" w:noHBand="0" w:noVBand="1"/>
      </w:tblPr>
      <w:tblGrid>
        <w:gridCol w:w="8191"/>
      </w:tblGrid>
      <w:tr w:rsidR="00BA1255" w14:paraId="44722DE2" w14:textId="77777777">
        <w:tc>
          <w:tcPr>
            <w:tcW w:w="9631" w:type="dxa"/>
          </w:tcPr>
          <w:p w14:paraId="316536A8" w14:textId="77777777" w:rsidR="00BA1255" w:rsidRDefault="00F813CB">
            <w:pPr>
              <w:spacing w:after="0"/>
              <w:rPr>
                <w:rFonts w:ascii="Times" w:eastAsia="Batang" w:hAnsi="Times"/>
                <w:b/>
                <w:bCs/>
                <w:szCs w:val="24"/>
                <w:u w:val="single"/>
              </w:rPr>
            </w:pPr>
            <w:r>
              <w:rPr>
                <w:rFonts w:ascii="Times" w:eastAsia="Batang" w:hAnsi="Times"/>
                <w:b/>
                <w:bCs/>
                <w:szCs w:val="24"/>
                <w:u w:val="single"/>
              </w:rPr>
              <w:t>SIB1 bandwidth</w:t>
            </w:r>
          </w:p>
          <w:p w14:paraId="12EE967D" w14:textId="77777777" w:rsidR="00BA1255" w:rsidRDefault="00BA1255">
            <w:pPr>
              <w:spacing w:after="0"/>
              <w:rPr>
                <w:rFonts w:ascii="Times" w:eastAsia="Batang" w:hAnsi="Times"/>
                <w:szCs w:val="24"/>
              </w:rPr>
            </w:pPr>
          </w:p>
          <w:p w14:paraId="660FE983" w14:textId="77777777" w:rsidR="00BA1255" w:rsidRDefault="00F813CB">
            <w:pPr>
              <w:spacing w:after="0"/>
              <w:rPr>
                <w:rFonts w:ascii="Times" w:eastAsia="Batang" w:hAnsi="Times"/>
                <w:szCs w:val="24"/>
              </w:rPr>
            </w:pPr>
            <w:r>
              <w:rPr>
                <w:rFonts w:ascii="Times" w:eastAsia="Batang" w:hAnsi="Times"/>
                <w:szCs w:val="24"/>
                <w:highlight w:val="green"/>
              </w:rPr>
              <w:t>Agreement:</w:t>
            </w:r>
            <w:r>
              <w:rPr>
                <w:rFonts w:ascii="Times" w:eastAsia="Batang" w:hAnsi="Times"/>
                <w:color w:val="FF0000"/>
                <w:szCs w:val="24"/>
              </w:rPr>
              <w:t xml:space="preserve"> (replaced by later agreement)</w:t>
            </w:r>
          </w:p>
          <w:p w14:paraId="0B7E37F6" w14:textId="77777777" w:rsidR="00BA1255" w:rsidRDefault="00F813CB">
            <w:pPr>
              <w:spacing w:after="0"/>
              <w:rPr>
                <w:rFonts w:ascii="Times" w:eastAsia="Batang" w:hAnsi="Times"/>
                <w:szCs w:val="24"/>
              </w:rPr>
            </w:pPr>
            <w:r>
              <w:rPr>
                <w:rFonts w:ascii="Times" w:eastAsia="Batang" w:hAnsi="Times"/>
                <w:szCs w:val="24"/>
              </w:rPr>
              <w:t>For UE BB bandwidth reduction, for SIB1 (PDSCH) to Rel-18 RedCap UEs, down-select between the following options:</w:t>
            </w:r>
          </w:p>
          <w:p w14:paraId="04358507" w14:textId="77777777" w:rsidR="00BA1255" w:rsidRDefault="00F813CB">
            <w:pPr>
              <w:numPr>
                <w:ilvl w:val="0"/>
                <w:numId w:val="17"/>
              </w:numPr>
              <w:spacing w:after="0"/>
              <w:rPr>
                <w:rFonts w:ascii="Times" w:eastAsia="Batang" w:hAnsi="Times"/>
                <w:szCs w:val="24"/>
              </w:rPr>
            </w:pPr>
            <w:r>
              <w:rPr>
                <w:rFonts w:ascii="Times" w:eastAsia="Batang" w:hAnsi="Times"/>
                <w:szCs w:val="24"/>
              </w:rPr>
              <w:t>Option 1: Restrict the scheduling of SIB1 to be within 5 MHz</w:t>
            </w:r>
          </w:p>
          <w:p w14:paraId="143D1AEA" w14:textId="77777777" w:rsidR="00BA1255" w:rsidRDefault="00F813CB">
            <w:pPr>
              <w:numPr>
                <w:ilvl w:val="0"/>
                <w:numId w:val="17"/>
              </w:numPr>
              <w:spacing w:after="0"/>
              <w:rPr>
                <w:rFonts w:ascii="Times" w:eastAsia="Batang" w:hAnsi="Times"/>
                <w:szCs w:val="24"/>
              </w:rPr>
            </w:pPr>
            <w:r>
              <w:rPr>
                <w:rFonts w:ascii="Times" w:eastAsia="Batang" w:hAnsi="Times"/>
                <w:szCs w:val="24"/>
              </w:rPr>
              <w:t>Option 2: Allow the scheduling of SIB1 to be larger than 5 MHz (as in legacy operation)</w:t>
            </w:r>
          </w:p>
          <w:p w14:paraId="073E2D6C" w14:textId="77777777" w:rsidR="00BA1255" w:rsidRDefault="00F813CB">
            <w:pPr>
              <w:numPr>
                <w:ilvl w:val="0"/>
                <w:numId w:val="17"/>
              </w:numPr>
              <w:spacing w:after="0"/>
              <w:rPr>
                <w:rFonts w:ascii="Times" w:eastAsia="Batang" w:hAnsi="Times"/>
                <w:szCs w:val="24"/>
              </w:rPr>
            </w:pPr>
            <w:r>
              <w:rPr>
                <w:rFonts w:ascii="Times" w:eastAsia="Batang" w:hAnsi="Times"/>
                <w:szCs w:val="24"/>
              </w:rPr>
              <w:t>FFS: whether 5MHz is assumed to be physically contiguous</w:t>
            </w:r>
          </w:p>
          <w:p w14:paraId="7761345D" w14:textId="77777777" w:rsidR="00BA1255" w:rsidRDefault="00BA1255">
            <w:pPr>
              <w:spacing w:after="0"/>
              <w:rPr>
                <w:rFonts w:ascii="Times" w:eastAsia="Batang" w:hAnsi="Times"/>
                <w:szCs w:val="24"/>
              </w:rPr>
            </w:pPr>
          </w:p>
          <w:p w14:paraId="6722D376" w14:textId="77777777" w:rsidR="00BA1255" w:rsidRDefault="00F813CB">
            <w:pPr>
              <w:spacing w:after="0"/>
              <w:rPr>
                <w:rFonts w:ascii="Times" w:eastAsia="Batang" w:hAnsi="Times"/>
                <w:szCs w:val="24"/>
              </w:rPr>
            </w:pPr>
            <w:r>
              <w:rPr>
                <w:rFonts w:ascii="Times" w:eastAsia="Batang" w:hAnsi="Times"/>
                <w:szCs w:val="24"/>
                <w:highlight w:val="green"/>
              </w:rPr>
              <w:t>Agreement:</w:t>
            </w:r>
          </w:p>
          <w:p w14:paraId="3E17437D" w14:textId="77777777" w:rsidR="00BA1255" w:rsidRDefault="00F813CB">
            <w:pPr>
              <w:spacing w:after="0"/>
              <w:rPr>
                <w:rFonts w:ascii="Times" w:eastAsia="Batang" w:hAnsi="Times"/>
                <w:szCs w:val="24"/>
                <w:highlight w:val="yellow"/>
              </w:rPr>
            </w:pPr>
            <w:r>
              <w:rPr>
                <w:rFonts w:ascii="Times" w:eastAsia="Batang" w:hAnsi="Times" w:hint="eastAsia"/>
                <w:szCs w:val="24"/>
                <w:highlight w:val="yellow"/>
              </w:rPr>
              <w:t>R</w:t>
            </w:r>
            <w:r>
              <w:rPr>
                <w:rFonts w:ascii="Times" w:eastAsia="Batang" w:hAnsi="Times"/>
                <w:szCs w:val="24"/>
                <w:highlight w:val="yellow"/>
              </w:rPr>
              <w:t>eplace the agreement on SIB1(PDSCH) for UE BB bandwidth reduction with the following:</w:t>
            </w:r>
          </w:p>
          <w:p w14:paraId="1D84E249" w14:textId="77777777" w:rsidR="00BA1255" w:rsidRDefault="00F813CB">
            <w:pPr>
              <w:spacing w:after="0"/>
              <w:rPr>
                <w:rFonts w:ascii="Times" w:eastAsia="Batang" w:hAnsi="Times"/>
                <w:szCs w:val="24"/>
                <w:highlight w:val="yellow"/>
              </w:rPr>
            </w:pPr>
            <w:r>
              <w:rPr>
                <w:rFonts w:ascii="Times" w:eastAsia="Batang" w:hAnsi="Times"/>
                <w:szCs w:val="24"/>
                <w:highlight w:val="yellow"/>
              </w:rPr>
              <w:t>For UE BB bandwidth reduction, for SIB1 (PDSCH),</w:t>
            </w:r>
          </w:p>
          <w:p w14:paraId="0DE9D620" w14:textId="77777777" w:rsidR="00BA1255" w:rsidRDefault="00F813CB">
            <w:pPr>
              <w:numPr>
                <w:ilvl w:val="0"/>
                <w:numId w:val="18"/>
              </w:numPr>
              <w:spacing w:after="0"/>
              <w:rPr>
                <w:rFonts w:ascii="Times" w:eastAsia="Batang" w:hAnsi="Times"/>
                <w:szCs w:val="24"/>
                <w:highlight w:val="yellow"/>
              </w:rPr>
            </w:pPr>
            <w:r>
              <w:rPr>
                <w:rFonts w:ascii="Times" w:eastAsia="Batang" w:hAnsi="Times"/>
                <w:szCs w:val="24"/>
                <w:highlight w:val="yellow"/>
              </w:rPr>
              <w:t>Allow the scheduling of SIB1 to be larger than 5 MHz (as in legacy operation)</w:t>
            </w:r>
          </w:p>
          <w:p w14:paraId="5EC847AA" w14:textId="77777777" w:rsidR="00BA1255" w:rsidRDefault="00F813CB">
            <w:pPr>
              <w:numPr>
                <w:ilvl w:val="0"/>
                <w:numId w:val="18"/>
              </w:numPr>
              <w:spacing w:after="0"/>
              <w:rPr>
                <w:rFonts w:ascii="Times" w:eastAsia="Batang" w:hAnsi="Times"/>
                <w:szCs w:val="24"/>
              </w:rPr>
            </w:pPr>
            <w:r>
              <w:rPr>
                <w:rFonts w:ascii="Times" w:eastAsia="Batang" w:hAnsi="Times" w:hint="eastAsia"/>
                <w:szCs w:val="24"/>
              </w:rPr>
              <w:t>F</w:t>
            </w:r>
            <w:r>
              <w:rPr>
                <w:rFonts w:ascii="Times" w:eastAsia="Batang" w:hAnsi="Times"/>
                <w:szCs w:val="24"/>
              </w:rPr>
              <w:t>FS: UE post-FFT buffering “assumption”</w:t>
            </w:r>
            <w:r>
              <w:rPr>
                <w:rFonts w:ascii="Times" w:eastAsia="Batang" w:hAnsi="Times"/>
                <w:color w:val="FF0000"/>
                <w:szCs w:val="24"/>
              </w:rPr>
              <w:t xml:space="preserve"> (replaced by later agreement)</w:t>
            </w:r>
          </w:p>
        </w:tc>
      </w:tr>
    </w:tbl>
    <w:p w14:paraId="6B570ADE" w14:textId="77777777" w:rsidR="00BA1255" w:rsidRDefault="00BA125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548E9B4"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Taking into consideration the above agreement, discuss whether the existing requirements (option 1) can be reused. </w:t>
      </w:r>
    </w:p>
    <w:p w14:paraId="593A4607" w14:textId="77777777" w:rsidR="00BA1255" w:rsidRDefault="00BA1255">
      <w:pPr>
        <w:spacing w:after="120"/>
        <w:rPr>
          <w:color w:val="0070C0"/>
          <w:szCs w:val="24"/>
          <w:lang w:eastAsia="zh-CN"/>
        </w:rPr>
      </w:pPr>
    </w:p>
    <w:p w14:paraId="2B9D57C1" w14:textId="77777777" w:rsidR="00BA1255" w:rsidRDefault="00F813CB">
      <w:pPr>
        <w:rPr>
          <w:b/>
          <w:color w:val="0070C0"/>
          <w:u w:val="single"/>
          <w:lang w:eastAsia="ko-KR"/>
        </w:rPr>
      </w:pPr>
      <w:r>
        <w:rPr>
          <w:b/>
          <w:color w:val="0070C0"/>
          <w:u w:val="single"/>
          <w:lang w:eastAsia="ko-KR"/>
        </w:rPr>
        <w:t xml:space="preserve">Issue 2-2: Impact on paging requirements </w:t>
      </w:r>
    </w:p>
    <w:p w14:paraId="4E3C5F74"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26C4E5"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HW): </w:t>
      </w:r>
      <w:r>
        <w:rPr>
          <w:color w:val="000000" w:themeColor="text1"/>
          <w:szCs w:val="24"/>
          <w:lang w:eastAsia="zh-CN"/>
        </w:rPr>
        <w:t xml:space="preserve">No impact on paging reception requirements due to baseband BW reduction. </w:t>
      </w:r>
    </w:p>
    <w:p w14:paraId="535C8AA3"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(ZTE): </w:t>
      </w:r>
      <w:r>
        <w:rPr>
          <w:rFonts w:eastAsia="SimSun"/>
          <w:color w:val="000000" w:themeColor="text1"/>
          <w:szCs w:val="24"/>
          <w:lang w:eastAsia="zh-CN"/>
        </w:rPr>
        <w:t>RAN4 to await progress in RAN1 to identify impact to RRM core requirements.</w:t>
      </w:r>
    </w:p>
    <w:p w14:paraId="203F7C63"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93AE64"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RAN1 had reached following agreement in RAN1#112 [</w:t>
      </w:r>
      <w:r>
        <w:t>R1-2301885</w:t>
      </w:r>
      <w:r>
        <w:rPr>
          <w:rFonts w:eastAsia="SimSun"/>
          <w:color w:val="000000" w:themeColor="text1"/>
          <w:szCs w:val="24"/>
          <w:lang w:eastAsia="zh-CN"/>
        </w:rPr>
        <w:t>]:</w:t>
      </w:r>
    </w:p>
    <w:tbl>
      <w:tblPr>
        <w:tblStyle w:val="TableGrid"/>
        <w:tblW w:w="0" w:type="auto"/>
        <w:tblInd w:w="1440" w:type="dxa"/>
        <w:tblLook w:val="04A0" w:firstRow="1" w:lastRow="0" w:firstColumn="1" w:lastColumn="0" w:noHBand="0" w:noVBand="1"/>
      </w:tblPr>
      <w:tblGrid>
        <w:gridCol w:w="8191"/>
      </w:tblGrid>
      <w:tr w:rsidR="00BA1255" w14:paraId="7C0D3E11" w14:textId="77777777">
        <w:tc>
          <w:tcPr>
            <w:tcW w:w="9631" w:type="dxa"/>
          </w:tcPr>
          <w:p w14:paraId="429616A8" w14:textId="77777777" w:rsidR="00BA1255" w:rsidRDefault="00F813CB">
            <w:pPr>
              <w:spacing w:after="0"/>
              <w:rPr>
                <w:rFonts w:ascii="Times" w:eastAsia="Batang" w:hAnsi="Times"/>
                <w:b/>
                <w:bCs/>
                <w:szCs w:val="24"/>
                <w:u w:val="single"/>
              </w:rPr>
            </w:pPr>
            <w:r>
              <w:rPr>
                <w:rFonts w:ascii="Times" w:eastAsia="Batang" w:hAnsi="Times"/>
                <w:b/>
                <w:bCs/>
                <w:szCs w:val="24"/>
                <w:u w:val="single"/>
              </w:rPr>
              <w:t>Paging bandwidth</w:t>
            </w:r>
          </w:p>
          <w:p w14:paraId="12F00D31" w14:textId="77777777" w:rsidR="00BA1255" w:rsidRDefault="00BA1255">
            <w:pPr>
              <w:spacing w:after="0"/>
              <w:rPr>
                <w:rFonts w:ascii="Times" w:eastAsia="Batang" w:hAnsi="Times"/>
                <w:b/>
                <w:bCs/>
                <w:szCs w:val="24"/>
                <w:u w:val="single"/>
                <w:lang w:val="en-US"/>
              </w:rPr>
            </w:pPr>
          </w:p>
          <w:p w14:paraId="1E36C255" w14:textId="77777777" w:rsidR="00BA1255" w:rsidRDefault="00F813CB">
            <w:pPr>
              <w:rPr>
                <w:highlight w:val="green"/>
                <w:lang w:val="en-US"/>
              </w:rPr>
            </w:pPr>
            <w:r>
              <w:rPr>
                <w:highlight w:val="green"/>
                <w:lang w:val="en-US"/>
              </w:rPr>
              <w:t>Agreement:</w:t>
            </w:r>
          </w:p>
          <w:p w14:paraId="35C9ECD4" w14:textId="77777777" w:rsidR="00BA1255" w:rsidRDefault="00F813CB">
            <w:pPr>
              <w:rPr>
                <w:rFonts w:eastAsia="Microsoft YaHei UI"/>
                <w:lang w:val="en-US" w:eastAsia="zh-CN"/>
              </w:rPr>
            </w:pPr>
            <w:r>
              <w:rPr>
                <w:rFonts w:eastAsia="Microsoft YaHei UI"/>
                <w:lang w:val="en-US" w:eastAsia="zh-CN"/>
              </w:rPr>
              <w:t>Update the agreement for PDSCH paging with the clarification as follows:</w:t>
            </w:r>
          </w:p>
          <w:p w14:paraId="1E8F5277" w14:textId="77777777" w:rsidR="00BA1255" w:rsidRDefault="00F813CB">
            <w:pPr>
              <w:numPr>
                <w:ilvl w:val="0"/>
                <w:numId w:val="19"/>
              </w:numPr>
              <w:rPr>
                <w:rFonts w:eastAsia="Microsoft YaHei UI"/>
                <w:color w:val="000000"/>
                <w:szCs w:val="22"/>
                <w:u w:val="single"/>
                <w:lang w:val="en-US" w:eastAsia="zh-CN"/>
              </w:rPr>
            </w:pPr>
            <w:r>
              <w:rPr>
                <w:rFonts w:eastAsia="Microsoft YaHei UI"/>
                <w:color w:val="000000"/>
                <w:szCs w:val="22"/>
                <w:lang w:val="en-US" w:eastAsia="zh-CN"/>
              </w:rPr>
              <w:t xml:space="preserve">From RAN1 perspective, for UE BB complexity reduction, for paging channel (PDSCH) to Rel-18 RedCap UEs, allow the scheduling of paging channel to be larger than 5 MHz </w:t>
            </w:r>
            <w:r>
              <w:rPr>
                <w:rFonts w:eastAsia="Microsoft YaHei UI"/>
                <w:color w:val="000000"/>
                <w:szCs w:val="22"/>
                <w:lang w:val="en-US" w:eastAsia="zh-CN"/>
              </w:rPr>
              <w:lastRenderedPageBreak/>
              <w:t xml:space="preserve">(as in legacy operation). The scheduling of paging PDSCH is allowed to be larger than </w:t>
            </w:r>
            <w:r>
              <w:rPr>
                <w:rFonts w:eastAsia="DengXian"/>
                <w:color w:val="000000"/>
                <w:lang w:val="en-US" w:eastAsia="zh-CN"/>
              </w:rPr>
              <w:t>25 PRBs for 15 kHz SCS and 12 PRBs for 30 kHz SCS</w:t>
            </w:r>
            <w:r>
              <w:rPr>
                <w:rFonts w:eastAsia="Microsoft YaHei UI"/>
                <w:color w:val="000000"/>
                <w:szCs w:val="22"/>
                <w:lang w:val="en-US" w:eastAsia="zh-CN"/>
              </w:rPr>
              <w:t>.</w:t>
            </w:r>
          </w:p>
          <w:p w14:paraId="7B5B63B6" w14:textId="77777777" w:rsidR="00BA1255" w:rsidRDefault="00BA1255">
            <w:pPr>
              <w:spacing w:after="0"/>
              <w:rPr>
                <w:rFonts w:ascii="Times" w:eastAsia="Batang" w:hAnsi="Times"/>
                <w:szCs w:val="24"/>
              </w:rPr>
            </w:pPr>
          </w:p>
        </w:tc>
      </w:tr>
    </w:tbl>
    <w:p w14:paraId="2313033F" w14:textId="77777777" w:rsidR="00BA1255" w:rsidRDefault="00BA125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B703F1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Taking into consideration the above agreement in RAN1, discuss whether the existing requirements (option 1) can be reused. </w:t>
      </w:r>
    </w:p>
    <w:p w14:paraId="0C31E9FF" w14:textId="77777777" w:rsidR="00BA1255" w:rsidRDefault="00BA1255">
      <w:pPr>
        <w:rPr>
          <w:i/>
          <w:color w:val="0070C0"/>
          <w:lang w:eastAsia="zh-CN"/>
        </w:rPr>
      </w:pPr>
    </w:p>
    <w:p w14:paraId="71EA806C"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4C4DB68E" w14:textId="77777777" w:rsidR="00BA1255" w:rsidRDefault="00BA1255">
      <w:pPr>
        <w:rPr>
          <w:b/>
          <w:color w:val="0070C0"/>
          <w:u w:val="single"/>
          <w:lang w:eastAsia="ko-KR"/>
        </w:rPr>
      </w:pPr>
    </w:p>
    <w:p w14:paraId="5C614139"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10072B"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lang w:eastAsia="zh-CN"/>
        </w:rPr>
      </w:pPr>
      <w:r>
        <w:rPr>
          <w:rFonts w:eastAsia="SimSun"/>
          <w:color w:val="0070C0"/>
          <w:szCs w:val="24"/>
          <w:lang w:eastAsia="zh-CN"/>
        </w:rPr>
        <w:t xml:space="preserve">Option 1 (vivo, HW): </w:t>
      </w:r>
      <w:r>
        <w:rPr>
          <w:rFonts w:eastAsia="SimSun"/>
          <w:color w:val="000000" w:themeColor="text1"/>
          <w:lang w:eastAsia="zh-CN"/>
        </w:rPr>
        <w:t>T</w:t>
      </w:r>
      <w:r>
        <w:rPr>
          <w:color w:val="000000" w:themeColor="text1"/>
          <w:lang w:val="en-US"/>
        </w:rPr>
        <w:t>here is not any impact on T</w:t>
      </w:r>
      <w:r>
        <w:rPr>
          <w:color w:val="000000" w:themeColor="text1"/>
          <w:vertAlign w:val="subscript"/>
          <w:lang w:val="en-US"/>
        </w:rPr>
        <w:t>HARQ</w:t>
      </w:r>
      <w:r>
        <w:rPr>
          <w:color w:val="000000" w:themeColor="text1"/>
          <w:lang w:val="en-US"/>
        </w:rPr>
        <w:t>.</w:t>
      </w:r>
    </w:p>
    <w:p w14:paraId="73EFBFD4"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lang w:eastAsia="zh-CN"/>
        </w:rPr>
      </w:pPr>
      <w:r>
        <w:rPr>
          <w:rFonts w:eastAsia="SimSun"/>
          <w:color w:val="0070C0"/>
          <w:szCs w:val="24"/>
          <w:lang w:eastAsia="zh-CN"/>
        </w:rPr>
        <w:t xml:space="preserve">Option 2 (MTK): </w:t>
      </w:r>
      <w:r>
        <w:rPr>
          <w:color w:val="000000" w:themeColor="text1"/>
          <w:lang w:val="en-US"/>
        </w:rPr>
        <w:fldChar w:fldCharType="begin"/>
      </w:r>
      <w:r>
        <w:rPr>
          <w:color w:val="000000" w:themeColor="text1"/>
          <w:lang w:val="en-US"/>
        </w:rPr>
        <w:instrText xml:space="preserve"> REF _Ref131860538 \h  \* MERGEFORMAT </w:instrText>
      </w:r>
      <w:r>
        <w:rPr>
          <w:color w:val="000000" w:themeColor="text1"/>
          <w:lang w:val="en-US"/>
        </w:rPr>
      </w:r>
      <w:r>
        <w:rPr>
          <w:color w:val="000000" w:themeColor="text1"/>
          <w:lang w:val="en-US"/>
        </w:rPr>
        <w:fldChar w:fldCharType="separate"/>
      </w:r>
      <w:r>
        <w:rPr>
          <w:color w:val="000000" w:themeColor="text1"/>
          <w:lang w:val="en-US"/>
        </w:rPr>
        <w:t>RAN4 needs to identify what is the impact from T</w:t>
      </w:r>
      <w:r>
        <w:rPr>
          <w:color w:val="000000" w:themeColor="text1"/>
          <w:vertAlign w:val="subscript"/>
          <w:lang w:val="en-US"/>
        </w:rPr>
        <w:t>HARQ</w:t>
      </w:r>
      <w:r>
        <w:rPr>
          <w:color w:val="000000" w:themeColor="text1"/>
          <w:lang w:val="en-US"/>
        </w:rPr>
        <w:t xml:space="preserve"> on RRM requirements before agreeing to change the exiting requirements.</w:t>
      </w:r>
      <w:r>
        <w:rPr>
          <w:color w:val="000000" w:themeColor="text1"/>
          <w:lang w:val="en-US"/>
        </w:rPr>
        <w:fldChar w:fldCharType="end"/>
      </w:r>
    </w:p>
    <w:p w14:paraId="4F9F2598"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72228B" w14:textId="77777777" w:rsidR="00BA1255" w:rsidRDefault="00F813CB">
      <w:pPr>
        <w:pStyle w:val="ListParagraph"/>
        <w:numPr>
          <w:ilvl w:val="1"/>
          <w:numId w:val="14"/>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Discuss if any RRM requirements are impacted, and if so be more specific and refer to the type of requirements in TS 38.133. </w:t>
      </w:r>
    </w:p>
    <w:p w14:paraId="60A3FEAB" w14:textId="77777777" w:rsidR="00BA1255" w:rsidRDefault="00BA1255">
      <w:pPr>
        <w:rPr>
          <w:i/>
          <w:color w:val="0070C0"/>
          <w:lang w:eastAsia="zh-CN"/>
        </w:rPr>
      </w:pPr>
    </w:p>
    <w:p w14:paraId="0E6DCD9A" w14:textId="77777777" w:rsidR="00BA1255" w:rsidRDefault="00BA1255">
      <w:pPr>
        <w:rPr>
          <w:color w:val="0070C0"/>
          <w:lang w:val="en-US" w:eastAsia="zh-CN"/>
        </w:rPr>
      </w:pPr>
    </w:p>
    <w:p w14:paraId="25753A81" w14:textId="77777777" w:rsidR="00BA1255" w:rsidRDefault="00F813CB">
      <w:pPr>
        <w:pStyle w:val="Heading2"/>
        <w:rPr>
          <w:lang w:val="en-US"/>
        </w:rPr>
      </w:pPr>
      <w:r>
        <w:rPr>
          <w:lang w:val="en-US"/>
        </w:rPr>
        <w:t xml:space="preserve">Companies views’ collection for 1st round </w:t>
      </w:r>
    </w:p>
    <w:p w14:paraId="1D522B20" w14:textId="77777777" w:rsidR="00BA1255" w:rsidRDefault="00F813CB">
      <w:pPr>
        <w:pStyle w:val="Heading3"/>
        <w:rPr>
          <w:sz w:val="24"/>
          <w:szCs w:val="16"/>
        </w:rPr>
      </w:pPr>
      <w:r>
        <w:rPr>
          <w:sz w:val="24"/>
          <w:szCs w:val="16"/>
        </w:rPr>
        <w:t xml:space="preserve">Open issues </w:t>
      </w:r>
    </w:p>
    <w:p w14:paraId="744D304E" w14:textId="77777777" w:rsidR="00BA1255" w:rsidRDefault="00F813CB">
      <w:pPr>
        <w:rPr>
          <w:i/>
          <w:color w:val="0070C0"/>
          <w:lang w:eastAsia="zh-CN"/>
        </w:rPr>
      </w:pPr>
      <w:r>
        <w:rPr>
          <w:i/>
          <w:color w:val="0070C0"/>
          <w:lang w:eastAsia="zh-CN"/>
        </w:rPr>
        <w:t>One of the two formats, i.e. either example 1 or 2 can be used by moderators.</w:t>
      </w:r>
    </w:p>
    <w:p w14:paraId="50431DB1" w14:textId="77777777" w:rsidR="00BA1255" w:rsidRDefault="00F813CB">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BA1255" w14:paraId="1399307C" w14:textId="77777777">
        <w:tc>
          <w:tcPr>
            <w:tcW w:w="1236" w:type="dxa"/>
          </w:tcPr>
          <w:p w14:paraId="39D6E4CB"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142341"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Comments</w:t>
            </w:r>
          </w:p>
        </w:tc>
      </w:tr>
      <w:tr w:rsidR="00BA1255" w14:paraId="253A2F28" w14:textId="77777777">
        <w:tc>
          <w:tcPr>
            <w:tcW w:w="1236" w:type="dxa"/>
          </w:tcPr>
          <w:p w14:paraId="76E5BD8A" w14:textId="77777777" w:rsidR="00BA1255" w:rsidRDefault="00F813C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A555AF"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6FD512D5"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5C4063AC" w14:textId="77777777" w:rsidR="00BA1255" w:rsidRDefault="00F813CB">
            <w:pPr>
              <w:rPr>
                <w:b/>
                <w:color w:val="0070C0"/>
                <w:u w:val="single"/>
                <w:lang w:eastAsia="ko-KR"/>
              </w:rPr>
            </w:pPr>
            <w:r>
              <w:rPr>
                <w:b/>
                <w:color w:val="0070C0"/>
                <w:u w:val="single"/>
                <w:lang w:eastAsia="ko-KR"/>
              </w:rPr>
              <w:t xml:space="preserve">Issue 2-2: Impact on paging requirements </w:t>
            </w:r>
          </w:p>
          <w:p w14:paraId="2D3CA5B6"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0AAE03FF"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50DC0F0C" w14:textId="77777777" w:rsidR="00BA1255" w:rsidRDefault="00F813CB">
            <w:pPr>
              <w:spacing w:after="120"/>
              <w:rPr>
                <w:rFonts w:eastAsiaTheme="minorEastAsia"/>
                <w:color w:val="0070C0"/>
                <w:lang w:val="en-US" w:eastAsia="zh-CN"/>
              </w:rPr>
            </w:pPr>
            <w:r>
              <w:rPr>
                <w:rFonts w:eastAsiaTheme="minorEastAsia"/>
                <w:color w:val="0070C0"/>
                <w:lang w:val="en-US" w:eastAsia="zh-CN"/>
              </w:rPr>
              <w:t>Option 1.</w:t>
            </w:r>
          </w:p>
        </w:tc>
      </w:tr>
      <w:tr w:rsidR="00BA1255" w14:paraId="38F8F7EE" w14:textId="77777777">
        <w:tc>
          <w:tcPr>
            <w:tcW w:w="1236" w:type="dxa"/>
          </w:tcPr>
          <w:p w14:paraId="442FC54F" w14:textId="77777777" w:rsidR="00BA1255" w:rsidRDefault="00F813C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B12EE1"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63605D01"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option 1.</w:t>
            </w:r>
          </w:p>
          <w:p w14:paraId="02DCE587" w14:textId="77777777" w:rsidR="00BA1255" w:rsidRDefault="00F813CB">
            <w:pPr>
              <w:rPr>
                <w:b/>
                <w:color w:val="0070C0"/>
                <w:u w:val="single"/>
                <w:lang w:eastAsia="ko-KR"/>
              </w:rPr>
            </w:pPr>
            <w:r>
              <w:rPr>
                <w:b/>
                <w:color w:val="0070C0"/>
                <w:u w:val="single"/>
                <w:lang w:eastAsia="ko-KR"/>
              </w:rPr>
              <w:t xml:space="preserve">Issue 2-2: Impact on paging requirements </w:t>
            </w:r>
          </w:p>
          <w:p w14:paraId="6F5E30AD" w14:textId="77777777" w:rsidR="00BA1255" w:rsidRDefault="00F813CB">
            <w:pPr>
              <w:spacing w:after="120"/>
              <w:rPr>
                <w:rFonts w:eastAsiaTheme="minorEastAsia"/>
                <w:color w:val="0070C0"/>
                <w:lang w:val="en-US" w:eastAsia="zh-CN"/>
              </w:rPr>
            </w:pPr>
            <w:r>
              <w:rPr>
                <w:rFonts w:eastAsiaTheme="minorEastAsia"/>
                <w:color w:val="0070C0"/>
                <w:lang w:val="en-US" w:eastAsia="zh-CN"/>
              </w:rPr>
              <w:t>OK with option 1.</w:t>
            </w:r>
          </w:p>
          <w:p w14:paraId="0B7E4561"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06384D45" w14:textId="77777777" w:rsidR="00BA1255" w:rsidRDefault="00F813CB">
            <w:pPr>
              <w:rPr>
                <w:b/>
                <w:color w:val="0070C0"/>
                <w:u w:val="single"/>
                <w:lang w:eastAsia="ko-KR"/>
              </w:rPr>
            </w:pPr>
            <w:r>
              <w:rPr>
                <w:rFonts w:eastAsiaTheme="minorEastAsia"/>
                <w:color w:val="0070C0"/>
                <w:lang w:val="en-US" w:eastAsia="zh-CN"/>
              </w:rPr>
              <w:t>Support option 1.</w:t>
            </w:r>
          </w:p>
        </w:tc>
      </w:tr>
      <w:tr w:rsidR="00BA1255" w14:paraId="0C90C97E" w14:textId="77777777">
        <w:tc>
          <w:tcPr>
            <w:tcW w:w="1236" w:type="dxa"/>
          </w:tcPr>
          <w:p w14:paraId="424C3137"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08D6F6"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6E2B55E2"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0F8AB9FD" w14:textId="77777777" w:rsidR="00BA1255" w:rsidRDefault="00F813CB">
            <w:pPr>
              <w:rPr>
                <w:b/>
                <w:color w:val="0070C0"/>
                <w:u w:val="single"/>
                <w:lang w:eastAsia="ko-KR"/>
              </w:rPr>
            </w:pPr>
            <w:r>
              <w:rPr>
                <w:b/>
                <w:color w:val="0070C0"/>
                <w:u w:val="single"/>
                <w:lang w:eastAsia="ko-KR"/>
              </w:rPr>
              <w:lastRenderedPageBreak/>
              <w:t xml:space="preserve">Issue 2-2: Impact on paging requirements </w:t>
            </w:r>
          </w:p>
          <w:p w14:paraId="580DDBFA" w14:textId="77777777" w:rsidR="00BA1255" w:rsidRDefault="00F813CB">
            <w:pPr>
              <w:spacing w:after="120"/>
              <w:rPr>
                <w:rFonts w:eastAsiaTheme="minorEastAsia"/>
                <w:color w:val="0070C0"/>
                <w:lang w:val="en-US" w:eastAsia="zh-CN"/>
              </w:rPr>
            </w:pPr>
            <w:r>
              <w:rPr>
                <w:rFonts w:eastAsiaTheme="minorEastAsia"/>
                <w:color w:val="0070C0"/>
                <w:lang w:val="en-US" w:eastAsia="zh-CN"/>
              </w:rPr>
              <w:t>Fine with option 1.</w:t>
            </w:r>
          </w:p>
          <w:p w14:paraId="26BCE116"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3713C59C" w14:textId="77777777" w:rsidR="00BA1255" w:rsidRDefault="00F813CB">
            <w:pPr>
              <w:rPr>
                <w:b/>
                <w:color w:val="0070C0"/>
                <w:u w:val="single"/>
                <w:lang w:eastAsia="ko-KR"/>
              </w:rPr>
            </w:pPr>
            <w:r>
              <w:rPr>
                <w:rFonts w:eastAsiaTheme="minorEastAsia"/>
                <w:color w:val="0070C0"/>
                <w:lang w:val="en-US" w:eastAsia="zh-CN"/>
              </w:rPr>
              <w:t>Can go with Option 1, if RAN1 has modification on Harq, RAN4 can revisit.</w:t>
            </w:r>
          </w:p>
        </w:tc>
      </w:tr>
      <w:tr w:rsidR="00BA1255" w14:paraId="7AD67728" w14:textId="77777777">
        <w:tc>
          <w:tcPr>
            <w:tcW w:w="1236" w:type="dxa"/>
          </w:tcPr>
          <w:p w14:paraId="298E95C1"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E13E2AE"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3BEC17AF"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6B5572AF" w14:textId="77777777" w:rsidR="00BA1255" w:rsidRDefault="00F813CB">
            <w:pPr>
              <w:rPr>
                <w:b/>
                <w:color w:val="0070C0"/>
                <w:u w:val="single"/>
                <w:lang w:eastAsia="ko-KR"/>
              </w:rPr>
            </w:pPr>
            <w:r>
              <w:rPr>
                <w:b/>
                <w:color w:val="0070C0"/>
                <w:u w:val="single"/>
                <w:lang w:eastAsia="ko-KR"/>
              </w:rPr>
              <w:t xml:space="preserve">Issue 2-2: Impact on paging requirements </w:t>
            </w:r>
          </w:p>
          <w:p w14:paraId="481D82CF"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2F3013F2" w14:textId="77777777" w:rsidR="00BA1255" w:rsidRDefault="00F813CB">
            <w:pPr>
              <w:rPr>
                <w:b/>
                <w:color w:val="0070C0"/>
                <w:u w:val="single"/>
                <w:vertAlign w:val="subscript"/>
                <w:lang w:eastAsia="ko-KR"/>
              </w:rPr>
            </w:pPr>
            <w:r>
              <w:rPr>
                <w:b/>
                <w:color w:val="0070C0"/>
                <w:u w:val="single"/>
                <w:lang w:eastAsia="ko-KR"/>
              </w:rPr>
              <w:t>Issue 2-3: Impact on T</w:t>
            </w:r>
            <w:r>
              <w:rPr>
                <w:b/>
                <w:color w:val="0070C0"/>
                <w:u w:val="single"/>
                <w:vertAlign w:val="subscript"/>
                <w:lang w:eastAsia="ko-KR"/>
              </w:rPr>
              <w:t>HARQ</w:t>
            </w:r>
          </w:p>
          <w:p w14:paraId="6279EF19" w14:textId="77777777" w:rsidR="00BA1255" w:rsidRDefault="00F813CB">
            <w:pPr>
              <w:pStyle w:val="CommentText"/>
              <w:rPr>
                <w:b/>
                <w:color w:val="0070C0"/>
                <w:u w:val="single"/>
                <w:lang w:eastAsia="ko-KR"/>
              </w:rPr>
            </w:pPr>
            <w:r>
              <w:t xml:space="preserve">According to our understanding, RAN1 did not discuss the PDSCH processing time due to the eRedCap baseband BW reduction. We don’t see any impact on T_HARQ, and therefore we don’t need to discuss more. </w:t>
            </w:r>
          </w:p>
        </w:tc>
      </w:tr>
      <w:tr w:rsidR="00BA1255" w14:paraId="796E6984" w14:textId="77777777">
        <w:tc>
          <w:tcPr>
            <w:tcW w:w="1236" w:type="dxa"/>
          </w:tcPr>
          <w:p w14:paraId="10A63B03" w14:textId="77777777" w:rsidR="00BA1255" w:rsidRDefault="00F813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3290C5"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32E8B5A0" w14:textId="77777777" w:rsidR="00BA1255" w:rsidRDefault="00F813CB">
            <w:pPr>
              <w:spacing w:after="120"/>
              <w:rPr>
                <w:rFonts w:eastAsiaTheme="minorEastAsia"/>
                <w:color w:val="0070C0"/>
                <w:lang w:val="en-US" w:eastAsia="zh-CN"/>
              </w:rPr>
            </w:pPr>
            <w:r>
              <w:rPr>
                <w:rFonts w:eastAsiaTheme="minorEastAsia"/>
                <w:color w:val="0070C0"/>
                <w:lang w:val="en-US" w:eastAsia="zh-CN"/>
              </w:rPr>
              <w:t xml:space="preserve">We support option 1 based on latest RAN1 status. </w:t>
            </w:r>
          </w:p>
          <w:p w14:paraId="248C8FB9" w14:textId="77777777" w:rsidR="00BA1255" w:rsidRDefault="00F813CB">
            <w:pPr>
              <w:rPr>
                <w:b/>
                <w:color w:val="0070C0"/>
                <w:u w:val="single"/>
                <w:lang w:eastAsia="ko-KR"/>
              </w:rPr>
            </w:pPr>
            <w:r>
              <w:rPr>
                <w:b/>
                <w:color w:val="0070C0"/>
                <w:u w:val="single"/>
                <w:lang w:eastAsia="ko-KR"/>
              </w:rPr>
              <w:t xml:space="preserve">Issue 2-2: Impact on paging requirements </w:t>
            </w:r>
          </w:p>
          <w:p w14:paraId="3F726275" w14:textId="77777777" w:rsidR="00BA1255" w:rsidRDefault="00F813CB">
            <w:pPr>
              <w:spacing w:after="120"/>
              <w:rPr>
                <w:rFonts w:eastAsiaTheme="minorEastAsia"/>
                <w:color w:val="0070C0"/>
                <w:lang w:val="en-US" w:eastAsia="zh-CN"/>
              </w:rPr>
            </w:pPr>
            <w:r>
              <w:rPr>
                <w:rFonts w:eastAsiaTheme="minorEastAsia"/>
                <w:color w:val="0070C0"/>
                <w:lang w:val="en-US" w:eastAsia="zh-CN"/>
              </w:rPr>
              <w:t>We support option 1 based on latest RAN1 status.</w:t>
            </w:r>
          </w:p>
          <w:p w14:paraId="2237E977"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56042E3B" w14:textId="77777777" w:rsidR="00BA1255" w:rsidRDefault="00F813CB">
            <w:pPr>
              <w:rPr>
                <w:b/>
                <w:color w:val="0070C0"/>
                <w:u w:val="single"/>
                <w:lang w:eastAsia="ko-KR"/>
              </w:rPr>
            </w:pPr>
            <w:r>
              <w:rPr>
                <w:rFonts w:eastAsiaTheme="minorEastAsia"/>
                <w:color w:val="0070C0"/>
                <w:lang w:val="en-US" w:eastAsia="zh-CN"/>
              </w:rPr>
              <w:t>We support option 1.</w:t>
            </w:r>
          </w:p>
        </w:tc>
      </w:tr>
      <w:tr w:rsidR="00BA1255" w14:paraId="2FD5B562" w14:textId="77777777">
        <w:tc>
          <w:tcPr>
            <w:tcW w:w="1236" w:type="dxa"/>
          </w:tcPr>
          <w:p w14:paraId="1BD2F639" w14:textId="77777777" w:rsidR="00BA1255" w:rsidRDefault="00F813C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3CB98F"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3FA7560D" w14:textId="77777777" w:rsidR="00BA1255" w:rsidRDefault="00F813CB">
            <w:pPr>
              <w:spacing w:after="120"/>
              <w:rPr>
                <w:rFonts w:eastAsiaTheme="minorEastAsia"/>
                <w:color w:val="0070C0"/>
                <w:lang w:val="en-US" w:eastAsia="zh-CN"/>
              </w:rPr>
            </w:pPr>
            <w:r>
              <w:rPr>
                <w:rFonts w:eastAsiaTheme="minorEastAsia"/>
                <w:color w:val="0070C0"/>
                <w:lang w:val="en-US" w:eastAsia="zh-CN"/>
              </w:rPr>
              <w:t>Option 1.</w:t>
            </w:r>
          </w:p>
          <w:p w14:paraId="119D05EB" w14:textId="77777777" w:rsidR="00BA1255" w:rsidRDefault="00F813CB">
            <w:pPr>
              <w:rPr>
                <w:b/>
                <w:color w:val="0070C0"/>
                <w:u w:val="single"/>
                <w:lang w:eastAsia="ko-KR"/>
              </w:rPr>
            </w:pPr>
            <w:r>
              <w:rPr>
                <w:b/>
                <w:color w:val="0070C0"/>
                <w:u w:val="single"/>
                <w:lang w:eastAsia="ko-KR"/>
              </w:rPr>
              <w:t xml:space="preserve">Issue 2-2: Impact on paging requirements </w:t>
            </w:r>
          </w:p>
          <w:p w14:paraId="4FF8D000" w14:textId="77777777" w:rsidR="00BA1255" w:rsidRDefault="00F813CB">
            <w:pPr>
              <w:spacing w:after="120"/>
              <w:rPr>
                <w:rFonts w:eastAsiaTheme="minorEastAsia"/>
                <w:color w:val="0070C0"/>
                <w:lang w:val="en-US" w:eastAsia="zh-CN"/>
              </w:rPr>
            </w:pPr>
            <w:r>
              <w:rPr>
                <w:rFonts w:eastAsiaTheme="minorEastAsia"/>
                <w:color w:val="0070C0"/>
                <w:lang w:val="en-US" w:eastAsia="zh-CN"/>
              </w:rPr>
              <w:t>Option 1.</w:t>
            </w:r>
          </w:p>
          <w:p w14:paraId="175082B8"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06B383D8" w14:textId="77777777" w:rsidR="00BA1255" w:rsidRDefault="00F813CB">
            <w:pPr>
              <w:rPr>
                <w:b/>
                <w:color w:val="0070C0"/>
                <w:u w:val="single"/>
                <w:lang w:eastAsia="ko-KR"/>
              </w:rPr>
            </w:pPr>
            <w:r>
              <w:rPr>
                <w:rFonts w:eastAsiaTheme="minorEastAsia"/>
                <w:color w:val="0070C0"/>
                <w:lang w:val="en-US" w:eastAsia="zh-CN"/>
              </w:rPr>
              <w:t>Option 1, also support the recommended WF</w:t>
            </w:r>
          </w:p>
        </w:tc>
      </w:tr>
      <w:tr w:rsidR="00BA1255" w14:paraId="23A18744" w14:textId="77777777">
        <w:tc>
          <w:tcPr>
            <w:tcW w:w="1236" w:type="dxa"/>
          </w:tcPr>
          <w:p w14:paraId="349C481E" w14:textId="77777777" w:rsidR="00BA1255" w:rsidRDefault="00F813C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A8786BB"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6C4899FC"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38484186" w14:textId="77777777" w:rsidR="00BA1255" w:rsidRDefault="00F813CB">
            <w:pPr>
              <w:rPr>
                <w:b/>
                <w:color w:val="0070C0"/>
                <w:u w:val="single"/>
                <w:lang w:eastAsia="ko-KR"/>
              </w:rPr>
            </w:pPr>
            <w:r>
              <w:rPr>
                <w:b/>
                <w:color w:val="0070C0"/>
                <w:u w:val="single"/>
                <w:lang w:eastAsia="ko-KR"/>
              </w:rPr>
              <w:t xml:space="preserve">Issue 2-2: Impact on paging requirements </w:t>
            </w:r>
          </w:p>
          <w:p w14:paraId="47067796"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5E26A163"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0B0A4263" w14:textId="77777777" w:rsidR="00BA1255" w:rsidRDefault="00F813CB">
            <w:pPr>
              <w:rPr>
                <w:b/>
                <w:color w:val="0070C0"/>
                <w:u w:val="single"/>
                <w:lang w:eastAsia="ko-KR"/>
              </w:rPr>
            </w:pPr>
            <w:r>
              <w:rPr>
                <w:rFonts w:eastAsiaTheme="minorEastAsia"/>
                <w:color w:val="0070C0"/>
                <w:lang w:val="en-US" w:eastAsia="zh-CN"/>
              </w:rPr>
              <w:t>We have similar understanding as E/// and Huawei that there is no current impact on T</w:t>
            </w:r>
            <w:r>
              <w:rPr>
                <w:rFonts w:eastAsiaTheme="minorEastAsia"/>
                <w:color w:val="0070C0"/>
                <w:vertAlign w:val="subscript"/>
                <w:lang w:val="en-US" w:eastAsia="zh-CN"/>
              </w:rPr>
              <w:t>HARQ</w:t>
            </w:r>
            <w:r>
              <w:rPr>
                <w:rFonts w:eastAsiaTheme="minorEastAsia"/>
                <w:color w:val="0070C0"/>
                <w:lang w:val="en-US" w:eastAsia="zh-CN"/>
              </w:rPr>
              <w:t>. We support option 1 and if later RAN1 reaches a different agreement that impact T</w:t>
            </w:r>
            <w:r>
              <w:rPr>
                <w:rFonts w:eastAsiaTheme="minorEastAsia"/>
                <w:color w:val="0070C0"/>
                <w:vertAlign w:val="subscript"/>
                <w:lang w:val="en-US" w:eastAsia="zh-CN"/>
              </w:rPr>
              <w:t>HARQ</w:t>
            </w:r>
            <w:r>
              <w:rPr>
                <w:rFonts w:eastAsiaTheme="minorEastAsia"/>
                <w:color w:val="0070C0"/>
                <w:lang w:val="en-US" w:eastAsia="zh-CN"/>
              </w:rPr>
              <w:t xml:space="preserve"> then RAN4 can revisit. </w:t>
            </w:r>
          </w:p>
        </w:tc>
      </w:tr>
      <w:tr w:rsidR="00BA1255" w14:paraId="4165D774" w14:textId="77777777">
        <w:tc>
          <w:tcPr>
            <w:tcW w:w="1236" w:type="dxa"/>
          </w:tcPr>
          <w:p w14:paraId="06CEF121"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054605"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015C0F27"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43BDFCC5" w14:textId="77777777" w:rsidR="00BA1255" w:rsidRDefault="00F813CB">
            <w:pPr>
              <w:rPr>
                <w:b/>
                <w:color w:val="0070C0"/>
                <w:u w:val="single"/>
                <w:lang w:eastAsia="ko-KR"/>
              </w:rPr>
            </w:pPr>
            <w:r>
              <w:rPr>
                <w:b/>
                <w:color w:val="0070C0"/>
                <w:u w:val="single"/>
                <w:lang w:eastAsia="ko-KR"/>
              </w:rPr>
              <w:t xml:space="preserve">Issue 2-2: Impact on paging requirements </w:t>
            </w:r>
          </w:p>
          <w:p w14:paraId="6A96F4D8"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3C3C019F"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651713F7" w14:textId="77777777" w:rsidR="00BA1255" w:rsidRDefault="00F813CB">
            <w:pPr>
              <w:rPr>
                <w:b/>
                <w:color w:val="0070C0"/>
                <w:u w:val="single"/>
                <w:lang w:eastAsia="ko-KR"/>
              </w:rPr>
            </w:pPr>
            <w:r>
              <w:rPr>
                <w:rFonts w:eastAsiaTheme="minorEastAsia" w:hint="eastAsia"/>
                <w:color w:val="0070C0"/>
                <w:u w:val="single"/>
                <w:lang w:eastAsia="zh-CN"/>
              </w:rPr>
              <w:t>Option 1 and also</w:t>
            </w:r>
            <w:r>
              <w:rPr>
                <w:rFonts w:eastAsiaTheme="minorEastAsia" w:hint="eastAsia"/>
                <w:b/>
                <w:color w:val="0070C0"/>
                <w:u w:val="single"/>
                <w:lang w:eastAsia="zh-CN"/>
              </w:rPr>
              <w:t xml:space="preserve"> </w:t>
            </w:r>
            <w:r>
              <w:rPr>
                <w:rFonts w:eastAsiaTheme="minorEastAsia"/>
                <w:color w:val="0070C0"/>
                <w:lang w:val="en-US" w:eastAsia="zh-CN"/>
              </w:rPr>
              <w:t>support the recommended WF</w:t>
            </w:r>
            <w:r>
              <w:rPr>
                <w:rFonts w:eastAsiaTheme="minorEastAsia" w:hint="eastAsia"/>
                <w:color w:val="0070C0"/>
                <w:lang w:val="en-US" w:eastAsia="zh-CN"/>
              </w:rPr>
              <w:t>.</w:t>
            </w:r>
          </w:p>
        </w:tc>
      </w:tr>
      <w:tr w:rsidR="00BA1255" w14:paraId="35810C34" w14:textId="77777777">
        <w:tc>
          <w:tcPr>
            <w:tcW w:w="1236" w:type="dxa"/>
          </w:tcPr>
          <w:p w14:paraId="7B07461E"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6119E9F4"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3A3115A0"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For option 1, the exiting requirement is for R17 RedCap which has up to 20MHz BB BW. We still have concern on it. In our understanding, if Rel-18 eRedCap UE is requested to report CGI, the existing requirement cannot always applicable as the SIB1 transmission is up to NW implementation and eRedCap UE needs more time to process SIB1 due to 5MHz BB BW.</w:t>
            </w:r>
          </w:p>
          <w:p w14:paraId="081768C1" w14:textId="77777777" w:rsidR="00BA1255" w:rsidRDefault="00F813CB">
            <w:pPr>
              <w:rPr>
                <w:b/>
                <w:color w:val="0070C0"/>
                <w:u w:val="single"/>
                <w:lang w:eastAsia="ko-KR"/>
              </w:rPr>
            </w:pPr>
            <w:r>
              <w:rPr>
                <w:b/>
                <w:color w:val="0070C0"/>
                <w:u w:val="single"/>
                <w:lang w:eastAsia="ko-KR"/>
              </w:rPr>
              <w:t xml:space="preserve">Issue 2-2: Impact on paging requirements </w:t>
            </w:r>
          </w:p>
          <w:p w14:paraId="051A6E7D"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 xml:space="preserve">Agree </w:t>
            </w:r>
            <w:r>
              <w:rPr>
                <w:rFonts w:eastAsiaTheme="minorEastAsia"/>
                <w:color w:val="0070C0"/>
                <w:lang w:val="en-US" w:eastAsia="zh-CN"/>
              </w:rPr>
              <w:t>with option 1.</w:t>
            </w:r>
          </w:p>
          <w:p w14:paraId="620D51A1"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34016B60" w14:textId="77777777" w:rsidR="00BA1255" w:rsidRDefault="00F813CB">
            <w:pPr>
              <w:rPr>
                <w:rFonts w:eastAsiaTheme="minorEastAsia"/>
                <w:color w:val="0070C0"/>
                <w:u w:val="single"/>
                <w:lang w:eastAsia="zh-CN"/>
              </w:rPr>
            </w:pPr>
            <w:r>
              <w:rPr>
                <w:rFonts w:eastAsiaTheme="minorEastAsia" w:hint="eastAsia"/>
                <w:color w:val="0070C0"/>
                <w:lang w:val="en-US" w:eastAsia="zh-CN"/>
              </w:rPr>
              <w:t xml:space="preserve">Agree with </w:t>
            </w:r>
            <w:r>
              <w:rPr>
                <w:rFonts w:eastAsiaTheme="minorEastAsia"/>
                <w:color w:val="0070C0"/>
                <w:lang w:val="en-US" w:eastAsia="zh-CN"/>
              </w:rPr>
              <w:t>option 1.</w:t>
            </w:r>
          </w:p>
        </w:tc>
      </w:tr>
      <w:tr w:rsidR="00BA1255" w14:paraId="0438F383" w14:textId="77777777">
        <w:tc>
          <w:tcPr>
            <w:tcW w:w="1236" w:type="dxa"/>
          </w:tcPr>
          <w:p w14:paraId="32BE07ED"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42CB31"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0079E435"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5F346AB7" w14:textId="77777777" w:rsidR="00BA1255" w:rsidRDefault="00F813CB">
            <w:pPr>
              <w:rPr>
                <w:b/>
                <w:color w:val="0070C0"/>
                <w:u w:val="single"/>
                <w:lang w:eastAsia="ko-KR"/>
              </w:rPr>
            </w:pPr>
            <w:r>
              <w:rPr>
                <w:b/>
                <w:color w:val="0070C0"/>
                <w:u w:val="single"/>
                <w:lang w:eastAsia="ko-KR"/>
              </w:rPr>
              <w:t xml:space="preserve">Issue 2-2: Impact on paging requirements </w:t>
            </w:r>
          </w:p>
          <w:p w14:paraId="78EEE7CA" w14:textId="77777777" w:rsidR="00BA1255" w:rsidRDefault="00F813CB">
            <w:pPr>
              <w:spacing w:after="120"/>
              <w:rPr>
                <w:rFonts w:eastAsiaTheme="minorEastAsia"/>
                <w:color w:val="0070C0"/>
                <w:lang w:val="en-US" w:eastAsia="zh-CN"/>
              </w:rPr>
            </w:pPr>
            <w:r>
              <w:rPr>
                <w:rFonts w:eastAsiaTheme="minorEastAsia"/>
                <w:color w:val="0070C0"/>
                <w:lang w:val="en-US" w:eastAsia="zh-CN"/>
              </w:rPr>
              <w:t>Support recommended WF.</w:t>
            </w:r>
          </w:p>
          <w:p w14:paraId="003F189D"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0F9FE5A0" w14:textId="77777777" w:rsidR="00BA1255" w:rsidRDefault="00F813CB">
            <w:pPr>
              <w:rPr>
                <w:rFonts w:eastAsiaTheme="minorEastAsia"/>
                <w:color w:val="0070C0"/>
                <w:lang w:val="en-US" w:eastAsia="zh-CN"/>
              </w:rPr>
            </w:pPr>
            <w:r>
              <w:rPr>
                <w:rFonts w:eastAsiaTheme="minorEastAsia" w:hint="eastAsia"/>
                <w:color w:val="0070C0"/>
                <w:u w:val="single"/>
                <w:lang w:eastAsia="zh-CN"/>
              </w:rPr>
              <w:t>Option 1 and also</w:t>
            </w:r>
            <w:r>
              <w:rPr>
                <w:rFonts w:eastAsiaTheme="minorEastAsia" w:hint="eastAsia"/>
                <w:b/>
                <w:color w:val="0070C0"/>
                <w:u w:val="single"/>
                <w:lang w:eastAsia="zh-CN"/>
              </w:rPr>
              <w:t xml:space="preserve"> </w:t>
            </w:r>
            <w:r>
              <w:rPr>
                <w:rFonts w:eastAsiaTheme="minorEastAsia"/>
                <w:color w:val="0070C0"/>
                <w:lang w:val="en-US" w:eastAsia="zh-CN"/>
              </w:rPr>
              <w:t>support the recommended WF</w:t>
            </w:r>
            <w:r>
              <w:rPr>
                <w:rFonts w:eastAsiaTheme="minorEastAsia" w:hint="eastAsia"/>
                <w:color w:val="0070C0"/>
                <w:lang w:val="en-US" w:eastAsia="zh-CN"/>
              </w:rPr>
              <w:t>.</w:t>
            </w:r>
          </w:p>
        </w:tc>
      </w:tr>
    </w:tbl>
    <w:p w14:paraId="17E295E8" w14:textId="77777777" w:rsidR="00BA1255" w:rsidRDefault="00F813CB">
      <w:pPr>
        <w:rPr>
          <w:color w:val="0070C0"/>
          <w:lang w:val="en-US" w:eastAsia="zh-CN"/>
        </w:rPr>
      </w:pPr>
      <w:r>
        <w:rPr>
          <w:rFonts w:hint="eastAsia"/>
          <w:color w:val="0070C0"/>
          <w:lang w:val="en-US" w:eastAsia="zh-CN"/>
        </w:rPr>
        <w:t xml:space="preserve"> </w:t>
      </w:r>
    </w:p>
    <w:p w14:paraId="6A9D9C7B" w14:textId="77777777" w:rsidR="00BA1255" w:rsidRDefault="00BA1255">
      <w:pPr>
        <w:rPr>
          <w:color w:val="0070C0"/>
          <w:lang w:val="en-US" w:eastAsia="zh-CN"/>
        </w:rPr>
      </w:pPr>
    </w:p>
    <w:p w14:paraId="3B891DB7" w14:textId="77777777" w:rsidR="00BA1255" w:rsidRDefault="00F813CB">
      <w:pPr>
        <w:pStyle w:val="Heading2"/>
      </w:pPr>
      <w:r>
        <w:t>Summary</w:t>
      </w:r>
      <w:r>
        <w:rPr>
          <w:rFonts w:hint="eastAsia"/>
        </w:rPr>
        <w:t xml:space="preserve"> for 1st round </w:t>
      </w:r>
    </w:p>
    <w:p w14:paraId="1645CB47" w14:textId="77777777" w:rsidR="00BA1255" w:rsidRDefault="00F813CB">
      <w:pPr>
        <w:pStyle w:val="Heading3"/>
        <w:rPr>
          <w:sz w:val="24"/>
          <w:szCs w:val="16"/>
        </w:rPr>
      </w:pPr>
      <w:r>
        <w:rPr>
          <w:sz w:val="24"/>
          <w:szCs w:val="16"/>
        </w:rPr>
        <w:t xml:space="preserve">Open issues </w:t>
      </w:r>
    </w:p>
    <w:p w14:paraId="0E941573" w14:textId="77777777" w:rsidR="00BA1255" w:rsidRDefault="00F813C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A1255" w14:paraId="430F20B8" w14:textId="77777777">
        <w:tc>
          <w:tcPr>
            <w:tcW w:w="1242" w:type="dxa"/>
          </w:tcPr>
          <w:p w14:paraId="62078829" w14:textId="77777777" w:rsidR="00BA1255" w:rsidRDefault="00BA1255">
            <w:pPr>
              <w:rPr>
                <w:rFonts w:eastAsiaTheme="minorEastAsia"/>
                <w:b/>
                <w:bCs/>
                <w:color w:val="0070C0"/>
                <w:lang w:val="en-US" w:eastAsia="zh-CN"/>
              </w:rPr>
            </w:pPr>
          </w:p>
        </w:tc>
        <w:tc>
          <w:tcPr>
            <w:tcW w:w="8615" w:type="dxa"/>
          </w:tcPr>
          <w:p w14:paraId="55FF6D40" w14:textId="77777777" w:rsidR="00BA1255" w:rsidRDefault="00F813C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1255" w14:paraId="18F61E0C" w14:textId="77777777">
        <w:tc>
          <w:tcPr>
            <w:tcW w:w="1242" w:type="dxa"/>
          </w:tcPr>
          <w:p w14:paraId="3666FEF9" w14:textId="77777777" w:rsidR="00BA1255" w:rsidRDefault="00F813CB">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8505EEA" w14:textId="77777777" w:rsidR="00BA1255" w:rsidRDefault="00F813CB">
            <w:pPr>
              <w:rPr>
                <w:rFonts w:eastAsiaTheme="minorEastAsia"/>
                <w:i/>
                <w:color w:val="0070C0"/>
                <w:lang w:val="en-US" w:eastAsia="zh-CN"/>
              </w:rPr>
            </w:pPr>
            <w:r>
              <w:rPr>
                <w:rFonts w:eastAsiaTheme="minorEastAsia" w:hint="eastAsia"/>
                <w:i/>
                <w:color w:val="0070C0"/>
                <w:lang w:val="en-US" w:eastAsia="zh-CN"/>
              </w:rPr>
              <w:t>Tentative agreements:</w:t>
            </w:r>
          </w:p>
          <w:p w14:paraId="2E560349" w14:textId="77777777" w:rsidR="00BA1255" w:rsidRDefault="00F813CB">
            <w:pPr>
              <w:rPr>
                <w:rFonts w:eastAsiaTheme="minorEastAsia"/>
                <w:i/>
                <w:color w:val="0070C0"/>
                <w:lang w:val="en-US" w:eastAsia="zh-CN"/>
              </w:rPr>
            </w:pPr>
            <w:r>
              <w:rPr>
                <w:rFonts w:eastAsiaTheme="minorEastAsia" w:hint="eastAsia"/>
                <w:i/>
                <w:color w:val="0070C0"/>
                <w:lang w:val="en-US" w:eastAsia="zh-CN"/>
              </w:rPr>
              <w:t>Candidate options:</w:t>
            </w:r>
          </w:p>
          <w:p w14:paraId="34C8DDEA" w14:textId="77777777" w:rsidR="00BA1255" w:rsidRDefault="00F813C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A1255" w14:paraId="40E157FF" w14:textId="77777777">
        <w:tc>
          <w:tcPr>
            <w:tcW w:w="1242" w:type="dxa"/>
          </w:tcPr>
          <w:p w14:paraId="34EB6324" w14:textId="77777777" w:rsidR="00BA1255" w:rsidRDefault="00F813C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615" w:type="dxa"/>
          </w:tcPr>
          <w:p w14:paraId="45471912"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53999BD5" w14:textId="77777777" w:rsidR="00BA1255" w:rsidRDefault="00F813C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FC217B"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vivo, MTK, HW, Ericsson, Nokia, QC, CATT, ZTE): </w:t>
            </w:r>
            <w:r>
              <w:rPr>
                <w:color w:val="000000" w:themeColor="text1"/>
                <w:szCs w:val="24"/>
                <w:lang w:eastAsia="zh-CN"/>
              </w:rPr>
              <w:t>RAN4 shall reuse existing requirements for SIB1 reading.</w:t>
            </w:r>
          </w:p>
          <w:p w14:paraId="519D4320"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w:t>
            </w:r>
            <w:r>
              <w:rPr>
                <w:rFonts w:eastAsia="SimSun"/>
                <w:color w:val="000000" w:themeColor="text1"/>
                <w:szCs w:val="24"/>
                <w:lang w:eastAsia="zh-CN"/>
              </w:rPr>
              <w:t>T</w:t>
            </w:r>
            <w:r>
              <w:rPr>
                <w:color w:val="000000" w:themeColor="text1"/>
                <w:szCs w:val="24"/>
                <w:lang w:eastAsia="zh-CN"/>
              </w:rPr>
              <w:t>he SIB1 decoding delay for Rel-18 eRedCap needed to be extended compared with Rel-17 RedCap.</w:t>
            </w:r>
          </w:p>
          <w:p w14:paraId="1924FB7E" w14:textId="77777777" w:rsidR="00BA1255" w:rsidRDefault="00F813CB">
            <w:pPr>
              <w:rPr>
                <w:rFonts w:eastAsiaTheme="minorEastAsia"/>
                <w:i/>
                <w:color w:val="0070C0"/>
                <w:lang w:val="en-US" w:eastAsia="zh-CN"/>
              </w:rPr>
            </w:pPr>
            <w:r>
              <w:rPr>
                <w:rFonts w:eastAsiaTheme="minorEastAsia"/>
                <w:i/>
                <w:color w:val="0070C0"/>
                <w:lang w:val="en-US" w:eastAsia="zh-CN"/>
              </w:rPr>
              <w:t>Moderator’s view:</w:t>
            </w:r>
          </w:p>
          <w:p w14:paraId="3AD0D496" w14:textId="77777777" w:rsidR="00BA1255" w:rsidRDefault="00F813CB">
            <w:pPr>
              <w:rPr>
                <w:rFonts w:eastAsiaTheme="minorEastAsia"/>
                <w:iCs/>
                <w:color w:val="0070C0"/>
                <w:lang w:val="en-US" w:eastAsia="zh-CN"/>
              </w:rPr>
            </w:pPr>
            <w:r>
              <w:rPr>
                <w:rFonts w:eastAsiaTheme="minorEastAsia"/>
                <w:iCs/>
                <w:color w:val="0070C0"/>
                <w:lang w:val="en-US" w:eastAsia="zh-CN"/>
              </w:rPr>
              <w:t xml:space="preserve">The RAN1 agreement clearly states that the SIB1 can be scheduled with larger than 5 MHz as in legacy operation for Rel-18 bandwidth reduced RedCap UE. According to the comments in the 1st round, most companies think the Rel-18 RedCap UE shall be able to acquire SIB1 within the legacy delay specified in Rel-17. CGI requirements does not contain anything on processing time. Based on this information, check if option 1 can be agreed. </w:t>
            </w:r>
          </w:p>
          <w:p w14:paraId="787840BA" w14:textId="77777777" w:rsidR="00BA1255" w:rsidRDefault="00F813CB">
            <w:pPr>
              <w:rPr>
                <w:b/>
                <w:color w:val="0070C0"/>
                <w:u w:val="single"/>
                <w:lang w:eastAsia="ko-KR"/>
              </w:rPr>
            </w:pPr>
            <w:r>
              <w:rPr>
                <w:b/>
                <w:color w:val="0070C0"/>
                <w:u w:val="single"/>
                <w:lang w:eastAsia="ko-KR"/>
              </w:rPr>
              <w:t xml:space="preserve">Issue 2-2: Impact on paging requirements </w:t>
            </w:r>
          </w:p>
          <w:p w14:paraId="38580F4A" w14:textId="77777777" w:rsidR="00BA1255" w:rsidRDefault="00F813CB">
            <w:pPr>
              <w:rPr>
                <w:rFonts w:eastAsiaTheme="minorEastAsia"/>
                <w:i/>
                <w:color w:val="0070C0"/>
                <w:lang w:val="en-US" w:eastAsia="zh-CN"/>
              </w:rPr>
            </w:pPr>
            <w:r>
              <w:rPr>
                <w:rFonts w:eastAsiaTheme="minorEastAsia"/>
                <w:i/>
                <w:color w:val="0070C0"/>
                <w:lang w:val="en-US" w:eastAsia="zh-CN"/>
              </w:rPr>
              <w:lastRenderedPageBreak/>
              <w:t>Tentative agreement</w:t>
            </w:r>
            <w:r>
              <w:rPr>
                <w:rFonts w:eastAsiaTheme="minorEastAsia" w:hint="eastAsia"/>
                <w:i/>
                <w:color w:val="0070C0"/>
                <w:lang w:val="en-US" w:eastAsia="zh-CN"/>
              </w:rPr>
              <w:t>:</w:t>
            </w:r>
          </w:p>
          <w:p w14:paraId="254F5D21" w14:textId="77777777" w:rsidR="00BA1255" w:rsidRDefault="00F813CB">
            <w:pPr>
              <w:rPr>
                <w:rFonts w:eastAsiaTheme="minorEastAsia"/>
                <w:i/>
                <w:color w:val="0070C0"/>
                <w:lang w:val="en-US" w:eastAsia="zh-CN"/>
              </w:rPr>
            </w:pPr>
            <w:r>
              <w:rPr>
                <w:color w:val="000000" w:themeColor="text1"/>
                <w:szCs w:val="24"/>
                <w:lang w:eastAsia="zh-CN"/>
              </w:rPr>
              <w:t>No impact on paging reception requirements due to baseband BW reduction.</w:t>
            </w:r>
          </w:p>
          <w:p w14:paraId="70B48D42" w14:textId="77777777" w:rsidR="00BA1255" w:rsidRDefault="00BA1255">
            <w:pPr>
              <w:overflowPunct/>
              <w:autoSpaceDE/>
              <w:autoSpaceDN/>
              <w:adjustRightInd/>
              <w:spacing w:after="120"/>
              <w:textAlignment w:val="auto"/>
              <w:rPr>
                <w:color w:val="0070C0"/>
                <w:szCs w:val="24"/>
                <w:lang w:eastAsia="zh-CN"/>
              </w:rPr>
            </w:pPr>
          </w:p>
          <w:p w14:paraId="599C07C0" w14:textId="77777777" w:rsidR="00BA1255" w:rsidRDefault="00F813CB">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51E22472" w14:textId="77777777" w:rsidR="00BA1255" w:rsidRDefault="00F813CB">
            <w:pPr>
              <w:overflowPunct/>
              <w:autoSpaceDE/>
              <w:autoSpaceDN/>
              <w:adjustRightInd/>
              <w:spacing w:after="120"/>
              <w:textAlignment w:val="auto"/>
              <w:rPr>
                <w:i/>
                <w:iCs/>
                <w:color w:val="0070C0"/>
                <w:szCs w:val="24"/>
                <w:lang w:eastAsia="zh-CN"/>
              </w:rPr>
            </w:pPr>
            <w:r>
              <w:rPr>
                <w:i/>
                <w:iCs/>
                <w:color w:val="0070C0"/>
                <w:szCs w:val="24"/>
                <w:lang w:eastAsia="zh-CN"/>
              </w:rPr>
              <w:t>Tentative agreements:</w:t>
            </w:r>
          </w:p>
          <w:p w14:paraId="6B9CFF21" w14:textId="77777777" w:rsidR="00BA1255" w:rsidRDefault="00F813CB">
            <w:pPr>
              <w:spacing w:after="120"/>
              <w:rPr>
                <w:color w:val="0070C0"/>
                <w:szCs w:val="24"/>
                <w:lang w:eastAsia="zh-CN"/>
              </w:rPr>
            </w:pPr>
            <w:r>
              <w:rPr>
                <w:color w:val="000000" w:themeColor="text1"/>
                <w:lang w:eastAsia="zh-CN"/>
              </w:rPr>
              <w:t>T</w:t>
            </w:r>
            <w:r>
              <w:rPr>
                <w:color w:val="000000" w:themeColor="text1"/>
                <w:lang w:val="en-US"/>
              </w:rPr>
              <w:t>here is not any impact on T</w:t>
            </w:r>
            <w:r>
              <w:rPr>
                <w:color w:val="000000" w:themeColor="text1"/>
                <w:vertAlign w:val="subscript"/>
                <w:lang w:val="en-US"/>
              </w:rPr>
              <w:t xml:space="preserve">HARQ </w:t>
            </w:r>
            <w:r>
              <w:rPr>
                <w:color w:val="000000" w:themeColor="text1"/>
                <w:szCs w:val="24"/>
                <w:lang w:eastAsia="zh-CN"/>
              </w:rPr>
              <w:t>due to baseband BW reduction.</w:t>
            </w:r>
          </w:p>
          <w:p w14:paraId="00F48D67" w14:textId="77777777" w:rsidR="00BA1255" w:rsidRDefault="00BA1255">
            <w:pPr>
              <w:rPr>
                <w:rFonts w:eastAsiaTheme="minorEastAsia"/>
                <w:i/>
                <w:color w:val="0070C0"/>
                <w:lang w:val="en-US" w:eastAsia="zh-CN"/>
              </w:rPr>
            </w:pPr>
          </w:p>
        </w:tc>
      </w:tr>
    </w:tbl>
    <w:p w14:paraId="1FF9B897" w14:textId="77777777" w:rsidR="00BA1255" w:rsidRDefault="00BA1255">
      <w:pPr>
        <w:rPr>
          <w:i/>
          <w:color w:val="0070C0"/>
          <w:lang w:val="en-US" w:eastAsia="zh-CN"/>
        </w:rPr>
      </w:pPr>
    </w:p>
    <w:p w14:paraId="4A2B4DD3" w14:textId="77777777" w:rsidR="00BA1255" w:rsidRDefault="00F813CB">
      <w:pPr>
        <w:pStyle w:val="Heading2"/>
        <w:rPr>
          <w:lang w:val="en-US"/>
        </w:rPr>
      </w:pPr>
      <w:r>
        <w:rPr>
          <w:lang w:val="en-US"/>
        </w:rPr>
        <w:t>Discussion on 2nd round (if applicable)</w:t>
      </w:r>
    </w:p>
    <w:p w14:paraId="7A5570BD" w14:textId="77777777" w:rsidR="00BA1255" w:rsidRDefault="00F813C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AD301BD" w14:textId="77777777" w:rsidR="00BA1255" w:rsidRDefault="00F813CB">
      <w:pPr>
        <w:rPr>
          <w:b/>
          <w:color w:val="0070C0"/>
          <w:u w:val="single"/>
          <w:lang w:eastAsia="ko-KR"/>
        </w:rPr>
      </w:pPr>
      <w:r>
        <w:rPr>
          <w:b/>
          <w:color w:val="0070C0"/>
          <w:u w:val="single"/>
          <w:lang w:eastAsia="ko-KR"/>
        </w:rPr>
        <w:t xml:space="preserve">Issue 2-1: Impact on CGI reading requirements </w:t>
      </w:r>
    </w:p>
    <w:p w14:paraId="4BF68BE5" w14:textId="77777777" w:rsidR="00BA1255" w:rsidRDefault="00F813C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61C108"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vivo, MTK, HW, Ericsson, Nokia, QC, CATT, ZTE): </w:t>
      </w:r>
      <w:r>
        <w:rPr>
          <w:color w:val="000000" w:themeColor="text1"/>
          <w:szCs w:val="24"/>
          <w:lang w:eastAsia="zh-CN"/>
        </w:rPr>
        <w:t>RAN4 shall reuse existing requirements for SIB1 reading.</w:t>
      </w:r>
    </w:p>
    <w:p w14:paraId="5D373EE0"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w:t>
      </w:r>
      <w:r>
        <w:rPr>
          <w:rFonts w:eastAsia="SimSun"/>
          <w:color w:val="000000" w:themeColor="text1"/>
          <w:szCs w:val="24"/>
          <w:lang w:eastAsia="zh-CN"/>
        </w:rPr>
        <w:t>T</w:t>
      </w:r>
      <w:r>
        <w:rPr>
          <w:color w:val="000000" w:themeColor="text1"/>
          <w:szCs w:val="24"/>
          <w:lang w:eastAsia="zh-CN"/>
        </w:rPr>
        <w:t>he SIB1 decoding delay for Rel-18 eRedCap needed to be extended compared with Rel-17 RedCap.</w:t>
      </w:r>
    </w:p>
    <w:p w14:paraId="2B73F197" w14:textId="77777777" w:rsidR="00BA1255" w:rsidRDefault="00F813CB">
      <w:pPr>
        <w:rPr>
          <w:rFonts w:eastAsiaTheme="minorEastAsia"/>
          <w:i/>
          <w:color w:val="0070C0"/>
          <w:lang w:val="en-US" w:eastAsia="zh-CN"/>
        </w:rPr>
      </w:pPr>
      <w:r>
        <w:rPr>
          <w:rFonts w:eastAsiaTheme="minorEastAsia"/>
          <w:i/>
          <w:color w:val="0070C0"/>
          <w:lang w:val="en-US" w:eastAsia="zh-CN"/>
        </w:rPr>
        <w:t>Moderator’s view:</w:t>
      </w:r>
    </w:p>
    <w:p w14:paraId="1A07FC02" w14:textId="77777777" w:rsidR="00BA1255" w:rsidRDefault="00F813CB">
      <w:pPr>
        <w:rPr>
          <w:rFonts w:eastAsiaTheme="minorEastAsia"/>
          <w:iCs/>
          <w:color w:val="0070C0"/>
          <w:lang w:val="en-US" w:eastAsia="zh-CN"/>
        </w:rPr>
      </w:pPr>
      <w:r>
        <w:rPr>
          <w:rFonts w:eastAsiaTheme="minorEastAsia"/>
          <w:iCs/>
          <w:color w:val="0070C0"/>
          <w:lang w:val="en-US" w:eastAsia="zh-CN"/>
        </w:rPr>
        <w:t xml:space="preserve">The RAN1 agreement clearly states that the SIB1 can be scheduled with larger than 5 MHz as in legacy operation for Rel-18 bandwidth reduced RedCap UE. According to the comments in the 1st round, most companies think the Rel-18 RedCap UE shall be able to acquire SIB1 within the legacy delay specified in Rel-17. CGI requirements does not contain anything on processing time. Based on this information, check if option 1 can be agreed. </w:t>
      </w:r>
    </w:p>
    <w:tbl>
      <w:tblPr>
        <w:tblStyle w:val="TableGrid"/>
        <w:tblW w:w="0" w:type="auto"/>
        <w:tblLook w:val="04A0" w:firstRow="1" w:lastRow="0" w:firstColumn="1" w:lastColumn="0" w:noHBand="0" w:noVBand="1"/>
      </w:tblPr>
      <w:tblGrid>
        <w:gridCol w:w="1105"/>
        <w:gridCol w:w="8526"/>
      </w:tblGrid>
      <w:tr w:rsidR="00BA1255" w14:paraId="4B8D9272" w14:textId="77777777">
        <w:tc>
          <w:tcPr>
            <w:tcW w:w="1105" w:type="dxa"/>
          </w:tcPr>
          <w:p w14:paraId="3F5B9D83" w14:textId="77777777" w:rsidR="00BA1255" w:rsidRDefault="00F813CB">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8B67AB0" w14:textId="77777777" w:rsidR="00BA1255" w:rsidRDefault="00F813CB">
            <w:pPr>
              <w:jc w:val="center"/>
              <w:rPr>
                <w:rFonts w:ascii="Arial" w:hAnsi="Arial" w:cs="Arial"/>
                <w:color w:val="0070C0"/>
                <w:lang w:val="en-US" w:eastAsia="zh-CN"/>
              </w:rPr>
            </w:pPr>
            <w:r>
              <w:rPr>
                <w:rFonts w:ascii="Arial" w:hAnsi="Arial" w:cs="Arial"/>
                <w:color w:val="0070C0"/>
                <w:lang w:val="en-US" w:eastAsia="zh-CN"/>
              </w:rPr>
              <w:t>Comments</w:t>
            </w:r>
          </w:p>
        </w:tc>
      </w:tr>
      <w:tr w:rsidR="00BA1255" w14:paraId="75DBC2E8" w14:textId="77777777">
        <w:tc>
          <w:tcPr>
            <w:tcW w:w="1105" w:type="dxa"/>
          </w:tcPr>
          <w:p w14:paraId="1137F775" w14:textId="5995ED44" w:rsidR="00BA1255" w:rsidRPr="00AD049B" w:rsidRDefault="00F813CB">
            <w:pPr>
              <w:rPr>
                <w:color w:val="0070C0"/>
                <w:lang w:val="en-US" w:eastAsia="ko-KR"/>
              </w:rPr>
            </w:pPr>
            <w:r w:rsidRPr="00AD049B">
              <w:rPr>
                <w:rFonts w:eastAsia="Malgun Gothic"/>
                <w:color w:val="0070C0"/>
                <w:lang w:val="en-US" w:eastAsia="ko-KR"/>
              </w:rPr>
              <w:t>Apple</w:t>
            </w:r>
          </w:p>
        </w:tc>
        <w:tc>
          <w:tcPr>
            <w:tcW w:w="8526" w:type="dxa"/>
          </w:tcPr>
          <w:p w14:paraId="2B1D0764" w14:textId="77777777" w:rsidR="00BA1255" w:rsidRDefault="00F813CB">
            <w:pPr>
              <w:rPr>
                <w:rFonts w:eastAsia="Malgun Gothic"/>
                <w:b/>
                <w:bCs/>
                <w:color w:val="0070C0"/>
                <w:u w:val="single"/>
                <w:lang w:val="en-US" w:eastAsia="ko-KR"/>
              </w:rPr>
            </w:pPr>
            <w:r>
              <w:rPr>
                <w:rFonts w:eastAsia="Malgun Gothic"/>
                <w:b/>
                <w:bCs/>
                <w:color w:val="0070C0"/>
                <w:u w:val="single"/>
                <w:lang w:val="en-US" w:eastAsia="ko-KR"/>
              </w:rPr>
              <w:t>Issue 2-1:</w:t>
            </w:r>
          </w:p>
          <w:p w14:paraId="13B15089" w14:textId="77777777" w:rsidR="00BA1255" w:rsidRPr="00AD049B" w:rsidRDefault="00F813CB">
            <w:pPr>
              <w:rPr>
                <w:color w:val="0070C0"/>
                <w:lang w:val="en-US" w:eastAsia="ko-KR"/>
              </w:rPr>
            </w:pPr>
            <w:r w:rsidRPr="00AD049B">
              <w:rPr>
                <w:rFonts w:eastAsia="Malgun Gothic"/>
                <w:color w:val="0070C0"/>
                <w:lang w:val="en-US" w:eastAsia="ko-KR"/>
              </w:rPr>
              <w:t>Option 1.</w:t>
            </w:r>
          </w:p>
          <w:p w14:paraId="146B5D02" w14:textId="77777777" w:rsidR="00BA1255" w:rsidRDefault="00BA1255">
            <w:pPr>
              <w:rPr>
                <w:rFonts w:eastAsia="Malgun Gothic"/>
                <w:b/>
                <w:bCs/>
                <w:color w:val="0070C0"/>
                <w:u w:val="single"/>
                <w:lang w:val="en-US" w:eastAsia="ko-KR"/>
              </w:rPr>
            </w:pPr>
          </w:p>
        </w:tc>
      </w:tr>
      <w:tr w:rsidR="00BA1255" w14:paraId="09803854" w14:textId="77777777">
        <w:tc>
          <w:tcPr>
            <w:tcW w:w="1105" w:type="dxa"/>
          </w:tcPr>
          <w:p w14:paraId="0AD12C6E" w14:textId="77777777" w:rsidR="00BA1255" w:rsidRPr="00AD049B" w:rsidRDefault="00F813CB">
            <w:pPr>
              <w:rPr>
                <w:rFonts w:eastAsiaTheme="minorEastAsia"/>
                <w:color w:val="0070C0"/>
                <w:lang w:val="en-US" w:eastAsia="zh-CN"/>
              </w:rPr>
            </w:pPr>
            <w:r>
              <w:rPr>
                <w:rFonts w:eastAsiaTheme="minorEastAsia" w:hint="eastAsia"/>
                <w:color w:val="0070C0"/>
                <w:lang w:val="en-US" w:eastAsia="zh-CN"/>
              </w:rPr>
              <w:t>CATT</w:t>
            </w:r>
          </w:p>
        </w:tc>
        <w:tc>
          <w:tcPr>
            <w:tcW w:w="8526" w:type="dxa"/>
          </w:tcPr>
          <w:p w14:paraId="15A22C0A" w14:textId="77777777" w:rsidR="00BA1255" w:rsidRDefault="00F813CB">
            <w:pPr>
              <w:rPr>
                <w:color w:val="0070C0"/>
                <w:lang w:val="en-US" w:eastAsia="zh-CN"/>
              </w:rPr>
            </w:pPr>
            <w:r>
              <w:rPr>
                <w:rFonts w:eastAsiaTheme="minorEastAsia" w:hint="eastAsia"/>
                <w:color w:val="0070C0"/>
                <w:lang w:val="en-US" w:eastAsia="zh-CN"/>
              </w:rPr>
              <w:t>Support Option 1.</w:t>
            </w:r>
          </w:p>
        </w:tc>
      </w:tr>
      <w:tr w:rsidR="00BA1255" w14:paraId="643A9016" w14:textId="77777777">
        <w:tc>
          <w:tcPr>
            <w:tcW w:w="1105" w:type="dxa"/>
          </w:tcPr>
          <w:p w14:paraId="16FDA6F1" w14:textId="77777777" w:rsidR="00BA1255" w:rsidRDefault="00F813CB">
            <w:pPr>
              <w:rPr>
                <w:color w:val="0070C0"/>
                <w:lang w:val="en-US" w:eastAsia="zh-CN"/>
              </w:rPr>
            </w:pPr>
            <w:r>
              <w:rPr>
                <w:rFonts w:hint="eastAsia"/>
                <w:color w:val="0070C0"/>
                <w:lang w:val="en-US" w:eastAsia="zh-CN"/>
              </w:rPr>
              <w:t>Xiaomi</w:t>
            </w:r>
          </w:p>
        </w:tc>
        <w:tc>
          <w:tcPr>
            <w:tcW w:w="8526" w:type="dxa"/>
          </w:tcPr>
          <w:p w14:paraId="1BFA166A" w14:textId="77777777" w:rsidR="00BA1255" w:rsidRDefault="00F813CB">
            <w:pPr>
              <w:rPr>
                <w:color w:val="0070C0"/>
                <w:lang w:val="en-US" w:eastAsia="zh-CN"/>
              </w:rPr>
            </w:pPr>
            <w:r>
              <w:rPr>
                <w:rFonts w:hint="eastAsia"/>
                <w:color w:val="0070C0"/>
                <w:lang w:val="en-US" w:eastAsia="zh-CN"/>
              </w:rPr>
              <w:t xml:space="preserve">Requirement for CGI identification and </w:t>
            </w:r>
            <w:r>
              <w:t>CGI reporting scheduling restriction</w:t>
            </w:r>
            <w:r>
              <w:rPr>
                <w:rFonts w:hint="eastAsia"/>
                <w:lang w:val="en-US" w:eastAsia="zh-CN"/>
              </w:rPr>
              <w:t xml:space="preserve"> are specified for </w:t>
            </w:r>
            <w:r>
              <w:rPr>
                <w:rFonts w:hint="eastAsia"/>
                <w:color w:val="0070C0"/>
                <w:lang w:val="en-US" w:eastAsia="zh-CN"/>
              </w:rPr>
              <w:t>Rel-17 RedCap</w:t>
            </w:r>
            <w:r>
              <w:rPr>
                <w:rFonts w:hint="eastAsia"/>
                <w:lang w:val="en-US" w:eastAsia="zh-CN"/>
              </w:rPr>
              <w:t>. Compare with Rel-17 RedCap, t</w:t>
            </w:r>
            <w:r>
              <w:rPr>
                <w:rFonts w:hint="eastAsia"/>
                <w:color w:val="0070C0"/>
                <w:lang w:val="en-US" w:eastAsia="zh-CN"/>
              </w:rPr>
              <w:t xml:space="preserve">he BB BW of Rel-18 RedCap is reduced to 5 MHz while the SIB1 scheduling for the Rel-18 RedCap could still up to 20MHz. In such case, the Rel-18 RedCap UE may need to receive partial SIB1 with BW of 5MHz across multiple times to decode full SIB1, which from our perspective could lead to longer delay as well as longer scheduling restriction comparing with Rel-17 RedCap.   However, as majority support option 1 to </w:t>
            </w:r>
            <w:r>
              <w:rPr>
                <w:color w:val="000000" w:themeColor="text1"/>
                <w:szCs w:val="24"/>
                <w:lang w:eastAsia="zh-CN"/>
              </w:rPr>
              <w:t>reuse existing requirements</w:t>
            </w:r>
            <w:r>
              <w:rPr>
                <w:rFonts w:hint="eastAsia"/>
                <w:color w:val="000000" w:themeColor="text1"/>
                <w:szCs w:val="24"/>
                <w:lang w:val="en-US" w:eastAsia="zh-CN"/>
              </w:rPr>
              <w:t>, we can compromise to option 1.</w:t>
            </w:r>
          </w:p>
        </w:tc>
      </w:tr>
      <w:tr w:rsidR="00BA1255" w14:paraId="2C22B4FB" w14:textId="77777777">
        <w:tc>
          <w:tcPr>
            <w:tcW w:w="1105" w:type="dxa"/>
          </w:tcPr>
          <w:p w14:paraId="35B682F2" w14:textId="77777777" w:rsidR="00BA1255" w:rsidRDefault="00F813C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26" w:type="dxa"/>
          </w:tcPr>
          <w:p w14:paraId="35CA476B" w14:textId="77777777" w:rsidR="00BA1255" w:rsidRDefault="00F813CB">
            <w:pPr>
              <w:rPr>
                <w:rFonts w:eastAsiaTheme="minorEastAsia"/>
                <w:color w:val="0070C0"/>
                <w:lang w:val="en-US" w:eastAsia="zh-CN"/>
              </w:rPr>
            </w:pPr>
            <w:r>
              <w:rPr>
                <w:rFonts w:eastAsiaTheme="minorEastAsia"/>
                <w:color w:val="0070C0"/>
                <w:lang w:val="en-US" w:eastAsia="zh-CN"/>
              </w:rPr>
              <w:t xml:space="preserve">Support option 1. Technically speaking, the issue pointed out by Xiaomi is valid. However </w:t>
            </w:r>
            <w:r>
              <w:t>as we know CGI reading is for SON/ANR purpose. If network would like to know the CGI of one pico cell, it can request a normal UE with normal BB bandwidth to perform CGI reading. It is not a typical case that network indicate a R18 Redcap UE with reduced BB bandwidth to do such procedure.</w:t>
            </w:r>
          </w:p>
        </w:tc>
      </w:tr>
      <w:tr w:rsidR="00BA1255" w14:paraId="3F7D33D3" w14:textId="77777777">
        <w:tc>
          <w:tcPr>
            <w:tcW w:w="1105" w:type="dxa"/>
          </w:tcPr>
          <w:p w14:paraId="4A85C43E" w14:textId="77777777" w:rsidR="00BA1255" w:rsidRDefault="00F813CB">
            <w:pPr>
              <w:rPr>
                <w:rFonts w:eastAsiaTheme="minorEastAsia"/>
                <w:color w:val="0070C0"/>
                <w:lang w:val="en-US" w:eastAsia="zh-CN"/>
              </w:rPr>
            </w:pPr>
            <w:r>
              <w:rPr>
                <w:rFonts w:eastAsiaTheme="minorEastAsia"/>
                <w:color w:val="0070C0"/>
                <w:lang w:val="en-US" w:eastAsia="zh-CN"/>
              </w:rPr>
              <w:t>vivo</w:t>
            </w:r>
          </w:p>
        </w:tc>
        <w:tc>
          <w:tcPr>
            <w:tcW w:w="8526" w:type="dxa"/>
          </w:tcPr>
          <w:p w14:paraId="08C66E2C" w14:textId="77777777" w:rsidR="00BA1255" w:rsidRDefault="00F813CB">
            <w:pPr>
              <w:rPr>
                <w:rFonts w:eastAsiaTheme="minorEastAsia"/>
                <w:color w:val="0070C0"/>
                <w:lang w:val="en-US" w:eastAsia="zh-CN"/>
              </w:rPr>
            </w:pPr>
            <w:r>
              <w:rPr>
                <w:rFonts w:eastAsiaTheme="minorEastAsia"/>
                <w:color w:val="0070C0"/>
                <w:lang w:val="en-US" w:eastAsia="zh-CN"/>
              </w:rPr>
              <w:t xml:space="preserve">Ok with option 1. </w:t>
            </w:r>
          </w:p>
        </w:tc>
      </w:tr>
      <w:tr w:rsidR="00BA1255" w14:paraId="12C4AE01" w14:textId="77777777">
        <w:tc>
          <w:tcPr>
            <w:tcW w:w="1105" w:type="dxa"/>
          </w:tcPr>
          <w:p w14:paraId="4139F514" w14:textId="77777777" w:rsidR="00BA1255" w:rsidRDefault="00F813CB">
            <w:pPr>
              <w:rPr>
                <w:rFonts w:eastAsiaTheme="minorEastAsia"/>
                <w:color w:val="0070C0"/>
                <w:lang w:val="en-US" w:eastAsia="zh-CN"/>
              </w:rPr>
            </w:pPr>
            <w:r>
              <w:rPr>
                <w:rFonts w:eastAsiaTheme="minorEastAsia" w:hint="eastAsia"/>
                <w:color w:val="0070C0"/>
                <w:lang w:val="en-US" w:eastAsia="zh-CN"/>
              </w:rPr>
              <w:t>ZTE</w:t>
            </w:r>
          </w:p>
        </w:tc>
        <w:tc>
          <w:tcPr>
            <w:tcW w:w="8526" w:type="dxa"/>
          </w:tcPr>
          <w:p w14:paraId="677BC86B" w14:textId="77777777" w:rsidR="00BA1255" w:rsidRDefault="00F813CB">
            <w:pPr>
              <w:rPr>
                <w:rFonts w:eastAsiaTheme="minorEastAsia"/>
                <w:color w:val="0070C0"/>
                <w:lang w:val="en-US" w:eastAsia="zh-CN"/>
              </w:rPr>
            </w:pPr>
            <w:r>
              <w:rPr>
                <w:rFonts w:eastAsiaTheme="minorEastAsia"/>
                <w:color w:val="0070C0"/>
                <w:lang w:val="en-US" w:eastAsia="zh-CN"/>
              </w:rPr>
              <w:t xml:space="preserve">Ok with option 1. </w:t>
            </w:r>
          </w:p>
        </w:tc>
      </w:tr>
      <w:tr w:rsidR="008E77D6" w14:paraId="63C15D89" w14:textId="77777777">
        <w:tc>
          <w:tcPr>
            <w:tcW w:w="1105" w:type="dxa"/>
          </w:tcPr>
          <w:p w14:paraId="756530AB" w14:textId="2C24AF4B" w:rsidR="008E77D6" w:rsidRDefault="008E77D6">
            <w:pPr>
              <w:rPr>
                <w:rFonts w:eastAsiaTheme="minorEastAsia"/>
                <w:color w:val="0070C0"/>
                <w:lang w:val="en-US" w:eastAsia="zh-CN"/>
              </w:rPr>
            </w:pPr>
            <w:r>
              <w:rPr>
                <w:rFonts w:eastAsiaTheme="minorEastAsia"/>
                <w:color w:val="0070C0"/>
                <w:lang w:val="en-US" w:eastAsia="zh-CN"/>
              </w:rPr>
              <w:t>MediaTek</w:t>
            </w:r>
          </w:p>
        </w:tc>
        <w:tc>
          <w:tcPr>
            <w:tcW w:w="8526" w:type="dxa"/>
          </w:tcPr>
          <w:p w14:paraId="79E7D116" w14:textId="77777777" w:rsidR="008E77D6" w:rsidRDefault="008E77D6">
            <w:pPr>
              <w:rPr>
                <w:rFonts w:eastAsiaTheme="minorEastAsia"/>
                <w:color w:val="0070C0"/>
                <w:lang w:val="en-US" w:eastAsia="zh-CN"/>
              </w:rPr>
            </w:pPr>
            <w:r>
              <w:rPr>
                <w:rFonts w:eastAsiaTheme="minorEastAsia"/>
                <w:color w:val="0070C0"/>
                <w:lang w:val="en-US" w:eastAsia="zh-CN"/>
              </w:rPr>
              <w:t xml:space="preserve">Option 1 is fine. </w:t>
            </w:r>
          </w:p>
          <w:p w14:paraId="46090994" w14:textId="52886C63" w:rsidR="008E77D6" w:rsidRDefault="008E77D6">
            <w:pPr>
              <w:rPr>
                <w:rFonts w:eastAsiaTheme="minorEastAsia"/>
                <w:color w:val="0070C0"/>
                <w:lang w:val="en-US" w:eastAsia="zh-CN"/>
              </w:rPr>
            </w:pPr>
            <w:r>
              <w:rPr>
                <w:rFonts w:eastAsiaTheme="minorEastAsia"/>
                <w:color w:val="0070C0"/>
                <w:lang w:val="en-US" w:eastAsia="zh-CN"/>
              </w:rPr>
              <w:lastRenderedPageBreak/>
              <w:t>In general, we understand the concern but we want to highlight that RAN4 requirements doesn’t include BB signal processing timing. Hence, it is not clear what are the change that if we would agree to modify any RAN4 spec.</w:t>
            </w:r>
          </w:p>
        </w:tc>
      </w:tr>
      <w:tr w:rsidR="009D4805" w14:paraId="0D2F8831" w14:textId="77777777">
        <w:tc>
          <w:tcPr>
            <w:tcW w:w="1105" w:type="dxa"/>
          </w:tcPr>
          <w:p w14:paraId="7E5C281B" w14:textId="1C3EB4DE" w:rsidR="009D4805" w:rsidRDefault="009D4805" w:rsidP="009D4805">
            <w:pPr>
              <w:rPr>
                <w:rFonts w:eastAsiaTheme="minorEastAsia"/>
                <w:color w:val="0070C0"/>
                <w:lang w:val="en-US" w:eastAsia="zh-CN"/>
              </w:rPr>
            </w:pPr>
            <w:r>
              <w:rPr>
                <w:rFonts w:eastAsiaTheme="minorEastAsia"/>
                <w:color w:val="0070C0"/>
                <w:lang w:val="en-US" w:eastAsia="zh-CN"/>
              </w:rPr>
              <w:lastRenderedPageBreak/>
              <w:t>Ericsson</w:t>
            </w:r>
          </w:p>
        </w:tc>
        <w:tc>
          <w:tcPr>
            <w:tcW w:w="8526" w:type="dxa"/>
          </w:tcPr>
          <w:p w14:paraId="307B81CE" w14:textId="2CAD759A" w:rsidR="009D4805" w:rsidRDefault="009D4805" w:rsidP="009D4805">
            <w:pPr>
              <w:rPr>
                <w:rFonts w:eastAsiaTheme="minorEastAsia"/>
                <w:color w:val="0070C0"/>
                <w:lang w:val="en-US" w:eastAsia="zh-CN"/>
              </w:rPr>
            </w:pPr>
            <w:r>
              <w:rPr>
                <w:rFonts w:eastAsiaTheme="minorEastAsia"/>
                <w:color w:val="0070C0"/>
                <w:lang w:val="en-US" w:eastAsia="zh-CN"/>
              </w:rPr>
              <w:t xml:space="preserve">We also support option 1. </w:t>
            </w:r>
          </w:p>
        </w:tc>
      </w:tr>
      <w:tr w:rsidR="00B036DB" w14:paraId="24E0A6A8" w14:textId="77777777">
        <w:tc>
          <w:tcPr>
            <w:tcW w:w="1105" w:type="dxa"/>
          </w:tcPr>
          <w:p w14:paraId="78A23ECA" w14:textId="7A178A50" w:rsidR="00B036DB" w:rsidRDefault="00B036DB" w:rsidP="009D4805">
            <w:pPr>
              <w:rPr>
                <w:rFonts w:eastAsiaTheme="minorEastAsia"/>
                <w:color w:val="0070C0"/>
                <w:lang w:val="en-US" w:eastAsia="zh-CN"/>
              </w:rPr>
            </w:pPr>
            <w:r>
              <w:rPr>
                <w:rFonts w:eastAsiaTheme="minorEastAsia"/>
                <w:color w:val="0070C0"/>
                <w:lang w:val="en-US" w:eastAsia="zh-CN"/>
              </w:rPr>
              <w:t>Nokia</w:t>
            </w:r>
          </w:p>
        </w:tc>
        <w:tc>
          <w:tcPr>
            <w:tcW w:w="8526" w:type="dxa"/>
          </w:tcPr>
          <w:p w14:paraId="034FBBB4" w14:textId="77A0BCAD" w:rsidR="00B036DB" w:rsidRDefault="00B036DB" w:rsidP="009D4805">
            <w:pPr>
              <w:rPr>
                <w:rFonts w:eastAsiaTheme="minorEastAsia"/>
                <w:color w:val="0070C0"/>
                <w:lang w:val="en-US" w:eastAsia="zh-CN"/>
              </w:rPr>
            </w:pPr>
            <w:r>
              <w:rPr>
                <w:color w:val="0070C0"/>
                <w:lang w:val="en-US" w:eastAsia="zh-CN"/>
              </w:rPr>
              <w:t>Option 1 is supported. The existing requirements for SIB1 reading can be reused.</w:t>
            </w:r>
          </w:p>
        </w:tc>
      </w:tr>
    </w:tbl>
    <w:p w14:paraId="1E541CE1" w14:textId="77777777" w:rsidR="00BA1255" w:rsidRDefault="00BA1255">
      <w:pPr>
        <w:rPr>
          <w:i/>
          <w:color w:val="0070C0"/>
          <w:lang w:val="en-US"/>
        </w:rPr>
      </w:pPr>
    </w:p>
    <w:p w14:paraId="1BE4A647" w14:textId="77777777" w:rsidR="00BA1255" w:rsidRDefault="00BA1255">
      <w:pPr>
        <w:rPr>
          <w:i/>
          <w:color w:val="0070C0"/>
          <w:lang w:val="en-US"/>
        </w:rPr>
      </w:pPr>
    </w:p>
    <w:p w14:paraId="2DCBB0A9" w14:textId="77777777" w:rsidR="00BA1255" w:rsidRDefault="00F813CB">
      <w:pPr>
        <w:pStyle w:val="Heading1"/>
        <w:rPr>
          <w:lang w:eastAsia="ja-JP"/>
        </w:rPr>
      </w:pPr>
      <w:r>
        <w:rPr>
          <w:lang w:eastAsia="ja-JP"/>
        </w:rPr>
        <w:t>Topic #3: Relaxed RLM/BFD</w:t>
      </w:r>
    </w:p>
    <w:p w14:paraId="7A450614" w14:textId="77777777" w:rsidR="00BA1255" w:rsidRDefault="00F813CB">
      <w:pPr>
        <w:rPr>
          <w:i/>
          <w:color w:val="0070C0"/>
          <w:lang w:eastAsia="zh-CN"/>
        </w:rPr>
      </w:pPr>
      <w:r>
        <w:rPr>
          <w:i/>
          <w:color w:val="0070C0"/>
          <w:lang w:eastAsia="zh-CN"/>
        </w:rPr>
        <w:t xml:space="preserve">Main technical topic overview. The structure can be done based on sub-agenda basis. </w:t>
      </w:r>
    </w:p>
    <w:p w14:paraId="4507206E" w14:textId="77777777" w:rsidR="00BA1255" w:rsidRDefault="00F813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A1255" w14:paraId="0B75A3AB" w14:textId="77777777">
        <w:trPr>
          <w:trHeight w:val="468"/>
        </w:trPr>
        <w:tc>
          <w:tcPr>
            <w:tcW w:w="1622" w:type="dxa"/>
            <w:vAlign w:val="center"/>
          </w:tcPr>
          <w:p w14:paraId="3D73FCD8" w14:textId="77777777" w:rsidR="00BA1255" w:rsidRDefault="00F813CB">
            <w:pPr>
              <w:spacing w:before="120" w:after="120"/>
              <w:rPr>
                <w:b/>
                <w:bCs/>
              </w:rPr>
            </w:pPr>
            <w:r>
              <w:rPr>
                <w:b/>
                <w:bCs/>
              </w:rPr>
              <w:t>T-doc number</w:t>
            </w:r>
          </w:p>
        </w:tc>
        <w:tc>
          <w:tcPr>
            <w:tcW w:w="1424" w:type="dxa"/>
            <w:vAlign w:val="center"/>
          </w:tcPr>
          <w:p w14:paraId="25B7BEFD" w14:textId="77777777" w:rsidR="00BA1255" w:rsidRDefault="00F813CB">
            <w:pPr>
              <w:spacing w:before="120" w:after="120"/>
              <w:rPr>
                <w:b/>
                <w:bCs/>
              </w:rPr>
            </w:pPr>
            <w:r>
              <w:rPr>
                <w:b/>
                <w:bCs/>
              </w:rPr>
              <w:t>Company</w:t>
            </w:r>
          </w:p>
        </w:tc>
        <w:tc>
          <w:tcPr>
            <w:tcW w:w="6585" w:type="dxa"/>
            <w:vAlign w:val="center"/>
          </w:tcPr>
          <w:p w14:paraId="1526C58E" w14:textId="77777777" w:rsidR="00BA1255" w:rsidRDefault="00F813CB">
            <w:pPr>
              <w:spacing w:before="120" w:after="120"/>
              <w:rPr>
                <w:b/>
                <w:bCs/>
              </w:rPr>
            </w:pPr>
            <w:r>
              <w:rPr>
                <w:b/>
                <w:bCs/>
              </w:rPr>
              <w:t>Proposals / Observations</w:t>
            </w:r>
          </w:p>
        </w:tc>
      </w:tr>
      <w:tr w:rsidR="00BA1255" w14:paraId="788F18FE" w14:textId="77777777">
        <w:trPr>
          <w:trHeight w:val="468"/>
        </w:trPr>
        <w:tc>
          <w:tcPr>
            <w:tcW w:w="1622" w:type="dxa"/>
          </w:tcPr>
          <w:p w14:paraId="3B148ABF" w14:textId="77777777" w:rsidR="00BA1255" w:rsidRDefault="00E92C75">
            <w:pPr>
              <w:spacing w:before="120" w:after="120"/>
              <w:rPr>
                <w:rFonts w:asciiTheme="minorHAnsi" w:hAnsiTheme="minorHAnsi" w:cstheme="minorHAnsi"/>
              </w:rPr>
            </w:pPr>
            <w:hyperlink r:id="rId32" w:history="1">
              <w:r w:rsidR="00F813CB">
                <w:rPr>
                  <w:rStyle w:val="Hyperlink"/>
                  <w:rFonts w:ascii="Arial" w:hAnsi="Arial" w:cs="Arial"/>
                  <w:b/>
                  <w:bCs/>
                  <w:sz w:val="16"/>
                  <w:szCs w:val="16"/>
                </w:rPr>
                <w:t>R4-2304153</w:t>
              </w:r>
            </w:hyperlink>
          </w:p>
        </w:tc>
        <w:tc>
          <w:tcPr>
            <w:tcW w:w="1424" w:type="dxa"/>
          </w:tcPr>
          <w:p w14:paraId="1E1BA0FF" w14:textId="77777777" w:rsidR="00BA1255" w:rsidRDefault="00F813CB">
            <w:pPr>
              <w:spacing w:before="120" w:after="120"/>
              <w:rPr>
                <w:rFonts w:asciiTheme="minorHAnsi" w:hAnsiTheme="minorHAnsi" w:cstheme="minorHAnsi"/>
              </w:rPr>
            </w:pPr>
            <w:r>
              <w:rPr>
                <w:rFonts w:ascii="Arial" w:hAnsi="Arial" w:cs="Arial"/>
                <w:sz w:val="16"/>
                <w:szCs w:val="16"/>
              </w:rPr>
              <w:t>Apple</w:t>
            </w:r>
          </w:p>
        </w:tc>
        <w:tc>
          <w:tcPr>
            <w:tcW w:w="6585" w:type="dxa"/>
          </w:tcPr>
          <w:p w14:paraId="24FC27C9" w14:textId="77777777" w:rsidR="00BA1255" w:rsidRDefault="00F813CB">
            <w:pPr>
              <w:spacing w:before="120" w:after="120"/>
              <w:rPr>
                <w:rFonts w:ascii="Arial" w:hAnsi="Arial" w:cs="Arial"/>
                <w:sz w:val="16"/>
                <w:szCs w:val="16"/>
              </w:rPr>
            </w:pPr>
            <w:r>
              <w:rPr>
                <w:rFonts w:ascii="Arial" w:hAnsi="Arial" w:cs="Arial"/>
                <w:sz w:val="16"/>
                <w:szCs w:val="16"/>
              </w:rPr>
              <w:t>Proposal 7: it shall be decided in RAN plenary whether RAN4 needs to specify the RLM/BFD relaxations for RedCap UEs as a part of eRedCap WI.</w:t>
            </w:r>
          </w:p>
        </w:tc>
      </w:tr>
      <w:tr w:rsidR="00BA1255" w14:paraId="5B4A86B1" w14:textId="77777777">
        <w:trPr>
          <w:trHeight w:val="468"/>
        </w:trPr>
        <w:tc>
          <w:tcPr>
            <w:tcW w:w="1622" w:type="dxa"/>
          </w:tcPr>
          <w:p w14:paraId="24BEB359" w14:textId="77777777" w:rsidR="00BA1255" w:rsidRDefault="00E92C75">
            <w:pPr>
              <w:spacing w:before="120" w:after="120"/>
              <w:rPr>
                <w:rFonts w:ascii="Arial" w:hAnsi="Arial" w:cs="Arial"/>
                <w:b/>
                <w:bCs/>
                <w:color w:val="0000FF"/>
                <w:sz w:val="16"/>
                <w:szCs w:val="16"/>
                <w:u w:val="single"/>
              </w:rPr>
            </w:pPr>
            <w:hyperlink r:id="rId33" w:history="1">
              <w:r w:rsidR="00F813CB">
                <w:rPr>
                  <w:rStyle w:val="Hyperlink"/>
                  <w:rFonts w:ascii="Arial" w:hAnsi="Arial" w:cs="Arial"/>
                  <w:b/>
                  <w:bCs/>
                  <w:sz w:val="16"/>
                  <w:szCs w:val="16"/>
                </w:rPr>
                <w:t>R4-2304598</w:t>
              </w:r>
            </w:hyperlink>
          </w:p>
        </w:tc>
        <w:tc>
          <w:tcPr>
            <w:tcW w:w="1424" w:type="dxa"/>
          </w:tcPr>
          <w:p w14:paraId="42F3268A" w14:textId="77777777" w:rsidR="00BA1255" w:rsidRDefault="00F813CB">
            <w:pPr>
              <w:spacing w:before="120" w:after="120"/>
              <w:rPr>
                <w:rFonts w:ascii="Arial" w:hAnsi="Arial" w:cs="Arial"/>
                <w:sz w:val="16"/>
                <w:szCs w:val="16"/>
              </w:rPr>
            </w:pPr>
            <w:r>
              <w:rPr>
                <w:rFonts w:ascii="Arial" w:hAnsi="Arial" w:cs="Arial"/>
                <w:sz w:val="16"/>
                <w:szCs w:val="16"/>
              </w:rPr>
              <w:t>MediaTek inc.</w:t>
            </w:r>
          </w:p>
        </w:tc>
        <w:tc>
          <w:tcPr>
            <w:tcW w:w="6585" w:type="dxa"/>
          </w:tcPr>
          <w:p w14:paraId="051A415F" w14:textId="77777777" w:rsidR="00BA1255" w:rsidRDefault="00F813CB">
            <w:pPr>
              <w:spacing w:before="120" w:after="120"/>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_Ref127465988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7:</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_Ref127465988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shall define the Rel-17 RLM/BFD relaxation requirements to Rel-18 RedCap.</w:t>
            </w:r>
            <w:r>
              <w:rPr>
                <w:rFonts w:ascii="Arial" w:hAnsi="Arial" w:cs="Arial"/>
                <w:sz w:val="16"/>
                <w:szCs w:val="16"/>
              </w:rPr>
              <w:fldChar w:fldCharType="end"/>
            </w:r>
          </w:p>
        </w:tc>
      </w:tr>
      <w:tr w:rsidR="00BA1255" w14:paraId="70526178" w14:textId="77777777">
        <w:trPr>
          <w:trHeight w:val="468"/>
        </w:trPr>
        <w:tc>
          <w:tcPr>
            <w:tcW w:w="1622" w:type="dxa"/>
          </w:tcPr>
          <w:p w14:paraId="551E2272" w14:textId="77777777" w:rsidR="00BA1255" w:rsidRDefault="00E92C75">
            <w:pPr>
              <w:spacing w:before="120" w:after="120"/>
              <w:rPr>
                <w:rFonts w:ascii="Arial" w:hAnsi="Arial" w:cs="Arial"/>
                <w:b/>
                <w:bCs/>
                <w:color w:val="0000FF"/>
                <w:sz w:val="16"/>
                <w:szCs w:val="16"/>
                <w:u w:val="single"/>
              </w:rPr>
            </w:pPr>
            <w:hyperlink r:id="rId34" w:history="1">
              <w:r w:rsidR="00F813CB">
                <w:rPr>
                  <w:rStyle w:val="Hyperlink"/>
                  <w:rFonts w:ascii="Arial" w:hAnsi="Arial" w:cs="Arial"/>
                  <w:b/>
                  <w:bCs/>
                  <w:sz w:val="16"/>
                  <w:szCs w:val="16"/>
                </w:rPr>
                <w:t>R4-2305569</w:t>
              </w:r>
            </w:hyperlink>
          </w:p>
        </w:tc>
        <w:tc>
          <w:tcPr>
            <w:tcW w:w="1424" w:type="dxa"/>
          </w:tcPr>
          <w:p w14:paraId="001C49B5" w14:textId="77777777" w:rsidR="00BA1255" w:rsidRDefault="00F813C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8445382" w14:textId="77777777" w:rsidR="00BA1255" w:rsidRDefault="00F813CB">
            <w:pPr>
              <w:spacing w:before="120" w:after="120"/>
              <w:rPr>
                <w:rFonts w:ascii="Arial" w:hAnsi="Arial" w:cs="Arial"/>
                <w:sz w:val="16"/>
                <w:szCs w:val="16"/>
              </w:rPr>
            </w:pPr>
            <w:r>
              <w:rPr>
                <w:rFonts w:ascii="Arial" w:hAnsi="Arial" w:cs="Arial"/>
                <w:sz w:val="16"/>
                <w:szCs w:val="16"/>
              </w:rPr>
              <w:t>RAN4 to define the RLM/BFD relaxation requirements for both 1 Rx and 2 Rx RedCap UEs in eRedCap WI.</w:t>
            </w:r>
          </w:p>
          <w:p w14:paraId="50448941" w14:textId="77777777" w:rsidR="00BA1255" w:rsidRDefault="00BA1255">
            <w:pPr>
              <w:spacing w:before="120" w:after="120"/>
              <w:rPr>
                <w:rFonts w:ascii="Arial" w:hAnsi="Arial" w:cs="Arial"/>
                <w:sz w:val="16"/>
                <w:szCs w:val="16"/>
              </w:rPr>
            </w:pPr>
          </w:p>
        </w:tc>
      </w:tr>
    </w:tbl>
    <w:p w14:paraId="23723726" w14:textId="77777777" w:rsidR="00BA1255" w:rsidRDefault="00BA1255"/>
    <w:p w14:paraId="6FBA7EB3" w14:textId="77777777" w:rsidR="00BA1255" w:rsidRDefault="00F813CB">
      <w:pPr>
        <w:pStyle w:val="Heading2"/>
      </w:pPr>
      <w:r>
        <w:rPr>
          <w:rFonts w:hint="eastAsia"/>
        </w:rPr>
        <w:t>Open issues</w:t>
      </w:r>
      <w:r>
        <w:t xml:space="preserve"> summary</w:t>
      </w:r>
    </w:p>
    <w:p w14:paraId="609B8752" w14:textId="77777777" w:rsidR="00BA1255" w:rsidRDefault="00F813CB">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A33D04" w14:textId="77777777" w:rsidR="00BA1255" w:rsidRDefault="00F813CB">
      <w:pPr>
        <w:pStyle w:val="Heading3"/>
        <w:rPr>
          <w:sz w:val="24"/>
          <w:szCs w:val="16"/>
          <w:lang w:val="en-US"/>
        </w:rPr>
      </w:pPr>
      <w:r>
        <w:rPr>
          <w:sz w:val="24"/>
          <w:szCs w:val="16"/>
          <w:lang w:val="en-US"/>
        </w:rPr>
        <w:t>Sub-topic 3-1 Applicability of Rel-17 RLM/BFD relaxation requirements to Rel-18 RedCap</w:t>
      </w:r>
    </w:p>
    <w:p w14:paraId="16688F55" w14:textId="77777777" w:rsidR="00BA1255" w:rsidRDefault="00F813C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4F714B" w14:textId="77777777" w:rsidR="00BA1255" w:rsidRDefault="00F813CB">
      <w:pPr>
        <w:rPr>
          <w:i/>
          <w:color w:val="0070C0"/>
          <w:lang w:val="en-US" w:eastAsia="zh-CN"/>
        </w:rPr>
      </w:pPr>
      <w:r>
        <w:rPr>
          <w:i/>
          <w:color w:val="0070C0"/>
          <w:lang w:val="en-US" w:eastAsia="zh-CN"/>
        </w:rPr>
        <w:t>Open issues and candidate options before meeting:</w:t>
      </w:r>
    </w:p>
    <w:p w14:paraId="36BA13AD" w14:textId="77777777" w:rsidR="00BA1255" w:rsidRDefault="00BA1255">
      <w:pPr>
        <w:rPr>
          <w:i/>
          <w:color w:val="0070C0"/>
          <w:lang w:val="en-US" w:eastAsia="zh-CN"/>
        </w:rPr>
      </w:pPr>
    </w:p>
    <w:p w14:paraId="1B91ADFD"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3ECC8A18" w14:textId="77777777" w:rsidR="00BA1255" w:rsidRDefault="00BA1255">
      <w:pPr>
        <w:rPr>
          <w:b/>
          <w:color w:val="0070C0"/>
          <w:u w:val="single"/>
          <w:lang w:eastAsia="ko-KR"/>
        </w:rPr>
      </w:pPr>
    </w:p>
    <w:p w14:paraId="47DA83A0"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F860DA"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r>
        <w:rPr>
          <w:color w:val="000000" w:themeColor="text1"/>
          <w:szCs w:val="24"/>
          <w:lang w:eastAsia="zh-CN"/>
        </w:rPr>
        <w:t>it shall be decided in RAN plenary whether RAN4 needs to specify the RLM/BFD relaxations for RedCap UEs as a part of eRedCap WI.</w:t>
      </w:r>
    </w:p>
    <w:p w14:paraId="67A848DC"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Nokia): </w:t>
      </w:r>
      <w:r>
        <w:rPr>
          <w:rFonts w:eastAsia="SimSun"/>
          <w:color w:val="000000" w:themeColor="text1"/>
          <w:szCs w:val="24"/>
          <w:lang w:eastAsia="zh-CN"/>
        </w:rPr>
        <w:t>RAN4 shall define the Rel-17 RLM/BFD relaxation requirements to Rel-18 RedCap.</w:t>
      </w:r>
    </w:p>
    <w:p w14:paraId="3E000C91"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EEFF0E"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45BB7089" w14:textId="77777777" w:rsidR="00BA1255" w:rsidRDefault="00BA1255">
      <w:pPr>
        <w:rPr>
          <w:color w:val="0070C0"/>
          <w:lang w:val="en-US" w:eastAsia="zh-CN"/>
        </w:rPr>
      </w:pPr>
    </w:p>
    <w:p w14:paraId="42D9174E" w14:textId="77777777" w:rsidR="00BA1255" w:rsidRDefault="00F813CB">
      <w:pPr>
        <w:pStyle w:val="Heading2"/>
        <w:rPr>
          <w:lang w:val="en-US"/>
        </w:rPr>
      </w:pPr>
      <w:r>
        <w:rPr>
          <w:lang w:val="en-US"/>
        </w:rPr>
        <w:t xml:space="preserve">Companies views’ collection for 1st round </w:t>
      </w:r>
    </w:p>
    <w:p w14:paraId="1D5FD584" w14:textId="77777777" w:rsidR="00BA1255" w:rsidRDefault="00F813CB">
      <w:pPr>
        <w:pStyle w:val="Heading3"/>
        <w:rPr>
          <w:sz w:val="24"/>
          <w:szCs w:val="16"/>
        </w:rPr>
      </w:pPr>
      <w:r>
        <w:rPr>
          <w:sz w:val="24"/>
          <w:szCs w:val="16"/>
        </w:rPr>
        <w:t xml:space="preserve">Open issues </w:t>
      </w:r>
    </w:p>
    <w:p w14:paraId="008EFC0E" w14:textId="77777777" w:rsidR="00BA1255" w:rsidRDefault="00F813CB">
      <w:pPr>
        <w:rPr>
          <w:i/>
          <w:color w:val="0070C0"/>
          <w:lang w:eastAsia="zh-CN"/>
        </w:rPr>
      </w:pPr>
      <w:r>
        <w:rPr>
          <w:i/>
          <w:color w:val="0070C0"/>
          <w:lang w:eastAsia="zh-CN"/>
        </w:rPr>
        <w:t>One of the two formats, i.e. either example 1 or 2 can be used by moderators.</w:t>
      </w:r>
    </w:p>
    <w:p w14:paraId="08684310" w14:textId="77777777" w:rsidR="00BA1255" w:rsidRDefault="00F813CB">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BA1255" w14:paraId="1342C85F" w14:textId="77777777">
        <w:tc>
          <w:tcPr>
            <w:tcW w:w="1236" w:type="dxa"/>
          </w:tcPr>
          <w:p w14:paraId="22E1631B"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A3BAD1"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Comments</w:t>
            </w:r>
          </w:p>
        </w:tc>
      </w:tr>
      <w:tr w:rsidR="00BA1255" w14:paraId="1A384A88" w14:textId="77777777">
        <w:tc>
          <w:tcPr>
            <w:tcW w:w="1236" w:type="dxa"/>
          </w:tcPr>
          <w:p w14:paraId="040D979E" w14:textId="77777777" w:rsidR="00BA1255" w:rsidRDefault="00F813C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7E373B"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3D199A11" w14:textId="77777777" w:rsidR="00BA1255" w:rsidRDefault="00F813CB">
            <w:pPr>
              <w:spacing w:after="120"/>
              <w:rPr>
                <w:rFonts w:eastAsiaTheme="minorEastAsia"/>
                <w:color w:val="0070C0"/>
                <w:lang w:val="en-US" w:eastAsia="zh-CN"/>
              </w:rPr>
            </w:pPr>
            <w:r>
              <w:rPr>
                <w:rFonts w:eastAsiaTheme="minorEastAsia"/>
                <w:color w:val="0070C0"/>
                <w:lang w:val="en-US" w:eastAsia="zh-CN"/>
              </w:rPr>
              <w:t>Option 1. The scope related issue shall be decided in RAN plenary. This issue has been discussed in last RANP meeting but no conclusion was achieved.</w:t>
            </w:r>
          </w:p>
        </w:tc>
      </w:tr>
      <w:tr w:rsidR="00BA1255" w14:paraId="6D29376A" w14:textId="77777777">
        <w:tc>
          <w:tcPr>
            <w:tcW w:w="1236" w:type="dxa"/>
          </w:tcPr>
          <w:p w14:paraId="7C8FFA66" w14:textId="77777777" w:rsidR="00BA1255" w:rsidRDefault="00F813C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A8627B2"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47ADAF41" w14:textId="77777777" w:rsidR="00BA1255" w:rsidRDefault="00F813CB">
            <w:pPr>
              <w:rPr>
                <w:b/>
                <w:color w:val="0070C0"/>
                <w:u w:val="single"/>
                <w:lang w:eastAsia="ko-KR"/>
              </w:rPr>
            </w:pPr>
            <w:r>
              <w:rPr>
                <w:b/>
                <w:color w:val="0070C0"/>
                <w:u w:val="single"/>
                <w:lang w:eastAsia="ko-KR"/>
              </w:rPr>
              <w:t xml:space="preserve">Prefer option 2. </w:t>
            </w:r>
          </w:p>
        </w:tc>
      </w:tr>
      <w:tr w:rsidR="00BA1255" w14:paraId="207C9821" w14:textId="77777777">
        <w:tc>
          <w:tcPr>
            <w:tcW w:w="1236" w:type="dxa"/>
          </w:tcPr>
          <w:p w14:paraId="613FBF70"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A0151C" w14:textId="77777777" w:rsidR="00BA1255" w:rsidRDefault="00F813CB">
            <w:pPr>
              <w:rPr>
                <w:rFonts w:eastAsiaTheme="minorEastAsia"/>
                <w:color w:val="0070C0"/>
                <w:lang w:val="en-US" w:eastAsia="zh-CN"/>
              </w:rPr>
            </w:pPr>
            <w:r>
              <w:rPr>
                <w:rFonts w:eastAsiaTheme="minorEastAsia"/>
                <w:color w:val="0070C0"/>
                <w:lang w:val="en-US" w:eastAsia="zh-CN"/>
              </w:rPr>
              <w:t>Issue 3-1: Applicability of Rel-17 RLM/BFD relaxation requirements to Rel-18 RedCap</w:t>
            </w:r>
          </w:p>
          <w:p w14:paraId="4956C2D1" w14:textId="77777777" w:rsidR="00BA1255" w:rsidRDefault="00F813CB">
            <w:pPr>
              <w:rPr>
                <w:b/>
                <w:color w:val="0070C0"/>
                <w:u w:val="single"/>
                <w:lang w:eastAsia="ko-KR"/>
              </w:rPr>
            </w:pPr>
            <w:r>
              <w:rPr>
                <w:rFonts w:eastAsiaTheme="minorEastAsia"/>
                <w:color w:val="0070C0"/>
                <w:lang w:val="en-US" w:eastAsia="zh-CN"/>
              </w:rPr>
              <w:t>Similar view as Apple. The scope related issue shall be decided in RAN plenary.</w:t>
            </w:r>
          </w:p>
        </w:tc>
      </w:tr>
      <w:tr w:rsidR="00BA1255" w14:paraId="10F062B6" w14:textId="77777777">
        <w:tc>
          <w:tcPr>
            <w:tcW w:w="1236" w:type="dxa"/>
          </w:tcPr>
          <w:p w14:paraId="66E4F969" w14:textId="77777777" w:rsidR="00BA1255" w:rsidRDefault="00F813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411FA9"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52689386" w14:textId="77777777" w:rsidR="00BA1255" w:rsidRDefault="00F813CB">
            <w:pPr>
              <w:rPr>
                <w:rFonts w:eastAsiaTheme="minorEastAsia"/>
                <w:color w:val="0070C0"/>
                <w:lang w:val="en-US" w:eastAsia="zh-CN"/>
              </w:rPr>
            </w:pPr>
            <w:r>
              <w:rPr>
                <w:bCs/>
                <w:color w:val="0070C0"/>
                <w:u w:val="single"/>
                <w:lang w:eastAsia="ko-KR"/>
              </w:rPr>
              <w:t>We support option 2. We don’t think that RAN plenary needs to be involved in this technical detail, it can be rather included in the RRM WF. It is clear that RLM/BFD relaxation in connected mode, introduced for UE power savings in Rel-17, will equally contribute to RedCap UE power savings.</w:t>
            </w:r>
          </w:p>
        </w:tc>
      </w:tr>
      <w:tr w:rsidR="00BA1255" w14:paraId="6AC4F2F5" w14:textId="77777777">
        <w:tc>
          <w:tcPr>
            <w:tcW w:w="1236" w:type="dxa"/>
          </w:tcPr>
          <w:p w14:paraId="71078A39" w14:textId="77777777" w:rsidR="00BA1255" w:rsidRDefault="00F813C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4EB00E" w14:textId="77777777" w:rsidR="00BA1255" w:rsidRDefault="00F813CB">
            <w:pPr>
              <w:rPr>
                <w:b/>
                <w:color w:val="0070C0"/>
                <w:u w:val="single"/>
                <w:lang w:eastAsia="ko-KR"/>
              </w:rPr>
            </w:pPr>
            <w:r>
              <w:rPr>
                <w:rFonts w:eastAsiaTheme="minorEastAsia"/>
                <w:color w:val="0070C0"/>
                <w:lang w:val="en-US" w:eastAsia="zh-CN"/>
              </w:rPr>
              <w:t>Although we support option 2, but we agree with Apple that the scope shall be decided in RAN plenary.</w:t>
            </w:r>
          </w:p>
        </w:tc>
      </w:tr>
      <w:tr w:rsidR="00BA1255" w14:paraId="18F2F627" w14:textId="77777777">
        <w:tc>
          <w:tcPr>
            <w:tcW w:w="1236" w:type="dxa"/>
          </w:tcPr>
          <w:p w14:paraId="20A99419" w14:textId="77777777" w:rsidR="00BA1255" w:rsidRDefault="00F813C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4A3368F"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2470DDA0" w14:textId="77777777" w:rsidR="00BA1255" w:rsidRDefault="00F813CB">
            <w:pPr>
              <w:rPr>
                <w:rFonts w:eastAsiaTheme="minorEastAsia"/>
                <w:color w:val="0070C0"/>
                <w:lang w:val="en-US" w:eastAsia="zh-CN"/>
              </w:rPr>
            </w:pPr>
            <w:r>
              <w:rPr>
                <w:rFonts w:eastAsiaTheme="minorEastAsia"/>
                <w:color w:val="0070C0"/>
                <w:lang w:val="en-US" w:eastAsia="zh-CN"/>
              </w:rPr>
              <w:t xml:space="preserve">Our preference is option 2. However, it is not clear whether it is supported in the WID, therefore, we can volunteer to an LS to RAN plenary and ask for their feedback. </w:t>
            </w:r>
          </w:p>
        </w:tc>
      </w:tr>
      <w:tr w:rsidR="00BA1255" w14:paraId="28628C36" w14:textId="77777777">
        <w:tc>
          <w:tcPr>
            <w:tcW w:w="1236" w:type="dxa"/>
          </w:tcPr>
          <w:p w14:paraId="3BDA0465"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E76272" w14:textId="77777777" w:rsidR="00BA1255" w:rsidRDefault="00F813CB">
            <w:pPr>
              <w:rPr>
                <w:b/>
                <w:color w:val="0070C0"/>
                <w:u w:val="single"/>
                <w:lang w:eastAsia="ko-KR"/>
              </w:rPr>
            </w:pPr>
            <w:bookmarkStart w:id="0" w:name="OLE_LINK1"/>
            <w:r>
              <w:rPr>
                <w:b/>
                <w:color w:val="0070C0"/>
                <w:u w:val="single"/>
                <w:lang w:eastAsia="ko-KR"/>
              </w:rPr>
              <w:t>Issue 3-1: Applicability of Rel-17 RLM/BFD relaxation requirements to Rel-18 RedCap</w:t>
            </w:r>
          </w:p>
          <w:bookmarkEnd w:id="0"/>
          <w:p w14:paraId="08B87B65" w14:textId="77777777" w:rsidR="00BA1255" w:rsidRDefault="00F813CB">
            <w:pPr>
              <w:rPr>
                <w:b/>
                <w:color w:val="0070C0"/>
                <w:u w:val="single"/>
                <w:lang w:eastAsia="ko-KR"/>
              </w:rPr>
            </w:pPr>
            <w:r>
              <w:rPr>
                <w:rFonts w:eastAsiaTheme="minorEastAsia" w:hint="eastAsia"/>
                <w:color w:val="0070C0"/>
                <w:lang w:val="en-US" w:eastAsia="zh-CN"/>
              </w:rPr>
              <w:t xml:space="preserve">Prefer </w:t>
            </w:r>
            <w:r>
              <w:rPr>
                <w:rFonts w:eastAsiaTheme="minorEastAsia"/>
                <w:color w:val="0070C0"/>
                <w:lang w:val="en-US" w:eastAsia="zh-CN"/>
              </w:rPr>
              <w:t xml:space="preserve">option 2. </w:t>
            </w:r>
            <w:r>
              <w:rPr>
                <w:rFonts w:eastAsiaTheme="minorEastAsia" w:hint="eastAsia"/>
                <w:color w:val="0070C0"/>
                <w:lang w:val="en-US" w:eastAsia="zh-CN"/>
              </w:rPr>
              <w:t xml:space="preserve">And also agree to send </w:t>
            </w:r>
            <w:r>
              <w:rPr>
                <w:rFonts w:eastAsiaTheme="minorEastAsia"/>
                <w:color w:val="0070C0"/>
                <w:lang w:val="en-US" w:eastAsia="zh-CN"/>
              </w:rPr>
              <w:t xml:space="preserve">an LS to RAN plenary </w:t>
            </w:r>
            <w:r>
              <w:rPr>
                <w:rFonts w:eastAsiaTheme="minorEastAsia" w:hint="eastAsia"/>
                <w:color w:val="0070C0"/>
                <w:lang w:val="en-US" w:eastAsia="zh-CN"/>
              </w:rPr>
              <w:t xml:space="preserve">for </w:t>
            </w:r>
            <w:r>
              <w:rPr>
                <w:rFonts w:eastAsiaTheme="minorEastAsia"/>
                <w:color w:val="0070C0"/>
                <w:lang w:val="en-US" w:eastAsia="zh-CN"/>
              </w:rPr>
              <w:t xml:space="preserve">confirmation. </w:t>
            </w:r>
          </w:p>
        </w:tc>
      </w:tr>
      <w:tr w:rsidR="00BA1255" w14:paraId="6E4668A3" w14:textId="77777777">
        <w:tc>
          <w:tcPr>
            <w:tcW w:w="1236" w:type="dxa"/>
          </w:tcPr>
          <w:p w14:paraId="67A9C822"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76FBC5B"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1499E081" w14:textId="77777777" w:rsidR="00BA1255" w:rsidRDefault="00F813CB">
            <w:pPr>
              <w:rPr>
                <w:rFonts w:eastAsiaTheme="minorEastAsia"/>
                <w:color w:val="0070C0"/>
                <w:lang w:val="en-US" w:eastAsia="zh-CN"/>
              </w:rPr>
            </w:pPr>
            <w:r>
              <w:rPr>
                <w:rFonts w:eastAsiaTheme="minorEastAsia" w:hint="eastAsia"/>
                <w:color w:val="0070C0"/>
                <w:lang w:val="en-US" w:eastAsia="zh-CN"/>
              </w:rPr>
              <w:t>Ok with option 2, but also agree that the scope issue need to be clarified first.</w:t>
            </w:r>
          </w:p>
        </w:tc>
      </w:tr>
      <w:tr w:rsidR="00BA1255" w14:paraId="513AAFFB" w14:textId="77777777">
        <w:tc>
          <w:tcPr>
            <w:tcW w:w="1236" w:type="dxa"/>
          </w:tcPr>
          <w:p w14:paraId="1E2922C3" w14:textId="77777777" w:rsidR="00BA1255" w:rsidRDefault="00F813C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275BE6"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1FFD3DDB" w14:textId="77777777" w:rsidR="00BA1255" w:rsidRDefault="00F813CB">
            <w:pPr>
              <w:rPr>
                <w:rFonts w:eastAsiaTheme="minorEastAsia"/>
                <w:color w:val="0070C0"/>
                <w:lang w:val="en-US" w:eastAsia="zh-CN"/>
              </w:rPr>
            </w:pPr>
            <w:r>
              <w:rPr>
                <w:bCs/>
                <w:color w:val="0070C0"/>
                <w:u w:val="single"/>
                <w:lang w:eastAsia="ko-KR"/>
              </w:rPr>
              <w:t>Prefer option 2</w:t>
            </w:r>
            <w:r>
              <w:rPr>
                <w:rFonts w:hint="eastAsia"/>
                <w:bCs/>
                <w:color w:val="0070C0"/>
                <w:u w:val="single"/>
                <w:lang w:val="en-US" w:eastAsia="zh-CN"/>
              </w:rPr>
              <w:t>,</w:t>
            </w:r>
            <w:r>
              <w:rPr>
                <w:bCs/>
                <w:color w:val="0070C0"/>
                <w:u w:val="single"/>
                <w:lang w:eastAsia="ko-KR"/>
              </w:rPr>
              <w:t xml:space="preserve"> </w:t>
            </w:r>
            <w:r>
              <w:rPr>
                <w:rFonts w:hint="eastAsia"/>
                <w:bCs/>
                <w:color w:val="0070C0"/>
                <w:u w:val="single"/>
                <w:lang w:val="en-US" w:eastAsia="zh-CN"/>
              </w:rPr>
              <w:t>b</w:t>
            </w:r>
            <w:r>
              <w:rPr>
                <w:rFonts w:hint="eastAsia"/>
                <w:bCs/>
                <w:color w:val="0070C0"/>
                <w:u w:val="single"/>
                <w:lang w:eastAsia="ko-KR"/>
              </w:rPr>
              <w:t xml:space="preserve">ut the scope should be decided in </w:t>
            </w:r>
            <w:r>
              <w:rPr>
                <w:rFonts w:hint="eastAsia"/>
                <w:bCs/>
                <w:color w:val="0070C0"/>
                <w:u w:val="single"/>
                <w:lang w:val="en-US" w:eastAsia="zh-CN"/>
              </w:rPr>
              <w:t xml:space="preserve">RAN </w:t>
            </w:r>
            <w:r>
              <w:rPr>
                <w:rFonts w:hint="eastAsia"/>
                <w:bCs/>
                <w:color w:val="0070C0"/>
                <w:u w:val="single"/>
                <w:lang w:eastAsia="ko-KR"/>
              </w:rPr>
              <w:t>plenary</w:t>
            </w:r>
            <w:r>
              <w:rPr>
                <w:rFonts w:hint="eastAsia"/>
                <w:bCs/>
                <w:color w:val="0070C0"/>
                <w:u w:val="single"/>
                <w:lang w:val="en-US" w:eastAsia="zh-CN"/>
              </w:rPr>
              <w:t>.</w:t>
            </w:r>
          </w:p>
        </w:tc>
      </w:tr>
    </w:tbl>
    <w:p w14:paraId="537E1D94" w14:textId="77777777" w:rsidR="00BA1255" w:rsidRDefault="00F813CB">
      <w:pPr>
        <w:rPr>
          <w:color w:val="0070C0"/>
          <w:lang w:val="en-US" w:eastAsia="zh-CN"/>
        </w:rPr>
      </w:pPr>
      <w:r>
        <w:rPr>
          <w:rFonts w:hint="eastAsia"/>
          <w:color w:val="0070C0"/>
          <w:lang w:val="en-US" w:eastAsia="zh-CN"/>
        </w:rPr>
        <w:t xml:space="preserve"> </w:t>
      </w:r>
    </w:p>
    <w:p w14:paraId="28419819" w14:textId="77777777" w:rsidR="00BA1255" w:rsidRDefault="00BA1255">
      <w:pPr>
        <w:rPr>
          <w:color w:val="0070C0"/>
          <w:lang w:val="en-US" w:eastAsia="zh-CN"/>
        </w:rPr>
      </w:pPr>
    </w:p>
    <w:p w14:paraId="7774CF0B" w14:textId="77777777" w:rsidR="00BA1255" w:rsidRDefault="00F813CB">
      <w:pPr>
        <w:pStyle w:val="Heading2"/>
      </w:pPr>
      <w:r>
        <w:t>Summary</w:t>
      </w:r>
      <w:r>
        <w:rPr>
          <w:rFonts w:hint="eastAsia"/>
        </w:rPr>
        <w:t xml:space="preserve"> for 1st round </w:t>
      </w:r>
    </w:p>
    <w:p w14:paraId="5737E2A3" w14:textId="77777777" w:rsidR="00BA1255" w:rsidRDefault="00F813CB">
      <w:pPr>
        <w:pStyle w:val="Heading3"/>
        <w:rPr>
          <w:sz w:val="24"/>
          <w:szCs w:val="16"/>
        </w:rPr>
      </w:pPr>
      <w:r>
        <w:rPr>
          <w:sz w:val="24"/>
          <w:szCs w:val="16"/>
        </w:rPr>
        <w:t xml:space="preserve">Open issues </w:t>
      </w:r>
    </w:p>
    <w:p w14:paraId="15FE7AFB" w14:textId="77777777" w:rsidR="00BA1255" w:rsidRDefault="00F813C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A1255" w14:paraId="1BA67709" w14:textId="77777777">
        <w:tc>
          <w:tcPr>
            <w:tcW w:w="1242" w:type="dxa"/>
          </w:tcPr>
          <w:p w14:paraId="5EC0BB02" w14:textId="77777777" w:rsidR="00BA1255" w:rsidRDefault="00BA1255">
            <w:pPr>
              <w:rPr>
                <w:rFonts w:eastAsiaTheme="minorEastAsia"/>
                <w:b/>
                <w:bCs/>
                <w:color w:val="0070C0"/>
                <w:lang w:val="en-US" w:eastAsia="zh-CN"/>
              </w:rPr>
            </w:pPr>
          </w:p>
        </w:tc>
        <w:tc>
          <w:tcPr>
            <w:tcW w:w="8615" w:type="dxa"/>
          </w:tcPr>
          <w:p w14:paraId="22D3350A" w14:textId="77777777" w:rsidR="00BA1255" w:rsidRDefault="00F813C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1255" w14:paraId="4256346E" w14:textId="77777777">
        <w:tc>
          <w:tcPr>
            <w:tcW w:w="1242" w:type="dxa"/>
          </w:tcPr>
          <w:p w14:paraId="5C3142CC" w14:textId="77777777" w:rsidR="00BA1255" w:rsidRDefault="00F813CB">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68DC8498" w14:textId="77777777" w:rsidR="00BA1255" w:rsidRDefault="00F813CB">
            <w:pPr>
              <w:rPr>
                <w:rFonts w:eastAsiaTheme="minorEastAsia"/>
                <w:i/>
                <w:color w:val="0070C0"/>
                <w:lang w:val="en-US" w:eastAsia="zh-CN"/>
              </w:rPr>
            </w:pPr>
            <w:r>
              <w:rPr>
                <w:rFonts w:eastAsiaTheme="minorEastAsia" w:hint="eastAsia"/>
                <w:i/>
                <w:color w:val="0070C0"/>
                <w:lang w:val="en-US" w:eastAsia="zh-CN"/>
              </w:rPr>
              <w:t>Tentative agreements:</w:t>
            </w:r>
          </w:p>
          <w:p w14:paraId="6ED7980D" w14:textId="77777777" w:rsidR="00BA1255" w:rsidRDefault="00F813CB">
            <w:pPr>
              <w:rPr>
                <w:rFonts w:eastAsiaTheme="minorEastAsia"/>
                <w:i/>
                <w:color w:val="0070C0"/>
                <w:lang w:val="en-US" w:eastAsia="zh-CN"/>
              </w:rPr>
            </w:pPr>
            <w:r>
              <w:rPr>
                <w:rFonts w:eastAsiaTheme="minorEastAsia" w:hint="eastAsia"/>
                <w:i/>
                <w:color w:val="0070C0"/>
                <w:lang w:val="en-US" w:eastAsia="zh-CN"/>
              </w:rPr>
              <w:t>Candidate options:</w:t>
            </w:r>
          </w:p>
          <w:p w14:paraId="5FF12CF2" w14:textId="77777777" w:rsidR="00BA1255" w:rsidRDefault="00F813C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A1255" w14:paraId="60F5FD60" w14:textId="77777777">
        <w:tc>
          <w:tcPr>
            <w:tcW w:w="1242" w:type="dxa"/>
          </w:tcPr>
          <w:p w14:paraId="002624C0" w14:textId="77777777" w:rsidR="00BA1255" w:rsidRDefault="00F813C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615" w:type="dxa"/>
          </w:tcPr>
          <w:p w14:paraId="525C837C" w14:textId="77777777" w:rsidR="00BA1255" w:rsidRDefault="00F813CB">
            <w:pPr>
              <w:rPr>
                <w:b/>
                <w:color w:val="0070C0"/>
                <w:u w:val="single"/>
                <w:lang w:eastAsia="ko-KR"/>
              </w:rPr>
            </w:pPr>
            <w:r>
              <w:rPr>
                <w:b/>
                <w:color w:val="0070C0"/>
                <w:u w:val="single"/>
                <w:lang w:eastAsia="ko-KR"/>
              </w:rPr>
              <w:t>Issue 3-1: Applicability of Rel-17 RLM/BFD relaxation requirements to Rel-18 RedCap</w:t>
            </w:r>
          </w:p>
          <w:p w14:paraId="422D0C8E" w14:textId="77777777" w:rsidR="00BA1255" w:rsidRDefault="00BA1255">
            <w:pPr>
              <w:rPr>
                <w:b/>
                <w:color w:val="0070C0"/>
                <w:u w:val="single"/>
                <w:lang w:eastAsia="ko-KR"/>
              </w:rPr>
            </w:pPr>
          </w:p>
          <w:p w14:paraId="55478A03" w14:textId="77777777" w:rsidR="00BA1255" w:rsidRDefault="00F813CB">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867A8B"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r>
              <w:rPr>
                <w:color w:val="000000" w:themeColor="text1"/>
                <w:szCs w:val="24"/>
                <w:lang w:eastAsia="zh-CN"/>
              </w:rPr>
              <w:t>it shall be decided in RAN plenary whether RAN4 needs to specify the RLM/BFD relaxations for RedCap UEs as a part of eRedCap WI.</w:t>
            </w:r>
          </w:p>
          <w:p w14:paraId="2617FE17" w14:textId="77777777" w:rsidR="00BA1255" w:rsidRDefault="00F813C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Nokia): </w:t>
            </w:r>
            <w:r>
              <w:rPr>
                <w:rFonts w:eastAsia="SimSun"/>
                <w:color w:val="000000" w:themeColor="text1"/>
                <w:szCs w:val="24"/>
                <w:lang w:eastAsia="zh-CN"/>
              </w:rPr>
              <w:t>RAN4 shall define the Rel-17 RLM/BFD relaxation requirements to Rel-18 RedCap.</w:t>
            </w:r>
          </w:p>
          <w:p w14:paraId="017B78CC" w14:textId="77777777" w:rsidR="00BA1255" w:rsidRDefault="00BA1255">
            <w:pPr>
              <w:rPr>
                <w:rFonts w:eastAsiaTheme="minorEastAsia"/>
                <w:i/>
                <w:color w:val="0070C0"/>
                <w:lang w:val="en-US" w:eastAsia="zh-CN"/>
              </w:rPr>
            </w:pPr>
          </w:p>
          <w:p w14:paraId="78D5E5AD" w14:textId="77777777" w:rsidR="00BA1255" w:rsidRDefault="00F813CB">
            <w:pPr>
              <w:rPr>
                <w:rFonts w:eastAsiaTheme="minorEastAsia"/>
                <w:i/>
                <w:color w:val="0070C0"/>
                <w:lang w:val="en-US" w:eastAsia="zh-CN"/>
              </w:rPr>
            </w:pPr>
            <w:r>
              <w:rPr>
                <w:rFonts w:eastAsiaTheme="minorEastAsia"/>
                <w:i/>
                <w:color w:val="0070C0"/>
                <w:lang w:val="en-US" w:eastAsia="zh-CN"/>
              </w:rPr>
              <w:t>Tentative agreement:</w:t>
            </w:r>
          </w:p>
          <w:p w14:paraId="40D90733" w14:textId="77777777" w:rsidR="00BA1255" w:rsidRDefault="00F813CB">
            <w:pPr>
              <w:rPr>
                <w:rFonts w:eastAsiaTheme="minorEastAsia"/>
                <w:iCs/>
                <w:color w:val="0070C0"/>
                <w:lang w:val="en-US" w:eastAsia="zh-CN"/>
              </w:rPr>
            </w:pPr>
            <w:r>
              <w:rPr>
                <w:rFonts w:eastAsiaTheme="minorEastAsia"/>
                <w:iCs/>
                <w:color w:val="0070C0"/>
                <w:lang w:val="en-US" w:eastAsia="zh-CN"/>
              </w:rPr>
              <w:t xml:space="preserve">Since relaxation of relaxed RLM/BFD does not belong to any of the Rel-18 RedCap objectives, and there is no consensus to develop those within Rel-18 WI scope, this issue is closed, and no more discussions needed. </w:t>
            </w:r>
          </w:p>
        </w:tc>
      </w:tr>
    </w:tbl>
    <w:p w14:paraId="58064183" w14:textId="77777777" w:rsidR="00BA1255" w:rsidRDefault="00BA1255">
      <w:pPr>
        <w:rPr>
          <w:i/>
          <w:color w:val="0070C0"/>
          <w:lang w:val="en-US" w:eastAsia="zh-CN"/>
        </w:rPr>
      </w:pPr>
    </w:p>
    <w:p w14:paraId="030C1F2D" w14:textId="77777777" w:rsidR="00BA1255" w:rsidRDefault="00BA1255">
      <w:pPr>
        <w:rPr>
          <w:color w:val="0070C0"/>
          <w:lang w:val="en-US" w:eastAsia="zh-CN"/>
        </w:rPr>
      </w:pPr>
    </w:p>
    <w:p w14:paraId="0314B9FF" w14:textId="77777777" w:rsidR="00BA1255" w:rsidRDefault="00BA1255">
      <w:pPr>
        <w:rPr>
          <w:color w:val="0070C0"/>
          <w:lang w:val="en-US" w:eastAsia="zh-CN"/>
        </w:rPr>
      </w:pPr>
    </w:p>
    <w:p w14:paraId="4D302B67" w14:textId="77777777" w:rsidR="00BA1255" w:rsidRDefault="00F813CB">
      <w:pPr>
        <w:pStyle w:val="Heading2"/>
        <w:rPr>
          <w:lang w:val="en-US"/>
        </w:rPr>
      </w:pPr>
      <w:r>
        <w:rPr>
          <w:lang w:val="en-US"/>
        </w:rPr>
        <w:t>Discussion on 2nd round (if applicable)</w:t>
      </w:r>
    </w:p>
    <w:p w14:paraId="4BFDEEFF" w14:textId="77777777" w:rsidR="00BA1255" w:rsidRDefault="00F813C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C68400" w14:textId="77777777" w:rsidR="00BA1255" w:rsidRDefault="00BA1255">
      <w:pPr>
        <w:rPr>
          <w:i/>
          <w:color w:val="0070C0"/>
          <w:lang w:val="en-US"/>
        </w:rPr>
      </w:pPr>
    </w:p>
    <w:p w14:paraId="45C2EC43" w14:textId="77777777" w:rsidR="00BA1255" w:rsidRDefault="00BA1255">
      <w:pPr>
        <w:rPr>
          <w:i/>
          <w:color w:val="0070C0"/>
          <w:lang w:val="en-US"/>
        </w:rPr>
      </w:pPr>
    </w:p>
    <w:p w14:paraId="61EE8E45" w14:textId="77777777" w:rsidR="00BA1255" w:rsidRDefault="00F813CB">
      <w:pPr>
        <w:pStyle w:val="Heading1"/>
        <w:rPr>
          <w:lang w:val="en-US" w:eastAsia="ja-JP"/>
        </w:rPr>
      </w:pPr>
      <w:r>
        <w:rPr>
          <w:lang w:val="en-US" w:eastAsia="ja-JP"/>
        </w:rPr>
        <w:t>Recommendations for Tdocs</w:t>
      </w:r>
    </w:p>
    <w:p w14:paraId="17D4D54B" w14:textId="77777777" w:rsidR="00BA1255" w:rsidRDefault="00F813CB">
      <w:pPr>
        <w:pStyle w:val="Heading2"/>
      </w:pPr>
      <w:r>
        <w:rPr>
          <w:rFonts w:hint="eastAsia"/>
        </w:rPr>
        <w:t>1st</w:t>
      </w:r>
      <w:r>
        <w:t xml:space="preserve"> </w:t>
      </w:r>
      <w:r>
        <w:rPr>
          <w:rFonts w:hint="eastAsia"/>
        </w:rPr>
        <w:t xml:space="preserve">round </w:t>
      </w:r>
    </w:p>
    <w:p w14:paraId="5B076B1F" w14:textId="77777777" w:rsidR="00BA1255" w:rsidRDefault="00F813CB">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BA1255" w14:paraId="674F128E" w14:textId="77777777">
        <w:tc>
          <w:tcPr>
            <w:tcW w:w="696" w:type="pct"/>
          </w:tcPr>
          <w:p w14:paraId="46A56C0A" w14:textId="77777777" w:rsidR="00BA1255" w:rsidRDefault="00F813C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32E8510" w14:textId="77777777" w:rsidR="00BA1255" w:rsidRDefault="00F813CB">
            <w:pPr>
              <w:spacing w:after="120"/>
              <w:rPr>
                <w:b/>
                <w:bCs/>
                <w:color w:val="0070C0"/>
                <w:lang w:val="en-US" w:eastAsia="zh-CN"/>
              </w:rPr>
            </w:pPr>
            <w:r>
              <w:rPr>
                <w:b/>
                <w:bCs/>
                <w:color w:val="0070C0"/>
                <w:lang w:val="en-US" w:eastAsia="zh-CN"/>
              </w:rPr>
              <w:t>Title</w:t>
            </w:r>
          </w:p>
        </w:tc>
        <w:tc>
          <w:tcPr>
            <w:tcW w:w="807" w:type="pct"/>
          </w:tcPr>
          <w:p w14:paraId="3AB390F4" w14:textId="77777777" w:rsidR="00BA1255" w:rsidRDefault="00F813CB">
            <w:pPr>
              <w:spacing w:after="120"/>
              <w:rPr>
                <w:b/>
                <w:bCs/>
                <w:color w:val="0070C0"/>
                <w:lang w:val="en-US" w:eastAsia="zh-CN"/>
              </w:rPr>
            </w:pPr>
            <w:r>
              <w:rPr>
                <w:b/>
                <w:bCs/>
                <w:color w:val="0070C0"/>
                <w:lang w:val="en-US" w:eastAsia="zh-CN"/>
              </w:rPr>
              <w:t>Source</w:t>
            </w:r>
          </w:p>
        </w:tc>
        <w:tc>
          <w:tcPr>
            <w:tcW w:w="1366" w:type="pct"/>
          </w:tcPr>
          <w:p w14:paraId="15CCA7D3" w14:textId="77777777" w:rsidR="00BA1255" w:rsidRDefault="00F813CB">
            <w:pPr>
              <w:spacing w:after="120"/>
              <w:rPr>
                <w:b/>
                <w:bCs/>
                <w:color w:val="0070C0"/>
                <w:lang w:val="en-US" w:eastAsia="zh-CN"/>
              </w:rPr>
            </w:pPr>
            <w:r>
              <w:rPr>
                <w:b/>
                <w:bCs/>
                <w:color w:val="0070C0"/>
                <w:lang w:val="en-US" w:eastAsia="zh-CN"/>
              </w:rPr>
              <w:t>Comments</w:t>
            </w:r>
          </w:p>
        </w:tc>
      </w:tr>
      <w:tr w:rsidR="00BA1255" w14:paraId="5313079D" w14:textId="77777777">
        <w:tc>
          <w:tcPr>
            <w:tcW w:w="696" w:type="pct"/>
          </w:tcPr>
          <w:p w14:paraId="5F87C7AC" w14:textId="77777777" w:rsidR="00BA1255" w:rsidRDefault="00BA1255">
            <w:pPr>
              <w:spacing w:after="120"/>
              <w:rPr>
                <w:rFonts w:eastAsiaTheme="minorEastAsia"/>
                <w:color w:val="0070C0"/>
                <w:lang w:val="en-US" w:eastAsia="zh-CN"/>
              </w:rPr>
            </w:pPr>
          </w:p>
        </w:tc>
        <w:tc>
          <w:tcPr>
            <w:tcW w:w="2130" w:type="pct"/>
          </w:tcPr>
          <w:p w14:paraId="7703F583" w14:textId="77777777" w:rsidR="00BA1255" w:rsidRDefault="00F813CB">
            <w:pPr>
              <w:spacing w:after="120"/>
              <w:rPr>
                <w:rFonts w:eastAsiaTheme="minorEastAsia"/>
                <w:color w:val="000000" w:themeColor="text1"/>
                <w:lang w:val="en-US" w:eastAsia="zh-CN"/>
              </w:rPr>
            </w:pPr>
            <w:r>
              <w:rPr>
                <w:rFonts w:eastAsiaTheme="minorEastAsia"/>
                <w:color w:val="000000" w:themeColor="text1"/>
                <w:lang w:val="en-US" w:eastAsia="zh-CN"/>
              </w:rPr>
              <w:t>WF on R18 RedCap RRM requirements</w:t>
            </w:r>
          </w:p>
        </w:tc>
        <w:tc>
          <w:tcPr>
            <w:tcW w:w="807" w:type="pct"/>
          </w:tcPr>
          <w:p w14:paraId="6DEE8F3C" w14:textId="77777777" w:rsidR="00BA1255" w:rsidRDefault="00F813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366" w:type="pct"/>
          </w:tcPr>
          <w:p w14:paraId="73F9D952" w14:textId="77777777" w:rsidR="00BA1255" w:rsidRDefault="00F813CB">
            <w:pPr>
              <w:spacing w:after="120"/>
              <w:rPr>
                <w:rFonts w:eastAsiaTheme="minorEastAsia"/>
                <w:color w:val="0070C0"/>
                <w:lang w:val="en-US" w:eastAsia="zh-CN"/>
              </w:rPr>
            </w:pPr>
            <w:r>
              <w:rPr>
                <w:color w:val="000000"/>
                <w:sz w:val="21"/>
                <w:szCs w:val="21"/>
                <w:lang w:val="en-US"/>
              </w:rPr>
              <w:t>To capture the agreements and open issues</w:t>
            </w:r>
          </w:p>
        </w:tc>
      </w:tr>
      <w:tr w:rsidR="00BA1255" w14:paraId="29757AB7" w14:textId="77777777">
        <w:tc>
          <w:tcPr>
            <w:tcW w:w="696" w:type="pct"/>
          </w:tcPr>
          <w:p w14:paraId="1C17F05F" w14:textId="77777777" w:rsidR="00BA1255" w:rsidRDefault="00BA1255">
            <w:pPr>
              <w:spacing w:after="120"/>
              <w:rPr>
                <w:rFonts w:eastAsiaTheme="minorEastAsia"/>
                <w:color w:val="0070C0"/>
                <w:lang w:val="en-US" w:eastAsia="zh-CN"/>
              </w:rPr>
            </w:pPr>
          </w:p>
        </w:tc>
        <w:tc>
          <w:tcPr>
            <w:tcW w:w="2130" w:type="pct"/>
          </w:tcPr>
          <w:p w14:paraId="5D6D3A49" w14:textId="77777777" w:rsidR="00BA1255" w:rsidRDefault="00F813C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261F130" w14:textId="77777777" w:rsidR="00BA1255" w:rsidRDefault="00F813C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26EA324" w14:textId="77777777" w:rsidR="00BA1255" w:rsidRDefault="00F813CB">
            <w:pPr>
              <w:spacing w:after="120"/>
              <w:rPr>
                <w:rFonts w:eastAsiaTheme="minorEastAsia"/>
                <w:color w:val="0070C0"/>
                <w:lang w:val="en-US" w:eastAsia="zh-CN"/>
              </w:rPr>
            </w:pPr>
            <w:r>
              <w:rPr>
                <w:rFonts w:eastAsiaTheme="minorEastAsia"/>
                <w:color w:val="0070C0"/>
                <w:lang w:val="en-US" w:eastAsia="zh-CN"/>
              </w:rPr>
              <w:t>To: RAN_X; Cc: RAN_Y</w:t>
            </w:r>
          </w:p>
        </w:tc>
      </w:tr>
      <w:tr w:rsidR="00BA1255" w14:paraId="6BFD6DA6" w14:textId="77777777">
        <w:tc>
          <w:tcPr>
            <w:tcW w:w="696" w:type="pct"/>
          </w:tcPr>
          <w:p w14:paraId="1AF181C5" w14:textId="77777777" w:rsidR="00BA1255" w:rsidRDefault="00BA1255">
            <w:pPr>
              <w:spacing w:after="120"/>
              <w:rPr>
                <w:rFonts w:eastAsiaTheme="minorEastAsia"/>
                <w:i/>
                <w:color w:val="0070C0"/>
                <w:lang w:val="en-US" w:eastAsia="zh-CN"/>
              </w:rPr>
            </w:pPr>
          </w:p>
        </w:tc>
        <w:tc>
          <w:tcPr>
            <w:tcW w:w="2130" w:type="pct"/>
          </w:tcPr>
          <w:p w14:paraId="3E0C1A63" w14:textId="77777777" w:rsidR="00BA1255" w:rsidRDefault="00BA1255">
            <w:pPr>
              <w:spacing w:after="120"/>
              <w:rPr>
                <w:rFonts w:eastAsiaTheme="minorEastAsia"/>
                <w:i/>
                <w:color w:val="0070C0"/>
                <w:lang w:val="en-US" w:eastAsia="zh-CN"/>
              </w:rPr>
            </w:pPr>
          </w:p>
        </w:tc>
        <w:tc>
          <w:tcPr>
            <w:tcW w:w="807" w:type="pct"/>
          </w:tcPr>
          <w:p w14:paraId="715D2E2A" w14:textId="77777777" w:rsidR="00BA1255" w:rsidRDefault="00BA1255">
            <w:pPr>
              <w:spacing w:after="120"/>
              <w:rPr>
                <w:rFonts w:eastAsiaTheme="minorEastAsia"/>
                <w:i/>
                <w:color w:val="0070C0"/>
                <w:lang w:val="en-US" w:eastAsia="zh-CN"/>
              </w:rPr>
            </w:pPr>
          </w:p>
        </w:tc>
        <w:tc>
          <w:tcPr>
            <w:tcW w:w="1366" w:type="pct"/>
          </w:tcPr>
          <w:p w14:paraId="1EC0F82C" w14:textId="77777777" w:rsidR="00BA1255" w:rsidRDefault="00BA1255">
            <w:pPr>
              <w:spacing w:after="120"/>
              <w:rPr>
                <w:rFonts w:eastAsiaTheme="minorEastAsia"/>
                <w:i/>
                <w:color w:val="0070C0"/>
                <w:lang w:val="en-US" w:eastAsia="zh-CN"/>
              </w:rPr>
            </w:pPr>
          </w:p>
        </w:tc>
      </w:tr>
    </w:tbl>
    <w:p w14:paraId="746465F3" w14:textId="77777777" w:rsidR="00BA1255" w:rsidRDefault="00BA1255">
      <w:pPr>
        <w:rPr>
          <w:lang w:val="en-US" w:eastAsia="ja-JP"/>
        </w:rPr>
      </w:pPr>
    </w:p>
    <w:p w14:paraId="4AA803CD" w14:textId="77777777" w:rsidR="00BA1255" w:rsidRDefault="00F813CB">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A1255" w14:paraId="1E70AFF4" w14:textId="77777777">
        <w:tc>
          <w:tcPr>
            <w:tcW w:w="1560" w:type="dxa"/>
          </w:tcPr>
          <w:p w14:paraId="2AA6B84D" w14:textId="77777777" w:rsidR="00BA1255" w:rsidRDefault="00F813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8F919DE" w14:textId="77777777" w:rsidR="00BA1255" w:rsidRDefault="00F813C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76246D1" w14:textId="77777777" w:rsidR="00BA1255" w:rsidRDefault="00F813CB">
            <w:pPr>
              <w:spacing w:after="120"/>
              <w:rPr>
                <w:b/>
                <w:bCs/>
                <w:color w:val="0070C0"/>
                <w:lang w:val="en-US" w:eastAsia="zh-CN"/>
              </w:rPr>
            </w:pPr>
            <w:r>
              <w:rPr>
                <w:b/>
                <w:bCs/>
                <w:color w:val="0070C0"/>
                <w:lang w:val="en-US" w:eastAsia="zh-CN"/>
              </w:rPr>
              <w:t>Title</w:t>
            </w:r>
          </w:p>
        </w:tc>
        <w:tc>
          <w:tcPr>
            <w:tcW w:w="1178" w:type="dxa"/>
          </w:tcPr>
          <w:p w14:paraId="4043B2B7" w14:textId="77777777" w:rsidR="00BA1255" w:rsidRDefault="00F813CB">
            <w:pPr>
              <w:spacing w:after="120"/>
              <w:rPr>
                <w:b/>
                <w:bCs/>
                <w:color w:val="0070C0"/>
                <w:lang w:val="en-US" w:eastAsia="zh-CN"/>
              </w:rPr>
            </w:pPr>
            <w:r>
              <w:rPr>
                <w:b/>
                <w:bCs/>
                <w:color w:val="0070C0"/>
                <w:lang w:val="en-US" w:eastAsia="zh-CN"/>
              </w:rPr>
              <w:t>Source</w:t>
            </w:r>
          </w:p>
        </w:tc>
        <w:tc>
          <w:tcPr>
            <w:tcW w:w="2628" w:type="dxa"/>
          </w:tcPr>
          <w:p w14:paraId="002BFAD0" w14:textId="77777777" w:rsidR="00BA1255" w:rsidRDefault="00F813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241B95B" w14:textId="77777777" w:rsidR="00BA1255" w:rsidRDefault="00F813CB">
            <w:pPr>
              <w:spacing w:after="120"/>
              <w:rPr>
                <w:b/>
                <w:bCs/>
                <w:color w:val="0070C0"/>
                <w:lang w:val="en-US" w:eastAsia="zh-CN"/>
              </w:rPr>
            </w:pPr>
            <w:r>
              <w:rPr>
                <w:b/>
                <w:bCs/>
                <w:color w:val="0070C0"/>
                <w:lang w:val="en-US" w:eastAsia="zh-CN"/>
              </w:rPr>
              <w:t>Comments</w:t>
            </w:r>
          </w:p>
        </w:tc>
      </w:tr>
      <w:tr w:rsidR="00BA1255" w14:paraId="1FA5ED56" w14:textId="77777777">
        <w:tc>
          <w:tcPr>
            <w:tcW w:w="1560" w:type="dxa"/>
          </w:tcPr>
          <w:p w14:paraId="641AE7F9" w14:textId="77777777" w:rsidR="00BA1255" w:rsidRDefault="00F813CB">
            <w:pPr>
              <w:spacing w:after="120"/>
              <w:rPr>
                <w:rFonts w:eastAsiaTheme="minorEastAsia"/>
                <w:color w:val="0070C0"/>
                <w:lang w:val="en-US" w:eastAsia="zh-CN"/>
              </w:rPr>
            </w:pPr>
            <w:r>
              <w:rPr>
                <w:rFonts w:eastAsiaTheme="minorEastAsia"/>
                <w:color w:val="0070C0"/>
                <w:lang w:val="en-US" w:eastAsia="zh-CN"/>
              </w:rPr>
              <w:lastRenderedPageBreak/>
              <w:t>R4-23xxxxx</w:t>
            </w:r>
          </w:p>
        </w:tc>
        <w:tc>
          <w:tcPr>
            <w:tcW w:w="1276" w:type="dxa"/>
          </w:tcPr>
          <w:p w14:paraId="77422E78" w14:textId="77777777" w:rsidR="00BA1255" w:rsidRDefault="00BA1255">
            <w:pPr>
              <w:spacing w:after="120"/>
              <w:rPr>
                <w:rFonts w:eastAsiaTheme="minorEastAsia"/>
                <w:color w:val="0070C0"/>
                <w:lang w:val="en-US" w:eastAsia="zh-CN"/>
              </w:rPr>
            </w:pPr>
          </w:p>
        </w:tc>
        <w:tc>
          <w:tcPr>
            <w:tcW w:w="2714" w:type="dxa"/>
          </w:tcPr>
          <w:p w14:paraId="40FDAAD4" w14:textId="77777777" w:rsidR="00BA1255" w:rsidRDefault="00F813C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8F5CF5" w14:textId="77777777" w:rsidR="00BA1255" w:rsidRDefault="00F813C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3CEE09F5" w14:textId="77777777" w:rsidR="00BA1255" w:rsidRDefault="00F813C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300C583" w14:textId="77777777" w:rsidR="00BA1255" w:rsidRDefault="00BA1255">
            <w:pPr>
              <w:spacing w:after="120"/>
              <w:rPr>
                <w:rFonts w:eastAsiaTheme="minorEastAsia"/>
                <w:color w:val="0070C0"/>
                <w:lang w:val="en-US" w:eastAsia="zh-CN"/>
              </w:rPr>
            </w:pPr>
          </w:p>
        </w:tc>
      </w:tr>
      <w:tr w:rsidR="00BA1255" w14:paraId="5A48218B" w14:textId="77777777">
        <w:tc>
          <w:tcPr>
            <w:tcW w:w="1560" w:type="dxa"/>
          </w:tcPr>
          <w:p w14:paraId="3B8EBF4E" w14:textId="77777777" w:rsidR="00BA1255" w:rsidRDefault="00BA1255">
            <w:pPr>
              <w:spacing w:after="120"/>
              <w:rPr>
                <w:rFonts w:eastAsiaTheme="minorEastAsia"/>
                <w:color w:val="0070C0"/>
                <w:lang w:val="en-US" w:eastAsia="zh-CN"/>
              </w:rPr>
            </w:pPr>
          </w:p>
        </w:tc>
        <w:tc>
          <w:tcPr>
            <w:tcW w:w="1276" w:type="dxa"/>
          </w:tcPr>
          <w:p w14:paraId="6E4DDC9D" w14:textId="77777777" w:rsidR="00BA1255" w:rsidRDefault="00BA1255">
            <w:pPr>
              <w:spacing w:after="120"/>
              <w:rPr>
                <w:rFonts w:eastAsiaTheme="minorEastAsia"/>
                <w:color w:val="0070C0"/>
                <w:lang w:val="en-US" w:eastAsia="zh-CN"/>
              </w:rPr>
            </w:pPr>
          </w:p>
        </w:tc>
        <w:tc>
          <w:tcPr>
            <w:tcW w:w="2714" w:type="dxa"/>
          </w:tcPr>
          <w:p w14:paraId="3C15659A" w14:textId="77777777" w:rsidR="00BA1255" w:rsidRDefault="00BA1255">
            <w:pPr>
              <w:spacing w:after="120"/>
              <w:rPr>
                <w:rFonts w:eastAsiaTheme="minorEastAsia"/>
                <w:color w:val="0070C0"/>
                <w:lang w:val="en-US" w:eastAsia="zh-CN"/>
              </w:rPr>
            </w:pPr>
          </w:p>
        </w:tc>
        <w:tc>
          <w:tcPr>
            <w:tcW w:w="1178" w:type="dxa"/>
          </w:tcPr>
          <w:p w14:paraId="1BE79472" w14:textId="77777777" w:rsidR="00BA1255" w:rsidRDefault="00BA1255">
            <w:pPr>
              <w:spacing w:after="120"/>
              <w:rPr>
                <w:rFonts w:eastAsiaTheme="minorEastAsia"/>
                <w:color w:val="0070C0"/>
                <w:lang w:val="en-US" w:eastAsia="zh-CN"/>
              </w:rPr>
            </w:pPr>
          </w:p>
        </w:tc>
        <w:tc>
          <w:tcPr>
            <w:tcW w:w="2628" w:type="dxa"/>
          </w:tcPr>
          <w:p w14:paraId="1E36A88A" w14:textId="77777777" w:rsidR="00BA1255" w:rsidRDefault="00BA1255">
            <w:pPr>
              <w:spacing w:after="120"/>
              <w:rPr>
                <w:rFonts w:eastAsiaTheme="minorEastAsia"/>
                <w:color w:val="0070C0"/>
                <w:lang w:val="en-US" w:eastAsia="zh-CN"/>
              </w:rPr>
            </w:pPr>
          </w:p>
        </w:tc>
        <w:tc>
          <w:tcPr>
            <w:tcW w:w="1843" w:type="dxa"/>
          </w:tcPr>
          <w:p w14:paraId="31EC88C8" w14:textId="77777777" w:rsidR="00BA1255" w:rsidRDefault="00BA1255">
            <w:pPr>
              <w:spacing w:after="120"/>
              <w:rPr>
                <w:rFonts w:eastAsiaTheme="minorEastAsia"/>
                <w:color w:val="0070C0"/>
                <w:lang w:val="en-US" w:eastAsia="zh-CN"/>
              </w:rPr>
            </w:pPr>
          </w:p>
        </w:tc>
      </w:tr>
      <w:tr w:rsidR="00BA1255" w14:paraId="7F063B6D" w14:textId="77777777">
        <w:tc>
          <w:tcPr>
            <w:tcW w:w="1560" w:type="dxa"/>
          </w:tcPr>
          <w:p w14:paraId="1C3BB6E0" w14:textId="77777777" w:rsidR="00BA1255" w:rsidRDefault="00BA1255">
            <w:pPr>
              <w:spacing w:after="120"/>
              <w:rPr>
                <w:rFonts w:eastAsiaTheme="minorEastAsia"/>
                <w:color w:val="0070C0"/>
                <w:lang w:val="en-US" w:eastAsia="zh-CN"/>
              </w:rPr>
            </w:pPr>
          </w:p>
        </w:tc>
        <w:tc>
          <w:tcPr>
            <w:tcW w:w="1276" w:type="dxa"/>
          </w:tcPr>
          <w:p w14:paraId="39E38000" w14:textId="77777777" w:rsidR="00BA1255" w:rsidRDefault="00BA1255">
            <w:pPr>
              <w:spacing w:after="120"/>
              <w:rPr>
                <w:rFonts w:eastAsiaTheme="minorEastAsia"/>
                <w:color w:val="0070C0"/>
                <w:lang w:val="en-US" w:eastAsia="zh-CN"/>
              </w:rPr>
            </w:pPr>
          </w:p>
        </w:tc>
        <w:tc>
          <w:tcPr>
            <w:tcW w:w="2714" w:type="dxa"/>
          </w:tcPr>
          <w:p w14:paraId="67B2448F" w14:textId="77777777" w:rsidR="00BA1255" w:rsidRDefault="00BA1255">
            <w:pPr>
              <w:spacing w:after="120"/>
              <w:rPr>
                <w:rFonts w:eastAsiaTheme="minorEastAsia"/>
                <w:color w:val="0070C0"/>
                <w:lang w:val="en-US" w:eastAsia="zh-CN"/>
              </w:rPr>
            </w:pPr>
          </w:p>
        </w:tc>
        <w:tc>
          <w:tcPr>
            <w:tcW w:w="1178" w:type="dxa"/>
          </w:tcPr>
          <w:p w14:paraId="3CFD0382" w14:textId="77777777" w:rsidR="00BA1255" w:rsidRDefault="00BA1255">
            <w:pPr>
              <w:spacing w:after="120"/>
              <w:rPr>
                <w:rFonts w:eastAsiaTheme="minorEastAsia"/>
                <w:color w:val="0070C0"/>
                <w:lang w:val="en-US" w:eastAsia="zh-CN"/>
              </w:rPr>
            </w:pPr>
          </w:p>
        </w:tc>
        <w:tc>
          <w:tcPr>
            <w:tcW w:w="2628" w:type="dxa"/>
          </w:tcPr>
          <w:p w14:paraId="517C58BC" w14:textId="77777777" w:rsidR="00BA1255" w:rsidRDefault="00BA1255">
            <w:pPr>
              <w:spacing w:after="120"/>
              <w:rPr>
                <w:rFonts w:eastAsiaTheme="minorEastAsia"/>
                <w:color w:val="0070C0"/>
                <w:lang w:val="en-US" w:eastAsia="zh-CN"/>
              </w:rPr>
            </w:pPr>
          </w:p>
        </w:tc>
        <w:tc>
          <w:tcPr>
            <w:tcW w:w="1843" w:type="dxa"/>
          </w:tcPr>
          <w:p w14:paraId="2A64FB37" w14:textId="77777777" w:rsidR="00BA1255" w:rsidRDefault="00BA1255">
            <w:pPr>
              <w:spacing w:after="120"/>
              <w:rPr>
                <w:rFonts w:eastAsiaTheme="minorEastAsia"/>
                <w:color w:val="0070C0"/>
                <w:lang w:val="en-US" w:eastAsia="zh-CN"/>
              </w:rPr>
            </w:pPr>
          </w:p>
        </w:tc>
      </w:tr>
      <w:tr w:rsidR="00BA1255" w14:paraId="2E130E07" w14:textId="77777777">
        <w:tc>
          <w:tcPr>
            <w:tcW w:w="1560" w:type="dxa"/>
          </w:tcPr>
          <w:p w14:paraId="2D22CB9F" w14:textId="77777777" w:rsidR="00BA1255" w:rsidRDefault="00BA1255">
            <w:pPr>
              <w:spacing w:after="120"/>
              <w:rPr>
                <w:rFonts w:eastAsiaTheme="minorEastAsia"/>
                <w:color w:val="0070C0"/>
                <w:lang w:eastAsia="zh-CN"/>
              </w:rPr>
            </w:pPr>
          </w:p>
        </w:tc>
        <w:tc>
          <w:tcPr>
            <w:tcW w:w="1276" w:type="dxa"/>
          </w:tcPr>
          <w:p w14:paraId="2AEA5287" w14:textId="77777777" w:rsidR="00BA1255" w:rsidRDefault="00BA1255">
            <w:pPr>
              <w:spacing w:after="120"/>
              <w:rPr>
                <w:rFonts w:eastAsiaTheme="minorEastAsia"/>
                <w:i/>
                <w:color w:val="0070C0"/>
                <w:lang w:val="en-US" w:eastAsia="zh-CN"/>
              </w:rPr>
            </w:pPr>
          </w:p>
        </w:tc>
        <w:tc>
          <w:tcPr>
            <w:tcW w:w="2714" w:type="dxa"/>
          </w:tcPr>
          <w:p w14:paraId="7A6CCE9F" w14:textId="77777777" w:rsidR="00BA1255" w:rsidRDefault="00BA1255">
            <w:pPr>
              <w:spacing w:after="120"/>
              <w:rPr>
                <w:rFonts w:eastAsiaTheme="minorEastAsia"/>
                <w:i/>
                <w:color w:val="0070C0"/>
                <w:lang w:val="en-US" w:eastAsia="zh-CN"/>
              </w:rPr>
            </w:pPr>
          </w:p>
        </w:tc>
        <w:tc>
          <w:tcPr>
            <w:tcW w:w="1178" w:type="dxa"/>
          </w:tcPr>
          <w:p w14:paraId="3B3F91D6" w14:textId="77777777" w:rsidR="00BA1255" w:rsidRDefault="00BA1255">
            <w:pPr>
              <w:spacing w:after="120"/>
              <w:rPr>
                <w:rFonts w:eastAsiaTheme="minorEastAsia"/>
                <w:i/>
                <w:color w:val="0070C0"/>
                <w:lang w:val="en-US" w:eastAsia="zh-CN"/>
              </w:rPr>
            </w:pPr>
          </w:p>
        </w:tc>
        <w:tc>
          <w:tcPr>
            <w:tcW w:w="2628" w:type="dxa"/>
          </w:tcPr>
          <w:p w14:paraId="10CAA420" w14:textId="77777777" w:rsidR="00BA1255" w:rsidRDefault="00BA1255">
            <w:pPr>
              <w:spacing w:after="120"/>
              <w:rPr>
                <w:rFonts w:eastAsiaTheme="minorEastAsia"/>
                <w:color w:val="0070C0"/>
                <w:lang w:val="en-US" w:eastAsia="zh-CN"/>
              </w:rPr>
            </w:pPr>
          </w:p>
        </w:tc>
        <w:tc>
          <w:tcPr>
            <w:tcW w:w="1843" w:type="dxa"/>
          </w:tcPr>
          <w:p w14:paraId="490709E2" w14:textId="77777777" w:rsidR="00BA1255" w:rsidRDefault="00BA1255">
            <w:pPr>
              <w:spacing w:after="120"/>
              <w:rPr>
                <w:rFonts w:eastAsiaTheme="minorEastAsia"/>
                <w:i/>
                <w:color w:val="0070C0"/>
                <w:lang w:val="en-US" w:eastAsia="zh-CN"/>
              </w:rPr>
            </w:pPr>
          </w:p>
        </w:tc>
      </w:tr>
    </w:tbl>
    <w:p w14:paraId="2C0DDDBD" w14:textId="77777777" w:rsidR="00BA1255" w:rsidRDefault="00BA1255">
      <w:pPr>
        <w:rPr>
          <w:lang w:eastAsia="ja-JP"/>
        </w:rPr>
      </w:pPr>
    </w:p>
    <w:p w14:paraId="2B00622B" w14:textId="77777777" w:rsidR="00BA1255" w:rsidRDefault="00F813CB">
      <w:pPr>
        <w:rPr>
          <w:rFonts w:eastAsiaTheme="minorEastAsia"/>
          <w:color w:val="0070C0"/>
          <w:lang w:val="en-US" w:eastAsia="zh-CN"/>
        </w:rPr>
      </w:pPr>
      <w:r>
        <w:rPr>
          <w:rFonts w:eastAsiaTheme="minorEastAsia"/>
          <w:color w:val="0070C0"/>
          <w:lang w:val="en-US" w:eastAsia="zh-CN"/>
        </w:rPr>
        <w:t>Notes:</w:t>
      </w:r>
    </w:p>
    <w:p w14:paraId="48C2E28A" w14:textId="77777777" w:rsidR="00BA1255" w:rsidRDefault="00F813C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7799694" w14:textId="77777777" w:rsidR="00BA1255" w:rsidRDefault="00F813C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92B2CA" w14:textId="77777777" w:rsidR="00BA1255" w:rsidRDefault="00F813C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E1AF26" w14:textId="77777777" w:rsidR="00BA1255" w:rsidRDefault="00F813C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090E62" w14:textId="77777777" w:rsidR="00BA1255" w:rsidRDefault="00F813C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B79ADAE" w14:textId="77777777" w:rsidR="00BA1255" w:rsidRDefault="00F813C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08AB27" w14:textId="77777777" w:rsidR="00BA1255" w:rsidRDefault="00BA1255">
      <w:pPr>
        <w:rPr>
          <w:rFonts w:eastAsiaTheme="minorEastAsia"/>
          <w:color w:val="0070C0"/>
          <w:lang w:val="en-US" w:eastAsia="zh-CN"/>
        </w:rPr>
      </w:pPr>
    </w:p>
    <w:p w14:paraId="359AC0D3" w14:textId="77777777" w:rsidR="00BA1255" w:rsidRDefault="00F813CB">
      <w:pPr>
        <w:pStyle w:val="Heading2"/>
      </w:pPr>
      <w:r>
        <w:t xml:space="preserve">2nd </w:t>
      </w:r>
      <w:r>
        <w:rPr>
          <w:rFonts w:hint="eastAsia"/>
        </w:rPr>
        <w:t xml:space="preserve">round </w:t>
      </w:r>
    </w:p>
    <w:p w14:paraId="0CE42756" w14:textId="77777777" w:rsidR="00BA1255" w:rsidRDefault="00BA1255">
      <w:pPr>
        <w:rPr>
          <w:lang w:val="en-US" w:eastAsia="ja-JP"/>
        </w:rPr>
      </w:pPr>
    </w:p>
    <w:tbl>
      <w:tblPr>
        <w:tblStyle w:val="TableGrid"/>
        <w:tblW w:w="0" w:type="auto"/>
        <w:tblInd w:w="-714" w:type="dxa"/>
        <w:tblLook w:val="04A0" w:firstRow="1" w:lastRow="0" w:firstColumn="1" w:lastColumn="0" w:noHBand="0" w:noVBand="1"/>
      </w:tblPr>
      <w:tblGrid>
        <w:gridCol w:w="1378"/>
        <w:gridCol w:w="1100"/>
        <w:gridCol w:w="3433"/>
        <w:gridCol w:w="905"/>
        <w:gridCol w:w="1716"/>
        <w:gridCol w:w="1139"/>
      </w:tblGrid>
      <w:tr w:rsidR="00BA1255" w14:paraId="1E12025A" w14:textId="77777777" w:rsidTr="00DC4DA8">
        <w:tc>
          <w:tcPr>
            <w:tcW w:w="0" w:type="auto"/>
          </w:tcPr>
          <w:p w14:paraId="27C5C910" w14:textId="77777777" w:rsidR="00BA1255" w:rsidRDefault="00F813CB">
            <w:pPr>
              <w:spacing w:after="120"/>
              <w:rPr>
                <w:rFonts w:eastAsiaTheme="minorEastAsia"/>
                <w:b/>
                <w:bCs/>
                <w:color w:val="0070C0"/>
                <w:lang w:val="en-US" w:eastAsia="zh-CN"/>
              </w:rPr>
            </w:pPr>
            <w:bookmarkStart w:id="1" w:name="_Hlk133306159"/>
            <w:r>
              <w:rPr>
                <w:rFonts w:eastAsiaTheme="minorEastAsia"/>
                <w:b/>
                <w:bCs/>
                <w:color w:val="0070C0"/>
                <w:lang w:val="en-US" w:eastAsia="zh-CN"/>
              </w:rPr>
              <w:t>Tdoc number</w:t>
            </w:r>
          </w:p>
        </w:tc>
        <w:tc>
          <w:tcPr>
            <w:tcW w:w="0" w:type="auto"/>
          </w:tcPr>
          <w:p w14:paraId="69BF34D7" w14:textId="77777777" w:rsidR="00BA1255" w:rsidRDefault="00F813C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0" w:type="auto"/>
          </w:tcPr>
          <w:p w14:paraId="675B07A0" w14:textId="77777777" w:rsidR="00BA1255" w:rsidRDefault="00F813CB">
            <w:pPr>
              <w:spacing w:after="120"/>
              <w:rPr>
                <w:b/>
                <w:bCs/>
                <w:color w:val="0070C0"/>
                <w:lang w:val="en-US" w:eastAsia="zh-CN"/>
              </w:rPr>
            </w:pPr>
            <w:r>
              <w:rPr>
                <w:b/>
                <w:bCs/>
                <w:color w:val="0070C0"/>
                <w:lang w:val="en-US" w:eastAsia="zh-CN"/>
              </w:rPr>
              <w:t>Title</w:t>
            </w:r>
          </w:p>
        </w:tc>
        <w:tc>
          <w:tcPr>
            <w:tcW w:w="0" w:type="auto"/>
          </w:tcPr>
          <w:p w14:paraId="2A407811" w14:textId="77777777" w:rsidR="00BA1255" w:rsidRDefault="00F813CB">
            <w:pPr>
              <w:spacing w:after="120"/>
              <w:rPr>
                <w:b/>
                <w:bCs/>
                <w:color w:val="0070C0"/>
                <w:lang w:val="en-US" w:eastAsia="zh-CN"/>
              </w:rPr>
            </w:pPr>
            <w:r>
              <w:rPr>
                <w:b/>
                <w:bCs/>
                <w:color w:val="0070C0"/>
                <w:lang w:val="en-US" w:eastAsia="zh-CN"/>
              </w:rPr>
              <w:t>Source</w:t>
            </w:r>
          </w:p>
        </w:tc>
        <w:tc>
          <w:tcPr>
            <w:tcW w:w="0" w:type="auto"/>
          </w:tcPr>
          <w:p w14:paraId="064AF015" w14:textId="77777777" w:rsidR="00BA1255" w:rsidRDefault="00F813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0" w:type="auto"/>
          </w:tcPr>
          <w:p w14:paraId="03E9092F" w14:textId="77777777" w:rsidR="00BA1255" w:rsidRDefault="00F813CB">
            <w:pPr>
              <w:spacing w:after="120"/>
              <w:rPr>
                <w:b/>
                <w:bCs/>
                <w:color w:val="0070C0"/>
                <w:lang w:val="en-US" w:eastAsia="zh-CN"/>
              </w:rPr>
            </w:pPr>
            <w:r>
              <w:rPr>
                <w:b/>
                <w:bCs/>
                <w:color w:val="0070C0"/>
                <w:lang w:val="en-US" w:eastAsia="zh-CN"/>
              </w:rPr>
              <w:t>Comments</w:t>
            </w:r>
          </w:p>
        </w:tc>
      </w:tr>
      <w:tr w:rsidR="00BA1255" w14:paraId="41B30CFC" w14:textId="77777777" w:rsidTr="00DC4DA8">
        <w:tc>
          <w:tcPr>
            <w:tcW w:w="0" w:type="auto"/>
          </w:tcPr>
          <w:p w14:paraId="58C986FB" w14:textId="4EC0F4E9" w:rsidR="00BA1255" w:rsidRPr="00AD049B" w:rsidRDefault="00EE35CD">
            <w:pPr>
              <w:spacing w:after="120"/>
              <w:rPr>
                <w:rFonts w:eastAsiaTheme="minorEastAsia"/>
                <w:color w:val="000000" w:themeColor="text1"/>
                <w:lang w:val="en-US" w:eastAsia="zh-CN"/>
              </w:rPr>
            </w:pPr>
            <w:r w:rsidRPr="00AD049B">
              <w:rPr>
                <w:rFonts w:eastAsiaTheme="minorEastAsia"/>
                <w:color w:val="000000" w:themeColor="text1"/>
                <w:lang w:val="en-US" w:eastAsia="zh-CN"/>
              </w:rPr>
              <w:t>R4-2306365</w:t>
            </w:r>
          </w:p>
        </w:tc>
        <w:tc>
          <w:tcPr>
            <w:tcW w:w="0" w:type="auto"/>
          </w:tcPr>
          <w:p w14:paraId="464C3236" w14:textId="77777777" w:rsidR="00BA1255" w:rsidRPr="00AD049B" w:rsidRDefault="00BA1255">
            <w:pPr>
              <w:spacing w:after="120"/>
              <w:rPr>
                <w:rFonts w:eastAsiaTheme="minorEastAsia"/>
                <w:color w:val="000000" w:themeColor="text1"/>
                <w:lang w:val="en-US" w:eastAsia="zh-CN"/>
              </w:rPr>
            </w:pPr>
          </w:p>
        </w:tc>
        <w:tc>
          <w:tcPr>
            <w:tcW w:w="0" w:type="auto"/>
          </w:tcPr>
          <w:p w14:paraId="742F1216" w14:textId="7D77AE7D" w:rsidR="00BA1255" w:rsidRPr="00AD049B" w:rsidRDefault="00EE35CD">
            <w:pPr>
              <w:spacing w:after="120"/>
              <w:rPr>
                <w:rFonts w:eastAsiaTheme="minorEastAsia"/>
                <w:color w:val="000000" w:themeColor="text1"/>
                <w:lang w:val="en-US" w:eastAsia="zh-CN"/>
              </w:rPr>
            </w:pPr>
            <w:r>
              <w:rPr>
                <w:rFonts w:eastAsiaTheme="minorEastAsia"/>
                <w:color w:val="000000" w:themeColor="text1"/>
                <w:lang w:val="en-US" w:eastAsia="zh-CN"/>
              </w:rPr>
              <w:t>WF on R18 RedCap RRM requirements</w:t>
            </w:r>
          </w:p>
        </w:tc>
        <w:tc>
          <w:tcPr>
            <w:tcW w:w="0" w:type="auto"/>
          </w:tcPr>
          <w:p w14:paraId="4CD5D957" w14:textId="79FBB939" w:rsidR="00BA1255" w:rsidRPr="00AD049B" w:rsidRDefault="00EE35CD">
            <w:pPr>
              <w:spacing w:after="120"/>
              <w:rPr>
                <w:rFonts w:eastAsiaTheme="minorEastAsia"/>
                <w:color w:val="000000" w:themeColor="text1"/>
                <w:lang w:val="en-US" w:eastAsia="zh-CN"/>
              </w:rPr>
            </w:pPr>
            <w:r w:rsidRPr="00AD049B">
              <w:rPr>
                <w:rFonts w:eastAsiaTheme="minorEastAsia"/>
                <w:color w:val="000000" w:themeColor="text1"/>
                <w:lang w:val="en-US" w:eastAsia="zh-CN"/>
              </w:rPr>
              <w:t>Ericsson</w:t>
            </w:r>
          </w:p>
        </w:tc>
        <w:tc>
          <w:tcPr>
            <w:tcW w:w="0" w:type="auto"/>
          </w:tcPr>
          <w:p w14:paraId="42FFC87B" w14:textId="63DD5EC9" w:rsidR="00BA1255" w:rsidRPr="00AD049B" w:rsidRDefault="00E92C75">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0" w:type="auto"/>
          </w:tcPr>
          <w:p w14:paraId="69BAE368" w14:textId="77777777" w:rsidR="00BA1255" w:rsidRDefault="00BA1255">
            <w:pPr>
              <w:spacing w:after="120"/>
              <w:rPr>
                <w:rFonts w:eastAsiaTheme="minorEastAsia"/>
                <w:i/>
                <w:color w:val="0070C0"/>
                <w:lang w:val="en-US" w:eastAsia="zh-CN"/>
              </w:rPr>
            </w:pPr>
          </w:p>
        </w:tc>
      </w:tr>
      <w:bookmarkEnd w:id="1"/>
    </w:tbl>
    <w:p w14:paraId="0D05F139" w14:textId="77777777" w:rsidR="00BA1255" w:rsidRDefault="00BA1255">
      <w:pPr>
        <w:rPr>
          <w:rFonts w:eastAsiaTheme="minorEastAsia"/>
          <w:color w:val="0070C0"/>
          <w:lang w:val="en-US" w:eastAsia="zh-CN"/>
        </w:rPr>
      </w:pPr>
    </w:p>
    <w:p w14:paraId="3803CABC" w14:textId="77777777" w:rsidR="00BA1255" w:rsidRDefault="00F813CB">
      <w:pPr>
        <w:rPr>
          <w:rFonts w:eastAsiaTheme="minorEastAsia"/>
          <w:color w:val="0070C0"/>
          <w:lang w:val="en-US" w:eastAsia="zh-CN"/>
        </w:rPr>
      </w:pPr>
      <w:r>
        <w:rPr>
          <w:rFonts w:eastAsiaTheme="minorEastAsia"/>
          <w:color w:val="0070C0"/>
          <w:lang w:val="en-US" w:eastAsia="zh-CN"/>
        </w:rPr>
        <w:t>Notes:</w:t>
      </w:r>
    </w:p>
    <w:p w14:paraId="04855C87" w14:textId="77777777" w:rsidR="00BA1255" w:rsidRDefault="00F813C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B3B4C70" w14:textId="77777777" w:rsidR="00BA1255" w:rsidRDefault="00F813C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F00A4C" w14:textId="77777777" w:rsidR="00BA1255" w:rsidRDefault="00F813CB">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C80CDB" w14:textId="77777777" w:rsidR="00BA1255" w:rsidRDefault="00F813CB">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A20227" w14:textId="77777777" w:rsidR="00BA1255" w:rsidRDefault="00F813C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396EC7" w14:textId="77777777" w:rsidR="00BA1255" w:rsidRDefault="00BA1255">
      <w:pPr>
        <w:rPr>
          <w:i/>
          <w:color w:val="0070C0"/>
          <w:lang w:val="en-US"/>
        </w:rPr>
      </w:pPr>
    </w:p>
    <w:sectPr w:rsidR="00BA12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63D8F" w14:textId="77777777" w:rsidR="00EA08C9" w:rsidRDefault="00EA08C9">
      <w:pPr>
        <w:spacing w:after="0"/>
      </w:pPr>
      <w:r>
        <w:separator/>
      </w:r>
    </w:p>
  </w:endnote>
  <w:endnote w:type="continuationSeparator" w:id="0">
    <w:p w14:paraId="18E7C941" w14:textId="77777777" w:rsidR="00EA08C9" w:rsidRDefault="00EA0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DCFB" w14:textId="77777777" w:rsidR="00EA08C9" w:rsidRDefault="00EA08C9">
      <w:pPr>
        <w:spacing w:after="0"/>
      </w:pPr>
      <w:r>
        <w:separator/>
      </w:r>
    </w:p>
  </w:footnote>
  <w:footnote w:type="continuationSeparator" w:id="0">
    <w:p w14:paraId="0517ED0B" w14:textId="77777777" w:rsidR="00EA08C9" w:rsidRDefault="00EA08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6855E3"/>
    <w:multiLevelType w:val="hybridMultilevel"/>
    <w:tmpl w:val="679E81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A56021"/>
    <w:multiLevelType w:val="multilevel"/>
    <w:tmpl w:val="13A56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B41A11"/>
    <w:multiLevelType w:val="singleLevel"/>
    <w:tmpl w:val="1FB41A11"/>
    <w:lvl w:ilvl="0">
      <w:start w:val="1"/>
      <w:numFmt w:val="bullet"/>
      <w:lvlText w:val=""/>
      <w:lvlJc w:val="left"/>
      <w:pPr>
        <w:ind w:left="420" w:hanging="420"/>
      </w:pPr>
      <w:rPr>
        <w:rFonts w:ascii="Wingdings" w:hAnsi="Wingdings" w:hint="default"/>
      </w:rPr>
    </w:lvl>
  </w:abstractNum>
  <w:abstractNum w:abstractNumId="8" w15:restartNumberingAfterBreak="0">
    <w:nsid w:val="220673B2"/>
    <w:multiLevelType w:val="multilevel"/>
    <w:tmpl w:val="220673B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AD21A7"/>
    <w:multiLevelType w:val="multilevel"/>
    <w:tmpl w:val="28AD21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5D5DAB"/>
    <w:multiLevelType w:val="multilevel"/>
    <w:tmpl w:val="2A5D5DAB"/>
    <w:lvl w:ilvl="0">
      <w:start w:val="1"/>
      <w:numFmt w:val="bullet"/>
      <w:lvlText w:val=""/>
      <w:lvlJc w:val="left"/>
      <w:pPr>
        <w:ind w:left="420" w:hanging="420"/>
      </w:pPr>
      <w:rPr>
        <w:rFonts w:ascii="Wingdings" w:hAnsi="Wingdings" w:hint="default"/>
        <w:b/>
        <w:color w:val="0070C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7"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9307372"/>
    <w:multiLevelType w:val="multilevel"/>
    <w:tmpl w:val="793073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51653363">
    <w:abstractNumId w:val="13"/>
  </w:num>
  <w:num w:numId="2" w16cid:durableId="598216145">
    <w:abstractNumId w:val="15"/>
  </w:num>
  <w:num w:numId="3" w16cid:durableId="75442882">
    <w:abstractNumId w:val="16"/>
  </w:num>
  <w:num w:numId="4" w16cid:durableId="810905901">
    <w:abstractNumId w:val="12"/>
  </w:num>
  <w:num w:numId="5" w16cid:durableId="613366990">
    <w:abstractNumId w:val="10"/>
  </w:num>
  <w:num w:numId="6" w16cid:durableId="320694111">
    <w:abstractNumId w:val="17"/>
  </w:num>
  <w:num w:numId="7" w16cid:durableId="173762348">
    <w:abstractNumId w:val="19"/>
  </w:num>
  <w:num w:numId="8" w16cid:durableId="1163592437">
    <w:abstractNumId w:val="11"/>
  </w:num>
  <w:num w:numId="9" w16cid:durableId="1810710248">
    <w:abstractNumId w:val="0"/>
  </w:num>
  <w:num w:numId="10" w16cid:durableId="1253665789">
    <w:abstractNumId w:val="7"/>
  </w:num>
  <w:num w:numId="11" w16cid:durableId="1917281053">
    <w:abstractNumId w:val="16"/>
    <w:lvlOverride w:ilvl="0">
      <w:startOverride w:val="1"/>
    </w:lvlOverride>
  </w:num>
  <w:num w:numId="12" w16cid:durableId="1717965338">
    <w:abstractNumId w:val="12"/>
    <w:lvlOverride w:ilvl="0">
      <w:startOverride w:val="1"/>
    </w:lvlOverride>
  </w:num>
  <w:num w:numId="13" w16cid:durableId="881483462">
    <w:abstractNumId w:val="5"/>
  </w:num>
  <w:num w:numId="14" w16cid:durableId="1146825459">
    <w:abstractNumId w:val="18"/>
  </w:num>
  <w:num w:numId="15" w16cid:durableId="1683818930">
    <w:abstractNumId w:val="8"/>
  </w:num>
  <w:num w:numId="16" w16cid:durableId="1059355059">
    <w:abstractNumId w:val="14"/>
  </w:num>
  <w:num w:numId="17" w16cid:durableId="1914929027">
    <w:abstractNumId w:val="9"/>
  </w:num>
  <w:num w:numId="18" w16cid:durableId="5065457">
    <w:abstractNumId w:val="4"/>
  </w:num>
  <w:num w:numId="19" w16cid:durableId="1743402781">
    <w:abstractNumId w:val="1"/>
  </w:num>
  <w:num w:numId="20" w16cid:durableId="531303483">
    <w:abstractNumId w:val="6"/>
  </w:num>
  <w:num w:numId="21" w16cid:durableId="1257052863">
    <w:abstractNumId w:val="3"/>
  </w:num>
  <w:num w:numId="22" w16cid:durableId="106386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1A56"/>
    <w:rsid w:val="00002104"/>
    <w:rsid w:val="0000223C"/>
    <w:rsid w:val="00004165"/>
    <w:rsid w:val="00005735"/>
    <w:rsid w:val="00006B6E"/>
    <w:rsid w:val="00016DD1"/>
    <w:rsid w:val="00016F57"/>
    <w:rsid w:val="000177D8"/>
    <w:rsid w:val="00020C56"/>
    <w:rsid w:val="00022F0A"/>
    <w:rsid w:val="000248B6"/>
    <w:rsid w:val="00026ACC"/>
    <w:rsid w:val="00026C00"/>
    <w:rsid w:val="0003171D"/>
    <w:rsid w:val="00031C1D"/>
    <w:rsid w:val="00034387"/>
    <w:rsid w:val="00035C50"/>
    <w:rsid w:val="0003674F"/>
    <w:rsid w:val="0004003B"/>
    <w:rsid w:val="0004096F"/>
    <w:rsid w:val="00042BD9"/>
    <w:rsid w:val="00045302"/>
    <w:rsid w:val="000457A1"/>
    <w:rsid w:val="00045A6F"/>
    <w:rsid w:val="000470DC"/>
    <w:rsid w:val="00047B7E"/>
    <w:rsid w:val="00050001"/>
    <w:rsid w:val="00052041"/>
    <w:rsid w:val="0005326A"/>
    <w:rsid w:val="00053E5F"/>
    <w:rsid w:val="0005438C"/>
    <w:rsid w:val="0005496F"/>
    <w:rsid w:val="0005500B"/>
    <w:rsid w:val="00057AC2"/>
    <w:rsid w:val="00060575"/>
    <w:rsid w:val="0006266D"/>
    <w:rsid w:val="00064D0E"/>
    <w:rsid w:val="00065506"/>
    <w:rsid w:val="000665A4"/>
    <w:rsid w:val="00067C5A"/>
    <w:rsid w:val="00071D03"/>
    <w:rsid w:val="00072290"/>
    <w:rsid w:val="00073062"/>
    <w:rsid w:val="0007382E"/>
    <w:rsid w:val="00074599"/>
    <w:rsid w:val="000766E1"/>
    <w:rsid w:val="00077FF6"/>
    <w:rsid w:val="00080D82"/>
    <w:rsid w:val="00081692"/>
    <w:rsid w:val="00082C46"/>
    <w:rsid w:val="00085A0E"/>
    <w:rsid w:val="00087548"/>
    <w:rsid w:val="0009162B"/>
    <w:rsid w:val="00091BA2"/>
    <w:rsid w:val="00093E7E"/>
    <w:rsid w:val="000951F2"/>
    <w:rsid w:val="00095DFD"/>
    <w:rsid w:val="000976B7"/>
    <w:rsid w:val="00097C57"/>
    <w:rsid w:val="000A1830"/>
    <w:rsid w:val="000A1EB4"/>
    <w:rsid w:val="000A4121"/>
    <w:rsid w:val="000A4AA3"/>
    <w:rsid w:val="000A550E"/>
    <w:rsid w:val="000A5874"/>
    <w:rsid w:val="000A6F2F"/>
    <w:rsid w:val="000B0960"/>
    <w:rsid w:val="000B1A55"/>
    <w:rsid w:val="000B20BB"/>
    <w:rsid w:val="000B2EF6"/>
    <w:rsid w:val="000B2FA6"/>
    <w:rsid w:val="000B4AA0"/>
    <w:rsid w:val="000B6463"/>
    <w:rsid w:val="000C22D8"/>
    <w:rsid w:val="000C2553"/>
    <w:rsid w:val="000C38C3"/>
    <w:rsid w:val="000C3F84"/>
    <w:rsid w:val="000C3FEB"/>
    <w:rsid w:val="000C4549"/>
    <w:rsid w:val="000D09FD"/>
    <w:rsid w:val="000D12EF"/>
    <w:rsid w:val="000D19DE"/>
    <w:rsid w:val="000D1C65"/>
    <w:rsid w:val="000D44FB"/>
    <w:rsid w:val="000D4750"/>
    <w:rsid w:val="000D574B"/>
    <w:rsid w:val="000D6A9E"/>
    <w:rsid w:val="000D6CFC"/>
    <w:rsid w:val="000E1B81"/>
    <w:rsid w:val="000E537B"/>
    <w:rsid w:val="000E57D0"/>
    <w:rsid w:val="000E5DE9"/>
    <w:rsid w:val="000E7858"/>
    <w:rsid w:val="000F39CA"/>
    <w:rsid w:val="000F446A"/>
    <w:rsid w:val="000F5EEF"/>
    <w:rsid w:val="000F70CC"/>
    <w:rsid w:val="00104D79"/>
    <w:rsid w:val="0010772F"/>
    <w:rsid w:val="00107927"/>
    <w:rsid w:val="00107D78"/>
    <w:rsid w:val="00110E26"/>
    <w:rsid w:val="00111321"/>
    <w:rsid w:val="00111C36"/>
    <w:rsid w:val="00112476"/>
    <w:rsid w:val="001128E7"/>
    <w:rsid w:val="0011333B"/>
    <w:rsid w:val="00113AFF"/>
    <w:rsid w:val="00117BD6"/>
    <w:rsid w:val="001206C2"/>
    <w:rsid w:val="00121978"/>
    <w:rsid w:val="00122315"/>
    <w:rsid w:val="00123265"/>
    <w:rsid w:val="00123422"/>
    <w:rsid w:val="00123460"/>
    <w:rsid w:val="001240B0"/>
    <w:rsid w:val="00124B6A"/>
    <w:rsid w:val="00125304"/>
    <w:rsid w:val="00130462"/>
    <w:rsid w:val="00136D4C"/>
    <w:rsid w:val="00142538"/>
    <w:rsid w:val="00142850"/>
    <w:rsid w:val="00142BB9"/>
    <w:rsid w:val="00144F96"/>
    <w:rsid w:val="001515A9"/>
    <w:rsid w:val="00151EAC"/>
    <w:rsid w:val="0015329F"/>
    <w:rsid w:val="001532E6"/>
    <w:rsid w:val="00153420"/>
    <w:rsid w:val="00153528"/>
    <w:rsid w:val="00154E68"/>
    <w:rsid w:val="00156D00"/>
    <w:rsid w:val="001612CA"/>
    <w:rsid w:val="001621F2"/>
    <w:rsid w:val="00162458"/>
    <w:rsid w:val="00162548"/>
    <w:rsid w:val="0016263A"/>
    <w:rsid w:val="00162DE8"/>
    <w:rsid w:val="00165CCC"/>
    <w:rsid w:val="001709C0"/>
    <w:rsid w:val="00171A70"/>
    <w:rsid w:val="00172183"/>
    <w:rsid w:val="001727FB"/>
    <w:rsid w:val="001751AB"/>
    <w:rsid w:val="00175A3F"/>
    <w:rsid w:val="00180DB9"/>
    <w:rsid w:val="00180E09"/>
    <w:rsid w:val="00183D4C"/>
    <w:rsid w:val="00183F6D"/>
    <w:rsid w:val="0018670E"/>
    <w:rsid w:val="0019219A"/>
    <w:rsid w:val="001939F1"/>
    <w:rsid w:val="00194110"/>
    <w:rsid w:val="001949C0"/>
    <w:rsid w:val="00195077"/>
    <w:rsid w:val="001A033F"/>
    <w:rsid w:val="001A08AA"/>
    <w:rsid w:val="001A174B"/>
    <w:rsid w:val="001A4846"/>
    <w:rsid w:val="001A4DF1"/>
    <w:rsid w:val="001A59CB"/>
    <w:rsid w:val="001B0307"/>
    <w:rsid w:val="001B0317"/>
    <w:rsid w:val="001B7991"/>
    <w:rsid w:val="001C0ABE"/>
    <w:rsid w:val="001C1409"/>
    <w:rsid w:val="001C2714"/>
    <w:rsid w:val="001C2AE6"/>
    <w:rsid w:val="001C4A89"/>
    <w:rsid w:val="001C5896"/>
    <w:rsid w:val="001C6177"/>
    <w:rsid w:val="001C61D2"/>
    <w:rsid w:val="001D0363"/>
    <w:rsid w:val="001D12B4"/>
    <w:rsid w:val="001D1469"/>
    <w:rsid w:val="001D1B07"/>
    <w:rsid w:val="001D247F"/>
    <w:rsid w:val="001D5E86"/>
    <w:rsid w:val="001D6BA0"/>
    <w:rsid w:val="001D7D94"/>
    <w:rsid w:val="001D7E3A"/>
    <w:rsid w:val="001E0A28"/>
    <w:rsid w:val="001E32AD"/>
    <w:rsid w:val="001E4218"/>
    <w:rsid w:val="001E6C4D"/>
    <w:rsid w:val="001F0B20"/>
    <w:rsid w:val="00200A62"/>
    <w:rsid w:val="00201FF1"/>
    <w:rsid w:val="0020342D"/>
    <w:rsid w:val="00203740"/>
    <w:rsid w:val="00203FBC"/>
    <w:rsid w:val="002072A7"/>
    <w:rsid w:val="00210D5C"/>
    <w:rsid w:val="002138EA"/>
    <w:rsid w:val="002139EA"/>
    <w:rsid w:val="00213F84"/>
    <w:rsid w:val="0021450C"/>
    <w:rsid w:val="002146F3"/>
    <w:rsid w:val="00214FBD"/>
    <w:rsid w:val="00215CDF"/>
    <w:rsid w:val="00220C18"/>
    <w:rsid w:val="00220D2B"/>
    <w:rsid w:val="00220F92"/>
    <w:rsid w:val="00221E08"/>
    <w:rsid w:val="00222897"/>
    <w:rsid w:val="00222B0C"/>
    <w:rsid w:val="0022358E"/>
    <w:rsid w:val="002255F5"/>
    <w:rsid w:val="00227DC6"/>
    <w:rsid w:val="00232A3C"/>
    <w:rsid w:val="00232F82"/>
    <w:rsid w:val="0023330F"/>
    <w:rsid w:val="00235394"/>
    <w:rsid w:val="00235577"/>
    <w:rsid w:val="002371B2"/>
    <w:rsid w:val="002377E6"/>
    <w:rsid w:val="00241958"/>
    <w:rsid w:val="002435CA"/>
    <w:rsid w:val="0024469F"/>
    <w:rsid w:val="002447C6"/>
    <w:rsid w:val="0024500F"/>
    <w:rsid w:val="00250B5B"/>
    <w:rsid w:val="00252DB8"/>
    <w:rsid w:val="002537BC"/>
    <w:rsid w:val="002545C7"/>
    <w:rsid w:val="002555BA"/>
    <w:rsid w:val="00255C58"/>
    <w:rsid w:val="002561B3"/>
    <w:rsid w:val="00260EC7"/>
    <w:rsid w:val="00261539"/>
    <w:rsid w:val="0026179F"/>
    <w:rsid w:val="00262B84"/>
    <w:rsid w:val="00262F74"/>
    <w:rsid w:val="00264429"/>
    <w:rsid w:val="00264599"/>
    <w:rsid w:val="002666AE"/>
    <w:rsid w:val="00271985"/>
    <w:rsid w:val="002737C3"/>
    <w:rsid w:val="00274E1A"/>
    <w:rsid w:val="00274E25"/>
    <w:rsid w:val="0027563A"/>
    <w:rsid w:val="00277438"/>
    <w:rsid w:val="002775B1"/>
    <w:rsid w:val="002775B9"/>
    <w:rsid w:val="002811C4"/>
    <w:rsid w:val="00282213"/>
    <w:rsid w:val="00284016"/>
    <w:rsid w:val="00284CA5"/>
    <w:rsid w:val="002858BF"/>
    <w:rsid w:val="00292F70"/>
    <w:rsid w:val="002939AF"/>
    <w:rsid w:val="00294491"/>
    <w:rsid w:val="00294BDE"/>
    <w:rsid w:val="00295837"/>
    <w:rsid w:val="00297256"/>
    <w:rsid w:val="002A0CED"/>
    <w:rsid w:val="002A256B"/>
    <w:rsid w:val="002A40B3"/>
    <w:rsid w:val="002A4CD0"/>
    <w:rsid w:val="002A7DA6"/>
    <w:rsid w:val="002B34A5"/>
    <w:rsid w:val="002B516C"/>
    <w:rsid w:val="002B5E1D"/>
    <w:rsid w:val="002B60C1"/>
    <w:rsid w:val="002B793E"/>
    <w:rsid w:val="002C0DD7"/>
    <w:rsid w:val="002C2C6D"/>
    <w:rsid w:val="002C3887"/>
    <w:rsid w:val="002C4B52"/>
    <w:rsid w:val="002D03E5"/>
    <w:rsid w:val="002D36EB"/>
    <w:rsid w:val="002D39B6"/>
    <w:rsid w:val="002D5A60"/>
    <w:rsid w:val="002D6BDF"/>
    <w:rsid w:val="002E2CE9"/>
    <w:rsid w:val="002E3BF7"/>
    <w:rsid w:val="002E403E"/>
    <w:rsid w:val="002E4C74"/>
    <w:rsid w:val="002E6BB8"/>
    <w:rsid w:val="002E770B"/>
    <w:rsid w:val="002E7E46"/>
    <w:rsid w:val="002F158C"/>
    <w:rsid w:val="002F3942"/>
    <w:rsid w:val="002F4093"/>
    <w:rsid w:val="002F5636"/>
    <w:rsid w:val="003008D3"/>
    <w:rsid w:val="003018F7"/>
    <w:rsid w:val="003022A5"/>
    <w:rsid w:val="00302900"/>
    <w:rsid w:val="0030750F"/>
    <w:rsid w:val="00307E51"/>
    <w:rsid w:val="00311363"/>
    <w:rsid w:val="0031317B"/>
    <w:rsid w:val="00315867"/>
    <w:rsid w:val="00315F25"/>
    <w:rsid w:val="00321150"/>
    <w:rsid w:val="00325077"/>
    <w:rsid w:val="003260D7"/>
    <w:rsid w:val="00327043"/>
    <w:rsid w:val="003278EC"/>
    <w:rsid w:val="0033052D"/>
    <w:rsid w:val="0033553A"/>
    <w:rsid w:val="00336697"/>
    <w:rsid w:val="003418CB"/>
    <w:rsid w:val="00345A6E"/>
    <w:rsid w:val="00351512"/>
    <w:rsid w:val="00353095"/>
    <w:rsid w:val="003531C9"/>
    <w:rsid w:val="00353533"/>
    <w:rsid w:val="00355348"/>
    <w:rsid w:val="00355873"/>
    <w:rsid w:val="0035660F"/>
    <w:rsid w:val="003566C4"/>
    <w:rsid w:val="003628B9"/>
    <w:rsid w:val="00362D8F"/>
    <w:rsid w:val="00366BB8"/>
    <w:rsid w:val="00366EA5"/>
    <w:rsid w:val="00367724"/>
    <w:rsid w:val="003710BA"/>
    <w:rsid w:val="003770F6"/>
    <w:rsid w:val="00383E37"/>
    <w:rsid w:val="00393042"/>
    <w:rsid w:val="00393556"/>
    <w:rsid w:val="00394AD5"/>
    <w:rsid w:val="0039642D"/>
    <w:rsid w:val="00397B6C"/>
    <w:rsid w:val="003A2351"/>
    <w:rsid w:val="003A2E40"/>
    <w:rsid w:val="003A54EF"/>
    <w:rsid w:val="003B0158"/>
    <w:rsid w:val="003B40B6"/>
    <w:rsid w:val="003B43C4"/>
    <w:rsid w:val="003B56DB"/>
    <w:rsid w:val="003B755E"/>
    <w:rsid w:val="003C0F47"/>
    <w:rsid w:val="003C228E"/>
    <w:rsid w:val="003C25C7"/>
    <w:rsid w:val="003C278C"/>
    <w:rsid w:val="003C3611"/>
    <w:rsid w:val="003C4D45"/>
    <w:rsid w:val="003C51E7"/>
    <w:rsid w:val="003C6893"/>
    <w:rsid w:val="003C6DE2"/>
    <w:rsid w:val="003D05F6"/>
    <w:rsid w:val="003D0E8D"/>
    <w:rsid w:val="003D1EFD"/>
    <w:rsid w:val="003D28BF"/>
    <w:rsid w:val="003D4215"/>
    <w:rsid w:val="003D4461"/>
    <w:rsid w:val="003D4C47"/>
    <w:rsid w:val="003D5B7D"/>
    <w:rsid w:val="003D6300"/>
    <w:rsid w:val="003D63C5"/>
    <w:rsid w:val="003D722F"/>
    <w:rsid w:val="003D7719"/>
    <w:rsid w:val="003D7C84"/>
    <w:rsid w:val="003E40EE"/>
    <w:rsid w:val="003F1C1B"/>
    <w:rsid w:val="003F2D16"/>
    <w:rsid w:val="003F3A2F"/>
    <w:rsid w:val="003F43B3"/>
    <w:rsid w:val="003F6BA5"/>
    <w:rsid w:val="0040006A"/>
    <w:rsid w:val="00401144"/>
    <w:rsid w:val="00404831"/>
    <w:rsid w:val="00406312"/>
    <w:rsid w:val="00407661"/>
    <w:rsid w:val="00407B51"/>
    <w:rsid w:val="00407FD8"/>
    <w:rsid w:val="00410314"/>
    <w:rsid w:val="00412063"/>
    <w:rsid w:val="00412EB1"/>
    <w:rsid w:val="00413DDE"/>
    <w:rsid w:val="00414118"/>
    <w:rsid w:val="0041462A"/>
    <w:rsid w:val="00416084"/>
    <w:rsid w:val="00416713"/>
    <w:rsid w:val="004204A6"/>
    <w:rsid w:val="00424EE7"/>
    <w:rsid w:val="00424F8C"/>
    <w:rsid w:val="00426275"/>
    <w:rsid w:val="00426763"/>
    <w:rsid w:val="004271BA"/>
    <w:rsid w:val="00430497"/>
    <w:rsid w:val="00430EA5"/>
    <w:rsid w:val="0043270D"/>
    <w:rsid w:val="00434DC1"/>
    <w:rsid w:val="004350F4"/>
    <w:rsid w:val="004365D9"/>
    <w:rsid w:val="004412A0"/>
    <w:rsid w:val="00442337"/>
    <w:rsid w:val="00445A48"/>
    <w:rsid w:val="00446408"/>
    <w:rsid w:val="004502BB"/>
    <w:rsid w:val="00450F27"/>
    <w:rsid w:val="004510E5"/>
    <w:rsid w:val="00456A75"/>
    <w:rsid w:val="00461E39"/>
    <w:rsid w:val="00462D3A"/>
    <w:rsid w:val="00463521"/>
    <w:rsid w:val="00466673"/>
    <w:rsid w:val="00470329"/>
    <w:rsid w:val="00471125"/>
    <w:rsid w:val="00472553"/>
    <w:rsid w:val="00473BDB"/>
    <w:rsid w:val="0047437A"/>
    <w:rsid w:val="004764D6"/>
    <w:rsid w:val="00477B55"/>
    <w:rsid w:val="00480E42"/>
    <w:rsid w:val="00484C5D"/>
    <w:rsid w:val="0048543E"/>
    <w:rsid w:val="004868C1"/>
    <w:rsid w:val="0048750F"/>
    <w:rsid w:val="00494B92"/>
    <w:rsid w:val="00495282"/>
    <w:rsid w:val="0049703D"/>
    <w:rsid w:val="004A0796"/>
    <w:rsid w:val="004A17E9"/>
    <w:rsid w:val="004A495F"/>
    <w:rsid w:val="004A6668"/>
    <w:rsid w:val="004A7544"/>
    <w:rsid w:val="004B530F"/>
    <w:rsid w:val="004B6B0F"/>
    <w:rsid w:val="004C0805"/>
    <w:rsid w:val="004C13B4"/>
    <w:rsid w:val="004C19AE"/>
    <w:rsid w:val="004C54E5"/>
    <w:rsid w:val="004C7DC8"/>
    <w:rsid w:val="004D014F"/>
    <w:rsid w:val="004D0788"/>
    <w:rsid w:val="004D21B0"/>
    <w:rsid w:val="004D3779"/>
    <w:rsid w:val="004D5E12"/>
    <w:rsid w:val="004D737D"/>
    <w:rsid w:val="004E157C"/>
    <w:rsid w:val="004E2659"/>
    <w:rsid w:val="004E2E70"/>
    <w:rsid w:val="004E30D2"/>
    <w:rsid w:val="004E39EE"/>
    <w:rsid w:val="004E475C"/>
    <w:rsid w:val="004E56E0"/>
    <w:rsid w:val="004E68C1"/>
    <w:rsid w:val="004E7329"/>
    <w:rsid w:val="004F2CB0"/>
    <w:rsid w:val="004F4D6C"/>
    <w:rsid w:val="004F69B7"/>
    <w:rsid w:val="004F69D8"/>
    <w:rsid w:val="005017F7"/>
    <w:rsid w:val="00501FA7"/>
    <w:rsid w:val="005034DC"/>
    <w:rsid w:val="00505BFA"/>
    <w:rsid w:val="00506BCA"/>
    <w:rsid w:val="00507101"/>
    <w:rsid w:val="005071B4"/>
    <w:rsid w:val="00507687"/>
    <w:rsid w:val="005117A9"/>
    <w:rsid w:val="00511F57"/>
    <w:rsid w:val="00511F8A"/>
    <w:rsid w:val="00515CBE"/>
    <w:rsid w:val="00515E2B"/>
    <w:rsid w:val="00516481"/>
    <w:rsid w:val="00522A7E"/>
    <w:rsid w:val="00522F20"/>
    <w:rsid w:val="00523160"/>
    <w:rsid w:val="005308DB"/>
    <w:rsid w:val="00530A2E"/>
    <w:rsid w:val="00530FBE"/>
    <w:rsid w:val="0053259C"/>
    <w:rsid w:val="00532A30"/>
    <w:rsid w:val="00533159"/>
    <w:rsid w:val="005339DB"/>
    <w:rsid w:val="005341A9"/>
    <w:rsid w:val="00534C89"/>
    <w:rsid w:val="00541573"/>
    <w:rsid w:val="005433AE"/>
    <w:rsid w:val="0054348A"/>
    <w:rsid w:val="005456B3"/>
    <w:rsid w:val="005470A9"/>
    <w:rsid w:val="00547B39"/>
    <w:rsid w:val="00555466"/>
    <w:rsid w:val="00555494"/>
    <w:rsid w:val="00555769"/>
    <w:rsid w:val="0055643B"/>
    <w:rsid w:val="00556B52"/>
    <w:rsid w:val="005629F8"/>
    <w:rsid w:val="00565026"/>
    <w:rsid w:val="00567044"/>
    <w:rsid w:val="0057006A"/>
    <w:rsid w:val="00570091"/>
    <w:rsid w:val="005707C6"/>
    <w:rsid w:val="00571777"/>
    <w:rsid w:val="00571BD9"/>
    <w:rsid w:val="0057505C"/>
    <w:rsid w:val="00577F1E"/>
    <w:rsid w:val="00580FF5"/>
    <w:rsid w:val="00583324"/>
    <w:rsid w:val="005834CB"/>
    <w:rsid w:val="0058519C"/>
    <w:rsid w:val="0058680F"/>
    <w:rsid w:val="00587E15"/>
    <w:rsid w:val="00587E64"/>
    <w:rsid w:val="0059149A"/>
    <w:rsid w:val="00593654"/>
    <w:rsid w:val="00594908"/>
    <w:rsid w:val="005956EE"/>
    <w:rsid w:val="005A083E"/>
    <w:rsid w:val="005A76FC"/>
    <w:rsid w:val="005B4802"/>
    <w:rsid w:val="005C163B"/>
    <w:rsid w:val="005C1EA6"/>
    <w:rsid w:val="005C205B"/>
    <w:rsid w:val="005C2650"/>
    <w:rsid w:val="005C37E2"/>
    <w:rsid w:val="005C3C60"/>
    <w:rsid w:val="005C5AAD"/>
    <w:rsid w:val="005C61D8"/>
    <w:rsid w:val="005D0B99"/>
    <w:rsid w:val="005D308E"/>
    <w:rsid w:val="005D35A8"/>
    <w:rsid w:val="005D3A48"/>
    <w:rsid w:val="005D4788"/>
    <w:rsid w:val="005D7AF8"/>
    <w:rsid w:val="005E17BF"/>
    <w:rsid w:val="005E211B"/>
    <w:rsid w:val="005E2476"/>
    <w:rsid w:val="005E366A"/>
    <w:rsid w:val="005E3D8F"/>
    <w:rsid w:val="005E4209"/>
    <w:rsid w:val="005E6792"/>
    <w:rsid w:val="005F0E09"/>
    <w:rsid w:val="005F2145"/>
    <w:rsid w:val="005F3268"/>
    <w:rsid w:val="005F580E"/>
    <w:rsid w:val="006016E1"/>
    <w:rsid w:val="00601884"/>
    <w:rsid w:val="006028BF"/>
    <w:rsid w:val="00602D27"/>
    <w:rsid w:val="00610D49"/>
    <w:rsid w:val="00612721"/>
    <w:rsid w:val="00613922"/>
    <w:rsid w:val="006144A1"/>
    <w:rsid w:val="00615132"/>
    <w:rsid w:val="00615EBB"/>
    <w:rsid w:val="00615F70"/>
    <w:rsid w:val="00616096"/>
    <w:rsid w:val="006160A2"/>
    <w:rsid w:val="0061716F"/>
    <w:rsid w:val="00622108"/>
    <w:rsid w:val="00626997"/>
    <w:rsid w:val="006302AA"/>
    <w:rsid w:val="006363BD"/>
    <w:rsid w:val="006412DC"/>
    <w:rsid w:val="006418C7"/>
    <w:rsid w:val="00642BC6"/>
    <w:rsid w:val="00644790"/>
    <w:rsid w:val="00644F5C"/>
    <w:rsid w:val="006501AF"/>
    <w:rsid w:val="00650DDE"/>
    <w:rsid w:val="00653BCF"/>
    <w:rsid w:val="00654A35"/>
    <w:rsid w:val="0065505B"/>
    <w:rsid w:val="00660F4A"/>
    <w:rsid w:val="006652D9"/>
    <w:rsid w:val="006670AC"/>
    <w:rsid w:val="0067034A"/>
    <w:rsid w:val="006704DA"/>
    <w:rsid w:val="006709B0"/>
    <w:rsid w:val="006722F2"/>
    <w:rsid w:val="00672307"/>
    <w:rsid w:val="006725F5"/>
    <w:rsid w:val="00673059"/>
    <w:rsid w:val="00673F95"/>
    <w:rsid w:val="00674334"/>
    <w:rsid w:val="00674D00"/>
    <w:rsid w:val="00675F69"/>
    <w:rsid w:val="00677569"/>
    <w:rsid w:val="006808C6"/>
    <w:rsid w:val="00682668"/>
    <w:rsid w:val="00685836"/>
    <w:rsid w:val="00692A68"/>
    <w:rsid w:val="006948BE"/>
    <w:rsid w:val="00695D85"/>
    <w:rsid w:val="006A0C53"/>
    <w:rsid w:val="006A2C82"/>
    <w:rsid w:val="006A30A2"/>
    <w:rsid w:val="006A603B"/>
    <w:rsid w:val="006A6D23"/>
    <w:rsid w:val="006A7951"/>
    <w:rsid w:val="006B25DE"/>
    <w:rsid w:val="006B64EE"/>
    <w:rsid w:val="006B6A44"/>
    <w:rsid w:val="006C006E"/>
    <w:rsid w:val="006C18F6"/>
    <w:rsid w:val="006C1C3B"/>
    <w:rsid w:val="006C4E43"/>
    <w:rsid w:val="006C643E"/>
    <w:rsid w:val="006C7439"/>
    <w:rsid w:val="006D1B31"/>
    <w:rsid w:val="006D2932"/>
    <w:rsid w:val="006D3671"/>
    <w:rsid w:val="006D4176"/>
    <w:rsid w:val="006D69A8"/>
    <w:rsid w:val="006D7C39"/>
    <w:rsid w:val="006E0A73"/>
    <w:rsid w:val="006E0FEE"/>
    <w:rsid w:val="006E6C11"/>
    <w:rsid w:val="006F09A3"/>
    <w:rsid w:val="006F0AA1"/>
    <w:rsid w:val="006F3332"/>
    <w:rsid w:val="006F3617"/>
    <w:rsid w:val="006F4605"/>
    <w:rsid w:val="006F568D"/>
    <w:rsid w:val="006F7C0C"/>
    <w:rsid w:val="00700755"/>
    <w:rsid w:val="00700968"/>
    <w:rsid w:val="00703BD7"/>
    <w:rsid w:val="00703E15"/>
    <w:rsid w:val="00704907"/>
    <w:rsid w:val="0070646B"/>
    <w:rsid w:val="007074C2"/>
    <w:rsid w:val="00710E73"/>
    <w:rsid w:val="007130A2"/>
    <w:rsid w:val="00713133"/>
    <w:rsid w:val="00715463"/>
    <w:rsid w:val="00717143"/>
    <w:rsid w:val="00730655"/>
    <w:rsid w:val="00731D77"/>
    <w:rsid w:val="00732103"/>
    <w:rsid w:val="00732360"/>
    <w:rsid w:val="007337A3"/>
    <w:rsid w:val="0073390A"/>
    <w:rsid w:val="00733C6E"/>
    <w:rsid w:val="00734E64"/>
    <w:rsid w:val="00736B37"/>
    <w:rsid w:val="00737CED"/>
    <w:rsid w:val="00740786"/>
    <w:rsid w:val="007407A1"/>
    <w:rsid w:val="00740A35"/>
    <w:rsid w:val="007419ED"/>
    <w:rsid w:val="00745036"/>
    <w:rsid w:val="00746259"/>
    <w:rsid w:val="00746274"/>
    <w:rsid w:val="007520B4"/>
    <w:rsid w:val="00757456"/>
    <w:rsid w:val="00760541"/>
    <w:rsid w:val="007655D5"/>
    <w:rsid w:val="007736DF"/>
    <w:rsid w:val="007747C0"/>
    <w:rsid w:val="007763C1"/>
    <w:rsid w:val="00776A20"/>
    <w:rsid w:val="00777E82"/>
    <w:rsid w:val="00781359"/>
    <w:rsid w:val="007835DB"/>
    <w:rsid w:val="00786921"/>
    <w:rsid w:val="00787C4B"/>
    <w:rsid w:val="007905C1"/>
    <w:rsid w:val="007A1EAA"/>
    <w:rsid w:val="007A79FD"/>
    <w:rsid w:val="007B0B9D"/>
    <w:rsid w:val="007B1550"/>
    <w:rsid w:val="007B26E3"/>
    <w:rsid w:val="007B5A43"/>
    <w:rsid w:val="007B6BD1"/>
    <w:rsid w:val="007B709B"/>
    <w:rsid w:val="007B731C"/>
    <w:rsid w:val="007B76FE"/>
    <w:rsid w:val="007C078C"/>
    <w:rsid w:val="007C1343"/>
    <w:rsid w:val="007C2E26"/>
    <w:rsid w:val="007C5EF1"/>
    <w:rsid w:val="007C65CA"/>
    <w:rsid w:val="007C752B"/>
    <w:rsid w:val="007C76F5"/>
    <w:rsid w:val="007C7BF5"/>
    <w:rsid w:val="007D19B7"/>
    <w:rsid w:val="007D1CD9"/>
    <w:rsid w:val="007D2E96"/>
    <w:rsid w:val="007D7439"/>
    <w:rsid w:val="007D75E5"/>
    <w:rsid w:val="007D773E"/>
    <w:rsid w:val="007D7D8F"/>
    <w:rsid w:val="007E066E"/>
    <w:rsid w:val="007E1356"/>
    <w:rsid w:val="007E20FC"/>
    <w:rsid w:val="007E378F"/>
    <w:rsid w:val="007E3CA1"/>
    <w:rsid w:val="007E6164"/>
    <w:rsid w:val="007E7062"/>
    <w:rsid w:val="007F0E1E"/>
    <w:rsid w:val="007F29A7"/>
    <w:rsid w:val="007F29B2"/>
    <w:rsid w:val="007F3AB9"/>
    <w:rsid w:val="007F65EC"/>
    <w:rsid w:val="007F7CED"/>
    <w:rsid w:val="008004B4"/>
    <w:rsid w:val="00800D7F"/>
    <w:rsid w:val="008015A3"/>
    <w:rsid w:val="00801ED8"/>
    <w:rsid w:val="008025EB"/>
    <w:rsid w:val="0080598B"/>
    <w:rsid w:val="00805BE8"/>
    <w:rsid w:val="00814730"/>
    <w:rsid w:val="00816078"/>
    <w:rsid w:val="00816F50"/>
    <w:rsid w:val="008177E3"/>
    <w:rsid w:val="00820B6E"/>
    <w:rsid w:val="00820B7D"/>
    <w:rsid w:val="00823243"/>
    <w:rsid w:val="008232BA"/>
    <w:rsid w:val="00823AA9"/>
    <w:rsid w:val="008255B9"/>
    <w:rsid w:val="00825CD8"/>
    <w:rsid w:val="008270F4"/>
    <w:rsid w:val="00827324"/>
    <w:rsid w:val="0083291B"/>
    <w:rsid w:val="008335A0"/>
    <w:rsid w:val="008341A8"/>
    <w:rsid w:val="008355EA"/>
    <w:rsid w:val="00835ACA"/>
    <w:rsid w:val="00837458"/>
    <w:rsid w:val="00837AAE"/>
    <w:rsid w:val="008429AD"/>
    <w:rsid w:val="008429DB"/>
    <w:rsid w:val="0084660E"/>
    <w:rsid w:val="00850C75"/>
    <w:rsid w:val="00850E39"/>
    <w:rsid w:val="00851F4E"/>
    <w:rsid w:val="0085477A"/>
    <w:rsid w:val="00855107"/>
    <w:rsid w:val="00855173"/>
    <w:rsid w:val="008557D9"/>
    <w:rsid w:val="00855BF7"/>
    <w:rsid w:val="00856214"/>
    <w:rsid w:val="00862089"/>
    <w:rsid w:val="0086317C"/>
    <w:rsid w:val="00863F13"/>
    <w:rsid w:val="00866A5E"/>
    <w:rsid w:val="00866D5B"/>
    <w:rsid w:val="00866FF5"/>
    <w:rsid w:val="0087332D"/>
    <w:rsid w:val="00873E1F"/>
    <w:rsid w:val="00874C16"/>
    <w:rsid w:val="008841D1"/>
    <w:rsid w:val="00886D1F"/>
    <w:rsid w:val="00887A45"/>
    <w:rsid w:val="0089035A"/>
    <w:rsid w:val="00891EE1"/>
    <w:rsid w:val="00893987"/>
    <w:rsid w:val="00893E97"/>
    <w:rsid w:val="0089505A"/>
    <w:rsid w:val="00895FA1"/>
    <w:rsid w:val="008963EF"/>
    <w:rsid w:val="0089688E"/>
    <w:rsid w:val="00897E26"/>
    <w:rsid w:val="008A0C2C"/>
    <w:rsid w:val="008A1A15"/>
    <w:rsid w:val="008A1FBE"/>
    <w:rsid w:val="008A28FE"/>
    <w:rsid w:val="008B0434"/>
    <w:rsid w:val="008B3140"/>
    <w:rsid w:val="008B3194"/>
    <w:rsid w:val="008B44ED"/>
    <w:rsid w:val="008B4E7C"/>
    <w:rsid w:val="008B574E"/>
    <w:rsid w:val="008B5AE7"/>
    <w:rsid w:val="008B64F2"/>
    <w:rsid w:val="008C3BD7"/>
    <w:rsid w:val="008C582D"/>
    <w:rsid w:val="008C60E9"/>
    <w:rsid w:val="008C6257"/>
    <w:rsid w:val="008C66BF"/>
    <w:rsid w:val="008D0DB1"/>
    <w:rsid w:val="008D1B7C"/>
    <w:rsid w:val="008D285B"/>
    <w:rsid w:val="008D6657"/>
    <w:rsid w:val="008D6D38"/>
    <w:rsid w:val="008E063D"/>
    <w:rsid w:val="008E0D33"/>
    <w:rsid w:val="008E1F60"/>
    <w:rsid w:val="008E307E"/>
    <w:rsid w:val="008E4EF6"/>
    <w:rsid w:val="008E77D6"/>
    <w:rsid w:val="008E78E4"/>
    <w:rsid w:val="008F003C"/>
    <w:rsid w:val="008F4DD1"/>
    <w:rsid w:val="008F4DFD"/>
    <w:rsid w:val="008F6056"/>
    <w:rsid w:val="00900B98"/>
    <w:rsid w:val="00900C93"/>
    <w:rsid w:val="00902303"/>
    <w:rsid w:val="009023ED"/>
    <w:rsid w:val="00902A84"/>
    <w:rsid w:val="00902C07"/>
    <w:rsid w:val="00903A18"/>
    <w:rsid w:val="00903D31"/>
    <w:rsid w:val="0090415F"/>
    <w:rsid w:val="00905804"/>
    <w:rsid w:val="009101E2"/>
    <w:rsid w:val="00911C7B"/>
    <w:rsid w:val="009158C2"/>
    <w:rsid w:val="00915D73"/>
    <w:rsid w:val="00916077"/>
    <w:rsid w:val="00916564"/>
    <w:rsid w:val="00916C78"/>
    <w:rsid w:val="009170A2"/>
    <w:rsid w:val="009208A6"/>
    <w:rsid w:val="0092094E"/>
    <w:rsid w:val="009212BF"/>
    <w:rsid w:val="009217D1"/>
    <w:rsid w:val="00924514"/>
    <w:rsid w:val="00927316"/>
    <w:rsid w:val="00930D0C"/>
    <w:rsid w:val="0093133D"/>
    <w:rsid w:val="0093197C"/>
    <w:rsid w:val="0093276D"/>
    <w:rsid w:val="00933D12"/>
    <w:rsid w:val="0093662F"/>
    <w:rsid w:val="00937065"/>
    <w:rsid w:val="00937D3D"/>
    <w:rsid w:val="00940285"/>
    <w:rsid w:val="009415B0"/>
    <w:rsid w:val="009445E4"/>
    <w:rsid w:val="00946726"/>
    <w:rsid w:val="00947C3A"/>
    <w:rsid w:val="00947E7E"/>
    <w:rsid w:val="0095139A"/>
    <w:rsid w:val="00953416"/>
    <w:rsid w:val="00953E16"/>
    <w:rsid w:val="009542AC"/>
    <w:rsid w:val="009607DB"/>
    <w:rsid w:val="00961BB2"/>
    <w:rsid w:val="00962108"/>
    <w:rsid w:val="00962964"/>
    <w:rsid w:val="009638D6"/>
    <w:rsid w:val="009660D7"/>
    <w:rsid w:val="00972137"/>
    <w:rsid w:val="0097408E"/>
    <w:rsid w:val="009749AC"/>
    <w:rsid w:val="00974BB2"/>
    <w:rsid w:val="00974C4C"/>
    <w:rsid w:val="00974FA7"/>
    <w:rsid w:val="009756E5"/>
    <w:rsid w:val="00975CEF"/>
    <w:rsid w:val="00977A8C"/>
    <w:rsid w:val="00983910"/>
    <w:rsid w:val="00984F3C"/>
    <w:rsid w:val="009861A1"/>
    <w:rsid w:val="00987510"/>
    <w:rsid w:val="00987AE5"/>
    <w:rsid w:val="00990EEC"/>
    <w:rsid w:val="00991555"/>
    <w:rsid w:val="009932AC"/>
    <w:rsid w:val="00994351"/>
    <w:rsid w:val="00996A8F"/>
    <w:rsid w:val="009A0236"/>
    <w:rsid w:val="009A1DBF"/>
    <w:rsid w:val="009A2031"/>
    <w:rsid w:val="009A49EC"/>
    <w:rsid w:val="009A68E6"/>
    <w:rsid w:val="009A7598"/>
    <w:rsid w:val="009A75B6"/>
    <w:rsid w:val="009B1DF8"/>
    <w:rsid w:val="009B3D20"/>
    <w:rsid w:val="009B5418"/>
    <w:rsid w:val="009B61B4"/>
    <w:rsid w:val="009C0727"/>
    <w:rsid w:val="009C3C80"/>
    <w:rsid w:val="009C467E"/>
    <w:rsid w:val="009C492F"/>
    <w:rsid w:val="009C5240"/>
    <w:rsid w:val="009D01D4"/>
    <w:rsid w:val="009D2FF2"/>
    <w:rsid w:val="009D3226"/>
    <w:rsid w:val="009D3385"/>
    <w:rsid w:val="009D4805"/>
    <w:rsid w:val="009D793C"/>
    <w:rsid w:val="009D7EB6"/>
    <w:rsid w:val="009E16A9"/>
    <w:rsid w:val="009E28F0"/>
    <w:rsid w:val="009E375F"/>
    <w:rsid w:val="009E39D4"/>
    <w:rsid w:val="009E433B"/>
    <w:rsid w:val="009E5401"/>
    <w:rsid w:val="009E77A9"/>
    <w:rsid w:val="009F0118"/>
    <w:rsid w:val="009F06AA"/>
    <w:rsid w:val="009F080C"/>
    <w:rsid w:val="009F5213"/>
    <w:rsid w:val="009F7A69"/>
    <w:rsid w:val="00A00FC5"/>
    <w:rsid w:val="00A0322A"/>
    <w:rsid w:val="00A04599"/>
    <w:rsid w:val="00A06DFF"/>
    <w:rsid w:val="00A0758F"/>
    <w:rsid w:val="00A07D06"/>
    <w:rsid w:val="00A10486"/>
    <w:rsid w:val="00A154C9"/>
    <w:rsid w:val="00A1570A"/>
    <w:rsid w:val="00A15F8D"/>
    <w:rsid w:val="00A17866"/>
    <w:rsid w:val="00A208E9"/>
    <w:rsid w:val="00A211B4"/>
    <w:rsid w:val="00A223CF"/>
    <w:rsid w:val="00A23AE5"/>
    <w:rsid w:val="00A31E0F"/>
    <w:rsid w:val="00A33401"/>
    <w:rsid w:val="00A33DDF"/>
    <w:rsid w:val="00A34547"/>
    <w:rsid w:val="00A3495A"/>
    <w:rsid w:val="00A376B7"/>
    <w:rsid w:val="00A37D9D"/>
    <w:rsid w:val="00A40125"/>
    <w:rsid w:val="00A41BF5"/>
    <w:rsid w:val="00A44778"/>
    <w:rsid w:val="00A45395"/>
    <w:rsid w:val="00A469E7"/>
    <w:rsid w:val="00A4769C"/>
    <w:rsid w:val="00A50730"/>
    <w:rsid w:val="00A53617"/>
    <w:rsid w:val="00A54DAD"/>
    <w:rsid w:val="00A57A8F"/>
    <w:rsid w:val="00A604A4"/>
    <w:rsid w:val="00A61B7D"/>
    <w:rsid w:val="00A6605B"/>
    <w:rsid w:val="00A6643D"/>
    <w:rsid w:val="00A66ADC"/>
    <w:rsid w:val="00A67A0B"/>
    <w:rsid w:val="00A7147D"/>
    <w:rsid w:val="00A81B15"/>
    <w:rsid w:val="00A8304E"/>
    <w:rsid w:val="00A837FF"/>
    <w:rsid w:val="00A84052"/>
    <w:rsid w:val="00A84DC8"/>
    <w:rsid w:val="00A857DA"/>
    <w:rsid w:val="00A85DBC"/>
    <w:rsid w:val="00A85DFD"/>
    <w:rsid w:val="00A863D8"/>
    <w:rsid w:val="00A870D6"/>
    <w:rsid w:val="00A87FEB"/>
    <w:rsid w:val="00A93F9F"/>
    <w:rsid w:val="00A9420E"/>
    <w:rsid w:val="00A9501F"/>
    <w:rsid w:val="00A96F52"/>
    <w:rsid w:val="00A97648"/>
    <w:rsid w:val="00A97C7B"/>
    <w:rsid w:val="00AA1727"/>
    <w:rsid w:val="00AA1CFD"/>
    <w:rsid w:val="00AA2239"/>
    <w:rsid w:val="00AA2595"/>
    <w:rsid w:val="00AA33D2"/>
    <w:rsid w:val="00AA4DD7"/>
    <w:rsid w:val="00AB0C57"/>
    <w:rsid w:val="00AB1195"/>
    <w:rsid w:val="00AB4182"/>
    <w:rsid w:val="00AC14E2"/>
    <w:rsid w:val="00AC1781"/>
    <w:rsid w:val="00AC27DB"/>
    <w:rsid w:val="00AC3CC2"/>
    <w:rsid w:val="00AC600C"/>
    <w:rsid w:val="00AC6D6B"/>
    <w:rsid w:val="00AC7476"/>
    <w:rsid w:val="00AD049B"/>
    <w:rsid w:val="00AD7736"/>
    <w:rsid w:val="00AE0CA0"/>
    <w:rsid w:val="00AE10CE"/>
    <w:rsid w:val="00AE2350"/>
    <w:rsid w:val="00AE4298"/>
    <w:rsid w:val="00AE70D4"/>
    <w:rsid w:val="00AE7868"/>
    <w:rsid w:val="00AF0407"/>
    <w:rsid w:val="00AF049B"/>
    <w:rsid w:val="00AF2085"/>
    <w:rsid w:val="00AF4D8B"/>
    <w:rsid w:val="00AF4E05"/>
    <w:rsid w:val="00AF553B"/>
    <w:rsid w:val="00AF6E45"/>
    <w:rsid w:val="00AF7328"/>
    <w:rsid w:val="00B036DB"/>
    <w:rsid w:val="00B04587"/>
    <w:rsid w:val="00B067CA"/>
    <w:rsid w:val="00B07CE5"/>
    <w:rsid w:val="00B12B26"/>
    <w:rsid w:val="00B13124"/>
    <w:rsid w:val="00B163F8"/>
    <w:rsid w:val="00B16E5A"/>
    <w:rsid w:val="00B17A07"/>
    <w:rsid w:val="00B210E6"/>
    <w:rsid w:val="00B21D7A"/>
    <w:rsid w:val="00B226E0"/>
    <w:rsid w:val="00B2472D"/>
    <w:rsid w:val="00B24CA0"/>
    <w:rsid w:val="00B2549F"/>
    <w:rsid w:val="00B2594D"/>
    <w:rsid w:val="00B32651"/>
    <w:rsid w:val="00B3380D"/>
    <w:rsid w:val="00B4108D"/>
    <w:rsid w:val="00B4184C"/>
    <w:rsid w:val="00B42A06"/>
    <w:rsid w:val="00B55806"/>
    <w:rsid w:val="00B57265"/>
    <w:rsid w:val="00B633AE"/>
    <w:rsid w:val="00B63437"/>
    <w:rsid w:val="00B65226"/>
    <w:rsid w:val="00B665D2"/>
    <w:rsid w:val="00B66717"/>
    <w:rsid w:val="00B6737C"/>
    <w:rsid w:val="00B7214D"/>
    <w:rsid w:val="00B74372"/>
    <w:rsid w:val="00B75525"/>
    <w:rsid w:val="00B80283"/>
    <w:rsid w:val="00B8095F"/>
    <w:rsid w:val="00B80B0C"/>
    <w:rsid w:val="00B80B11"/>
    <w:rsid w:val="00B831AE"/>
    <w:rsid w:val="00B8446C"/>
    <w:rsid w:val="00B86EB6"/>
    <w:rsid w:val="00B87725"/>
    <w:rsid w:val="00B87EF1"/>
    <w:rsid w:val="00BA1255"/>
    <w:rsid w:val="00BA1AEF"/>
    <w:rsid w:val="00BA1B3F"/>
    <w:rsid w:val="00BA259A"/>
    <w:rsid w:val="00BA259C"/>
    <w:rsid w:val="00BA28B0"/>
    <w:rsid w:val="00BA29D3"/>
    <w:rsid w:val="00BA307F"/>
    <w:rsid w:val="00BA3B71"/>
    <w:rsid w:val="00BA5280"/>
    <w:rsid w:val="00BA7B9E"/>
    <w:rsid w:val="00BB14F1"/>
    <w:rsid w:val="00BB1C93"/>
    <w:rsid w:val="00BB3602"/>
    <w:rsid w:val="00BB4D4C"/>
    <w:rsid w:val="00BB572E"/>
    <w:rsid w:val="00BB5D9C"/>
    <w:rsid w:val="00BB74FD"/>
    <w:rsid w:val="00BC5982"/>
    <w:rsid w:val="00BC5F42"/>
    <w:rsid w:val="00BC5F72"/>
    <w:rsid w:val="00BC60BF"/>
    <w:rsid w:val="00BC6FF9"/>
    <w:rsid w:val="00BD1EB9"/>
    <w:rsid w:val="00BD28BF"/>
    <w:rsid w:val="00BD2D12"/>
    <w:rsid w:val="00BD4059"/>
    <w:rsid w:val="00BD48FD"/>
    <w:rsid w:val="00BD6404"/>
    <w:rsid w:val="00BD7619"/>
    <w:rsid w:val="00BE0314"/>
    <w:rsid w:val="00BE0732"/>
    <w:rsid w:val="00BE33AE"/>
    <w:rsid w:val="00BE3BDD"/>
    <w:rsid w:val="00BE46D8"/>
    <w:rsid w:val="00BF046F"/>
    <w:rsid w:val="00BF21C4"/>
    <w:rsid w:val="00BF37CD"/>
    <w:rsid w:val="00BF3F41"/>
    <w:rsid w:val="00BF5E11"/>
    <w:rsid w:val="00BF752E"/>
    <w:rsid w:val="00BF7EFA"/>
    <w:rsid w:val="00C01D50"/>
    <w:rsid w:val="00C056DC"/>
    <w:rsid w:val="00C12687"/>
    <w:rsid w:val="00C1329B"/>
    <w:rsid w:val="00C1572F"/>
    <w:rsid w:val="00C15EF9"/>
    <w:rsid w:val="00C16236"/>
    <w:rsid w:val="00C16D32"/>
    <w:rsid w:val="00C17C41"/>
    <w:rsid w:val="00C24C05"/>
    <w:rsid w:val="00C24D2F"/>
    <w:rsid w:val="00C259A0"/>
    <w:rsid w:val="00C25EC7"/>
    <w:rsid w:val="00C26222"/>
    <w:rsid w:val="00C26DF5"/>
    <w:rsid w:val="00C31283"/>
    <w:rsid w:val="00C33C48"/>
    <w:rsid w:val="00C33F1E"/>
    <w:rsid w:val="00C340E5"/>
    <w:rsid w:val="00C3504B"/>
    <w:rsid w:val="00C35AA7"/>
    <w:rsid w:val="00C3616D"/>
    <w:rsid w:val="00C37582"/>
    <w:rsid w:val="00C404C3"/>
    <w:rsid w:val="00C43BA1"/>
    <w:rsid w:val="00C43DAB"/>
    <w:rsid w:val="00C47F08"/>
    <w:rsid w:val="00C514A6"/>
    <w:rsid w:val="00C53D73"/>
    <w:rsid w:val="00C5739F"/>
    <w:rsid w:val="00C57497"/>
    <w:rsid w:val="00C57CF0"/>
    <w:rsid w:val="00C6145E"/>
    <w:rsid w:val="00C63557"/>
    <w:rsid w:val="00C6379E"/>
    <w:rsid w:val="00C649BD"/>
    <w:rsid w:val="00C65891"/>
    <w:rsid w:val="00C66AC9"/>
    <w:rsid w:val="00C724D3"/>
    <w:rsid w:val="00C72951"/>
    <w:rsid w:val="00C77DD9"/>
    <w:rsid w:val="00C77E39"/>
    <w:rsid w:val="00C80A14"/>
    <w:rsid w:val="00C8178D"/>
    <w:rsid w:val="00C83BE6"/>
    <w:rsid w:val="00C84D41"/>
    <w:rsid w:val="00C85354"/>
    <w:rsid w:val="00C86ABA"/>
    <w:rsid w:val="00C90ED3"/>
    <w:rsid w:val="00C928B1"/>
    <w:rsid w:val="00C943F3"/>
    <w:rsid w:val="00C951E1"/>
    <w:rsid w:val="00C95441"/>
    <w:rsid w:val="00C97381"/>
    <w:rsid w:val="00C9755C"/>
    <w:rsid w:val="00C977F7"/>
    <w:rsid w:val="00CA08C6"/>
    <w:rsid w:val="00CA0A77"/>
    <w:rsid w:val="00CA2729"/>
    <w:rsid w:val="00CA2A3F"/>
    <w:rsid w:val="00CA2C88"/>
    <w:rsid w:val="00CA3057"/>
    <w:rsid w:val="00CA45F8"/>
    <w:rsid w:val="00CA542E"/>
    <w:rsid w:val="00CA5EB2"/>
    <w:rsid w:val="00CB0305"/>
    <w:rsid w:val="00CB1072"/>
    <w:rsid w:val="00CB2381"/>
    <w:rsid w:val="00CB33C7"/>
    <w:rsid w:val="00CB6DA7"/>
    <w:rsid w:val="00CB750F"/>
    <w:rsid w:val="00CB7E4C"/>
    <w:rsid w:val="00CC25B4"/>
    <w:rsid w:val="00CC2901"/>
    <w:rsid w:val="00CC33B2"/>
    <w:rsid w:val="00CC5F88"/>
    <w:rsid w:val="00CC69C8"/>
    <w:rsid w:val="00CC6DD4"/>
    <w:rsid w:val="00CC761E"/>
    <w:rsid w:val="00CC77A2"/>
    <w:rsid w:val="00CC7FBA"/>
    <w:rsid w:val="00CD281E"/>
    <w:rsid w:val="00CD307E"/>
    <w:rsid w:val="00CD5956"/>
    <w:rsid w:val="00CD629F"/>
    <w:rsid w:val="00CD6A1B"/>
    <w:rsid w:val="00CE0A7F"/>
    <w:rsid w:val="00CE1718"/>
    <w:rsid w:val="00CF3806"/>
    <w:rsid w:val="00CF4156"/>
    <w:rsid w:val="00D0036C"/>
    <w:rsid w:val="00D01A75"/>
    <w:rsid w:val="00D03D00"/>
    <w:rsid w:val="00D03F0A"/>
    <w:rsid w:val="00D05C30"/>
    <w:rsid w:val="00D10052"/>
    <w:rsid w:val="00D11359"/>
    <w:rsid w:val="00D13685"/>
    <w:rsid w:val="00D136B1"/>
    <w:rsid w:val="00D2012E"/>
    <w:rsid w:val="00D24725"/>
    <w:rsid w:val="00D300BA"/>
    <w:rsid w:val="00D30482"/>
    <w:rsid w:val="00D31714"/>
    <w:rsid w:val="00D3188C"/>
    <w:rsid w:val="00D35F9B"/>
    <w:rsid w:val="00D36B69"/>
    <w:rsid w:val="00D37A3E"/>
    <w:rsid w:val="00D408DD"/>
    <w:rsid w:val="00D4279B"/>
    <w:rsid w:val="00D42C8F"/>
    <w:rsid w:val="00D45D72"/>
    <w:rsid w:val="00D46268"/>
    <w:rsid w:val="00D520E4"/>
    <w:rsid w:val="00D53A38"/>
    <w:rsid w:val="00D575DD"/>
    <w:rsid w:val="00D57DFA"/>
    <w:rsid w:val="00D63960"/>
    <w:rsid w:val="00D63976"/>
    <w:rsid w:val="00D6569B"/>
    <w:rsid w:val="00D67FCF"/>
    <w:rsid w:val="00D709CE"/>
    <w:rsid w:val="00D71F73"/>
    <w:rsid w:val="00D80783"/>
    <w:rsid w:val="00D80786"/>
    <w:rsid w:val="00D81CAB"/>
    <w:rsid w:val="00D81F1F"/>
    <w:rsid w:val="00D8576F"/>
    <w:rsid w:val="00D8677F"/>
    <w:rsid w:val="00D904BA"/>
    <w:rsid w:val="00D9407D"/>
    <w:rsid w:val="00D975D7"/>
    <w:rsid w:val="00D97F0C"/>
    <w:rsid w:val="00DA2DBC"/>
    <w:rsid w:val="00DA3A86"/>
    <w:rsid w:val="00DA671F"/>
    <w:rsid w:val="00DA75E9"/>
    <w:rsid w:val="00DB02A5"/>
    <w:rsid w:val="00DB14CE"/>
    <w:rsid w:val="00DB1501"/>
    <w:rsid w:val="00DB1C0D"/>
    <w:rsid w:val="00DB5319"/>
    <w:rsid w:val="00DB5D22"/>
    <w:rsid w:val="00DC04AA"/>
    <w:rsid w:val="00DC2087"/>
    <w:rsid w:val="00DC2500"/>
    <w:rsid w:val="00DC4B94"/>
    <w:rsid w:val="00DC4DA8"/>
    <w:rsid w:val="00DC4F72"/>
    <w:rsid w:val="00DC6595"/>
    <w:rsid w:val="00DC6E6A"/>
    <w:rsid w:val="00DC74E9"/>
    <w:rsid w:val="00DC77DC"/>
    <w:rsid w:val="00DD0453"/>
    <w:rsid w:val="00DD0C2C"/>
    <w:rsid w:val="00DD19DE"/>
    <w:rsid w:val="00DD1EDA"/>
    <w:rsid w:val="00DD28BC"/>
    <w:rsid w:val="00DD4C2A"/>
    <w:rsid w:val="00DD4D1A"/>
    <w:rsid w:val="00DD537B"/>
    <w:rsid w:val="00DD7048"/>
    <w:rsid w:val="00DE2AAF"/>
    <w:rsid w:val="00DE31F0"/>
    <w:rsid w:val="00DE3D1C"/>
    <w:rsid w:val="00DE7E6B"/>
    <w:rsid w:val="00DF215A"/>
    <w:rsid w:val="00DF7AD5"/>
    <w:rsid w:val="00E01C41"/>
    <w:rsid w:val="00E0227D"/>
    <w:rsid w:val="00E04B84"/>
    <w:rsid w:val="00E06466"/>
    <w:rsid w:val="00E067F0"/>
    <w:rsid w:val="00E06835"/>
    <w:rsid w:val="00E06C52"/>
    <w:rsid w:val="00E06FDA"/>
    <w:rsid w:val="00E160A5"/>
    <w:rsid w:val="00E169D3"/>
    <w:rsid w:val="00E1713D"/>
    <w:rsid w:val="00E17F8E"/>
    <w:rsid w:val="00E200B5"/>
    <w:rsid w:val="00E20680"/>
    <w:rsid w:val="00E20A43"/>
    <w:rsid w:val="00E21BCB"/>
    <w:rsid w:val="00E22BF1"/>
    <w:rsid w:val="00E23898"/>
    <w:rsid w:val="00E242FE"/>
    <w:rsid w:val="00E255C2"/>
    <w:rsid w:val="00E27320"/>
    <w:rsid w:val="00E319F1"/>
    <w:rsid w:val="00E32326"/>
    <w:rsid w:val="00E33CD2"/>
    <w:rsid w:val="00E40E90"/>
    <w:rsid w:val="00E41B33"/>
    <w:rsid w:val="00E41F7A"/>
    <w:rsid w:val="00E42CAB"/>
    <w:rsid w:val="00E42CAE"/>
    <w:rsid w:val="00E43787"/>
    <w:rsid w:val="00E45181"/>
    <w:rsid w:val="00E45C7E"/>
    <w:rsid w:val="00E50FA8"/>
    <w:rsid w:val="00E5249D"/>
    <w:rsid w:val="00E531EB"/>
    <w:rsid w:val="00E5324A"/>
    <w:rsid w:val="00E54874"/>
    <w:rsid w:val="00E54B6F"/>
    <w:rsid w:val="00E55ACA"/>
    <w:rsid w:val="00E55BCD"/>
    <w:rsid w:val="00E570CD"/>
    <w:rsid w:val="00E57B74"/>
    <w:rsid w:val="00E63878"/>
    <w:rsid w:val="00E65BC6"/>
    <w:rsid w:val="00E661FF"/>
    <w:rsid w:val="00E66A03"/>
    <w:rsid w:val="00E7118E"/>
    <w:rsid w:val="00E726EB"/>
    <w:rsid w:val="00E72CF1"/>
    <w:rsid w:val="00E736E5"/>
    <w:rsid w:val="00E74EF6"/>
    <w:rsid w:val="00E77254"/>
    <w:rsid w:val="00E80B52"/>
    <w:rsid w:val="00E80D2A"/>
    <w:rsid w:val="00E824C3"/>
    <w:rsid w:val="00E83DAA"/>
    <w:rsid w:val="00E840B3"/>
    <w:rsid w:val="00E84D10"/>
    <w:rsid w:val="00E8629F"/>
    <w:rsid w:val="00E8798D"/>
    <w:rsid w:val="00E91008"/>
    <w:rsid w:val="00E92C75"/>
    <w:rsid w:val="00E9374E"/>
    <w:rsid w:val="00E94F54"/>
    <w:rsid w:val="00E9552D"/>
    <w:rsid w:val="00E97AD5"/>
    <w:rsid w:val="00EA08C9"/>
    <w:rsid w:val="00EA1111"/>
    <w:rsid w:val="00EA3B4F"/>
    <w:rsid w:val="00EA3C24"/>
    <w:rsid w:val="00EA73DF"/>
    <w:rsid w:val="00EB19BE"/>
    <w:rsid w:val="00EB61AB"/>
    <w:rsid w:val="00EB61AE"/>
    <w:rsid w:val="00EC322D"/>
    <w:rsid w:val="00EC34E1"/>
    <w:rsid w:val="00EC4AFE"/>
    <w:rsid w:val="00EC6CED"/>
    <w:rsid w:val="00EC6F2A"/>
    <w:rsid w:val="00ED0CBC"/>
    <w:rsid w:val="00ED1A6D"/>
    <w:rsid w:val="00ED2285"/>
    <w:rsid w:val="00ED383A"/>
    <w:rsid w:val="00ED6C03"/>
    <w:rsid w:val="00EE0394"/>
    <w:rsid w:val="00EE0B6C"/>
    <w:rsid w:val="00EE1080"/>
    <w:rsid w:val="00EE35CD"/>
    <w:rsid w:val="00EE5E6B"/>
    <w:rsid w:val="00EF1EC5"/>
    <w:rsid w:val="00EF2C18"/>
    <w:rsid w:val="00EF3DFB"/>
    <w:rsid w:val="00EF4C50"/>
    <w:rsid w:val="00EF4C88"/>
    <w:rsid w:val="00EF55EB"/>
    <w:rsid w:val="00EF7622"/>
    <w:rsid w:val="00F00DCC"/>
    <w:rsid w:val="00F0156F"/>
    <w:rsid w:val="00F045DF"/>
    <w:rsid w:val="00F05AC8"/>
    <w:rsid w:val="00F07167"/>
    <w:rsid w:val="00F072D8"/>
    <w:rsid w:val="00F07CE0"/>
    <w:rsid w:val="00F11554"/>
    <w:rsid w:val="00F115F5"/>
    <w:rsid w:val="00F117B9"/>
    <w:rsid w:val="00F13D05"/>
    <w:rsid w:val="00F1679D"/>
    <w:rsid w:val="00F1682C"/>
    <w:rsid w:val="00F20B91"/>
    <w:rsid w:val="00F21139"/>
    <w:rsid w:val="00F236B1"/>
    <w:rsid w:val="00F24B8B"/>
    <w:rsid w:val="00F2578D"/>
    <w:rsid w:val="00F27759"/>
    <w:rsid w:val="00F27BC9"/>
    <w:rsid w:val="00F30D2E"/>
    <w:rsid w:val="00F31829"/>
    <w:rsid w:val="00F33C0A"/>
    <w:rsid w:val="00F34AFE"/>
    <w:rsid w:val="00F35516"/>
    <w:rsid w:val="00F35790"/>
    <w:rsid w:val="00F4136D"/>
    <w:rsid w:val="00F41917"/>
    <w:rsid w:val="00F4212E"/>
    <w:rsid w:val="00F42C20"/>
    <w:rsid w:val="00F43E34"/>
    <w:rsid w:val="00F459E3"/>
    <w:rsid w:val="00F4708A"/>
    <w:rsid w:val="00F52F9D"/>
    <w:rsid w:val="00F53047"/>
    <w:rsid w:val="00F53053"/>
    <w:rsid w:val="00F53FE2"/>
    <w:rsid w:val="00F56322"/>
    <w:rsid w:val="00F575FF"/>
    <w:rsid w:val="00F618EF"/>
    <w:rsid w:val="00F623EA"/>
    <w:rsid w:val="00F6540C"/>
    <w:rsid w:val="00F65582"/>
    <w:rsid w:val="00F66E75"/>
    <w:rsid w:val="00F673BA"/>
    <w:rsid w:val="00F76207"/>
    <w:rsid w:val="00F76BCA"/>
    <w:rsid w:val="00F77EB0"/>
    <w:rsid w:val="00F813CB"/>
    <w:rsid w:val="00F846B5"/>
    <w:rsid w:val="00F85D62"/>
    <w:rsid w:val="00F87CDD"/>
    <w:rsid w:val="00F9225C"/>
    <w:rsid w:val="00F933F0"/>
    <w:rsid w:val="00F937A3"/>
    <w:rsid w:val="00F94715"/>
    <w:rsid w:val="00F95DF5"/>
    <w:rsid w:val="00F96A3D"/>
    <w:rsid w:val="00FA3577"/>
    <w:rsid w:val="00FA4718"/>
    <w:rsid w:val="00FA5848"/>
    <w:rsid w:val="00FA6899"/>
    <w:rsid w:val="00FA7F3D"/>
    <w:rsid w:val="00FB273B"/>
    <w:rsid w:val="00FB38D8"/>
    <w:rsid w:val="00FC051F"/>
    <w:rsid w:val="00FC06FF"/>
    <w:rsid w:val="00FC2CD9"/>
    <w:rsid w:val="00FC45F4"/>
    <w:rsid w:val="00FC4A25"/>
    <w:rsid w:val="00FC4EB6"/>
    <w:rsid w:val="00FC5636"/>
    <w:rsid w:val="00FC69B4"/>
    <w:rsid w:val="00FC79C4"/>
    <w:rsid w:val="00FD02DC"/>
    <w:rsid w:val="00FD0694"/>
    <w:rsid w:val="00FD25BE"/>
    <w:rsid w:val="00FD2E70"/>
    <w:rsid w:val="00FD2F5E"/>
    <w:rsid w:val="00FD462C"/>
    <w:rsid w:val="00FD4911"/>
    <w:rsid w:val="00FD4E62"/>
    <w:rsid w:val="00FD7AA7"/>
    <w:rsid w:val="00FE2409"/>
    <w:rsid w:val="00FE4698"/>
    <w:rsid w:val="00FE560D"/>
    <w:rsid w:val="00FF0F8F"/>
    <w:rsid w:val="00FF1903"/>
    <w:rsid w:val="00FF1FCB"/>
    <w:rsid w:val="00FF52D4"/>
    <w:rsid w:val="00FF6798"/>
    <w:rsid w:val="00FF6AA4"/>
    <w:rsid w:val="00FF6B09"/>
    <w:rsid w:val="00FF70B8"/>
    <w:rsid w:val="11D87F8D"/>
    <w:rsid w:val="1A9128BC"/>
    <w:rsid w:val="22A81E19"/>
    <w:rsid w:val="2A602CD1"/>
    <w:rsid w:val="32000AC5"/>
    <w:rsid w:val="3AF4225B"/>
    <w:rsid w:val="3C8B5F49"/>
    <w:rsid w:val="57A92D8C"/>
    <w:rsid w:val="674C7D8C"/>
    <w:rsid w:val="724A7260"/>
    <w:rsid w:val="7513465F"/>
    <w:rsid w:val="78BF5F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C5094"/>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5F5"/>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ListParagraph"/>
    <w:next w:val="Normal"/>
    <w:qFormat/>
    <w:pPr>
      <w:numPr>
        <w:numId w:val="2"/>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Proposal">
    <w:name w:val="Proposal"/>
    <w:basedOn w:val="BodyText"/>
    <w:qFormat/>
    <w:pPr>
      <w:numPr>
        <w:numId w:val="4"/>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1">
    <w:name w:val="修订1"/>
    <w:hidden/>
    <w:uiPriority w:val="99"/>
    <w:semiHidden/>
    <w:qFormat/>
    <w:rPr>
      <w:lang w:eastAsia="en-US"/>
    </w:rPr>
  </w:style>
  <w:style w:type="paragraph" w:styleId="Revision">
    <w:name w:val="Revision"/>
    <w:hidden/>
    <w:uiPriority w:val="99"/>
    <w:semiHidden/>
    <w:rsid w:val="007407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53.zip" TargetMode="External"/><Relationship Id="rId18" Type="http://schemas.openxmlformats.org/officeDocument/2006/relationships/hyperlink" Target="https://www.3gpp.org/ftp/TSG_RAN/WG4_Radio/TSGR4_106bis-e/Docs/R4-2304784.zip" TargetMode="External"/><Relationship Id="rId26" Type="http://schemas.openxmlformats.org/officeDocument/2006/relationships/hyperlink" Target="https://www.3gpp.org/ftp/TSG_RAN/WG4_Radio/TSGR4_106bis-e/Docs/R4-230451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732.zip" TargetMode="External"/><Relationship Id="rId34" Type="http://schemas.openxmlformats.org/officeDocument/2006/relationships/hyperlink" Target="https://www.3gpp.org/ftp/TSG_RAN/WG4_Radio/TSGR4_106bis-e/Docs/R4-230556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4598.zip" TargetMode="External"/><Relationship Id="rId25" Type="http://schemas.openxmlformats.org/officeDocument/2006/relationships/hyperlink" Target="https://www.3gpp.org/ftp/TSG_RAN/WG4_Radio/TSGR4_106bis-e/Docs/R4-2304169.zip" TargetMode="External"/><Relationship Id="rId33" Type="http://schemas.openxmlformats.org/officeDocument/2006/relationships/hyperlink" Target="https://www.3gpp.org/ftp/TSG_RAN/WG4_Radio/TSGR4_106bis-e/Docs/R4-230459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515.zip" TargetMode="External"/><Relationship Id="rId20" Type="http://schemas.openxmlformats.org/officeDocument/2006/relationships/hyperlink" Target="https://www.3gpp.org/ftp/TSG_RAN/WG4_Radio/TSGR4_106bis-e/Docs/R4-2305569.zip" TargetMode="External"/><Relationship Id="rId29" Type="http://schemas.openxmlformats.org/officeDocument/2006/relationships/hyperlink" Target="https://www.3gpp.org/ftp/TSG_RAN/WG4_Radio/TSGR4_106bis-e/Docs/R4-230528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yperlink" Target="https://www.3gpp.org/ftp/TSG_RAN/WG4_Radio/TSGR4_106bis-e/Docs/R4-230415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415.zip" TargetMode="External"/><Relationship Id="rId23" Type="http://schemas.openxmlformats.org/officeDocument/2006/relationships/image" Target="media/image1.png"/><Relationship Id="rId28" Type="http://schemas.openxmlformats.org/officeDocument/2006/relationships/hyperlink" Target="https://www.3gpp.org/ftp/TSG_RAN/WG4_Radio/TSGR4_106bis-e/Docs/R4-2304784.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6bis-e/Docs/R4-2305286.zip" TargetMode="External"/><Relationship Id="rId31" Type="http://schemas.openxmlformats.org/officeDocument/2006/relationships/hyperlink" Target="https://www.3gpp.org/ftp/TSG_RAN/WG4_Radio/TSGR4_106bis-e/Docs/R4-230573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4169.zip" TargetMode="External"/><Relationship Id="rId22" Type="http://schemas.openxmlformats.org/officeDocument/2006/relationships/hyperlink" Target="https://www.3gpp.org/ftp/TSG_RAN/WG4_Radio/TSGR4_106bis-e/Docs/R4-2305802.zip" TargetMode="External"/><Relationship Id="rId27" Type="http://schemas.openxmlformats.org/officeDocument/2006/relationships/hyperlink" Target="https://www.3gpp.org/ftp/TSG_RAN/WG4_Radio/TSGR4_106bis-e/Docs/R4-2304598.zip" TargetMode="External"/><Relationship Id="rId30" Type="http://schemas.openxmlformats.org/officeDocument/2006/relationships/hyperlink" Target="https://www.3gpp.org/ftp/TSG_RAN/WG4_Radio/TSGR4_106bis-e/Docs/R4-2305569.zip" TargetMode="External"/><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29FE62A8-DCB0-44B0-960C-136A3137B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4.xml><?xml version="1.0" encoding="utf-8"?>
<ds:datastoreItem xmlns:ds="http://schemas.openxmlformats.org/officeDocument/2006/customXml" ds:itemID="{72E8AD80-9403-47F1-9CB3-9CF91749F0C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10284</Words>
  <Characters>56538</Characters>
  <Application>Microsoft Office Word</Application>
  <DocSecurity>0</DocSecurity>
  <Lines>471</Lines>
  <Paragraphs>133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Ericsson-user</cp:lastModifiedBy>
  <cp:revision>3</cp:revision>
  <cp:lastPrinted>2019-04-25T01:09:00Z</cp:lastPrinted>
  <dcterms:created xsi:type="dcterms:W3CDTF">2023-04-25T16:19:00Z</dcterms:created>
  <dcterms:modified xsi:type="dcterms:W3CDTF">2023-04-25T16:19:00Z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(3)QUVeXnrrLPbDH1peP6sVWEO4Q1uoqq/1v6JIkHpRRVGFEdUmkvjY5ljYB4+JceFcCiocdWsv /iDP8NiEwJOiZTRWyVqm0xLWRdkmS0clCk+iNY83IIJOjBogJUjNwLt8RGHh9koNuhkfB4UC SH6uQraVyT3DI5+mZQ2hVr3nyP83OeBXhMqH0U6fiWhfVM5KFpTfrBamdKePBjUBdEiU97MF AtV4h0cEZz6Mgs5mha</vt:lpwstr>
  </property>
  <property fmtid="{D5CDD505-2E9C-101B-9397-08002B2CF9AE}" pid="14" name="_2015_ms_pID_7253431">
    <vt:lpwstr>hbPwMtySpYw171KcidMkcZo3SqY5/EqXeM2cjn8DrAyuG0aJOwYVSN E9kl4yHG/+59WfSljkL6sHQ3uRTyozrP5Jhq3SWpskKlSZcn/XqILoWuOOPQyFAh6MHiRxqi LM6CRPy9ZcBZyaJOtR7tDGhfeSHE0g3Z9bs1ZkhZkUNNGBHkpHlFZmmgu/pE9hstWqj0Jx8l 1nUGvRwVR/xaAzcLZJfDpFWIZrE7uM0OsEO9</vt:lpwstr>
  </property>
  <property fmtid="{D5CDD505-2E9C-101B-9397-08002B2CF9AE}" pid="15" name="_2015_ms_pID_7253432">
    <vt:lpwstr>EQ==</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2023-04-19T21:42:00Z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c73c6744-041f-451f-9de3-38cd61f04189</vt:lpwstr>
  </property>
  <property fmtid="{D5CDD505-2E9C-101B-9397-08002B2CF9AE}" pid="28" name="MSIP_Label_83bcef13-7cac-433f-ba1d-47a323951816_ContentBits">
    <vt:lpwstr>0</vt:lpwstr>
  </property>
  <property fmtid="{D5CDD505-2E9C-101B-9397-08002B2CF9AE}" pid="29" name="fileWhereFroms">
    <vt:lpwstr>PpjeLB1gRN0lwrPqMaCTkiarNguTWTbu2g31rsl1/gLsQbkaBtT5PgTIhj/TeC2EySWyDI1DuKLJ6yA6jq8grDYb2+l4AaoIYO6XuBh9z0M8zLUqeAphaZ42FoUICpVVeWsluWv/KFRH+M8oeV2dtfypd1AlsMjyybcVEjKz7rtzr+jcxffqS3Rt1HQpLgmo3+RNbeVo8Xr+sm4wmxi1/sXi0HrvMDQaCaJ3HwRJzDNMoWooLKkxrBgo7J0Gfk0</vt:lpwstr>
  </property>
  <property fmtid="{D5CDD505-2E9C-101B-9397-08002B2CF9AE}" pid="30" name="KSOProductBuildVer">
    <vt:lpwstr>2052-11.8.2.10393</vt:lpwstr>
  </property>
  <property fmtid="{D5CDD505-2E9C-101B-9397-08002B2CF9AE}" pid="31" name="ICV">
    <vt:lpwstr>1507909C866A4036A777BBC1D96B093D_12</vt:lpwstr>
  </property>
</Properties>
</file>