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93C" w:rsidRPr="004A029C" w:rsidRDefault="007A793C" w:rsidP="007A793C">
      <w:pPr>
        <w:pStyle w:val="Header"/>
        <w:keepLines/>
        <w:tabs>
          <w:tab w:val="right" w:pos="10440"/>
          <w:tab w:val="right" w:pos="13323"/>
        </w:tabs>
        <w:spacing w:before="60" w:after="60"/>
        <w:rPr>
          <w:rFonts w:eastAsia="宋体" w:cs="Arial"/>
          <w:b w:val="0"/>
          <w:sz w:val="24"/>
          <w:szCs w:val="24"/>
          <w:lang w:eastAsia="zh-CN"/>
        </w:rPr>
      </w:pPr>
      <w:r w:rsidRPr="004A029C">
        <w:rPr>
          <w:rFonts w:cs="Arial"/>
          <w:sz w:val="24"/>
          <w:szCs w:val="24"/>
        </w:rPr>
        <w:t>GPP TSG-RAN WG4 Meeting #</w:t>
      </w:r>
      <w:r w:rsidRPr="004A029C">
        <w:rPr>
          <w:rFonts w:cs="Arial"/>
        </w:rPr>
        <w:t xml:space="preserve"> </w:t>
      </w:r>
      <w:r w:rsidR="005058F4" w:rsidRPr="00062030">
        <w:rPr>
          <w:rFonts w:cs="Arial"/>
          <w:sz w:val="24"/>
          <w:szCs w:val="24"/>
        </w:rPr>
        <w:t>106bis</w:t>
      </w:r>
      <w:r w:rsidR="005058F4" w:rsidRPr="00062030">
        <w:rPr>
          <w:rFonts w:asciiTheme="minorEastAsia" w:eastAsiaTheme="minorEastAsia" w:hAnsiTheme="minorEastAsia" w:cs="Arial" w:hint="eastAsia"/>
          <w:sz w:val="24"/>
          <w:szCs w:val="24"/>
          <w:lang w:eastAsia="zh-CN"/>
        </w:rPr>
        <w:t>-</w:t>
      </w:r>
      <w:r w:rsidR="005058F4" w:rsidRPr="00062030">
        <w:rPr>
          <w:rFonts w:cs="Arial"/>
          <w:sz w:val="24"/>
          <w:szCs w:val="24"/>
        </w:rPr>
        <w:t>e</w:t>
      </w:r>
      <w:r w:rsidRPr="004A029C">
        <w:rPr>
          <w:rFonts w:cs="Arial"/>
          <w:sz w:val="24"/>
          <w:szCs w:val="24"/>
        </w:rPr>
        <w:tab/>
      </w:r>
      <w:r w:rsidR="00613CE7" w:rsidRPr="00613CE7">
        <w:rPr>
          <w:rFonts w:cs="Arial"/>
          <w:sz w:val="24"/>
          <w:szCs w:val="24"/>
        </w:rPr>
        <w:t>R4-2305261</w:t>
      </w:r>
      <w:bookmarkStart w:id="0" w:name="_GoBack"/>
      <w:bookmarkEnd w:id="0"/>
    </w:p>
    <w:p w:rsidR="005058F4" w:rsidRPr="00062030" w:rsidRDefault="005058F4" w:rsidP="005058F4">
      <w:pPr>
        <w:pStyle w:val="Header"/>
        <w:tabs>
          <w:tab w:val="right" w:pos="9781"/>
          <w:tab w:val="right" w:pos="13323"/>
        </w:tabs>
        <w:spacing w:before="60" w:after="60"/>
        <w:outlineLvl w:val="0"/>
        <w:rPr>
          <w:rFonts w:eastAsia="宋体" w:cs="Arial"/>
          <w:b w:val="0"/>
          <w:sz w:val="24"/>
          <w:szCs w:val="24"/>
          <w:lang w:eastAsia="zh-CN"/>
        </w:rPr>
      </w:pPr>
      <w:r w:rsidRPr="00062030">
        <w:rPr>
          <w:rFonts w:eastAsia="宋体" w:cs="Arial"/>
          <w:sz w:val="24"/>
          <w:szCs w:val="24"/>
          <w:lang w:eastAsia="zh-CN"/>
        </w:rPr>
        <w:t>Online, April 17 – April 26, 2023</w:t>
      </w:r>
    </w:p>
    <w:p w:rsidR="00DF0231" w:rsidRPr="002D2977" w:rsidRDefault="00DF0231" w:rsidP="00DF0231">
      <w:pPr>
        <w:pStyle w:val="Footer"/>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5058F4">
        <w:rPr>
          <w:rFonts w:ascii="Arial" w:hAnsi="Arial"/>
          <w:sz w:val="24"/>
          <w:lang w:val="en-US"/>
        </w:rPr>
        <w:t>6</w:t>
      </w:r>
      <w:r w:rsidR="00F84FD7">
        <w:rPr>
          <w:rFonts w:ascii="Arial" w:hAnsi="Arial"/>
          <w:sz w:val="24"/>
          <w:lang w:val="en-US"/>
        </w:rPr>
        <w:t>.</w:t>
      </w:r>
      <w:r w:rsidR="00920394">
        <w:rPr>
          <w:rFonts w:ascii="Arial" w:hAnsi="Arial"/>
          <w:sz w:val="24"/>
          <w:lang w:val="en-US"/>
        </w:rPr>
        <w:t>8</w:t>
      </w:r>
      <w:r w:rsidR="00F84FD7">
        <w:rPr>
          <w:rFonts w:ascii="Arial" w:hAnsi="Arial"/>
          <w:sz w:val="24"/>
          <w:lang w:val="en-US"/>
        </w:rPr>
        <w:t>.</w:t>
      </w:r>
      <w:r w:rsidR="006510D2">
        <w:rPr>
          <w:rFonts w:ascii="Arial" w:hAnsi="Arial"/>
          <w:sz w:val="24"/>
          <w:lang w:val="en-US"/>
        </w:rPr>
        <w:t>6</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BA3B44" w:rsidRPr="00BA3B44">
        <w:rPr>
          <w:rFonts w:ascii="Arial" w:hAnsi="Arial"/>
          <w:sz w:val="24"/>
          <w:lang w:val="en-US"/>
        </w:rPr>
        <w:t xml:space="preserve">Discussion RRM </w:t>
      </w:r>
      <w:r w:rsidR="006510D2">
        <w:rPr>
          <w:rFonts w:ascii="Arial" w:hAnsi="Arial"/>
          <w:sz w:val="24"/>
          <w:lang w:val="en-US"/>
        </w:rPr>
        <w:t xml:space="preserve">performance </w:t>
      </w:r>
      <w:r w:rsidR="00BA3B44" w:rsidRPr="00BA3B44">
        <w:rPr>
          <w:rFonts w:ascii="Arial" w:hAnsi="Arial"/>
          <w:sz w:val="24"/>
          <w:lang w:val="en-US"/>
        </w:rPr>
        <w:t>requirements for IoT NTN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5058F4" w:rsidRDefault="00411C89" w:rsidP="00622EBC">
      <w:pPr>
        <w:rPr>
          <w:rFonts w:eastAsiaTheme="minorEastAsia"/>
          <w:lang w:val="en-US" w:eastAsia="zh-CN"/>
        </w:rPr>
      </w:pPr>
      <w:r>
        <w:rPr>
          <w:rFonts w:eastAsiaTheme="minorEastAsia"/>
          <w:lang w:val="en-US" w:eastAsia="zh-CN"/>
        </w:rPr>
        <w:t xml:space="preserve">The Rel-18 RAN4 WID was approved in [1] to define requirements for Rel-17 IoT NTN [2]. In Rel-17 IoT NTN, RAN1/2/3 specifications were defined to enable NB-IoT and </w:t>
      </w:r>
      <w:proofErr w:type="spellStart"/>
      <w:r>
        <w:rPr>
          <w:rFonts w:eastAsiaTheme="minorEastAsia"/>
          <w:lang w:val="en-US" w:eastAsia="zh-CN"/>
        </w:rPr>
        <w:t>eMTC</w:t>
      </w:r>
      <w:proofErr w:type="spellEnd"/>
      <w:r>
        <w:rPr>
          <w:rFonts w:eastAsiaTheme="minorEastAsia"/>
          <w:lang w:val="en-US" w:eastAsia="zh-CN"/>
        </w:rPr>
        <w:t xml:space="preserve"> operating over NTN. </w:t>
      </w:r>
      <w:r w:rsidR="00430AE6">
        <w:rPr>
          <w:rFonts w:eastAsiaTheme="minorEastAsia"/>
          <w:lang w:val="en-US" w:eastAsia="zh-CN"/>
        </w:rPr>
        <w:t>In last RAN4 meeting,</w:t>
      </w:r>
      <w:r w:rsidR="009A4685">
        <w:rPr>
          <w:rFonts w:eastAsiaTheme="minorEastAsia"/>
          <w:lang w:val="en-US" w:eastAsia="zh-CN"/>
        </w:rPr>
        <w:t xml:space="preserve"> </w:t>
      </w:r>
      <w:r w:rsidR="005058F4">
        <w:rPr>
          <w:rFonts w:eastAsiaTheme="minorEastAsia"/>
          <w:lang w:val="en-US" w:eastAsia="zh-CN"/>
        </w:rPr>
        <w:t>the performance requirements were initially discussed with agreements captured in [3]. In this paper, we further provide our views on remaining issues.</w:t>
      </w:r>
    </w:p>
    <w:p w:rsidR="00FC7913" w:rsidRDefault="00DF0231" w:rsidP="00FC7913">
      <w:pPr>
        <w:pStyle w:val="Heading1"/>
        <w:numPr>
          <w:ilvl w:val="0"/>
          <w:numId w:val="1"/>
        </w:numPr>
        <w:rPr>
          <w:lang w:val="en-US"/>
        </w:rPr>
      </w:pPr>
      <w:r w:rsidRPr="002D2977">
        <w:rPr>
          <w:lang w:val="en-US"/>
        </w:rPr>
        <w:t>Discussion</w:t>
      </w:r>
    </w:p>
    <w:p w:rsidR="005058F4" w:rsidRDefault="005058F4" w:rsidP="00751D0C">
      <w:pPr>
        <w:rPr>
          <w:rFonts w:eastAsiaTheme="minorEastAsia"/>
          <w:lang w:val="en-US" w:eastAsia="zh-CN"/>
        </w:rPr>
      </w:pPr>
      <w:r>
        <w:rPr>
          <w:rFonts w:eastAsiaTheme="minorEastAsia"/>
          <w:lang w:val="en-US" w:eastAsia="zh-CN"/>
        </w:rPr>
        <w:t xml:space="preserve">For test cases involving neighbor cell measurement, it was agreed not to introduce test cases for Rel-17 IoT NTN NGSO cases. One FFS point is whether to introduce test cases for GSO. As explained in our paper for core requirements maintenance, without neighbor cell ephemeris information, the satellite is still moving from UE point of views, and </w:t>
      </w:r>
      <w:r w:rsidR="007E3D98">
        <w:rPr>
          <w:rFonts w:eastAsiaTheme="minorEastAsia"/>
          <w:lang w:val="en-US" w:eastAsia="zh-CN"/>
        </w:rPr>
        <w:t xml:space="preserve">the </w:t>
      </w:r>
      <w:r>
        <w:rPr>
          <w:rFonts w:eastAsiaTheme="minorEastAsia"/>
          <w:lang w:val="en-US" w:eastAsia="zh-CN"/>
        </w:rPr>
        <w:t>only special case is GEO. We prefer to solve the problem as a whole in Rel-18 when the signaling is introduced by RAN2 to have consistent implementation. Thus, it is proposed not to have test cases involving neighbor cell measurement for GSO.</w:t>
      </w:r>
    </w:p>
    <w:p w:rsidR="005058F4" w:rsidRPr="006A2442" w:rsidRDefault="005058F4" w:rsidP="00751D0C">
      <w:pPr>
        <w:rPr>
          <w:rFonts w:eastAsiaTheme="minorEastAsia"/>
          <w:b/>
          <w:lang w:val="en-US" w:eastAsia="zh-CN"/>
        </w:rPr>
      </w:pPr>
      <w:r w:rsidRPr="006A2442">
        <w:rPr>
          <w:rFonts w:eastAsiaTheme="minorEastAsia"/>
          <w:b/>
          <w:lang w:val="en-US" w:eastAsia="zh-CN"/>
        </w:rPr>
        <w:t>Proposal 1: Do not introduce test cases involving neighbor cell measurement for GSO.</w:t>
      </w:r>
    </w:p>
    <w:p w:rsidR="005058F4" w:rsidRDefault="005058F4" w:rsidP="00751D0C">
      <w:pPr>
        <w:rPr>
          <w:rFonts w:eastAsiaTheme="minorEastAsia"/>
          <w:lang w:val="en-US" w:eastAsia="zh-CN"/>
        </w:rPr>
      </w:pPr>
      <w:r>
        <w:rPr>
          <w:rFonts w:eastAsiaTheme="minorEastAsia"/>
          <w:lang w:val="en-US" w:eastAsia="zh-CN"/>
        </w:rPr>
        <w:t>For the discussion related to segmented UL transmission. The status is summarized as follows:</w:t>
      </w:r>
    </w:p>
    <w:tbl>
      <w:tblPr>
        <w:tblStyle w:val="TableGrid"/>
        <w:tblW w:w="0" w:type="auto"/>
        <w:tblLook w:val="04A0" w:firstRow="1" w:lastRow="0" w:firstColumn="1" w:lastColumn="0" w:noHBand="0" w:noVBand="1"/>
      </w:tblPr>
      <w:tblGrid>
        <w:gridCol w:w="9562"/>
      </w:tblGrid>
      <w:tr w:rsidR="005058F4" w:rsidTr="005058F4">
        <w:tc>
          <w:tcPr>
            <w:tcW w:w="9562" w:type="dxa"/>
          </w:tcPr>
          <w:p w:rsidR="005058F4" w:rsidRPr="005058F4" w:rsidRDefault="005058F4" w:rsidP="005058F4">
            <w:pPr>
              <w:keepNext/>
              <w:keepLines/>
              <w:spacing w:before="120"/>
              <w:outlineLvl w:val="3"/>
              <w:rPr>
                <w:rFonts w:ascii="Arial" w:eastAsia="宋体" w:hAnsi="Arial" w:cs="Arial"/>
                <w:sz w:val="24"/>
                <w:szCs w:val="18"/>
                <w:lang w:val="sv-SE" w:eastAsia="zh-CN"/>
              </w:rPr>
            </w:pPr>
            <w:r w:rsidRPr="005058F4">
              <w:rPr>
                <w:rFonts w:ascii="Arial" w:eastAsia="宋体" w:hAnsi="Arial" w:cs="Arial"/>
                <w:sz w:val="24"/>
                <w:szCs w:val="18"/>
                <w:lang w:val="sv-SE" w:eastAsia="zh-CN"/>
              </w:rPr>
              <w:t>Issue 5-1: Gap between Segmented UL Transmissions - applicability rules for timing advance is decreasing</w:t>
            </w:r>
          </w:p>
          <w:p w:rsidR="005058F4" w:rsidRPr="005058F4" w:rsidRDefault="005058F4" w:rsidP="005058F4">
            <w:pPr>
              <w:numPr>
                <w:ilvl w:val="0"/>
                <w:numId w:val="7"/>
              </w:numPr>
              <w:overflowPunct w:val="0"/>
              <w:autoSpaceDE w:val="0"/>
              <w:autoSpaceDN w:val="0"/>
              <w:adjustRightInd w:val="0"/>
              <w:textAlignment w:val="baseline"/>
            </w:pPr>
            <w:r w:rsidRPr="005058F4">
              <w:rPr>
                <w:szCs w:val="24"/>
                <w:lang w:eastAsia="zh-CN"/>
              </w:rPr>
              <w:t>RAN4 will not re-define UE behaviour during the gap between segment transmissions</w:t>
            </w:r>
          </w:p>
          <w:p w:rsidR="005058F4" w:rsidRPr="005058F4" w:rsidRDefault="005058F4" w:rsidP="005058F4">
            <w:pPr>
              <w:numPr>
                <w:ilvl w:val="0"/>
                <w:numId w:val="7"/>
              </w:numPr>
              <w:overflowPunct w:val="0"/>
              <w:autoSpaceDE w:val="0"/>
              <w:autoSpaceDN w:val="0"/>
              <w:adjustRightInd w:val="0"/>
              <w:textAlignment w:val="baseline"/>
            </w:pPr>
            <w:r w:rsidRPr="005058F4">
              <w:t>There is no need to define additional gap applicability rules in RAN4</w:t>
            </w:r>
          </w:p>
          <w:p w:rsidR="005058F4" w:rsidRPr="005058F4" w:rsidRDefault="005058F4" w:rsidP="005058F4">
            <w:pPr>
              <w:rPr>
                <w:rFonts w:eastAsia="宋体"/>
              </w:rPr>
            </w:pPr>
          </w:p>
          <w:p w:rsidR="005058F4" w:rsidRPr="005058F4" w:rsidRDefault="005058F4" w:rsidP="005058F4">
            <w:pPr>
              <w:keepNext/>
              <w:keepLines/>
              <w:spacing w:before="120"/>
              <w:outlineLvl w:val="3"/>
              <w:rPr>
                <w:rFonts w:ascii="Arial" w:eastAsia="宋体" w:hAnsi="Arial" w:cs="Arial"/>
                <w:sz w:val="24"/>
                <w:szCs w:val="18"/>
                <w:lang w:val="sv-SE" w:eastAsia="zh-CN"/>
              </w:rPr>
            </w:pPr>
            <w:r w:rsidRPr="005058F4">
              <w:rPr>
                <w:rFonts w:ascii="Arial" w:eastAsia="宋体" w:hAnsi="Arial" w:cs="Arial"/>
                <w:sz w:val="24"/>
                <w:szCs w:val="18"/>
                <w:lang w:val="sv-SE" w:eastAsia="zh-CN"/>
              </w:rPr>
              <w:t>Issue 5-2: Gap between Segmented UL Transmissions – others</w:t>
            </w:r>
          </w:p>
          <w:p w:rsidR="005058F4" w:rsidRPr="005058F4" w:rsidRDefault="005058F4" w:rsidP="005058F4">
            <w:pPr>
              <w:numPr>
                <w:ilvl w:val="0"/>
                <w:numId w:val="27"/>
              </w:numPr>
              <w:overflowPunct w:val="0"/>
              <w:autoSpaceDE w:val="0"/>
              <w:autoSpaceDN w:val="0"/>
              <w:adjustRightInd w:val="0"/>
              <w:spacing w:after="120"/>
              <w:textAlignment w:val="baseline"/>
              <w:rPr>
                <w:rFonts w:ascii="PMingLiU" w:eastAsia="PMingLiU" w:hAnsi="PMingLiU"/>
                <w:i/>
                <w:color w:val="0070C0"/>
                <w:lang w:eastAsia="zh-TW"/>
              </w:rPr>
            </w:pPr>
            <w:r w:rsidRPr="005058F4">
              <w:rPr>
                <w:rFonts w:eastAsia="PMingLiU"/>
                <w:lang w:eastAsia="zh-TW"/>
              </w:rPr>
              <w:t xml:space="preserve">Tx samples within gap between segment transmissions should not be </w:t>
            </w:r>
            <w:proofErr w:type="gramStart"/>
            <w:r w:rsidRPr="005058F4">
              <w:rPr>
                <w:rFonts w:eastAsia="PMingLiU"/>
                <w:lang w:eastAsia="zh-TW"/>
              </w:rPr>
              <w:t>taken into account</w:t>
            </w:r>
            <w:proofErr w:type="gramEnd"/>
            <w:r w:rsidRPr="005058F4">
              <w:rPr>
                <w:rFonts w:eastAsia="PMingLiU"/>
                <w:lang w:eastAsia="zh-TW"/>
              </w:rPr>
              <w:t xml:space="preserve"> in performance measurement at TE. </w:t>
            </w:r>
          </w:p>
          <w:p w:rsidR="005058F4" w:rsidRPr="005058F4" w:rsidRDefault="005058F4" w:rsidP="005058F4">
            <w:pPr>
              <w:numPr>
                <w:ilvl w:val="0"/>
                <w:numId w:val="27"/>
              </w:numPr>
              <w:overflowPunct w:val="0"/>
              <w:autoSpaceDE w:val="0"/>
              <w:autoSpaceDN w:val="0"/>
              <w:adjustRightInd w:val="0"/>
              <w:spacing w:after="120"/>
              <w:textAlignment w:val="baseline"/>
              <w:rPr>
                <w:rFonts w:ascii="PMingLiU" w:eastAsia="PMingLiU" w:hAnsi="PMingLiU"/>
                <w:i/>
                <w:color w:val="0070C0"/>
                <w:lang w:eastAsia="zh-TW"/>
              </w:rPr>
            </w:pPr>
            <w:r w:rsidRPr="005058F4">
              <w:rPr>
                <w:rFonts w:eastAsia="PMingLiU" w:hint="eastAsia"/>
                <w:lang w:eastAsia="zh-TW"/>
              </w:rPr>
              <w:t xml:space="preserve">FFS: </w:t>
            </w:r>
            <w:r w:rsidRPr="005058F4">
              <w:rPr>
                <w:rFonts w:eastAsia="PMingLiU"/>
                <w:lang w:eastAsia="zh-TW"/>
              </w:rPr>
              <w:t>whether to define UE initial transmission timing test for UL segmented transmission</w:t>
            </w:r>
          </w:p>
          <w:p w:rsidR="005058F4" w:rsidRPr="005058F4" w:rsidRDefault="005058F4" w:rsidP="00751D0C">
            <w:pPr>
              <w:rPr>
                <w:rFonts w:eastAsiaTheme="minorEastAsia"/>
                <w:lang w:eastAsia="zh-CN"/>
              </w:rPr>
            </w:pPr>
          </w:p>
        </w:tc>
      </w:tr>
    </w:tbl>
    <w:p w:rsidR="005058F4" w:rsidRDefault="005058F4" w:rsidP="00751D0C">
      <w:pPr>
        <w:rPr>
          <w:rFonts w:eastAsiaTheme="minorEastAsia"/>
          <w:lang w:val="en-US" w:eastAsia="zh-CN"/>
        </w:rPr>
      </w:pPr>
    </w:p>
    <w:p w:rsidR="005058F4" w:rsidRDefault="005058F4" w:rsidP="00751D0C">
      <w:pPr>
        <w:rPr>
          <w:rFonts w:eastAsiaTheme="minorEastAsia"/>
          <w:lang w:val="en-US" w:eastAsia="zh-CN"/>
        </w:rPr>
      </w:pPr>
      <w:r>
        <w:rPr>
          <w:rFonts w:eastAsiaTheme="minorEastAsia"/>
          <w:lang w:val="en-US" w:eastAsia="zh-CN"/>
        </w:rPr>
        <w:t xml:space="preserve">One FFS point is whether to define UE initial transmission timing test for UL segmented transmission. More specifically, it is to verify whether the first transmission </w:t>
      </w:r>
      <w:r w:rsidR="00EC0FA1">
        <w:rPr>
          <w:rFonts w:eastAsiaTheme="minorEastAsia"/>
          <w:lang w:val="en-US" w:eastAsia="zh-CN"/>
        </w:rPr>
        <w:t xml:space="preserve">(first subframe) </w:t>
      </w:r>
      <w:r>
        <w:rPr>
          <w:rFonts w:eastAsiaTheme="minorEastAsia"/>
          <w:lang w:val="en-US" w:eastAsia="zh-CN"/>
        </w:rPr>
        <w:t xml:space="preserve">can meet </w:t>
      </w:r>
      <w:proofErr w:type="spellStart"/>
      <w:r>
        <w:rPr>
          <w:rFonts w:eastAsiaTheme="minorEastAsia"/>
          <w:lang w:val="en-US" w:eastAsia="zh-CN"/>
        </w:rPr>
        <w:t>Te</w:t>
      </w:r>
      <w:proofErr w:type="spellEnd"/>
      <w:r>
        <w:rPr>
          <w:rFonts w:eastAsiaTheme="minorEastAsia"/>
          <w:lang w:val="en-US" w:eastAsia="zh-CN"/>
        </w:rPr>
        <w:t xml:space="preserve"> requirements in the test case when UL segmented transmission is configured. </w:t>
      </w:r>
      <w:r w:rsidR="00EC0FA1">
        <w:rPr>
          <w:rFonts w:eastAsiaTheme="minorEastAsia"/>
          <w:lang w:val="en-US" w:eastAsia="zh-CN"/>
        </w:rPr>
        <w:t xml:space="preserve">From our understanding, it does not make much difference compared with the repetition cases in legacy TN. It just gives UE the additional opportunity to adjust the UL timing per segment. </w:t>
      </w:r>
    </w:p>
    <w:p w:rsidR="00EC0FA1" w:rsidRPr="00634585" w:rsidRDefault="00EC0FA1" w:rsidP="00751D0C">
      <w:pPr>
        <w:rPr>
          <w:rFonts w:eastAsiaTheme="minorEastAsia"/>
          <w:b/>
          <w:lang w:val="en-US" w:eastAsia="zh-CN"/>
        </w:rPr>
      </w:pPr>
      <w:r w:rsidRPr="00634585">
        <w:rPr>
          <w:rFonts w:eastAsiaTheme="minorEastAsia"/>
          <w:b/>
          <w:lang w:val="en-US" w:eastAsia="zh-CN"/>
        </w:rPr>
        <w:t xml:space="preserve">Observation 1: </w:t>
      </w:r>
      <w:r w:rsidR="00EB5DCC" w:rsidRPr="00634585">
        <w:rPr>
          <w:rFonts w:eastAsiaTheme="minorEastAsia" w:hint="eastAsia"/>
          <w:b/>
          <w:lang w:val="en-US" w:eastAsia="zh-CN"/>
        </w:rPr>
        <w:t>For</w:t>
      </w:r>
      <w:r w:rsidR="00EB5DCC" w:rsidRPr="00634585">
        <w:rPr>
          <w:rFonts w:eastAsiaTheme="minorEastAsia"/>
          <w:b/>
          <w:lang w:val="en-US" w:eastAsia="zh-CN"/>
        </w:rPr>
        <w:t xml:space="preserve"> </w:t>
      </w:r>
      <w:r w:rsidRPr="00634585">
        <w:rPr>
          <w:rFonts w:eastAsiaTheme="minorEastAsia"/>
          <w:b/>
          <w:lang w:val="en-US" w:eastAsia="zh-CN"/>
        </w:rPr>
        <w:t>transmit timing requirements</w:t>
      </w:r>
      <w:r w:rsidR="00EB5DCC" w:rsidRPr="00634585">
        <w:rPr>
          <w:rFonts w:eastAsiaTheme="minorEastAsia"/>
          <w:b/>
          <w:lang w:val="en-US" w:eastAsia="zh-CN"/>
        </w:rPr>
        <w:t xml:space="preserve"> (</w:t>
      </w:r>
      <w:proofErr w:type="spellStart"/>
      <w:r w:rsidR="00EB5DCC" w:rsidRPr="00634585">
        <w:rPr>
          <w:rFonts w:eastAsiaTheme="minorEastAsia"/>
          <w:b/>
          <w:lang w:val="en-US" w:eastAsia="zh-CN"/>
        </w:rPr>
        <w:t>Te</w:t>
      </w:r>
      <w:proofErr w:type="spellEnd"/>
      <w:r w:rsidR="00EB5DCC" w:rsidRPr="00634585">
        <w:rPr>
          <w:rFonts w:eastAsiaTheme="minorEastAsia"/>
          <w:b/>
          <w:lang w:val="en-US" w:eastAsia="zh-CN"/>
        </w:rPr>
        <w:t xml:space="preserve"> for the first transmission), it does not make much difference compared with repetition cases in legacy TN.</w:t>
      </w:r>
    </w:p>
    <w:p w:rsidR="00EB5DCC" w:rsidRDefault="00EB5DCC" w:rsidP="00751D0C">
      <w:pPr>
        <w:rPr>
          <w:rFonts w:eastAsiaTheme="minorEastAsia"/>
          <w:lang w:val="en-US" w:eastAsia="zh-CN"/>
        </w:rPr>
      </w:pPr>
      <w:r>
        <w:rPr>
          <w:rFonts w:eastAsiaTheme="minorEastAsia"/>
          <w:lang w:val="en-US" w:eastAsia="zh-CN"/>
        </w:rPr>
        <w:t xml:space="preserve">Thus, we don’t see the necessity to have test cases for UL segmented transmission to verify the </w:t>
      </w:r>
      <w:proofErr w:type="spellStart"/>
      <w:r>
        <w:rPr>
          <w:rFonts w:eastAsiaTheme="minorEastAsia"/>
          <w:lang w:val="en-US" w:eastAsia="zh-CN"/>
        </w:rPr>
        <w:t>Te</w:t>
      </w:r>
      <w:proofErr w:type="spellEnd"/>
      <w:r>
        <w:rPr>
          <w:rFonts w:eastAsiaTheme="minorEastAsia"/>
          <w:lang w:val="en-US" w:eastAsia="zh-CN"/>
        </w:rPr>
        <w:t xml:space="preserve"> requirements.</w:t>
      </w:r>
    </w:p>
    <w:p w:rsidR="00634585" w:rsidRPr="00EB5DCC" w:rsidRDefault="00EB5DCC" w:rsidP="00751D0C">
      <w:pPr>
        <w:rPr>
          <w:rFonts w:eastAsiaTheme="minorEastAsia"/>
          <w:b/>
          <w:lang w:val="en-US" w:eastAsia="zh-CN"/>
        </w:rPr>
      </w:pPr>
      <w:r w:rsidRPr="00EB5DCC">
        <w:rPr>
          <w:rFonts w:eastAsiaTheme="minorEastAsia"/>
          <w:b/>
          <w:lang w:val="en-US" w:eastAsia="zh-CN"/>
        </w:rPr>
        <w:lastRenderedPageBreak/>
        <w:t xml:space="preserve">Proposal </w:t>
      </w:r>
      <w:r w:rsidR="006A2442">
        <w:rPr>
          <w:rFonts w:eastAsiaTheme="minorEastAsia"/>
          <w:b/>
          <w:lang w:val="en-US" w:eastAsia="zh-CN"/>
        </w:rPr>
        <w:t>2</w:t>
      </w:r>
      <w:r w:rsidRPr="00EB5DCC">
        <w:rPr>
          <w:rFonts w:eastAsiaTheme="minorEastAsia"/>
          <w:b/>
          <w:lang w:val="en-US" w:eastAsia="zh-CN"/>
        </w:rPr>
        <w:t xml:space="preserve">: Do not define dedicated UE initial transmission timing test cases for UL segmented </w:t>
      </w:r>
      <w:r w:rsidR="00634585" w:rsidRPr="00EB5DCC">
        <w:rPr>
          <w:rFonts w:eastAsiaTheme="minorEastAsia"/>
          <w:b/>
          <w:lang w:val="en-US" w:eastAsia="zh-CN"/>
        </w:rPr>
        <w:t>transmission</w:t>
      </w:r>
      <w:r w:rsidR="00634585">
        <w:rPr>
          <w:rFonts w:eastAsiaTheme="minorEastAsia"/>
          <w:b/>
          <w:lang w:val="en-US" w:eastAsia="zh-CN"/>
        </w:rPr>
        <w:t>.</w:t>
      </w:r>
    </w:p>
    <w:p w:rsidR="00527A9E" w:rsidRDefault="00527A9E" w:rsidP="00527A9E">
      <w:pPr>
        <w:rPr>
          <w:lang w:val="en-US" w:eastAsia="zh-CN"/>
        </w:rPr>
      </w:pPr>
      <w:r>
        <w:rPr>
          <w:lang w:val="en-US" w:eastAsia="zh-CN"/>
        </w:rPr>
        <w:t>Regarding the PHR reporting, the status are open issues are summarized as follows:</w:t>
      </w:r>
    </w:p>
    <w:tbl>
      <w:tblPr>
        <w:tblStyle w:val="TableGrid"/>
        <w:tblW w:w="0" w:type="auto"/>
        <w:tblLook w:val="04A0" w:firstRow="1" w:lastRow="0" w:firstColumn="1" w:lastColumn="0" w:noHBand="0" w:noVBand="1"/>
      </w:tblPr>
      <w:tblGrid>
        <w:gridCol w:w="9562"/>
      </w:tblGrid>
      <w:tr w:rsidR="00527A9E" w:rsidTr="00527A9E">
        <w:tc>
          <w:tcPr>
            <w:tcW w:w="9562" w:type="dxa"/>
          </w:tcPr>
          <w:p w:rsidR="00634585" w:rsidRPr="00DC3467" w:rsidRDefault="00634585" w:rsidP="00634585">
            <w:pPr>
              <w:spacing w:after="120" w:line="252" w:lineRule="auto"/>
              <w:rPr>
                <w:b/>
                <w:bCs/>
                <w:color w:val="0070C0"/>
                <w:szCs w:val="24"/>
                <w:u w:val="single"/>
                <w:lang w:eastAsia="zh-CN"/>
              </w:rPr>
            </w:pPr>
            <w:r w:rsidRPr="00DC3467">
              <w:t>Companies are encourage</w:t>
            </w:r>
            <w:r>
              <w:t>d</w:t>
            </w:r>
            <w:r w:rsidRPr="00DC3467">
              <w:t xml:space="preserve"> to provide analysis on the following options:</w:t>
            </w:r>
          </w:p>
          <w:p w:rsidR="00634585" w:rsidRPr="00DC3467" w:rsidRDefault="00634585" w:rsidP="00634585">
            <w:pPr>
              <w:pStyle w:val="ListParagraph"/>
              <w:numPr>
                <w:ilvl w:val="0"/>
                <w:numId w:val="7"/>
              </w:numPr>
              <w:overflowPunct w:val="0"/>
              <w:autoSpaceDE w:val="0"/>
              <w:autoSpaceDN w:val="0"/>
              <w:adjustRightInd w:val="0"/>
              <w:ind w:firstLineChars="0"/>
              <w:textAlignment w:val="baseline"/>
            </w:pPr>
            <w:r w:rsidRPr="00DC3467">
              <w:t xml:space="preserve">Option 1: For NB-IoT and </w:t>
            </w:r>
            <w:proofErr w:type="spellStart"/>
            <w:r w:rsidRPr="00DC3467">
              <w:t>eMTC</w:t>
            </w:r>
            <w:proofErr w:type="spellEnd"/>
            <w:r w:rsidRPr="00DC3467">
              <w:t xml:space="preserve">, legacy PHR table can be reused for IoT NTN. </w:t>
            </w:r>
          </w:p>
          <w:p w:rsidR="00527A9E" w:rsidRPr="00527A9E" w:rsidRDefault="00634585" w:rsidP="00634585">
            <w:pPr>
              <w:pStyle w:val="ListParagraph"/>
              <w:numPr>
                <w:ilvl w:val="0"/>
                <w:numId w:val="7"/>
              </w:numPr>
              <w:overflowPunct w:val="0"/>
              <w:autoSpaceDE w:val="0"/>
              <w:autoSpaceDN w:val="0"/>
              <w:adjustRightInd w:val="0"/>
              <w:ind w:firstLineChars="0"/>
              <w:textAlignment w:val="baseline"/>
            </w:pPr>
            <w:r w:rsidRPr="00DC3467">
              <w:t xml:space="preserve">Option 2: For NB-IoT operation with NGSO, the RAN4 to discuss the need to implement a different table in the specification for NGSO. </w:t>
            </w:r>
          </w:p>
        </w:tc>
      </w:tr>
    </w:tbl>
    <w:p w:rsidR="00527A9E" w:rsidRPr="006A2442" w:rsidRDefault="00634585" w:rsidP="006A2442">
      <w:pPr>
        <w:spacing w:before="120"/>
        <w:jc w:val="both"/>
        <w:rPr>
          <w:rFonts w:eastAsiaTheme="minorEastAsia"/>
          <w:lang w:val="en-US" w:eastAsia="zh-CN"/>
        </w:rPr>
      </w:pPr>
      <w:r w:rsidRPr="006A2442">
        <w:rPr>
          <w:rFonts w:eastAsiaTheme="minorEastAsia"/>
          <w:lang w:val="en-US" w:eastAsia="zh-CN"/>
        </w:rPr>
        <w:t xml:space="preserve">Companies proposed that to have different PHR tables for different type of satellites. For instance, UE shall use one table for NGSO, and use another table for GSO. The intention behind this is that the pathloss could be different for different type of satellites. However, as commented during last meeting, what really matters is the coverage level selected by UE during random access. For instance, even for NGSO where companies assume that the pathloss is </w:t>
      </w:r>
      <w:r w:rsidR="006A2442" w:rsidRPr="006A2442">
        <w:rPr>
          <w:rFonts w:eastAsiaTheme="minorEastAsia"/>
          <w:lang w:val="en-US" w:eastAsia="zh-CN"/>
        </w:rPr>
        <w:t>probably smaller than that in GSO. However, it is still possible UE chose coverage 1 or 2 in NGSO depends on the location of UE. Similarly, in GSO, it does not necessarily mean UE will definitely choose coverage level 1 or 2.</w:t>
      </w:r>
      <w:r w:rsidR="006A2442">
        <w:rPr>
          <w:rFonts w:eastAsiaTheme="minorEastAsia"/>
          <w:lang w:val="en-US" w:eastAsia="zh-CN"/>
        </w:rPr>
        <w:t xml:space="preserve"> The PHR table shall be selected by the estimated coverage level by UE instead of the type of satellite.</w:t>
      </w:r>
    </w:p>
    <w:tbl>
      <w:tblPr>
        <w:tblStyle w:val="TableGrid"/>
        <w:tblW w:w="0" w:type="auto"/>
        <w:tblLook w:val="04A0" w:firstRow="1" w:lastRow="0" w:firstColumn="1" w:lastColumn="0" w:noHBand="0" w:noVBand="1"/>
      </w:tblPr>
      <w:tblGrid>
        <w:gridCol w:w="9562"/>
      </w:tblGrid>
      <w:tr w:rsidR="00462CAE" w:rsidTr="00462CAE">
        <w:tc>
          <w:tcPr>
            <w:tcW w:w="9562" w:type="dxa"/>
          </w:tcPr>
          <w:p w:rsidR="00462CAE" w:rsidRDefault="00462CAE" w:rsidP="00527A9E">
            <w:pPr>
              <w:rPr>
                <w:lang w:val="en-US" w:eastAsia="zh-CN"/>
              </w:rPr>
            </w:pPr>
          </w:p>
          <w:p w:rsidR="0055524E" w:rsidRPr="00691C10" w:rsidRDefault="0055524E" w:rsidP="0055524E">
            <w:pPr>
              <w:pStyle w:val="TH"/>
            </w:pPr>
            <w:r w:rsidRPr="00691C10">
              <w:t xml:space="preserve">Table 9.1.23.3-1: Power headroom report mapping for UE category NB1 UEs not supporting enhanced PHR [31] </w:t>
            </w:r>
            <w:r w:rsidRPr="00634585">
              <w:rPr>
                <w:highlight w:val="yellow"/>
              </w:rPr>
              <w:t>when the enhanced coverage level 0 is selected during random access procedure</w:t>
            </w:r>
            <w:r w:rsidRPr="00691C10">
              <w:t xml:space="preserve"> [17]</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1"/>
              <w:gridCol w:w="2889"/>
            </w:tblGrid>
            <w:tr w:rsidR="0055524E" w:rsidRPr="00691C10" w:rsidTr="00511B73">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rsidR="0055524E" w:rsidRPr="00691C10" w:rsidRDefault="0055524E" w:rsidP="0055524E">
                  <w:pPr>
                    <w:pStyle w:val="TAH"/>
                    <w:rPr>
                      <w:rFonts w:eastAsia="宋体"/>
                    </w:rPr>
                  </w:pPr>
                  <w:r w:rsidRPr="00691C10">
                    <w:rPr>
                      <w:rFonts w:eastAsia="宋体"/>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rsidR="0055524E" w:rsidRPr="00691C10" w:rsidRDefault="0055524E" w:rsidP="0055524E">
                  <w:pPr>
                    <w:pStyle w:val="TAH"/>
                    <w:rPr>
                      <w:rFonts w:eastAsia="宋体"/>
                    </w:rPr>
                  </w:pPr>
                  <w:r w:rsidRPr="00691C10">
                    <w:rPr>
                      <w:rFonts w:eastAsia="宋体"/>
                    </w:rPr>
                    <w:t>Measured quantity value (dB)</w:t>
                  </w:r>
                </w:p>
              </w:tc>
            </w:tr>
            <w:tr w:rsidR="0055524E" w:rsidRPr="00691C10" w:rsidTr="00511B73">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rsidR="0055524E" w:rsidRPr="00691C10" w:rsidRDefault="0055524E" w:rsidP="0055524E">
                  <w:pPr>
                    <w:pStyle w:val="TAC"/>
                    <w:rPr>
                      <w:lang w:eastAsia="ja-JP"/>
                    </w:rPr>
                  </w:pPr>
                  <w:r w:rsidRPr="00691C10">
                    <w:rPr>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rsidR="0055524E" w:rsidRPr="00691C10" w:rsidRDefault="0055524E" w:rsidP="0055524E">
                  <w:pPr>
                    <w:pStyle w:val="TAC"/>
                    <w:rPr>
                      <w:lang w:eastAsia="ja-JP"/>
                    </w:rPr>
                  </w:pPr>
                  <w:r w:rsidRPr="00691C10">
                    <w:rPr>
                      <w:lang w:val="en-US" w:eastAsia="ja-JP"/>
                    </w:rPr>
                    <w:t>-54</w:t>
                  </w:r>
                  <w:r w:rsidRPr="00691C10">
                    <w:rPr>
                      <w:lang w:eastAsia="ja-JP"/>
                    </w:rPr>
                    <w:t xml:space="preserve"> </w:t>
                  </w:r>
                  <w:r w:rsidRPr="00691C10">
                    <w:rPr>
                      <w:lang w:eastAsia="ja-JP"/>
                    </w:rPr>
                    <w:sym w:font="Symbol" w:char="F0A3"/>
                  </w:r>
                  <w:r w:rsidRPr="00691C10">
                    <w:rPr>
                      <w:lang w:eastAsia="ja-JP"/>
                    </w:rPr>
                    <w:t xml:space="preserve"> PH </w:t>
                  </w:r>
                  <w:r w:rsidRPr="00691C10">
                    <w:rPr>
                      <w:lang w:eastAsia="ja-JP"/>
                    </w:rPr>
                    <w:sym w:font="Symbol" w:char="F03C"/>
                  </w:r>
                  <w:r w:rsidRPr="00691C10">
                    <w:rPr>
                      <w:lang w:eastAsia="ja-JP"/>
                    </w:rPr>
                    <w:t xml:space="preserve"> 5</w:t>
                  </w:r>
                </w:p>
              </w:tc>
            </w:tr>
            <w:tr w:rsidR="0055524E" w:rsidRPr="00691C10" w:rsidTr="00511B73">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rsidR="0055524E" w:rsidRPr="00691C10" w:rsidRDefault="0055524E" w:rsidP="0055524E">
                  <w:pPr>
                    <w:pStyle w:val="TAC"/>
                    <w:rPr>
                      <w:lang w:eastAsia="ja-JP"/>
                    </w:rPr>
                  </w:pPr>
                  <w:r w:rsidRPr="00691C10">
                    <w:rPr>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rsidR="0055524E" w:rsidRPr="00691C10" w:rsidRDefault="0055524E" w:rsidP="0055524E">
                  <w:pPr>
                    <w:pStyle w:val="TAC"/>
                    <w:rPr>
                      <w:lang w:eastAsia="ja-JP"/>
                    </w:rPr>
                  </w:pPr>
                  <w:r w:rsidRPr="00691C10">
                    <w:rPr>
                      <w:lang w:eastAsia="ja-JP"/>
                    </w:rPr>
                    <w:t xml:space="preserve">5 </w:t>
                  </w:r>
                  <w:r w:rsidRPr="00691C10">
                    <w:rPr>
                      <w:lang w:eastAsia="ja-JP"/>
                    </w:rPr>
                    <w:sym w:font="Symbol" w:char="F0A3"/>
                  </w:r>
                  <w:r w:rsidRPr="00691C10">
                    <w:rPr>
                      <w:lang w:eastAsia="ja-JP"/>
                    </w:rPr>
                    <w:t xml:space="preserve"> PH </w:t>
                  </w:r>
                  <w:r w:rsidRPr="00691C10">
                    <w:rPr>
                      <w:lang w:eastAsia="ja-JP"/>
                    </w:rPr>
                    <w:sym w:font="Symbol" w:char="F03C"/>
                  </w:r>
                  <w:r w:rsidRPr="00691C10">
                    <w:rPr>
                      <w:lang w:eastAsia="ja-JP"/>
                    </w:rPr>
                    <w:t xml:space="preserve"> 8</w:t>
                  </w:r>
                </w:p>
              </w:tc>
            </w:tr>
            <w:tr w:rsidR="0055524E" w:rsidRPr="00691C10" w:rsidTr="00511B73">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rsidR="0055524E" w:rsidRPr="00691C10" w:rsidRDefault="0055524E" w:rsidP="0055524E">
                  <w:pPr>
                    <w:pStyle w:val="TAC"/>
                    <w:rPr>
                      <w:lang w:eastAsia="ja-JP"/>
                    </w:rPr>
                  </w:pPr>
                  <w:r w:rsidRPr="00691C10">
                    <w:rPr>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rsidR="0055524E" w:rsidRPr="00691C10" w:rsidRDefault="0055524E" w:rsidP="0055524E">
                  <w:pPr>
                    <w:pStyle w:val="TAC"/>
                    <w:rPr>
                      <w:lang w:eastAsia="ja-JP"/>
                    </w:rPr>
                  </w:pPr>
                  <w:r w:rsidRPr="00691C10">
                    <w:rPr>
                      <w:lang w:eastAsia="ja-JP"/>
                    </w:rPr>
                    <w:t xml:space="preserve">8 </w:t>
                  </w:r>
                  <w:r w:rsidRPr="00691C10">
                    <w:rPr>
                      <w:lang w:eastAsia="ja-JP"/>
                    </w:rPr>
                    <w:sym w:font="Symbol" w:char="F0A3"/>
                  </w:r>
                  <w:r w:rsidRPr="00691C10">
                    <w:rPr>
                      <w:lang w:eastAsia="ja-JP"/>
                    </w:rPr>
                    <w:t xml:space="preserve"> PH </w:t>
                  </w:r>
                  <w:r w:rsidRPr="00691C10">
                    <w:rPr>
                      <w:lang w:eastAsia="ja-JP"/>
                    </w:rPr>
                    <w:sym w:font="Symbol" w:char="F03C"/>
                  </w:r>
                  <w:r w:rsidRPr="00691C10">
                    <w:rPr>
                      <w:lang w:eastAsia="ja-JP"/>
                    </w:rPr>
                    <w:t xml:space="preserve"> 11</w:t>
                  </w:r>
                </w:p>
              </w:tc>
            </w:tr>
            <w:tr w:rsidR="0055524E" w:rsidRPr="00691C10" w:rsidTr="00511B73">
              <w:trPr>
                <w:jc w:val="center"/>
              </w:trPr>
              <w:tc>
                <w:tcPr>
                  <w:tcW w:w="3231" w:type="dxa"/>
                  <w:tcBorders>
                    <w:top w:val="single" w:sz="4" w:space="0" w:color="auto"/>
                    <w:left w:val="single" w:sz="4" w:space="0" w:color="auto"/>
                    <w:bottom w:val="single" w:sz="4" w:space="0" w:color="auto"/>
                    <w:right w:val="single" w:sz="4" w:space="0" w:color="auto"/>
                  </w:tcBorders>
                  <w:vAlign w:val="center"/>
                </w:tcPr>
                <w:p w:rsidR="0055524E" w:rsidRPr="00691C10" w:rsidRDefault="0055524E" w:rsidP="0055524E">
                  <w:pPr>
                    <w:pStyle w:val="TAC"/>
                    <w:rPr>
                      <w:lang w:eastAsia="ja-JP"/>
                    </w:rPr>
                  </w:pPr>
                  <w:r w:rsidRPr="00691C10">
                    <w:rPr>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tcPr>
                <w:p w:rsidR="0055524E" w:rsidRPr="00691C10" w:rsidRDefault="0055524E" w:rsidP="0055524E">
                  <w:pPr>
                    <w:pStyle w:val="TAC"/>
                    <w:rPr>
                      <w:lang w:eastAsia="ja-JP"/>
                    </w:rPr>
                  </w:pPr>
                  <w:r w:rsidRPr="00691C10">
                    <w:rPr>
                      <w:lang w:eastAsia="ja-JP"/>
                    </w:rPr>
                    <w:t>PH ≥ 11</w:t>
                  </w:r>
                </w:p>
              </w:tc>
            </w:tr>
          </w:tbl>
          <w:p w:rsidR="0055524E" w:rsidRPr="00691C10" w:rsidRDefault="0055524E" w:rsidP="0055524E">
            <w:pPr>
              <w:pStyle w:val="TH"/>
            </w:pPr>
            <w:r w:rsidRPr="00691C10">
              <w:t xml:space="preserve">Table 9.1.23.3-2: Power headroom report mapping for UE category NB1 UEs not supporting enhanced PHR [31] when </w:t>
            </w:r>
            <w:r w:rsidRPr="00634585">
              <w:rPr>
                <w:highlight w:val="yellow"/>
              </w:rPr>
              <w:t>the enhanced coverage level other than 0 is selected during random access procedure</w:t>
            </w:r>
            <w:r w:rsidRPr="00691C10">
              <w:t xml:space="preserve"> [17]</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1"/>
              <w:gridCol w:w="2889"/>
            </w:tblGrid>
            <w:tr w:rsidR="0055524E" w:rsidRPr="00691C10" w:rsidTr="00511B73">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rsidR="0055524E" w:rsidRPr="00691C10" w:rsidRDefault="0055524E" w:rsidP="0055524E">
                  <w:pPr>
                    <w:pStyle w:val="TAH"/>
                    <w:rPr>
                      <w:lang w:eastAsia="ja-JP"/>
                    </w:rPr>
                  </w:pPr>
                  <w:r w:rsidRPr="00691C10">
                    <w:rPr>
                      <w:lang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rsidR="0055524E" w:rsidRPr="00691C10" w:rsidRDefault="0055524E" w:rsidP="0055524E">
                  <w:pPr>
                    <w:pStyle w:val="TAH"/>
                    <w:rPr>
                      <w:lang w:eastAsia="ja-JP"/>
                    </w:rPr>
                  </w:pPr>
                  <w:r w:rsidRPr="00691C10">
                    <w:rPr>
                      <w:lang w:eastAsia="ja-JP"/>
                    </w:rPr>
                    <w:t>Measured quantity value (dB)</w:t>
                  </w:r>
                </w:p>
              </w:tc>
            </w:tr>
            <w:tr w:rsidR="0055524E" w:rsidRPr="00691C10" w:rsidTr="00511B73">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rsidR="0055524E" w:rsidRPr="00691C10" w:rsidRDefault="0055524E" w:rsidP="0055524E">
                  <w:pPr>
                    <w:pStyle w:val="TAC"/>
                    <w:rPr>
                      <w:lang w:eastAsia="ja-JP"/>
                    </w:rPr>
                  </w:pPr>
                  <w:r w:rsidRPr="00691C10">
                    <w:rPr>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rsidR="0055524E" w:rsidRPr="00691C10" w:rsidRDefault="0055524E" w:rsidP="0055524E">
                  <w:pPr>
                    <w:pStyle w:val="TAC"/>
                    <w:rPr>
                      <w:lang w:eastAsia="ja-JP"/>
                    </w:rPr>
                  </w:pPr>
                  <w:r w:rsidRPr="00691C10">
                    <w:rPr>
                      <w:lang w:val="en-US" w:eastAsia="ja-JP"/>
                    </w:rPr>
                    <w:t>-54</w:t>
                  </w:r>
                  <w:r w:rsidRPr="00691C10">
                    <w:rPr>
                      <w:lang w:eastAsia="ja-JP"/>
                    </w:rPr>
                    <w:t xml:space="preserve"> </w:t>
                  </w:r>
                  <w:r w:rsidRPr="00691C10">
                    <w:rPr>
                      <w:lang w:eastAsia="ja-JP"/>
                    </w:rPr>
                    <w:sym w:font="Symbol" w:char="F0A3"/>
                  </w:r>
                  <w:r w:rsidRPr="00691C10">
                    <w:rPr>
                      <w:lang w:eastAsia="ja-JP"/>
                    </w:rPr>
                    <w:t xml:space="preserve"> PH </w:t>
                  </w:r>
                  <w:r w:rsidRPr="00691C10">
                    <w:rPr>
                      <w:lang w:eastAsia="ja-JP"/>
                    </w:rPr>
                    <w:sym w:font="Symbol" w:char="F03C"/>
                  </w:r>
                  <w:r w:rsidRPr="00691C10">
                    <w:rPr>
                      <w:lang w:eastAsia="ja-JP"/>
                    </w:rPr>
                    <w:t xml:space="preserve"> -10</w:t>
                  </w:r>
                </w:p>
              </w:tc>
            </w:tr>
            <w:tr w:rsidR="0055524E" w:rsidRPr="00691C10" w:rsidTr="00511B73">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rsidR="0055524E" w:rsidRPr="00691C10" w:rsidRDefault="0055524E" w:rsidP="0055524E">
                  <w:pPr>
                    <w:pStyle w:val="TAC"/>
                    <w:rPr>
                      <w:lang w:eastAsia="ja-JP"/>
                    </w:rPr>
                  </w:pPr>
                  <w:r w:rsidRPr="00691C10">
                    <w:rPr>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rsidR="0055524E" w:rsidRPr="00691C10" w:rsidRDefault="0055524E" w:rsidP="0055524E">
                  <w:pPr>
                    <w:pStyle w:val="TAC"/>
                    <w:rPr>
                      <w:lang w:eastAsia="ja-JP"/>
                    </w:rPr>
                  </w:pPr>
                  <w:r w:rsidRPr="00691C10">
                    <w:rPr>
                      <w:lang w:eastAsia="ja-JP"/>
                    </w:rPr>
                    <w:t xml:space="preserve">-10 </w:t>
                  </w:r>
                  <w:r w:rsidRPr="00691C10">
                    <w:rPr>
                      <w:lang w:eastAsia="ja-JP"/>
                    </w:rPr>
                    <w:sym w:font="Symbol" w:char="F0A3"/>
                  </w:r>
                  <w:r w:rsidRPr="00691C10">
                    <w:rPr>
                      <w:lang w:eastAsia="ja-JP"/>
                    </w:rPr>
                    <w:t xml:space="preserve"> PH </w:t>
                  </w:r>
                  <w:r w:rsidRPr="00691C10">
                    <w:rPr>
                      <w:lang w:eastAsia="ja-JP"/>
                    </w:rPr>
                    <w:sym w:font="Symbol" w:char="F03C"/>
                  </w:r>
                  <w:r w:rsidRPr="00691C10">
                    <w:rPr>
                      <w:lang w:eastAsia="ja-JP"/>
                    </w:rPr>
                    <w:t xml:space="preserve"> -2</w:t>
                  </w:r>
                </w:p>
              </w:tc>
            </w:tr>
            <w:tr w:rsidR="0055524E" w:rsidRPr="00691C10" w:rsidTr="00511B73">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rsidR="0055524E" w:rsidRPr="00691C10" w:rsidRDefault="0055524E" w:rsidP="0055524E">
                  <w:pPr>
                    <w:pStyle w:val="TAC"/>
                    <w:rPr>
                      <w:lang w:eastAsia="ja-JP"/>
                    </w:rPr>
                  </w:pPr>
                  <w:r w:rsidRPr="00691C10">
                    <w:rPr>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rsidR="0055524E" w:rsidRPr="00691C10" w:rsidRDefault="0055524E" w:rsidP="0055524E">
                  <w:pPr>
                    <w:pStyle w:val="TAC"/>
                    <w:rPr>
                      <w:lang w:eastAsia="ja-JP"/>
                    </w:rPr>
                  </w:pPr>
                  <w:r w:rsidRPr="00691C10">
                    <w:rPr>
                      <w:lang w:eastAsia="ja-JP"/>
                    </w:rPr>
                    <w:t xml:space="preserve">-2 </w:t>
                  </w:r>
                  <w:r w:rsidRPr="00691C10">
                    <w:rPr>
                      <w:lang w:eastAsia="ja-JP"/>
                    </w:rPr>
                    <w:sym w:font="Symbol" w:char="F0A3"/>
                  </w:r>
                  <w:r w:rsidRPr="00691C10">
                    <w:rPr>
                      <w:lang w:eastAsia="ja-JP"/>
                    </w:rPr>
                    <w:t xml:space="preserve"> PH </w:t>
                  </w:r>
                  <w:r w:rsidRPr="00691C10">
                    <w:rPr>
                      <w:lang w:eastAsia="ja-JP"/>
                    </w:rPr>
                    <w:sym w:font="Symbol" w:char="F03C"/>
                  </w:r>
                  <w:r w:rsidRPr="00691C10">
                    <w:rPr>
                      <w:lang w:eastAsia="ja-JP"/>
                    </w:rPr>
                    <w:t xml:space="preserve"> 6 </w:t>
                  </w:r>
                </w:p>
              </w:tc>
            </w:tr>
            <w:tr w:rsidR="0055524E" w:rsidRPr="00691C10" w:rsidTr="00511B73">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rsidR="0055524E" w:rsidRPr="00691C10" w:rsidRDefault="0055524E" w:rsidP="0055524E">
                  <w:pPr>
                    <w:pStyle w:val="TAC"/>
                    <w:rPr>
                      <w:lang w:eastAsia="ja-JP"/>
                    </w:rPr>
                  </w:pPr>
                  <w:r w:rsidRPr="00691C10">
                    <w:rPr>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rsidR="0055524E" w:rsidRPr="00691C10" w:rsidRDefault="0055524E" w:rsidP="0055524E">
                  <w:pPr>
                    <w:pStyle w:val="TAC"/>
                    <w:rPr>
                      <w:lang w:eastAsia="ja-JP"/>
                    </w:rPr>
                  </w:pPr>
                  <w:r w:rsidRPr="00691C10">
                    <w:rPr>
                      <w:lang w:eastAsia="ja-JP"/>
                    </w:rPr>
                    <w:t>PH ≥ 6</w:t>
                  </w:r>
                </w:p>
              </w:tc>
            </w:tr>
          </w:tbl>
          <w:p w:rsidR="0055524E" w:rsidRDefault="0055524E" w:rsidP="00527A9E">
            <w:pPr>
              <w:rPr>
                <w:lang w:val="en-US" w:eastAsia="zh-CN"/>
              </w:rPr>
            </w:pPr>
          </w:p>
        </w:tc>
      </w:tr>
    </w:tbl>
    <w:p w:rsidR="0055524E" w:rsidRPr="00527A9E" w:rsidRDefault="0055524E" w:rsidP="008A2D39">
      <w:pPr>
        <w:jc w:val="both"/>
        <w:rPr>
          <w:lang w:val="en-US" w:eastAsia="zh-CN"/>
        </w:rPr>
      </w:pPr>
    </w:p>
    <w:p w:rsidR="00F379B6" w:rsidRPr="006A2442" w:rsidRDefault="006A2442" w:rsidP="004E4C75">
      <w:pPr>
        <w:jc w:val="both"/>
        <w:rPr>
          <w:rFonts w:eastAsiaTheme="minorEastAsia"/>
          <w:b/>
          <w:lang w:eastAsia="zh-CN"/>
        </w:rPr>
      </w:pPr>
      <w:r w:rsidRPr="006A2442">
        <w:rPr>
          <w:rFonts w:eastAsiaTheme="minorEastAsia"/>
          <w:b/>
          <w:lang w:eastAsia="zh-CN"/>
        </w:rPr>
        <w:t>Observation 2: For PHR table selection, what matters is the coverage level selection during random access regardless of the type of satellites.</w:t>
      </w:r>
    </w:p>
    <w:p w:rsidR="00F379B6" w:rsidRPr="00806C12" w:rsidRDefault="006A2442" w:rsidP="004E4C75">
      <w:pPr>
        <w:jc w:val="both"/>
        <w:rPr>
          <w:rFonts w:eastAsiaTheme="minorEastAsia"/>
          <w:b/>
          <w:lang w:eastAsia="zh-CN"/>
        </w:rPr>
      </w:pPr>
      <w:r w:rsidRPr="006A2442">
        <w:rPr>
          <w:rFonts w:eastAsiaTheme="minorEastAsia"/>
          <w:b/>
          <w:lang w:eastAsia="zh-CN"/>
        </w:rPr>
        <w:t xml:space="preserve">Proposal </w:t>
      </w:r>
      <w:r>
        <w:rPr>
          <w:rFonts w:eastAsiaTheme="minorEastAsia"/>
          <w:b/>
          <w:lang w:eastAsia="zh-CN"/>
        </w:rPr>
        <w:t>3</w:t>
      </w:r>
      <w:r w:rsidRPr="006A2442">
        <w:rPr>
          <w:rFonts w:eastAsiaTheme="minorEastAsia"/>
          <w:b/>
          <w:lang w:eastAsia="zh-CN"/>
        </w:rPr>
        <w:t>:</w:t>
      </w:r>
      <w:r w:rsidRPr="006A2442">
        <w:rPr>
          <w:b/>
        </w:rPr>
        <w:t xml:space="preserve"> </w:t>
      </w:r>
      <w:r w:rsidRPr="006A2442">
        <w:rPr>
          <w:rFonts w:eastAsiaTheme="minorEastAsia"/>
          <w:b/>
          <w:lang w:eastAsia="zh-CN"/>
        </w:rPr>
        <w:t xml:space="preserve">For NB-IoT and </w:t>
      </w:r>
      <w:proofErr w:type="spellStart"/>
      <w:r w:rsidRPr="006A2442">
        <w:rPr>
          <w:rFonts w:eastAsiaTheme="minorEastAsia"/>
          <w:b/>
          <w:lang w:eastAsia="zh-CN"/>
        </w:rPr>
        <w:t>eMTC</w:t>
      </w:r>
      <w:proofErr w:type="spellEnd"/>
      <w:r w:rsidRPr="006A2442">
        <w:rPr>
          <w:rFonts w:eastAsiaTheme="minorEastAsia"/>
          <w:b/>
          <w:lang w:eastAsia="zh-CN"/>
        </w:rPr>
        <w:t>, legacy PHR table can be reused for IoT NTN.</w:t>
      </w:r>
    </w:p>
    <w:p w:rsidR="00386BEA" w:rsidRPr="00386BEA" w:rsidRDefault="00DF0231" w:rsidP="00A86270">
      <w:pPr>
        <w:pStyle w:val="Heading1"/>
        <w:numPr>
          <w:ilvl w:val="0"/>
          <w:numId w:val="1"/>
        </w:numPr>
        <w:rPr>
          <w:lang w:val="en-US"/>
        </w:rPr>
      </w:pPr>
      <w:r w:rsidRPr="002D2977">
        <w:rPr>
          <w:lang w:val="en-US"/>
        </w:rPr>
        <w:t>Conclusions</w:t>
      </w:r>
    </w:p>
    <w:p w:rsidR="00806C12" w:rsidRPr="006A2442" w:rsidRDefault="00806C12" w:rsidP="00806C12">
      <w:pPr>
        <w:rPr>
          <w:rFonts w:eastAsiaTheme="minorEastAsia"/>
          <w:b/>
          <w:lang w:val="en-US" w:eastAsia="zh-CN"/>
        </w:rPr>
      </w:pPr>
      <w:r w:rsidRPr="006A2442">
        <w:rPr>
          <w:rFonts w:eastAsiaTheme="minorEastAsia"/>
          <w:b/>
          <w:lang w:val="en-US" w:eastAsia="zh-CN"/>
        </w:rPr>
        <w:t>Proposal 1: Do not introduce test cases involving neighbor cell measurement for GSO.</w:t>
      </w:r>
    </w:p>
    <w:p w:rsidR="00806C12" w:rsidRPr="00634585" w:rsidRDefault="00806C12" w:rsidP="00806C12">
      <w:pPr>
        <w:rPr>
          <w:rFonts w:eastAsiaTheme="minorEastAsia"/>
          <w:b/>
          <w:lang w:val="en-US" w:eastAsia="zh-CN"/>
        </w:rPr>
      </w:pPr>
      <w:r w:rsidRPr="00634585">
        <w:rPr>
          <w:rFonts w:eastAsiaTheme="minorEastAsia"/>
          <w:b/>
          <w:lang w:val="en-US" w:eastAsia="zh-CN"/>
        </w:rPr>
        <w:t xml:space="preserve">Observation 1: </w:t>
      </w:r>
      <w:r w:rsidRPr="00634585">
        <w:rPr>
          <w:rFonts w:eastAsiaTheme="minorEastAsia" w:hint="eastAsia"/>
          <w:b/>
          <w:lang w:val="en-US" w:eastAsia="zh-CN"/>
        </w:rPr>
        <w:t>For</w:t>
      </w:r>
      <w:r w:rsidRPr="00634585">
        <w:rPr>
          <w:rFonts w:eastAsiaTheme="minorEastAsia"/>
          <w:b/>
          <w:lang w:val="en-US" w:eastAsia="zh-CN"/>
        </w:rPr>
        <w:t xml:space="preserve"> transmit timing requirements (</w:t>
      </w:r>
      <w:proofErr w:type="spellStart"/>
      <w:r w:rsidRPr="00634585">
        <w:rPr>
          <w:rFonts w:eastAsiaTheme="minorEastAsia"/>
          <w:b/>
          <w:lang w:val="en-US" w:eastAsia="zh-CN"/>
        </w:rPr>
        <w:t>Te</w:t>
      </w:r>
      <w:proofErr w:type="spellEnd"/>
      <w:r w:rsidRPr="00634585">
        <w:rPr>
          <w:rFonts w:eastAsiaTheme="minorEastAsia"/>
          <w:b/>
          <w:lang w:val="en-US" w:eastAsia="zh-CN"/>
        </w:rPr>
        <w:t xml:space="preserve"> for the first transmission), it does not make much difference compared with repetition cases in legacy TN.</w:t>
      </w:r>
    </w:p>
    <w:p w:rsidR="00806C12" w:rsidRPr="00EB5DCC" w:rsidRDefault="00806C12" w:rsidP="00806C12">
      <w:pPr>
        <w:rPr>
          <w:rFonts w:eastAsiaTheme="minorEastAsia"/>
          <w:b/>
          <w:lang w:val="en-US" w:eastAsia="zh-CN"/>
        </w:rPr>
      </w:pPr>
      <w:r w:rsidRPr="00EB5DCC">
        <w:rPr>
          <w:rFonts w:eastAsiaTheme="minorEastAsia"/>
          <w:b/>
          <w:lang w:val="en-US" w:eastAsia="zh-CN"/>
        </w:rPr>
        <w:t xml:space="preserve">Proposal </w:t>
      </w:r>
      <w:r>
        <w:rPr>
          <w:rFonts w:eastAsiaTheme="minorEastAsia"/>
          <w:b/>
          <w:lang w:val="en-US" w:eastAsia="zh-CN"/>
        </w:rPr>
        <w:t>2</w:t>
      </w:r>
      <w:r w:rsidRPr="00EB5DCC">
        <w:rPr>
          <w:rFonts w:eastAsiaTheme="minorEastAsia"/>
          <w:b/>
          <w:lang w:val="en-US" w:eastAsia="zh-CN"/>
        </w:rPr>
        <w:t>: Do not define dedicated UE initial transmission timing test cases for UL segmented transmission</w:t>
      </w:r>
      <w:r>
        <w:rPr>
          <w:rFonts w:eastAsiaTheme="minorEastAsia"/>
          <w:b/>
          <w:lang w:val="en-US" w:eastAsia="zh-CN"/>
        </w:rPr>
        <w:t>.</w:t>
      </w:r>
    </w:p>
    <w:p w:rsidR="00806C12" w:rsidRPr="006A2442" w:rsidRDefault="00806C12" w:rsidP="00806C12">
      <w:pPr>
        <w:jc w:val="both"/>
        <w:rPr>
          <w:rFonts w:eastAsiaTheme="minorEastAsia"/>
          <w:b/>
          <w:lang w:eastAsia="zh-CN"/>
        </w:rPr>
      </w:pPr>
      <w:r w:rsidRPr="006A2442">
        <w:rPr>
          <w:rFonts w:eastAsiaTheme="minorEastAsia"/>
          <w:b/>
          <w:lang w:eastAsia="zh-CN"/>
        </w:rPr>
        <w:t>Observation 2: For PHR table selection, what matters is the coverage level selection during random access regardless of the type of satellites.</w:t>
      </w:r>
    </w:p>
    <w:p w:rsidR="00806C12" w:rsidRPr="00806C12" w:rsidRDefault="00806C12" w:rsidP="00806C12">
      <w:pPr>
        <w:jc w:val="both"/>
        <w:rPr>
          <w:rFonts w:eastAsiaTheme="minorEastAsia"/>
          <w:b/>
          <w:lang w:eastAsia="zh-CN"/>
        </w:rPr>
      </w:pPr>
      <w:r w:rsidRPr="006A2442">
        <w:rPr>
          <w:rFonts w:eastAsiaTheme="minorEastAsia"/>
          <w:b/>
          <w:lang w:eastAsia="zh-CN"/>
        </w:rPr>
        <w:t xml:space="preserve">Proposal </w:t>
      </w:r>
      <w:r>
        <w:rPr>
          <w:rFonts w:eastAsiaTheme="minorEastAsia"/>
          <w:b/>
          <w:lang w:eastAsia="zh-CN"/>
        </w:rPr>
        <w:t>3</w:t>
      </w:r>
      <w:r w:rsidRPr="006A2442">
        <w:rPr>
          <w:rFonts w:eastAsiaTheme="minorEastAsia"/>
          <w:b/>
          <w:lang w:eastAsia="zh-CN"/>
        </w:rPr>
        <w:t>:</w:t>
      </w:r>
      <w:r w:rsidRPr="006A2442">
        <w:rPr>
          <w:b/>
        </w:rPr>
        <w:t xml:space="preserve"> </w:t>
      </w:r>
      <w:r w:rsidRPr="006A2442">
        <w:rPr>
          <w:rFonts w:eastAsiaTheme="minorEastAsia"/>
          <w:b/>
          <w:lang w:eastAsia="zh-CN"/>
        </w:rPr>
        <w:t xml:space="preserve">For NB-IoT and </w:t>
      </w:r>
      <w:proofErr w:type="spellStart"/>
      <w:r w:rsidRPr="006A2442">
        <w:rPr>
          <w:rFonts w:eastAsiaTheme="minorEastAsia"/>
          <w:b/>
          <w:lang w:eastAsia="zh-CN"/>
        </w:rPr>
        <w:t>eMTC</w:t>
      </w:r>
      <w:proofErr w:type="spellEnd"/>
      <w:r w:rsidRPr="006A2442">
        <w:rPr>
          <w:rFonts w:eastAsiaTheme="minorEastAsia"/>
          <w:b/>
          <w:lang w:eastAsia="zh-CN"/>
        </w:rPr>
        <w:t>, legacy PHR table can be reused for IoT NTN.</w:t>
      </w:r>
    </w:p>
    <w:p w:rsidR="00572936" w:rsidRPr="00806C12" w:rsidRDefault="00572936" w:rsidP="00386BEA">
      <w:pPr>
        <w:jc w:val="both"/>
        <w:rPr>
          <w:rFonts w:eastAsiaTheme="minorEastAsia"/>
          <w:b/>
          <w:lang w:eastAsia="zh-CN"/>
        </w:rPr>
      </w:pPr>
    </w:p>
    <w:p w:rsidR="00DF0231" w:rsidRPr="002D2977" w:rsidRDefault="00DF0231" w:rsidP="00DF0231">
      <w:pPr>
        <w:pStyle w:val="Heading1"/>
        <w:tabs>
          <w:tab w:val="clear" w:pos="432"/>
        </w:tabs>
        <w:ind w:left="0" w:firstLine="0"/>
        <w:rPr>
          <w:lang w:val="en-US"/>
        </w:rPr>
      </w:pPr>
      <w:r w:rsidRPr="002D2977">
        <w:rPr>
          <w:lang w:val="en-US"/>
        </w:rPr>
        <w:lastRenderedPageBreak/>
        <w:t>References</w:t>
      </w:r>
    </w:p>
    <w:p w:rsidR="00B221C2" w:rsidRDefault="00B221C2" w:rsidP="00637A49">
      <w:r>
        <w:rPr>
          <w:rFonts w:eastAsiaTheme="minorEastAsia"/>
          <w:lang w:eastAsia="zh-CN"/>
        </w:rPr>
        <w:t xml:space="preserve">[1] </w:t>
      </w:r>
      <w:r w:rsidR="00411C89" w:rsidRPr="00411C89">
        <w:rPr>
          <w:rFonts w:eastAsiaTheme="minorEastAsia"/>
          <w:lang w:eastAsia="zh-CN"/>
        </w:rPr>
        <w:t>RP-221556</w:t>
      </w:r>
      <w:r w:rsidR="00411C89">
        <w:rPr>
          <w:rFonts w:eastAsiaTheme="minorEastAsia"/>
          <w:lang w:eastAsia="zh-CN"/>
        </w:rPr>
        <w:t xml:space="preserve"> </w:t>
      </w:r>
      <w:r w:rsidRPr="00B221C2">
        <w:rPr>
          <w:rFonts w:eastAsiaTheme="minorEastAsia"/>
          <w:lang w:eastAsia="zh-CN"/>
        </w:rPr>
        <w:t xml:space="preserve">New WID: </w:t>
      </w:r>
      <w:r w:rsidR="00411C89">
        <w:t>WID on NB-IoT/</w:t>
      </w:r>
      <w:proofErr w:type="spellStart"/>
      <w:r w:rsidR="00411C89">
        <w:t>eMTC</w:t>
      </w:r>
      <w:proofErr w:type="spellEnd"/>
      <w:r w:rsidR="00411C89">
        <w:t xml:space="preserve"> core &amp; performance requirements for Non-Terrestrial Networks</w:t>
      </w:r>
    </w:p>
    <w:p w:rsidR="00411C89" w:rsidRDefault="00411C89" w:rsidP="00637A49">
      <w:pPr>
        <w:rPr>
          <w:rFonts w:eastAsiaTheme="minorEastAsia"/>
          <w:lang w:eastAsia="zh-CN"/>
        </w:rPr>
      </w:pPr>
      <w:r>
        <w:t>[2] RP-211601 NB-IoT/</w:t>
      </w:r>
      <w:proofErr w:type="spellStart"/>
      <w:r>
        <w:t>eMTC</w:t>
      </w:r>
      <w:proofErr w:type="spellEnd"/>
      <w:r>
        <w:t xml:space="preserve"> support for Non-Terrestrial Networks</w:t>
      </w:r>
    </w:p>
    <w:p w:rsidR="00751D0C" w:rsidRDefault="00D679B7">
      <w:pPr>
        <w:rPr>
          <w:rFonts w:eastAsiaTheme="minorEastAsia"/>
          <w:lang w:val="en-US" w:eastAsia="zh-CN"/>
        </w:rPr>
      </w:pPr>
      <w:r>
        <w:rPr>
          <w:rFonts w:eastAsiaTheme="minorEastAsia"/>
          <w:lang w:val="en-US" w:eastAsia="zh-CN"/>
        </w:rPr>
        <w:t xml:space="preserve">[3] </w:t>
      </w:r>
      <w:r w:rsidR="005058F4" w:rsidRPr="007A3B35">
        <w:rPr>
          <w:rFonts w:eastAsiaTheme="minorEastAsia"/>
          <w:lang w:val="en-US" w:eastAsia="zh-CN"/>
        </w:rPr>
        <w:t>R4-2303311</w:t>
      </w:r>
      <w:r w:rsidR="005058F4">
        <w:rPr>
          <w:rFonts w:eastAsiaTheme="minorEastAsia"/>
          <w:lang w:val="en-US" w:eastAsia="zh-CN"/>
        </w:rPr>
        <w:t xml:space="preserve"> </w:t>
      </w:r>
      <w:r w:rsidR="009A4685" w:rsidRPr="009A4685">
        <w:rPr>
          <w:rFonts w:eastAsiaTheme="minorEastAsia"/>
          <w:lang w:val="en-US" w:eastAsia="zh-CN"/>
        </w:rPr>
        <w:t>WF on NTN NB-IoT/</w:t>
      </w:r>
      <w:proofErr w:type="spellStart"/>
      <w:r w:rsidR="009A4685" w:rsidRPr="009A4685">
        <w:rPr>
          <w:rFonts w:eastAsiaTheme="minorEastAsia"/>
          <w:lang w:val="en-US" w:eastAsia="zh-CN"/>
        </w:rPr>
        <w:t>eMTC</w:t>
      </w:r>
      <w:proofErr w:type="spellEnd"/>
      <w:r w:rsidR="009A4685" w:rsidRPr="009A4685">
        <w:rPr>
          <w:rFonts w:eastAsiaTheme="minorEastAsia"/>
          <w:lang w:val="en-US" w:eastAsia="zh-CN"/>
        </w:rPr>
        <w:t xml:space="preserve"> RRM requirements</w:t>
      </w:r>
      <w:r>
        <w:rPr>
          <w:rFonts w:eastAsiaTheme="minorEastAsia"/>
          <w:lang w:val="en-US" w:eastAsia="zh-CN"/>
        </w:rPr>
        <w:t xml:space="preserve">, </w:t>
      </w:r>
      <w:r w:rsidRPr="00D679B7">
        <w:rPr>
          <w:rFonts w:eastAsiaTheme="minorEastAsia"/>
          <w:lang w:val="en-US" w:eastAsia="zh-CN"/>
        </w:rPr>
        <w:t xml:space="preserve">MediaTek </w:t>
      </w:r>
      <w:proofErr w:type="spellStart"/>
      <w:r w:rsidRPr="00D679B7">
        <w:rPr>
          <w:rFonts w:eastAsiaTheme="minorEastAsia"/>
          <w:lang w:val="en-US" w:eastAsia="zh-CN"/>
        </w:rPr>
        <w:t>inc</w:t>
      </w:r>
      <w:proofErr w:type="spellEnd"/>
    </w:p>
    <w:p w:rsidR="007F425A" w:rsidRPr="00751D0C" w:rsidRDefault="007F425A" w:rsidP="00751D0C">
      <w:pPr>
        <w:rPr>
          <w:rFonts w:eastAsiaTheme="minorEastAsia"/>
          <w:lang w:val="en-US" w:eastAsia="zh-CN"/>
        </w:rPr>
      </w:pPr>
    </w:p>
    <w:sectPr w:rsidR="007F425A" w:rsidRPr="00751D0C"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F6524" w:rsidRDefault="00FF6524">
      <w:pPr>
        <w:spacing w:after="0"/>
      </w:pPr>
      <w:r>
        <w:separator/>
      </w:r>
    </w:p>
  </w:endnote>
  <w:endnote w:type="continuationSeparator" w:id="0">
    <w:p w:rsidR="00FF6524" w:rsidRDefault="00FF65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Batang">
    <w:altName w:val="Malgun Gothic"/>
    <w:panose1 w:val="02030600000101010101"/>
    <w:charset w:val="81"/>
    <w:family w:val="roman"/>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7DE0" w:rsidRDefault="00547DE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547DE0" w:rsidRDefault="00547D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7DE0" w:rsidRDefault="00547DE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A7DA0">
      <w:rPr>
        <w:rStyle w:val="PageNumber"/>
      </w:rPr>
      <w:t>3</w:t>
    </w:r>
    <w:r>
      <w:rPr>
        <w:rStyle w:val="PageNumber"/>
      </w:rPr>
      <w:fldChar w:fldCharType="end"/>
    </w:r>
  </w:p>
  <w:p w:rsidR="00547DE0" w:rsidRDefault="00547DE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F6524" w:rsidRDefault="00FF6524">
      <w:pPr>
        <w:spacing w:after="0"/>
      </w:pPr>
      <w:r>
        <w:separator/>
      </w:r>
    </w:p>
  </w:footnote>
  <w:footnote w:type="continuationSeparator" w:id="0">
    <w:p w:rsidR="00FF6524" w:rsidRDefault="00FF652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4.75pt;height:1in" o:bullet="t">
        <v:imagedata r:id="rId1" o:title=""/>
      </v:shape>
    </w:pict>
  </w:numPicBullet>
  <w:abstractNum w:abstractNumId="0" w15:restartNumberingAfterBreak="0">
    <w:nsid w:val="067F7292"/>
    <w:multiLevelType w:val="hybridMultilevel"/>
    <w:tmpl w:val="2138E1C4"/>
    <w:lvl w:ilvl="0" w:tplc="ED5CA5A8">
      <w:start w:val="1"/>
      <w:numFmt w:val="bullet"/>
      <w:lvlText w:val="•"/>
      <w:lvlJc w:val="left"/>
      <w:pPr>
        <w:ind w:left="480" w:hanging="480"/>
      </w:pPr>
      <w:rPr>
        <w:rFonts w:ascii="Arial" w:hAnsi="Arial"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 w15:restartNumberingAfterBreak="0">
    <w:nsid w:val="0B5E44B0"/>
    <w:multiLevelType w:val="hybridMultilevel"/>
    <w:tmpl w:val="CDA4AC94"/>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07453A2"/>
    <w:multiLevelType w:val="hybridMultilevel"/>
    <w:tmpl w:val="44E8CEC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4" w15:restartNumberingAfterBreak="0">
    <w:nsid w:val="11307F1C"/>
    <w:multiLevelType w:val="hybridMultilevel"/>
    <w:tmpl w:val="5170A4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24A45C2"/>
    <w:multiLevelType w:val="hybridMultilevel"/>
    <w:tmpl w:val="F01CF9CC"/>
    <w:lvl w:ilvl="0" w:tplc="625C0070">
      <w:numFmt w:val="bullet"/>
      <w:lvlText w:val="-"/>
      <w:lvlJc w:val="left"/>
      <w:pPr>
        <w:ind w:left="480" w:hanging="480"/>
      </w:pPr>
      <w:rPr>
        <w:rFonts w:ascii="Times" w:eastAsia="MS Mincho" w:hAnsi="Times"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6" w15:restartNumberingAfterBreak="0">
    <w:nsid w:val="17000396"/>
    <w:multiLevelType w:val="hybridMultilevel"/>
    <w:tmpl w:val="7D3491FA"/>
    <w:lvl w:ilvl="0" w:tplc="5D747EFA">
      <w:start w:val="1"/>
      <w:numFmt w:val="bullet"/>
      <w:lvlText w:val=""/>
      <w:lvlJc w:val="left"/>
      <w:pPr>
        <w:ind w:left="480" w:hanging="480"/>
      </w:pPr>
      <w:rPr>
        <w:rFonts w:ascii="Wingdings" w:hAnsi="Wingdings" w:hint="default"/>
        <w:color w:val="auto"/>
      </w:rPr>
    </w:lvl>
    <w:lvl w:ilvl="1" w:tplc="A1E428B6">
      <w:start w:val="1"/>
      <w:numFmt w:val="bullet"/>
      <w:lvlText w:val=""/>
      <w:lvlJc w:val="left"/>
      <w:pPr>
        <w:ind w:left="960" w:hanging="480"/>
      </w:pPr>
      <w:rPr>
        <w:rFonts w:ascii="Wingdings" w:hAnsi="Wingdings" w:hint="default"/>
        <w:color w:val="auto"/>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8C71FFF"/>
    <w:multiLevelType w:val="hybridMultilevel"/>
    <w:tmpl w:val="68D88854"/>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9" w15:restartNumberingAfterBreak="0">
    <w:nsid w:val="32081918"/>
    <w:multiLevelType w:val="hybridMultilevel"/>
    <w:tmpl w:val="A3FCA9D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0" w15:restartNumberingAfterBreak="0">
    <w:nsid w:val="38486D05"/>
    <w:multiLevelType w:val="hybridMultilevel"/>
    <w:tmpl w:val="1CE85924"/>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54538E8"/>
    <w:multiLevelType w:val="hybridMultilevel"/>
    <w:tmpl w:val="5944F88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3" w15:restartNumberingAfterBreak="0">
    <w:nsid w:val="4DC70D95"/>
    <w:multiLevelType w:val="hybridMultilevel"/>
    <w:tmpl w:val="BB3A3670"/>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4"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start w:val="1"/>
      <w:numFmt w:val="bullet"/>
      <w:lvlText w:val="o"/>
      <w:lvlJc w:val="left"/>
      <w:pPr>
        <w:ind w:left="1488" w:hanging="360"/>
      </w:pPr>
      <w:rPr>
        <w:rFonts w:ascii="Courier New" w:hAnsi="Courier New" w:cs="Courier New" w:hint="default"/>
      </w:rPr>
    </w:lvl>
    <w:lvl w:ilvl="2" w:tplc="08090005">
      <w:start w:val="1"/>
      <w:numFmt w:val="bullet"/>
      <w:lvlText w:val=""/>
      <w:lvlJc w:val="left"/>
      <w:pPr>
        <w:ind w:left="2208" w:hanging="360"/>
      </w:pPr>
      <w:rPr>
        <w:rFonts w:ascii="Wingdings" w:hAnsi="Wingdings" w:hint="default"/>
      </w:rPr>
    </w:lvl>
    <w:lvl w:ilvl="3" w:tplc="08090001">
      <w:start w:val="1"/>
      <w:numFmt w:val="bullet"/>
      <w:lvlText w:val=""/>
      <w:lvlJc w:val="left"/>
      <w:pPr>
        <w:ind w:left="2928" w:hanging="360"/>
      </w:pPr>
      <w:rPr>
        <w:rFonts w:ascii="Symbol" w:hAnsi="Symbol" w:hint="default"/>
      </w:rPr>
    </w:lvl>
    <w:lvl w:ilvl="4" w:tplc="08090003">
      <w:start w:val="1"/>
      <w:numFmt w:val="bullet"/>
      <w:lvlText w:val="o"/>
      <w:lvlJc w:val="left"/>
      <w:pPr>
        <w:ind w:left="3648" w:hanging="360"/>
      </w:pPr>
      <w:rPr>
        <w:rFonts w:ascii="Courier New" w:hAnsi="Courier New" w:cs="Courier New" w:hint="default"/>
      </w:rPr>
    </w:lvl>
    <w:lvl w:ilvl="5" w:tplc="08090005">
      <w:start w:val="1"/>
      <w:numFmt w:val="bullet"/>
      <w:lvlText w:val=""/>
      <w:lvlJc w:val="left"/>
      <w:pPr>
        <w:ind w:left="4368" w:hanging="360"/>
      </w:pPr>
      <w:rPr>
        <w:rFonts w:ascii="Wingdings" w:hAnsi="Wingdings" w:hint="default"/>
      </w:rPr>
    </w:lvl>
    <w:lvl w:ilvl="6" w:tplc="08090001">
      <w:start w:val="1"/>
      <w:numFmt w:val="bullet"/>
      <w:lvlText w:val=""/>
      <w:lvlJc w:val="left"/>
      <w:pPr>
        <w:ind w:left="5088" w:hanging="360"/>
      </w:pPr>
      <w:rPr>
        <w:rFonts w:ascii="Symbol" w:hAnsi="Symbol" w:hint="default"/>
      </w:rPr>
    </w:lvl>
    <w:lvl w:ilvl="7" w:tplc="08090003">
      <w:start w:val="1"/>
      <w:numFmt w:val="bullet"/>
      <w:lvlText w:val="o"/>
      <w:lvlJc w:val="left"/>
      <w:pPr>
        <w:ind w:left="5808" w:hanging="360"/>
      </w:pPr>
      <w:rPr>
        <w:rFonts w:ascii="Courier New" w:hAnsi="Courier New" w:cs="Courier New" w:hint="default"/>
      </w:rPr>
    </w:lvl>
    <w:lvl w:ilvl="8" w:tplc="08090005">
      <w:start w:val="1"/>
      <w:numFmt w:val="bullet"/>
      <w:lvlText w:val=""/>
      <w:lvlJc w:val="left"/>
      <w:pPr>
        <w:ind w:left="6528" w:hanging="360"/>
      </w:pPr>
      <w:rPr>
        <w:rFonts w:ascii="Wingdings" w:hAnsi="Wingdings" w:hint="default"/>
      </w:rPr>
    </w:lvl>
  </w:abstractNum>
  <w:abstractNum w:abstractNumId="15"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6" w15:restartNumberingAfterBreak="0">
    <w:nsid w:val="68E13B28"/>
    <w:multiLevelType w:val="hybridMultilevel"/>
    <w:tmpl w:val="4D201AB4"/>
    <w:lvl w:ilvl="0" w:tplc="04090003">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17" w15:restartNumberingAfterBreak="0">
    <w:nsid w:val="6947075E"/>
    <w:multiLevelType w:val="hybridMultilevel"/>
    <w:tmpl w:val="AB98735E"/>
    <w:lvl w:ilvl="0" w:tplc="573630AC">
      <w:start w:val="1"/>
      <w:numFmt w:val="bullet"/>
      <w:lvlText w:val="•"/>
      <w:lvlJc w:val="left"/>
      <w:pPr>
        <w:ind w:left="480" w:hanging="480"/>
      </w:pPr>
      <w:rPr>
        <w:rFonts w:ascii="Arial" w:hAnsi="Arial" w:cs="Times New Roman" w:hint="default"/>
        <w:color w:val="auto"/>
        <w:lang w:val="sv-SE"/>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8" w15:restartNumberingAfterBreak="0">
    <w:nsid w:val="6EC00927"/>
    <w:multiLevelType w:val="hybridMultilevel"/>
    <w:tmpl w:val="57A4A2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0" w15:restartNumberingAfterBreak="0">
    <w:nsid w:val="7A7D6A7A"/>
    <w:multiLevelType w:val="hybridMultilevel"/>
    <w:tmpl w:val="F89617C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1" w15:restartNumberingAfterBreak="0">
    <w:nsid w:val="7ACD584B"/>
    <w:multiLevelType w:val="hybridMultilevel"/>
    <w:tmpl w:val="1F6CF4F6"/>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num w:numId="1">
    <w:abstractNumId w:val="11"/>
  </w:num>
  <w:num w:numId="2">
    <w:abstractNumId w:val="19"/>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4"/>
  </w:num>
  <w:num w:numId="6">
    <w:abstractNumId w:val="4"/>
  </w:num>
  <w:num w:numId="7">
    <w:abstractNumId w:val="13"/>
  </w:num>
  <w:num w:numId="8">
    <w:abstractNumId w:val="3"/>
  </w:num>
  <w:num w:numId="9">
    <w:abstractNumId w:val="17"/>
  </w:num>
  <w:num w:numId="10">
    <w:abstractNumId w:val="0"/>
  </w:num>
  <w:num w:numId="11">
    <w:abstractNumId w:val="13"/>
  </w:num>
  <w:num w:numId="12">
    <w:abstractNumId w:val="9"/>
  </w:num>
  <w:num w:numId="13">
    <w:abstractNumId w:val="10"/>
  </w:num>
  <w:num w:numId="14">
    <w:abstractNumId w:val="15"/>
  </w:num>
  <w:num w:numId="15">
    <w:abstractNumId w:val="1"/>
  </w:num>
  <w:num w:numId="16">
    <w:abstractNumId w:val="15"/>
  </w:num>
  <w:num w:numId="17">
    <w:abstractNumId w:val="7"/>
  </w:num>
  <w:num w:numId="18">
    <w:abstractNumId w:val="20"/>
  </w:num>
  <w:num w:numId="19">
    <w:abstractNumId w:val="15"/>
  </w:num>
  <w:num w:numId="20">
    <w:abstractNumId w:val="21"/>
  </w:num>
  <w:num w:numId="21">
    <w:abstractNumId w:val="16"/>
  </w:num>
  <w:num w:numId="22">
    <w:abstractNumId w:val="13"/>
  </w:num>
  <w:num w:numId="23">
    <w:abstractNumId w:val="12"/>
  </w:num>
  <w:num w:numId="24">
    <w:abstractNumId w:val="20"/>
  </w:num>
  <w:num w:numId="25">
    <w:abstractNumId w:val="5"/>
  </w:num>
  <w:num w:numId="26">
    <w:abstractNumId w:val="6"/>
  </w:num>
  <w:num w:numId="27">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162"/>
    <w:rsid w:val="0000127C"/>
    <w:rsid w:val="00003EC2"/>
    <w:rsid w:val="00007853"/>
    <w:rsid w:val="000109DF"/>
    <w:rsid w:val="000131D4"/>
    <w:rsid w:val="00025036"/>
    <w:rsid w:val="00026467"/>
    <w:rsid w:val="00026991"/>
    <w:rsid w:val="000348FE"/>
    <w:rsid w:val="00035B7C"/>
    <w:rsid w:val="00035D42"/>
    <w:rsid w:val="00040779"/>
    <w:rsid w:val="000416EC"/>
    <w:rsid w:val="0004356B"/>
    <w:rsid w:val="0004558E"/>
    <w:rsid w:val="00046547"/>
    <w:rsid w:val="00055B5D"/>
    <w:rsid w:val="00063B55"/>
    <w:rsid w:val="00063E08"/>
    <w:rsid w:val="00066B7A"/>
    <w:rsid w:val="00066D98"/>
    <w:rsid w:val="000676A1"/>
    <w:rsid w:val="00067A48"/>
    <w:rsid w:val="00067B89"/>
    <w:rsid w:val="000731A5"/>
    <w:rsid w:val="00073B3E"/>
    <w:rsid w:val="00076C0A"/>
    <w:rsid w:val="000800CD"/>
    <w:rsid w:val="00086874"/>
    <w:rsid w:val="00087858"/>
    <w:rsid w:val="000903D2"/>
    <w:rsid w:val="00092907"/>
    <w:rsid w:val="00092FA2"/>
    <w:rsid w:val="00096503"/>
    <w:rsid w:val="00097E39"/>
    <w:rsid w:val="000A12FD"/>
    <w:rsid w:val="000A1878"/>
    <w:rsid w:val="000A2ED7"/>
    <w:rsid w:val="000A4BCB"/>
    <w:rsid w:val="000A5097"/>
    <w:rsid w:val="000A6D81"/>
    <w:rsid w:val="000A7A19"/>
    <w:rsid w:val="000B15EC"/>
    <w:rsid w:val="000B3A03"/>
    <w:rsid w:val="000C2147"/>
    <w:rsid w:val="000C2641"/>
    <w:rsid w:val="000C3708"/>
    <w:rsid w:val="000D2930"/>
    <w:rsid w:val="000D59F6"/>
    <w:rsid w:val="000D6B9B"/>
    <w:rsid w:val="000E0A8A"/>
    <w:rsid w:val="000E0BB5"/>
    <w:rsid w:val="000E2C03"/>
    <w:rsid w:val="000F04C6"/>
    <w:rsid w:val="000F39EE"/>
    <w:rsid w:val="000F7DE7"/>
    <w:rsid w:val="0010016B"/>
    <w:rsid w:val="00100360"/>
    <w:rsid w:val="00100D7E"/>
    <w:rsid w:val="00102199"/>
    <w:rsid w:val="0010262D"/>
    <w:rsid w:val="00104362"/>
    <w:rsid w:val="00107AF6"/>
    <w:rsid w:val="00110BAD"/>
    <w:rsid w:val="0011207E"/>
    <w:rsid w:val="001137CA"/>
    <w:rsid w:val="0011551D"/>
    <w:rsid w:val="001230FF"/>
    <w:rsid w:val="001241FC"/>
    <w:rsid w:val="00124231"/>
    <w:rsid w:val="00127EDD"/>
    <w:rsid w:val="00130792"/>
    <w:rsid w:val="001328F2"/>
    <w:rsid w:val="00132B63"/>
    <w:rsid w:val="001343DA"/>
    <w:rsid w:val="001365E9"/>
    <w:rsid w:val="001406A8"/>
    <w:rsid w:val="0014128A"/>
    <w:rsid w:val="00141870"/>
    <w:rsid w:val="001435CB"/>
    <w:rsid w:val="00151949"/>
    <w:rsid w:val="00152334"/>
    <w:rsid w:val="001531EC"/>
    <w:rsid w:val="00153CFF"/>
    <w:rsid w:val="0015699D"/>
    <w:rsid w:val="00161981"/>
    <w:rsid w:val="00163724"/>
    <w:rsid w:val="00165992"/>
    <w:rsid w:val="00166650"/>
    <w:rsid w:val="00171619"/>
    <w:rsid w:val="001734E7"/>
    <w:rsid w:val="00175B04"/>
    <w:rsid w:val="0017747E"/>
    <w:rsid w:val="0018314E"/>
    <w:rsid w:val="00184719"/>
    <w:rsid w:val="0019343D"/>
    <w:rsid w:val="00197964"/>
    <w:rsid w:val="001A0A8D"/>
    <w:rsid w:val="001A1A49"/>
    <w:rsid w:val="001A1E7C"/>
    <w:rsid w:val="001A33AA"/>
    <w:rsid w:val="001C4240"/>
    <w:rsid w:val="001C5D98"/>
    <w:rsid w:val="001C5E22"/>
    <w:rsid w:val="001D154C"/>
    <w:rsid w:val="001D3006"/>
    <w:rsid w:val="001E17E6"/>
    <w:rsid w:val="001E24D0"/>
    <w:rsid w:val="001E7174"/>
    <w:rsid w:val="001F03D0"/>
    <w:rsid w:val="0020000C"/>
    <w:rsid w:val="0020033A"/>
    <w:rsid w:val="00207FF4"/>
    <w:rsid w:val="002152D4"/>
    <w:rsid w:val="002160E3"/>
    <w:rsid w:val="00216AAB"/>
    <w:rsid w:val="00217770"/>
    <w:rsid w:val="002204E2"/>
    <w:rsid w:val="00221C9D"/>
    <w:rsid w:val="002221AC"/>
    <w:rsid w:val="00222A85"/>
    <w:rsid w:val="00222AF7"/>
    <w:rsid w:val="00224857"/>
    <w:rsid w:val="002266C2"/>
    <w:rsid w:val="00232120"/>
    <w:rsid w:val="002328DD"/>
    <w:rsid w:val="00234AA1"/>
    <w:rsid w:val="00241980"/>
    <w:rsid w:val="00243552"/>
    <w:rsid w:val="00243BFC"/>
    <w:rsid w:val="002454B4"/>
    <w:rsid w:val="00245810"/>
    <w:rsid w:val="00254F38"/>
    <w:rsid w:val="002620F9"/>
    <w:rsid w:val="00267D3F"/>
    <w:rsid w:val="00272F1F"/>
    <w:rsid w:val="0027365E"/>
    <w:rsid w:val="002736F0"/>
    <w:rsid w:val="00277B56"/>
    <w:rsid w:val="00282D3C"/>
    <w:rsid w:val="00294B79"/>
    <w:rsid w:val="002978A7"/>
    <w:rsid w:val="002A0BB1"/>
    <w:rsid w:val="002A235C"/>
    <w:rsid w:val="002A2EF8"/>
    <w:rsid w:val="002A5E54"/>
    <w:rsid w:val="002A640E"/>
    <w:rsid w:val="002A677B"/>
    <w:rsid w:val="002B45C3"/>
    <w:rsid w:val="002B6FD5"/>
    <w:rsid w:val="002D2FA8"/>
    <w:rsid w:val="002D422C"/>
    <w:rsid w:val="002E109C"/>
    <w:rsid w:val="002E2E5C"/>
    <w:rsid w:val="002E3A74"/>
    <w:rsid w:val="002E668C"/>
    <w:rsid w:val="002E7BC2"/>
    <w:rsid w:val="002F00F2"/>
    <w:rsid w:val="002F579F"/>
    <w:rsid w:val="002F7A50"/>
    <w:rsid w:val="00300DB8"/>
    <w:rsid w:val="003013BC"/>
    <w:rsid w:val="003069D8"/>
    <w:rsid w:val="00311CF9"/>
    <w:rsid w:val="003158EC"/>
    <w:rsid w:val="00315AC9"/>
    <w:rsid w:val="00321181"/>
    <w:rsid w:val="00323702"/>
    <w:rsid w:val="003249F8"/>
    <w:rsid w:val="003356E3"/>
    <w:rsid w:val="00336939"/>
    <w:rsid w:val="003369D9"/>
    <w:rsid w:val="00341AD6"/>
    <w:rsid w:val="003422A4"/>
    <w:rsid w:val="00352697"/>
    <w:rsid w:val="003567C2"/>
    <w:rsid w:val="00356FB6"/>
    <w:rsid w:val="003622B2"/>
    <w:rsid w:val="00362F43"/>
    <w:rsid w:val="003664ED"/>
    <w:rsid w:val="00366E5E"/>
    <w:rsid w:val="00376522"/>
    <w:rsid w:val="00377D59"/>
    <w:rsid w:val="003844DE"/>
    <w:rsid w:val="0038462A"/>
    <w:rsid w:val="0038557C"/>
    <w:rsid w:val="003866C4"/>
    <w:rsid w:val="00386BEA"/>
    <w:rsid w:val="0039404F"/>
    <w:rsid w:val="003A5CBC"/>
    <w:rsid w:val="003A5E2B"/>
    <w:rsid w:val="003B169F"/>
    <w:rsid w:val="003B3884"/>
    <w:rsid w:val="003B4A77"/>
    <w:rsid w:val="003B56C5"/>
    <w:rsid w:val="003B7E6D"/>
    <w:rsid w:val="003C092B"/>
    <w:rsid w:val="003C4008"/>
    <w:rsid w:val="003C6DC4"/>
    <w:rsid w:val="003D6632"/>
    <w:rsid w:val="003D6F09"/>
    <w:rsid w:val="003D77C1"/>
    <w:rsid w:val="003E097F"/>
    <w:rsid w:val="003E2D5F"/>
    <w:rsid w:val="003E5D7D"/>
    <w:rsid w:val="003E6285"/>
    <w:rsid w:val="003E7C96"/>
    <w:rsid w:val="003F0F9F"/>
    <w:rsid w:val="003F3688"/>
    <w:rsid w:val="003F4698"/>
    <w:rsid w:val="003F762D"/>
    <w:rsid w:val="00401473"/>
    <w:rsid w:val="00407B73"/>
    <w:rsid w:val="00411C89"/>
    <w:rsid w:val="00415933"/>
    <w:rsid w:val="00422C2D"/>
    <w:rsid w:val="00423683"/>
    <w:rsid w:val="00423FB0"/>
    <w:rsid w:val="004273E7"/>
    <w:rsid w:val="00430AE6"/>
    <w:rsid w:val="00430F24"/>
    <w:rsid w:val="00433560"/>
    <w:rsid w:val="00435D65"/>
    <w:rsid w:val="00435EBD"/>
    <w:rsid w:val="0043678E"/>
    <w:rsid w:val="00451B80"/>
    <w:rsid w:val="00453799"/>
    <w:rsid w:val="00454E6A"/>
    <w:rsid w:val="00455FD0"/>
    <w:rsid w:val="004569BB"/>
    <w:rsid w:val="00462CAE"/>
    <w:rsid w:val="00465B9B"/>
    <w:rsid w:val="00466AE8"/>
    <w:rsid w:val="00466D02"/>
    <w:rsid w:val="004677F7"/>
    <w:rsid w:val="00477263"/>
    <w:rsid w:val="00485549"/>
    <w:rsid w:val="0049501A"/>
    <w:rsid w:val="004A0F19"/>
    <w:rsid w:val="004A1641"/>
    <w:rsid w:val="004A29B2"/>
    <w:rsid w:val="004A6752"/>
    <w:rsid w:val="004A678E"/>
    <w:rsid w:val="004A7CF2"/>
    <w:rsid w:val="004A7F44"/>
    <w:rsid w:val="004B1ECE"/>
    <w:rsid w:val="004B25D8"/>
    <w:rsid w:val="004B4633"/>
    <w:rsid w:val="004C11F4"/>
    <w:rsid w:val="004C4868"/>
    <w:rsid w:val="004D23BA"/>
    <w:rsid w:val="004D3C97"/>
    <w:rsid w:val="004D5EAE"/>
    <w:rsid w:val="004E3732"/>
    <w:rsid w:val="004E4C75"/>
    <w:rsid w:val="004E5D51"/>
    <w:rsid w:val="004F0167"/>
    <w:rsid w:val="004F1FE4"/>
    <w:rsid w:val="004F344B"/>
    <w:rsid w:val="00501A1D"/>
    <w:rsid w:val="00502991"/>
    <w:rsid w:val="005058F4"/>
    <w:rsid w:val="00505B5F"/>
    <w:rsid w:val="00513ECE"/>
    <w:rsid w:val="00514A5F"/>
    <w:rsid w:val="0052002B"/>
    <w:rsid w:val="005235DB"/>
    <w:rsid w:val="0052468C"/>
    <w:rsid w:val="005249D7"/>
    <w:rsid w:val="00526B85"/>
    <w:rsid w:val="00527A9E"/>
    <w:rsid w:val="00527DD4"/>
    <w:rsid w:val="00530DAB"/>
    <w:rsid w:val="00530EB0"/>
    <w:rsid w:val="00533C4E"/>
    <w:rsid w:val="005347EA"/>
    <w:rsid w:val="005375AA"/>
    <w:rsid w:val="005409B9"/>
    <w:rsid w:val="0054422A"/>
    <w:rsid w:val="00545EC2"/>
    <w:rsid w:val="0054734A"/>
    <w:rsid w:val="00547DE0"/>
    <w:rsid w:val="00552174"/>
    <w:rsid w:val="00552659"/>
    <w:rsid w:val="005546D8"/>
    <w:rsid w:val="0055524E"/>
    <w:rsid w:val="005567E5"/>
    <w:rsid w:val="00557527"/>
    <w:rsid w:val="00561171"/>
    <w:rsid w:val="00572936"/>
    <w:rsid w:val="00575156"/>
    <w:rsid w:val="005755A4"/>
    <w:rsid w:val="005763DF"/>
    <w:rsid w:val="00582652"/>
    <w:rsid w:val="005906DB"/>
    <w:rsid w:val="005936F1"/>
    <w:rsid w:val="005972FA"/>
    <w:rsid w:val="005A2A55"/>
    <w:rsid w:val="005A2C70"/>
    <w:rsid w:val="005A456B"/>
    <w:rsid w:val="005A5197"/>
    <w:rsid w:val="005A6285"/>
    <w:rsid w:val="005B0D68"/>
    <w:rsid w:val="005B5BD7"/>
    <w:rsid w:val="005B6053"/>
    <w:rsid w:val="005C337F"/>
    <w:rsid w:val="005D15A2"/>
    <w:rsid w:val="005D231A"/>
    <w:rsid w:val="005D3DC0"/>
    <w:rsid w:val="005D6BEF"/>
    <w:rsid w:val="005D75D0"/>
    <w:rsid w:val="005E29AA"/>
    <w:rsid w:val="005E4CCD"/>
    <w:rsid w:val="005F5231"/>
    <w:rsid w:val="005F74CF"/>
    <w:rsid w:val="006014ED"/>
    <w:rsid w:val="006033A4"/>
    <w:rsid w:val="00604490"/>
    <w:rsid w:val="00604A07"/>
    <w:rsid w:val="0060650F"/>
    <w:rsid w:val="00607CE8"/>
    <w:rsid w:val="00613CE7"/>
    <w:rsid w:val="0061451C"/>
    <w:rsid w:val="00616123"/>
    <w:rsid w:val="0061679F"/>
    <w:rsid w:val="00622EBC"/>
    <w:rsid w:val="00622FBA"/>
    <w:rsid w:val="00623834"/>
    <w:rsid w:val="00625728"/>
    <w:rsid w:val="00634585"/>
    <w:rsid w:val="00635494"/>
    <w:rsid w:val="00636A6F"/>
    <w:rsid w:val="00637A49"/>
    <w:rsid w:val="006420CE"/>
    <w:rsid w:val="006510D2"/>
    <w:rsid w:val="006538FE"/>
    <w:rsid w:val="0065634B"/>
    <w:rsid w:val="006617B8"/>
    <w:rsid w:val="0066186B"/>
    <w:rsid w:val="00664D04"/>
    <w:rsid w:val="00671047"/>
    <w:rsid w:val="0067220D"/>
    <w:rsid w:val="00672FCE"/>
    <w:rsid w:val="006769A2"/>
    <w:rsid w:val="00677991"/>
    <w:rsid w:val="00681F59"/>
    <w:rsid w:val="006901CA"/>
    <w:rsid w:val="0069127E"/>
    <w:rsid w:val="006A2442"/>
    <w:rsid w:val="006A68E5"/>
    <w:rsid w:val="006A7936"/>
    <w:rsid w:val="006A7B70"/>
    <w:rsid w:val="006B21AC"/>
    <w:rsid w:val="006B3462"/>
    <w:rsid w:val="006B637D"/>
    <w:rsid w:val="006B75BA"/>
    <w:rsid w:val="006C3D21"/>
    <w:rsid w:val="006C4BDB"/>
    <w:rsid w:val="006C7D66"/>
    <w:rsid w:val="006D43CD"/>
    <w:rsid w:val="006D7325"/>
    <w:rsid w:val="006E2BAB"/>
    <w:rsid w:val="006E38A1"/>
    <w:rsid w:val="006F1BAF"/>
    <w:rsid w:val="006F27CD"/>
    <w:rsid w:val="006F4D95"/>
    <w:rsid w:val="006F5874"/>
    <w:rsid w:val="00701598"/>
    <w:rsid w:val="007028B4"/>
    <w:rsid w:val="00702D54"/>
    <w:rsid w:val="00702FA5"/>
    <w:rsid w:val="00703B4D"/>
    <w:rsid w:val="00706564"/>
    <w:rsid w:val="007069DA"/>
    <w:rsid w:val="00710FC3"/>
    <w:rsid w:val="00711654"/>
    <w:rsid w:val="00712395"/>
    <w:rsid w:val="00712608"/>
    <w:rsid w:val="00714064"/>
    <w:rsid w:val="00714E6F"/>
    <w:rsid w:val="007166C4"/>
    <w:rsid w:val="007200C7"/>
    <w:rsid w:val="00723883"/>
    <w:rsid w:val="007257BC"/>
    <w:rsid w:val="00732D90"/>
    <w:rsid w:val="007334B6"/>
    <w:rsid w:val="00734B34"/>
    <w:rsid w:val="00736D84"/>
    <w:rsid w:val="007448B1"/>
    <w:rsid w:val="00745A97"/>
    <w:rsid w:val="00751D0C"/>
    <w:rsid w:val="00751E52"/>
    <w:rsid w:val="00763EF7"/>
    <w:rsid w:val="00766048"/>
    <w:rsid w:val="007711B8"/>
    <w:rsid w:val="0077159B"/>
    <w:rsid w:val="00771E1C"/>
    <w:rsid w:val="007736E3"/>
    <w:rsid w:val="00773F5A"/>
    <w:rsid w:val="007751A8"/>
    <w:rsid w:val="007825B4"/>
    <w:rsid w:val="00782C5D"/>
    <w:rsid w:val="00784099"/>
    <w:rsid w:val="00786C50"/>
    <w:rsid w:val="00787176"/>
    <w:rsid w:val="007902A8"/>
    <w:rsid w:val="007A0C9E"/>
    <w:rsid w:val="007A103E"/>
    <w:rsid w:val="007A336E"/>
    <w:rsid w:val="007A37DA"/>
    <w:rsid w:val="007A52D1"/>
    <w:rsid w:val="007A535E"/>
    <w:rsid w:val="007A6ED4"/>
    <w:rsid w:val="007A793C"/>
    <w:rsid w:val="007B119C"/>
    <w:rsid w:val="007B18BC"/>
    <w:rsid w:val="007B3DC0"/>
    <w:rsid w:val="007B57F3"/>
    <w:rsid w:val="007B7B6A"/>
    <w:rsid w:val="007C0D2E"/>
    <w:rsid w:val="007C4507"/>
    <w:rsid w:val="007C5B24"/>
    <w:rsid w:val="007D0590"/>
    <w:rsid w:val="007D0DF7"/>
    <w:rsid w:val="007D2DFC"/>
    <w:rsid w:val="007D3409"/>
    <w:rsid w:val="007D58F5"/>
    <w:rsid w:val="007E1DD2"/>
    <w:rsid w:val="007E2057"/>
    <w:rsid w:val="007E2E8A"/>
    <w:rsid w:val="007E3D98"/>
    <w:rsid w:val="007E423D"/>
    <w:rsid w:val="007E5F97"/>
    <w:rsid w:val="007E67EC"/>
    <w:rsid w:val="007F045C"/>
    <w:rsid w:val="007F2371"/>
    <w:rsid w:val="007F2E6A"/>
    <w:rsid w:val="007F425A"/>
    <w:rsid w:val="007F7E14"/>
    <w:rsid w:val="008001CA"/>
    <w:rsid w:val="00804945"/>
    <w:rsid w:val="00806C12"/>
    <w:rsid w:val="00814B83"/>
    <w:rsid w:val="008176F7"/>
    <w:rsid w:val="00821B76"/>
    <w:rsid w:val="008239D9"/>
    <w:rsid w:val="00826A80"/>
    <w:rsid w:val="00826D4C"/>
    <w:rsid w:val="00835745"/>
    <w:rsid w:val="00836937"/>
    <w:rsid w:val="00836C28"/>
    <w:rsid w:val="008408E7"/>
    <w:rsid w:val="00840E09"/>
    <w:rsid w:val="00841386"/>
    <w:rsid w:val="008446CE"/>
    <w:rsid w:val="00851458"/>
    <w:rsid w:val="00852630"/>
    <w:rsid w:val="0086032B"/>
    <w:rsid w:val="00861078"/>
    <w:rsid w:val="00863424"/>
    <w:rsid w:val="008708B9"/>
    <w:rsid w:val="0087326D"/>
    <w:rsid w:val="00873C1C"/>
    <w:rsid w:val="00873F55"/>
    <w:rsid w:val="00874D51"/>
    <w:rsid w:val="008766C3"/>
    <w:rsid w:val="00885469"/>
    <w:rsid w:val="008921D4"/>
    <w:rsid w:val="008924AB"/>
    <w:rsid w:val="00892EAE"/>
    <w:rsid w:val="00893C66"/>
    <w:rsid w:val="00895188"/>
    <w:rsid w:val="008A1C4E"/>
    <w:rsid w:val="008A2B76"/>
    <w:rsid w:val="008A2D39"/>
    <w:rsid w:val="008A4FA1"/>
    <w:rsid w:val="008B3970"/>
    <w:rsid w:val="008B4540"/>
    <w:rsid w:val="008B485D"/>
    <w:rsid w:val="008B4A2C"/>
    <w:rsid w:val="008B4F73"/>
    <w:rsid w:val="008B7660"/>
    <w:rsid w:val="008C31D2"/>
    <w:rsid w:val="008C398B"/>
    <w:rsid w:val="008C7AA4"/>
    <w:rsid w:val="008D2D3D"/>
    <w:rsid w:val="008D55C5"/>
    <w:rsid w:val="008E0F22"/>
    <w:rsid w:val="008E2591"/>
    <w:rsid w:val="008E446A"/>
    <w:rsid w:val="008E5C09"/>
    <w:rsid w:val="008E79C6"/>
    <w:rsid w:val="008F3787"/>
    <w:rsid w:val="008F37CA"/>
    <w:rsid w:val="008F4CD0"/>
    <w:rsid w:val="008F67CF"/>
    <w:rsid w:val="00902B5D"/>
    <w:rsid w:val="00904C87"/>
    <w:rsid w:val="00906A10"/>
    <w:rsid w:val="0090797C"/>
    <w:rsid w:val="009118FA"/>
    <w:rsid w:val="00914A03"/>
    <w:rsid w:val="00915DEA"/>
    <w:rsid w:val="00920394"/>
    <w:rsid w:val="0092386A"/>
    <w:rsid w:val="00923CC3"/>
    <w:rsid w:val="0092433F"/>
    <w:rsid w:val="00931830"/>
    <w:rsid w:val="009333B5"/>
    <w:rsid w:val="009450D8"/>
    <w:rsid w:val="00946BF6"/>
    <w:rsid w:val="009524AD"/>
    <w:rsid w:val="00955217"/>
    <w:rsid w:val="00957098"/>
    <w:rsid w:val="009660E3"/>
    <w:rsid w:val="009708D0"/>
    <w:rsid w:val="00972D26"/>
    <w:rsid w:val="00973C4C"/>
    <w:rsid w:val="009814D6"/>
    <w:rsid w:val="0099102E"/>
    <w:rsid w:val="00993157"/>
    <w:rsid w:val="009968CF"/>
    <w:rsid w:val="009A355B"/>
    <w:rsid w:val="009A4685"/>
    <w:rsid w:val="009A5118"/>
    <w:rsid w:val="009A5F4B"/>
    <w:rsid w:val="009B0354"/>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3C27"/>
    <w:rsid w:val="009E6763"/>
    <w:rsid w:val="009E6DC8"/>
    <w:rsid w:val="009E7810"/>
    <w:rsid w:val="009F583E"/>
    <w:rsid w:val="009F7F10"/>
    <w:rsid w:val="00A00597"/>
    <w:rsid w:val="00A0093B"/>
    <w:rsid w:val="00A0192C"/>
    <w:rsid w:val="00A12052"/>
    <w:rsid w:val="00A1597D"/>
    <w:rsid w:val="00A22790"/>
    <w:rsid w:val="00A2454F"/>
    <w:rsid w:val="00A25160"/>
    <w:rsid w:val="00A26AB0"/>
    <w:rsid w:val="00A34913"/>
    <w:rsid w:val="00A35F07"/>
    <w:rsid w:val="00A36D03"/>
    <w:rsid w:val="00A401CD"/>
    <w:rsid w:val="00A42E3A"/>
    <w:rsid w:val="00A558AB"/>
    <w:rsid w:val="00A63AF5"/>
    <w:rsid w:val="00A657C7"/>
    <w:rsid w:val="00A7739E"/>
    <w:rsid w:val="00A777D8"/>
    <w:rsid w:val="00A848D0"/>
    <w:rsid w:val="00A86270"/>
    <w:rsid w:val="00A87084"/>
    <w:rsid w:val="00A93E0D"/>
    <w:rsid w:val="00AA31F0"/>
    <w:rsid w:val="00AB1128"/>
    <w:rsid w:val="00AC2317"/>
    <w:rsid w:val="00AC2C97"/>
    <w:rsid w:val="00AC2CD4"/>
    <w:rsid w:val="00AC7A7B"/>
    <w:rsid w:val="00AD0679"/>
    <w:rsid w:val="00AD65F4"/>
    <w:rsid w:val="00AD69AA"/>
    <w:rsid w:val="00AE1670"/>
    <w:rsid w:val="00AE1773"/>
    <w:rsid w:val="00AE3383"/>
    <w:rsid w:val="00AE384C"/>
    <w:rsid w:val="00AE67DF"/>
    <w:rsid w:val="00AE6BE0"/>
    <w:rsid w:val="00AF02CB"/>
    <w:rsid w:val="00AF5966"/>
    <w:rsid w:val="00AF6004"/>
    <w:rsid w:val="00AF7927"/>
    <w:rsid w:val="00B02A13"/>
    <w:rsid w:val="00B07979"/>
    <w:rsid w:val="00B10C6E"/>
    <w:rsid w:val="00B1402B"/>
    <w:rsid w:val="00B22016"/>
    <w:rsid w:val="00B221C2"/>
    <w:rsid w:val="00B23292"/>
    <w:rsid w:val="00B24962"/>
    <w:rsid w:val="00B26D02"/>
    <w:rsid w:val="00B343A3"/>
    <w:rsid w:val="00B37533"/>
    <w:rsid w:val="00B4184D"/>
    <w:rsid w:val="00B41E6D"/>
    <w:rsid w:val="00B450D5"/>
    <w:rsid w:val="00B51F58"/>
    <w:rsid w:val="00B54605"/>
    <w:rsid w:val="00B54E66"/>
    <w:rsid w:val="00B55463"/>
    <w:rsid w:val="00B56E67"/>
    <w:rsid w:val="00B60998"/>
    <w:rsid w:val="00B7158B"/>
    <w:rsid w:val="00B71C35"/>
    <w:rsid w:val="00B72BEC"/>
    <w:rsid w:val="00B73A82"/>
    <w:rsid w:val="00B76F4D"/>
    <w:rsid w:val="00B77412"/>
    <w:rsid w:val="00B77752"/>
    <w:rsid w:val="00B83BC0"/>
    <w:rsid w:val="00B87A6F"/>
    <w:rsid w:val="00B91028"/>
    <w:rsid w:val="00B91712"/>
    <w:rsid w:val="00B92509"/>
    <w:rsid w:val="00B92A6E"/>
    <w:rsid w:val="00B9763F"/>
    <w:rsid w:val="00BA0FB3"/>
    <w:rsid w:val="00BA2CB9"/>
    <w:rsid w:val="00BA3511"/>
    <w:rsid w:val="00BA3B44"/>
    <w:rsid w:val="00BA4C0A"/>
    <w:rsid w:val="00BB2A32"/>
    <w:rsid w:val="00BB6484"/>
    <w:rsid w:val="00BC0BC9"/>
    <w:rsid w:val="00BC24F8"/>
    <w:rsid w:val="00BC3920"/>
    <w:rsid w:val="00BC47AB"/>
    <w:rsid w:val="00BD0D7C"/>
    <w:rsid w:val="00BD2AB1"/>
    <w:rsid w:val="00BD3A7F"/>
    <w:rsid w:val="00BE09C1"/>
    <w:rsid w:val="00BE194F"/>
    <w:rsid w:val="00BE1FD4"/>
    <w:rsid w:val="00BE677A"/>
    <w:rsid w:val="00BE6A2E"/>
    <w:rsid w:val="00BF00A7"/>
    <w:rsid w:val="00BF136F"/>
    <w:rsid w:val="00BF33D9"/>
    <w:rsid w:val="00BF5AD6"/>
    <w:rsid w:val="00C0184F"/>
    <w:rsid w:val="00C075BD"/>
    <w:rsid w:val="00C11B10"/>
    <w:rsid w:val="00C12B71"/>
    <w:rsid w:val="00C12EA5"/>
    <w:rsid w:val="00C14C19"/>
    <w:rsid w:val="00C15E40"/>
    <w:rsid w:val="00C161BE"/>
    <w:rsid w:val="00C16239"/>
    <w:rsid w:val="00C338CA"/>
    <w:rsid w:val="00C3428D"/>
    <w:rsid w:val="00C35CB3"/>
    <w:rsid w:val="00C50A0A"/>
    <w:rsid w:val="00C572D7"/>
    <w:rsid w:val="00C60016"/>
    <w:rsid w:val="00C606BB"/>
    <w:rsid w:val="00C638D8"/>
    <w:rsid w:val="00C63D6B"/>
    <w:rsid w:val="00C64128"/>
    <w:rsid w:val="00C710B7"/>
    <w:rsid w:val="00C73515"/>
    <w:rsid w:val="00C74442"/>
    <w:rsid w:val="00C754BC"/>
    <w:rsid w:val="00C76E52"/>
    <w:rsid w:val="00C82283"/>
    <w:rsid w:val="00C83525"/>
    <w:rsid w:val="00CA1729"/>
    <w:rsid w:val="00CA1984"/>
    <w:rsid w:val="00CA1DAE"/>
    <w:rsid w:val="00CA22DC"/>
    <w:rsid w:val="00CA234E"/>
    <w:rsid w:val="00CA7429"/>
    <w:rsid w:val="00CB6216"/>
    <w:rsid w:val="00CB6932"/>
    <w:rsid w:val="00CC09A6"/>
    <w:rsid w:val="00CC3973"/>
    <w:rsid w:val="00CC4578"/>
    <w:rsid w:val="00CC5C60"/>
    <w:rsid w:val="00CD0284"/>
    <w:rsid w:val="00CD0A91"/>
    <w:rsid w:val="00CD160F"/>
    <w:rsid w:val="00CD1A9E"/>
    <w:rsid w:val="00CD7B4E"/>
    <w:rsid w:val="00CE0DA0"/>
    <w:rsid w:val="00CE477D"/>
    <w:rsid w:val="00CE4E8D"/>
    <w:rsid w:val="00CF030B"/>
    <w:rsid w:val="00CF1B90"/>
    <w:rsid w:val="00CF1DFC"/>
    <w:rsid w:val="00CF2856"/>
    <w:rsid w:val="00CF5CE7"/>
    <w:rsid w:val="00CF5EF5"/>
    <w:rsid w:val="00CF7481"/>
    <w:rsid w:val="00CF7EE3"/>
    <w:rsid w:val="00D0284A"/>
    <w:rsid w:val="00D04320"/>
    <w:rsid w:val="00D0739E"/>
    <w:rsid w:val="00D13FC8"/>
    <w:rsid w:val="00D14E7C"/>
    <w:rsid w:val="00D26163"/>
    <w:rsid w:val="00D3442D"/>
    <w:rsid w:val="00D34F1B"/>
    <w:rsid w:val="00D35ED3"/>
    <w:rsid w:val="00D4168B"/>
    <w:rsid w:val="00D41D2D"/>
    <w:rsid w:val="00D463A3"/>
    <w:rsid w:val="00D51833"/>
    <w:rsid w:val="00D55894"/>
    <w:rsid w:val="00D57BE5"/>
    <w:rsid w:val="00D679B7"/>
    <w:rsid w:val="00D67ABE"/>
    <w:rsid w:val="00D73373"/>
    <w:rsid w:val="00D74CA3"/>
    <w:rsid w:val="00D76666"/>
    <w:rsid w:val="00D8062E"/>
    <w:rsid w:val="00D828E1"/>
    <w:rsid w:val="00D8441F"/>
    <w:rsid w:val="00D850B9"/>
    <w:rsid w:val="00D94E39"/>
    <w:rsid w:val="00D9789C"/>
    <w:rsid w:val="00DA7DA0"/>
    <w:rsid w:val="00DB10D2"/>
    <w:rsid w:val="00DB1DD4"/>
    <w:rsid w:val="00DB61B3"/>
    <w:rsid w:val="00DC260B"/>
    <w:rsid w:val="00DC49A6"/>
    <w:rsid w:val="00DD0915"/>
    <w:rsid w:val="00DD1D55"/>
    <w:rsid w:val="00DD1DFF"/>
    <w:rsid w:val="00DD33CF"/>
    <w:rsid w:val="00DD66E0"/>
    <w:rsid w:val="00DE3896"/>
    <w:rsid w:val="00DE4435"/>
    <w:rsid w:val="00DE6717"/>
    <w:rsid w:val="00DF0231"/>
    <w:rsid w:val="00DF6E96"/>
    <w:rsid w:val="00E035EA"/>
    <w:rsid w:val="00E04C43"/>
    <w:rsid w:val="00E10F51"/>
    <w:rsid w:val="00E11FA9"/>
    <w:rsid w:val="00E13E91"/>
    <w:rsid w:val="00E16040"/>
    <w:rsid w:val="00E16D37"/>
    <w:rsid w:val="00E17E17"/>
    <w:rsid w:val="00E17F78"/>
    <w:rsid w:val="00E21B03"/>
    <w:rsid w:val="00E222F0"/>
    <w:rsid w:val="00E22D0F"/>
    <w:rsid w:val="00E26722"/>
    <w:rsid w:val="00E31284"/>
    <w:rsid w:val="00E34071"/>
    <w:rsid w:val="00E406F2"/>
    <w:rsid w:val="00E41266"/>
    <w:rsid w:val="00E415BA"/>
    <w:rsid w:val="00E42C77"/>
    <w:rsid w:val="00E470EC"/>
    <w:rsid w:val="00E5666B"/>
    <w:rsid w:val="00E570A7"/>
    <w:rsid w:val="00E577DD"/>
    <w:rsid w:val="00E60952"/>
    <w:rsid w:val="00E65CDF"/>
    <w:rsid w:val="00E706B8"/>
    <w:rsid w:val="00E72064"/>
    <w:rsid w:val="00E76A71"/>
    <w:rsid w:val="00E77BF2"/>
    <w:rsid w:val="00E81035"/>
    <w:rsid w:val="00E82ED7"/>
    <w:rsid w:val="00E83483"/>
    <w:rsid w:val="00E85BF2"/>
    <w:rsid w:val="00E91110"/>
    <w:rsid w:val="00E9184C"/>
    <w:rsid w:val="00E94DD3"/>
    <w:rsid w:val="00EA1994"/>
    <w:rsid w:val="00EA2254"/>
    <w:rsid w:val="00EA49BA"/>
    <w:rsid w:val="00EA4E79"/>
    <w:rsid w:val="00EA5149"/>
    <w:rsid w:val="00EB02DF"/>
    <w:rsid w:val="00EB2795"/>
    <w:rsid w:val="00EB58C4"/>
    <w:rsid w:val="00EB5DCC"/>
    <w:rsid w:val="00EB7895"/>
    <w:rsid w:val="00EC0FA1"/>
    <w:rsid w:val="00EC42A1"/>
    <w:rsid w:val="00EE1CF7"/>
    <w:rsid w:val="00EE6F45"/>
    <w:rsid w:val="00EF0E38"/>
    <w:rsid w:val="00EF0E4A"/>
    <w:rsid w:val="00EF2DE4"/>
    <w:rsid w:val="00EF653C"/>
    <w:rsid w:val="00EF66B2"/>
    <w:rsid w:val="00F0497C"/>
    <w:rsid w:val="00F05199"/>
    <w:rsid w:val="00F076D1"/>
    <w:rsid w:val="00F0770B"/>
    <w:rsid w:val="00F10222"/>
    <w:rsid w:val="00F10653"/>
    <w:rsid w:val="00F14670"/>
    <w:rsid w:val="00F14F35"/>
    <w:rsid w:val="00F1617A"/>
    <w:rsid w:val="00F2033F"/>
    <w:rsid w:val="00F20D63"/>
    <w:rsid w:val="00F22DF5"/>
    <w:rsid w:val="00F2531A"/>
    <w:rsid w:val="00F25F9C"/>
    <w:rsid w:val="00F303F4"/>
    <w:rsid w:val="00F31FA7"/>
    <w:rsid w:val="00F34526"/>
    <w:rsid w:val="00F379B6"/>
    <w:rsid w:val="00F413E7"/>
    <w:rsid w:val="00F426B5"/>
    <w:rsid w:val="00F42BFC"/>
    <w:rsid w:val="00F45711"/>
    <w:rsid w:val="00F4766A"/>
    <w:rsid w:val="00F52FBD"/>
    <w:rsid w:val="00F52FE8"/>
    <w:rsid w:val="00F543C6"/>
    <w:rsid w:val="00F5790A"/>
    <w:rsid w:val="00F609CD"/>
    <w:rsid w:val="00F61DAD"/>
    <w:rsid w:val="00F66108"/>
    <w:rsid w:val="00F72D98"/>
    <w:rsid w:val="00F76B81"/>
    <w:rsid w:val="00F83F8A"/>
    <w:rsid w:val="00F84FD7"/>
    <w:rsid w:val="00F941E7"/>
    <w:rsid w:val="00FA4943"/>
    <w:rsid w:val="00FB6BD9"/>
    <w:rsid w:val="00FC0544"/>
    <w:rsid w:val="00FC0F9D"/>
    <w:rsid w:val="00FC3492"/>
    <w:rsid w:val="00FC7913"/>
    <w:rsid w:val="00FD1CDD"/>
    <w:rsid w:val="00FD518E"/>
    <w:rsid w:val="00FD7EED"/>
    <w:rsid w:val="00FE1A35"/>
    <w:rsid w:val="00FE6992"/>
    <w:rsid w:val="00FE736A"/>
    <w:rsid w:val="00FF02AA"/>
    <w:rsid w:val="00FF546E"/>
    <w:rsid w:val="00FF65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D679B7"/>
    <w:pPr>
      <w:keepNext/>
      <w:keepLines/>
      <w:spacing w:before="120" w:after="0" w:line="415"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D679B7"/>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styleId="Date">
    <w:name w:val="Date"/>
    <w:basedOn w:val="Normal"/>
    <w:next w:val="Normal"/>
    <w:link w:val="DateChar"/>
    <w:uiPriority w:val="99"/>
    <w:semiHidden/>
    <w:unhideWhenUsed/>
    <w:rsid w:val="00BA2CB9"/>
  </w:style>
  <w:style w:type="character" w:customStyle="1" w:styleId="DateChar">
    <w:name w:val="Date Char"/>
    <w:basedOn w:val="DefaultParagraphFont"/>
    <w:link w:val="Date"/>
    <w:uiPriority w:val="99"/>
    <w:semiHidden/>
    <w:rsid w:val="00BA2CB9"/>
    <w:rPr>
      <w:rFonts w:ascii="Times New Roman" w:eastAsia="MS Mincho" w:hAnsi="Times New Roman" w:cs="Times New Roman"/>
      <w:kern w:val="0"/>
      <w:sz w:val="20"/>
      <w:szCs w:val="20"/>
      <w:lang w:val="en-GB" w:eastAsia="en-US"/>
    </w:rPr>
  </w:style>
  <w:style w:type="character" w:customStyle="1" w:styleId="ProposalChar">
    <w:name w:val="Proposal Char"/>
    <w:basedOn w:val="DefaultParagraphFont"/>
    <w:link w:val="Proposal"/>
    <w:qFormat/>
    <w:locked/>
    <w:rsid w:val="0069127E"/>
    <w:rPr>
      <w:rFonts w:ascii="Arial" w:eastAsiaTheme="minorHAnsi" w:hAnsi="Arial"/>
      <w:b/>
      <w:bCs/>
    </w:rPr>
  </w:style>
  <w:style w:type="paragraph" w:customStyle="1" w:styleId="Proposal">
    <w:name w:val="Proposal"/>
    <w:basedOn w:val="BodyText"/>
    <w:link w:val="ProposalChar"/>
    <w:qFormat/>
    <w:rsid w:val="0069127E"/>
    <w:pPr>
      <w:tabs>
        <w:tab w:val="left" w:pos="1701"/>
      </w:tabs>
      <w:spacing w:line="256" w:lineRule="auto"/>
    </w:pPr>
    <w:rPr>
      <w:rFonts w:ascii="Arial" w:eastAsiaTheme="minorHAnsi" w:hAnsi="Arial" w:cstheme="minorBidi"/>
      <w:b/>
      <w:bCs/>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65695">
      <w:bodyDiv w:val="1"/>
      <w:marLeft w:val="0"/>
      <w:marRight w:val="0"/>
      <w:marTop w:val="0"/>
      <w:marBottom w:val="0"/>
      <w:divBdr>
        <w:top w:val="none" w:sz="0" w:space="0" w:color="auto"/>
        <w:left w:val="none" w:sz="0" w:space="0" w:color="auto"/>
        <w:bottom w:val="none" w:sz="0" w:space="0" w:color="auto"/>
        <w:right w:val="none" w:sz="0" w:space="0" w:color="auto"/>
      </w:divBdr>
    </w:div>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117740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89592671">
      <w:bodyDiv w:val="1"/>
      <w:marLeft w:val="0"/>
      <w:marRight w:val="0"/>
      <w:marTop w:val="0"/>
      <w:marBottom w:val="0"/>
      <w:divBdr>
        <w:top w:val="none" w:sz="0" w:space="0" w:color="auto"/>
        <w:left w:val="none" w:sz="0" w:space="0" w:color="auto"/>
        <w:bottom w:val="none" w:sz="0" w:space="0" w:color="auto"/>
        <w:right w:val="none" w:sz="0" w:space="0" w:color="auto"/>
      </w:divBdr>
    </w:div>
    <w:div w:id="91320019">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0068210">
      <w:bodyDiv w:val="1"/>
      <w:marLeft w:val="0"/>
      <w:marRight w:val="0"/>
      <w:marTop w:val="0"/>
      <w:marBottom w:val="0"/>
      <w:divBdr>
        <w:top w:val="none" w:sz="0" w:space="0" w:color="auto"/>
        <w:left w:val="none" w:sz="0" w:space="0" w:color="auto"/>
        <w:bottom w:val="none" w:sz="0" w:space="0" w:color="auto"/>
        <w:right w:val="none" w:sz="0" w:space="0" w:color="auto"/>
      </w:divBdr>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10966602">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022225">
      <w:bodyDiv w:val="1"/>
      <w:marLeft w:val="0"/>
      <w:marRight w:val="0"/>
      <w:marTop w:val="0"/>
      <w:marBottom w:val="0"/>
      <w:divBdr>
        <w:top w:val="none" w:sz="0" w:space="0" w:color="auto"/>
        <w:left w:val="none" w:sz="0" w:space="0" w:color="auto"/>
        <w:bottom w:val="none" w:sz="0" w:space="0" w:color="auto"/>
        <w:right w:val="none" w:sz="0" w:space="0" w:color="auto"/>
      </w:divBdr>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2732093">
      <w:bodyDiv w:val="1"/>
      <w:marLeft w:val="0"/>
      <w:marRight w:val="0"/>
      <w:marTop w:val="0"/>
      <w:marBottom w:val="0"/>
      <w:divBdr>
        <w:top w:val="none" w:sz="0" w:space="0" w:color="auto"/>
        <w:left w:val="none" w:sz="0" w:space="0" w:color="auto"/>
        <w:bottom w:val="none" w:sz="0" w:space="0" w:color="auto"/>
        <w:right w:val="none" w:sz="0" w:space="0" w:color="auto"/>
      </w:divBdr>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234133">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1900860">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5875463">
      <w:bodyDiv w:val="1"/>
      <w:marLeft w:val="0"/>
      <w:marRight w:val="0"/>
      <w:marTop w:val="0"/>
      <w:marBottom w:val="0"/>
      <w:divBdr>
        <w:top w:val="none" w:sz="0" w:space="0" w:color="auto"/>
        <w:left w:val="none" w:sz="0" w:space="0" w:color="auto"/>
        <w:bottom w:val="none" w:sz="0" w:space="0" w:color="auto"/>
        <w:right w:val="none" w:sz="0" w:space="0" w:color="auto"/>
      </w:divBdr>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71639304">
      <w:bodyDiv w:val="1"/>
      <w:marLeft w:val="0"/>
      <w:marRight w:val="0"/>
      <w:marTop w:val="0"/>
      <w:marBottom w:val="0"/>
      <w:divBdr>
        <w:top w:val="none" w:sz="0" w:space="0" w:color="auto"/>
        <w:left w:val="none" w:sz="0" w:space="0" w:color="auto"/>
        <w:bottom w:val="none" w:sz="0" w:space="0" w:color="auto"/>
        <w:right w:val="none" w:sz="0" w:space="0" w:color="auto"/>
      </w:divBdr>
    </w:div>
    <w:div w:id="980385559">
      <w:bodyDiv w:val="1"/>
      <w:marLeft w:val="0"/>
      <w:marRight w:val="0"/>
      <w:marTop w:val="0"/>
      <w:marBottom w:val="0"/>
      <w:divBdr>
        <w:top w:val="none" w:sz="0" w:space="0" w:color="auto"/>
        <w:left w:val="none" w:sz="0" w:space="0" w:color="auto"/>
        <w:bottom w:val="none" w:sz="0" w:space="0" w:color="auto"/>
        <w:right w:val="none" w:sz="0" w:space="0" w:color="auto"/>
      </w:divBdr>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093010194">
      <w:bodyDiv w:val="1"/>
      <w:marLeft w:val="0"/>
      <w:marRight w:val="0"/>
      <w:marTop w:val="0"/>
      <w:marBottom w:val="0"/>
      <w:divBdr>
        <w:top w:val="none" w:sz="0" w:space="0" w:color="auto"/>
        <w:left w:val="none" w:sz="0" w:space="0" w:color="auto"/>
        <w:bottom w:val="none" w:sz="0" w:space="0" w:color="auto"/>
        <w:right w:val="none" w:sz="0" w:space="0" w:color="auto"/>
      </w:divBdr>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451716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42891180">
      <w:bodyDiv w:val="1"/>
      <w:marLeft w:val="0"/>
      <w:marRight w:val="0"/>
      <w:marTop w:val="0"/>
      <w:marBottom w:val="0"/>
      <w:divBdr>
        <w:top w:val="none" w:sz="0" w:space="0" w:color="auto"/>
        <w:left w:val="none" w:sz="0" w:space="0" w:color="auto"/>
        <w:bottom w:val="none" w:sz="0" w:space="0" w:color="auto"/>
        <w:right w:val="none" w:sz="0" w:space="0" w:color="auto"/>
      </w:divBdr>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60583684">
      <w:bodyDiv w:val="1"/>
      <w:marLeft w:val="0"/>
      <w:marRight w:val="0"/>
      <w:marTop w:val="0"/>
      <w:marBottom w:val="0"/>
      <w:divBdr>
        <w:top w:val="none" w:sz="0" w:space="0" w:color="auto"/>
        <w:left w:val="none" w:sz="0" w:space="0" w:color="auto"/>
        <w:bottom w:val="none" w:sz="0" w:space="0" w:color="auto"/>
        <w:right w:val="none" w:sz="0" w:space="0" w:color="auto"/>
      </w:divBdr>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01296">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2637136">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5556337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65848803">
      <w:bodyDiv w:val="1"/>
      <w:marLeft w:val="0"/>
      <w:marRight w:val="0"/>
      <w:marTop w:val="0"/>
      <w:marBottom w:val="0"/>
      <w:divBdr>
        <w:top w:val="none" w:sz="0" w:space="0" w:color="auto"/>
        <w:left w:val="none" w:sz="0" w:space="0" w:color="auto"/>
        <w:bottom w:val="none" w:sz="0" w:space="0" w:color="auto"/>
        <w:right w:val="none" w:sz="0" w:space="0" w:color="auto"/>
      </w:divBdr>
    </w:div>
    <w:div w:id="1472744548">
      <w:bodyDiv w:val="1"/>
      <w:marLeft w:val="0"/>
      <w:marRight w:val="0"/>
      <w:marTop w:val="0"/>
      <w:marBottom w:val="0"/>
      <w:divBdr>
        <w:top w:val="none" w:sz="0" w:space="0" w:color="auto"/>
        <w:left w:val="none" w:sz="0" w:space="0" w:color="auto"/>
        <w:bottom w:val="none" w:sz="0" w:space="0" w:color="auto"/>
        <w:right w:val="none" w:sz="0" w:space="0" w:color="auto"/>
      </w:divBdr>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485395434">
      <w:bodyDiv w:val="1"/>
      <w:marLeft w:val="0"/>
      <w:marRight w:val="0"/>
      <w:marTop w:val="0"/>
      <w:marBottom w:val="0"/>
      <w:divBdr>
        <w:top w:val="none" w:sz="0" w:space="0" w:color="auto"/>
        <w:left w:val="none" w:sz="0" w:space="0" w:color="auto"/>
        <w:bottom w:val="none" w:sz="0" w:space="0" w:color="auto"/>
        <w:right w:val="none" w:sz="0" w:space="0" w:color="auto"/>
      </w:divBdr>
    </w:div>
    <w:div w:id="1485468461">
      <w:bodyDiv w:val="1"/>
      <w:marLeft w:val="0"/>
      <w:marRight w:val="0"/>
      <w:marTop w:val="0"/>
      <w:marBottom w:val="0"/>
      <w:divBdr>
        <w:top w:val="none" w:sz="0" w:space="0" w:color="auto"/>
        <w:left w:val="none" w:sz="0" w:space="0" w:color="auto"/>
        <w:bottom w:val="none" w:sz="0" w:space="0" w:color="auto"/>
        <w:right w:val="none" w:sz="0" w:space="0" w:color="auto"/>
      </w:divBdr>
    </w:div>
    <w:div w:id="1500461151">
      <w:bodyDiv w:val="1"/>
      <w:marLeft w:val="0"/>
      <w:marRight w:val="0"/>
      <w:marTop w:val="0"/>
      <w:marBottom w:val="0"/>
      <w:divBdr>
        <w:top w:val="none" w:sz="0" w:space="0" w:color="auto"/>
        <w:left w:val="none" w:sz="0" w:space="0" w:color="auto"/>
        <w:bottom w:val="none" w:sz="0" w:space="0" w:color="auto"/>
        <w:right w:val="none" w:sz="0" w:space="0" w:color="auto"/>
      </w:divBdr>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2667550">
      <w:bodyDiv w:val="1"/>
      <w:marLeft w:val="0"/>
      <w:marRight w:val="0"/>
      <w:marTop w:val="0"/>
      <w:marBottom w:val="0"/>
      <w:divBdr>
        <w:top w:val="none" w:sz="0" w:space="0" w:color="auto"/>
        <w:left w:val="none" w:sz="0" w:space="0" w:color="auto"/>
        <w:bottom w:val="none" w:sz="0" w:space="0" w:color="auto"/>
        <w:right w:val="none" w:sz="0" w:space="0" w:color="auto"/>
      </w:divBdr>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6164945">
      <w:bodyDiv w:val="1"/>
      <w:marLeft w:val="0"/>
      <w:marRight w:val="0"/>
      <w:marTop w:val="0"/>
      <w:marBottom w:val="0"/>
      <w:divBdr>
        <w:top w:val="none" w:sz="0" w:space="0" w:color="auto"/>
        <w:left w:val="none" w:sz="0" w:space="0" w:color="auto"/>
        <w:bottom w:val="none" w:sz="0" w:space="0" w:color="auto"/>
        <w:right w:val="none" w:sz="0" w:space="0" w:color="auto"/>
      </w:divBdr>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18296984">
      <w:bodyDiv w:val="1"/>
      <w:marLeft w:val="0"/>
      <w:marRight w:val="0"/>
      <w:marTop w:val="0"/>
      <w:marBottom w:val="0"/>
      <w:divBdr>
        <w:top w:val="none" w:sz="0" w:space="0" w:color="auto"/>
        <w:left w:val="none" w:sz="0" w:space="0" w:color="auto"/>
        <w:bottom w:val="none" w:sz="0" w:space="0" w:color="auto"/>
        <w:right w:val="none" w:sz="0" w:space="0" w:color="auto"/>
      </w:divBdr>
    </w:div>
    <w:div w:id="1622374350">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763254407">
      <w:bodyDiv w:val="1"/>
      <w:marLeft w:val="0"/>
      <w:marRight w:val="0"/>
      <w:marTop w:val="0"/>
      <w:marBottom w:val="0"/>
      <w:divBdr>
        <w:top w:val="none" w:sz="0" w:space="0" w:color="auto"/>
        <w:left w:val="none" w:sz="0" w:space="0" w:color="auto"/>
        <w:bottom w:val="none" w:sz="0" w:space="0" w:color="auto"/>
        <w:right w:val="none" w:sz="0" w:space="0" w:color="auto"/>
      </w:divBdr>
    </w:div>
    <w:div w:id="1767965286">
      <w:bodyDiv w:val="1"/>
      <w:marLeft w:val="0"/>
      <w:marRight w:val="0"/>
      <w:marTop w:val="0"/>
      <w:marBottom w:val="0"/>
      <w:divBdr>
        <w:top w:val="none" w:sz="0" w:space="0" w:color="auto"/>
        <w:left w:val="none" w:sz="0" w:space="0" w:color="auto"/>
        <w:bottom w:val="none" w:sz="0" w:space="0" w:color="auto"/>
        <w:right w:val="none" w:sz="0" w:space="0" w:color="auto"/>
      </w:divBdr>
    </w:div>
    <w:div w:id="1783769068">
      <w:bodyDiv w:val="1"/>
      <w:marLeft w:val="0"/>
      <w:marRight w:val="0"/>
      <w:marTop w:val="0"/>
      <w:marBottom w:val="0"/>
      <w:divBdr>
        <w:top w:val="none" w:sz="0" w:space="0" w:color="auto"/>
        <w:left w:val="none" w:sz="0" w:space="0" w:color="auto"/>
        <w:bottom w:val="none" w:sz="0" w:space="0" w:color="auto"/>
        <w:right w:val="none" w:sz="0" w:space="0" w:color="auto"/>
      </w:divBdr>
    </w:div>
    <w:div w:id="1816330849">
      <w:bodyDiv w:val="1"/>
      <w:marLeft w:val="0"/>
      <w:marRight w:val="0"/>
      <w:marTop w:val="0"/>
      <w:marBottom w:val="0"/>
      <w:divBdr>
        <w:top w:val="none" w:sz="0" w:space="0" w:color="auto"/>
        <w:left w:val="none" w:sz="0" w:space="0" w:color="auto"/>
        <w:bottom w:val="none" w:sz="0" w:space="0" w:color="auto"/>
        <w:right w:val="none" w:sz="0" w:space="0" w:color="auto"/>
      </w:divBdr>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49978960">
      <w:bodyDiv w:val="1"/>
      <w:marLeft w:val="0"/>
      <w:marRight w:val="0"/>
      <w:marTop w:val="0"/>
      <w:marBottom w:val="0"/>
      <w:divBdr>
        <w:top w:val="none" w:sz="0" w:space="0" w:color="auto"/>
        <w:left w:val="none" w:sz="0" w:space="0" w:color="auto"/>
        <w:bottom w:val="none" w:sz="0" w:space="0" w:color="auto"/>
        <w:right w:val="none" w:sz="0" w:space="0" w:color="auto"/>
      </w:divBdr>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05794009">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83848981">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17725059">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05FAF4-A526-4465-8165-FE77324ED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15918</TotalTime>
  <Pages>1</Pages>
  <Words>846</Words>
  <Characters>4823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5658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385</cp:revision>
  <dcterms:created xsi:type="dcterms:W3CDTF">2019-09-18T02:52:00Z</dcterms:created>
  <dcterms:modified xsi:type="dcterms:W3CDTF">2023-04-10T11:32:00Z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(3)zGZncTwUovj9OiAIZiVEq2JiP9D+RJWL0n7sLOpDNJtwIbW3dphnPH5iLCZmhfpmJAy7vKoE
W8QskzZnEdT7eHUH+GO6vkqyROn685nzD/uXILmyY4abUVIzElgVpumFXWz+R3QHad4lyqPV
mR4t06YsNKnmPvBqTJ+yBPL4dWbbzs3z6bs3ohxT2NN6fQyb6aAQ9rb55UWeMxN38910HgHA
u8ktZRkp2xjkwJAl8P</vt:lpwstr>
  </property>
  <property fmtid="{D5CDD505-2E9C-101B-9397-08002B2CF9AE}" pid="3" name="_2015_ms_pID_7253431">
    <vt:lpwstr>yZWkt4BI5X2P+DtnfhqCutjHrzhLbAykeSICujoxD4o2AUn69bFuz2
E2GTjyuTC0QIz+rymIByLHt7k5a4oMU7uMh/c96u/pUtfgjurEmOdjxC0MiIVsJHBR2qa016
jqvc2b2Z/mEgQOKVI4j+jpWWADSy3IILBW3ZfOK8T33MNMlyhg6j8skv+viNU7rRQuZDCJaw
YmWfvAhAbiuFDzXnjNcBGrhBj2nke3445rb+</vt:lpwstr>
  </property>
  <property fmtid="{D5CDD505-2E9C-101B-9397-08002B2CF9AE}" pid="4" name="_2015_ms_pID_7253432">
    <vt:lpwstr>qA==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1667282965</vt:lpwstr>
  </property>
</Properties>
</file>