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F2B14" w14:textId="4E59087C" w:rsidR="00C90E2E" w:rsidRPr="00643914" w:rsidRDefault="00C90E2E" w:rsidP="00C90E2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106bis-e</w:t>
      </w:r>
      <w:r w:rsidRPr="00F644CF">
        <w:rPr>
          <w:rFonts w:ascii="Arial" w:hAnsi="Arial" w:cs="Arial"/>
          <w:b/>
          <w:sz w:val="24"/>
          <w:szCs w:val="24"/>
        </w:rPr>
        <w:tab/>
        <w:t>R4-</w:t>
      </w:r>
      <w:r w:rsidR="006B0D2F" w:rsidRPr="006B0D2F">
        <w:rPr>
          <w:rFonts w:ascii="Arial" w:hAnsi="Arial" w:cs="Arial"/>
          <w:b/>
          <w:sz w:val="24"/>
          <w:szCs w:val="24"/>
        </w:rPr>
        <w:t>2304911</w:t>
      </w:r>
    </w:p>
    <w:p w14:paraId="141461C7" w14:textId="77777777" w:rsidR="00DE55A0" w:rsidRPr="00807EF6" w:rsidRDefault="00C90E2E" w:rsidP="00C90E2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Online, </w:t>
      </w:r>
      <w:r>
        <w:rPr>
          <w:rFonts w:ascii="Arial" w:eastAsia="SimSun" w:hAnsi="Arial" w:cs="Arial"/>
          <w:b/>
          <w:sz w:val="24"/>
          <w:szCs w:val="24"/>
          <w:lang w:eastAsia="zh-CN"/>
        </w:rPr>
        <w:t>April</w:t>
      </w:r>
      <w:r w:rsidRPr="004A029C">
        <w:rPr>
          <w:rFonts w:ascii="Arial" w:eastAsia="SimSun" w:hAnsi="Arial" w:cs="Arial"/>
          <w:b/>
          <w:sz w:val="24"/>
          <w:szCs w:val="24"/>
          <w:lang w:eastAsia="zh-CN"/>
        </w:rPr>
        <w:t xml:space="preserve"> </w:t>
      </w:r>
      <w:r>
        <w:rPr>
          <w:rFonts w:ascii="Arial" w:eastAsia="SimSun" w:hAnsi="Arial" w:cs="Arial"/>
          <w:b/>
          <w:sz w:val="24"/>
          <w:szCs w:val="24"/>
          <w:lang w:eastAsia="zh-CN"/>
        </w:rPr>
        <w:t>17</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26</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7777777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5F0">
        <w:rPr>
          <w:rFonts w:ascii="Arial" w:hAnsi="Arial" w:cs="Arial"/>
          <w:lang w:val="en-US"/>
        </w:rPr>
        <w:t>G</w:t>
      </w:r>
      <w:r w:rsidR="00805988">
        <w:rPr>
          <w:rFonts w:ascii="Arial" w:hAnsi="Arial" w:cs="Arial"/>
          <w:lang w:val="en-US"/>
        </w:rPr>
        <w:t xml:space="preserve">eneral </w:t>
      </w:r>
      <w:r w:rsidR="00EE15F0">
        <w:rPr>
          <w:rFonts w:ascii="Arial" w:hAnsi="Arial" w:cs="Arial" w:hint="eastAsia"/>
          <w:lang w:val="en-US" w:eastAsia="ko-KR"/>
        </w:rPr>
        <w:t>views on NR</w:t>
      </w:r>
      <w:r w:rsidR="00EE15F0">
        <w:rPr>
          <w:rFonts w:ascii="Arial" w:hAnsi="Arial" w:cs="Arial"/>
          <w:lang w:val="en-US" w:eastAsia="ko-KR"/>
        </w:rPr>
        <w:t xml:space="preserve"> </w:t>
      </w:r>
      <w:r w:rsidR="00EE15F0">
        <w:rPr>
          <w:rFonts w:ascii="Arial" w:hAnsi="Arial" w:cs="Arial" w:hint="eastAsia"/>
          <w:lang w:val="en-US" w:eastAsia="ko-KR"/>
        </w:rPr>
        <w:t>N</w:t>
      </w:r>
      <w:r w:rsidR="00EE15F0">
        <w:rPr>
          <w:rFonts w:ascii="Arial" w:hAnsi="Arial" w:cs="Arial"/>
          <w:lang w:val="en-US" w:eastAsia="ko-KR"/>
        </w:rPr>
        <w:t>TN</w:t>
      </w:r>
      <w:r w:rsidR="00EE15F0">
        <w:rPr>
          <w:rFonts w:ascii="Arial" w:hAnsi="Arial" w:cs="Arial" w:hint="eastAsia"/>
          <w:lang w:val="en-US" w:eastAsia="ko-KR"/>
        </w:rPr>
        <w:t xml:space="preserve"> enhancement</w:t>
      </w:r>
    </w:p>
    <w:p w14:paraId="230565BA" w14:textId="77777777"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90E2E">
        <w:rPr>
          <w:rFonts w:ascii="Arial" w:hAnsi="Arial" w:cs="Arial"/>
          <w:lang w:val="en-US" w:eastAsia="ko-KR"/>
        </w:rPr>
        <w:t>5</w:t>
      </w:r>
      <w:r w:rsidR="00EE15F0">
        <w:rPr>
          <w:rFonts w:ascii="Arial" w:hAnsi="Arial" w:cs="Arial"/>
          <w:lang w:val="en-US" w:eastAsia="ko-KR"/>
        </w:rPr>
        <w:t>.2</w:t>
      </w:r>
      <w:r w:rsidR="00C90E2E">
        <w:rPr>
          <w:rFonts w:ascii="Arial" w:hAnsi="Arial" w:cs="Arial"/>
          <w:lang w:val="en-US" w:eastAsia="ko-KR"/>
        </w:rPr>
        <w:t>7</w:t>
      </w:r>
      <w:r w:rsidR="00EE15F0">
        <w:rPr>
          <w:rFonts w:ascii="Arial" w:hAnsi="Arial" w:cs="Arial"/>
          <w:lang w:val="en-US" w:eastAsia="ko-KR"/>
        </w:rPr>
        <w:t>.</w:t>
      </w:r>
      <w:r w:rsidR="00C90E2E">
        <w:rPr>
          <w:rFonts w:ascii="Arial" w:hAnsi="Arial" w:cs="Arial"/>
          <w:lang w:val="en-US" w:eastAsia="ko-KR"/>
        </w:rPr>
        <w:t>5</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7C96FA70" w:rsidR="00EE15F0" w:rsidRDefault="00EA76B0" w:rsidP="00C90E2E">
      <w:pPr>
        <w:pStyle w:val="a0"/>
        <w:jc w:val="both"/>
        <w:rPr>
          <w:lang w:val="en-US" w:eastAsia="ko-KR"/>
        </w:rPr>
      </w:pPr>
      <w:r>
        <w:rPr>
          <w:lang w:val="en-US" w:eastAsia="ko-KR"/>
        </w:rPr>
        <w:t>In this contribution, we provided our views on NR NTN enhancement for RRM requirement related to earth moving cell, power consumption and Ka-band.</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4DBE421D" w14:textId="77777777" w:rsidR="00747C46" w:rsidRPr="00747C46" w:rsidRDefault="00747C46" w:rsidP="000D5DCF">
      <w:pPr>
        <w:pStyle w:val="a0"/>
        <w:rPr>
          <w:b/>
          <w:u w:val="single"/>
          <w:lang w:val="en-US" w:eastAsia="ko-KR"/>
        </w:rPr>
      </w:pPr>
      <w:r w:rsidRPr="00747C46">
        <w:rPr>
          <w:b/>
          <w:u w:val="single"/>
          <w:lang w:val="en-US" w:eastAsia="ko-KR"/>
        </w:rPr>
        <w:t>NTN-NTN mobility for earth moving cell</w:t>
      </w:r>
    </w:p>
    <w:p w14:paraId="16FB2E53" w14:textId="77777777" w:rsidR="00016182" w:rsidRDefault="00016182" w:rsidP="00CA01B3">
      <w:pPr>
        <w:pStyle w:val="a0"/>
        <w:jc w:val="both"/>
        <w:rPr>
          <w:lang w:val="en-US" w:eastAsia="ko-KR"/>
        </w:rPr>
      </w:pPr>
      <w:r>
        <w:rPr>
          <w:lang w:val="en-US" w:eastAsia="ko-KR"/>
        </w:rPr>
        <w:t xml:space="preserve">The </w:t>
      </w:r>
      <w:r w:rsidR="00075B32">
        <w:rPr>
          <w:lang w:val="en-US" w:eastAsia="ko-KR"/>
        </w:rPr>
        <w:t>following agreements were</w:t>
      </w:r>
      <w:r>
        <w:rPr>
          <w:lang w:val="en-US" w:eastAsia="ko-KR"/>
        </w:rPr>
        <w:t xml:space="preserve"> made in RAN2. </w:t>
      </w:r>
    </w:p>
    <w:tbl>
      <w:tblPr>
        <w:tblStyle w:val="a9"/>
        <w:tblW w:w="0" w:type="auto"/>
        <w:tblLook w:val="04A0" w:firstRow="1" w:lastRow="0" w:firstColumn="1" w:lastColumn="0" w:noHBand="0" w:noVBand="1"/>
      </w:tblPr>
      <w:tblGrid>
        <w:gridCol w:w="9855"/>
      </w:tblGrid>
      <w:tr w:rsidR="00016182" w14:paraId="5A9408D1" w14:textId="77777777" w:rsidTr="00016182">
        <w:tc>
          <w:tcPr>
            <w:tcW w:w="9855" w:type="dxa"/>
          </w:tcPr>
          <w:p w14:paraId="3D2CED2F" w14:textId="77777777" w:rsidR="001D0086" w:rsidRPr="00C90E2E" w:rsidRDefault="00D922AE" w:rsidP="00C90E2E">
            <w:pPr>
              <w:pStyle w:val="a0"/>
              <w:numPr>
                <w:ilvl w:val="0"/>
                <w:numId w:val="20"/>
              </w:numPr>
              <w:ind w:left="313" w:hanging="284"/>
              <w:jc w:val="both"/>
              <w:rPr>
                <w:lang w:val="en-US" w:eastAsia="ko-KR"/>
              </w:rPr>
            </w:pPr>
            <w:r w:rsidRPr="00C90E2E">
              <w:rPr>
                <w:lang w:val="en-US" w:eastAsia="ko-KR"/>
              </w:rPr>
              <w:t>In R18, for earth-moving system, satellite with steerable beam is not considered as part of mobility enhancement in NTN.</w:t>
            </w:r>
          </w:p>
          <w:p w14:paraId="7F940567" w14:textId="77777777" w:rsidR="001D0086" w:rsidRPr="00C90E2E" w:rsidRDefault="00D922AE" w:rsidP="00C90E2E">
            <w:pPr>
              <w:pStyle w:val="a0"/>
              <w:numPr>
                <w:ilvl w:val="0"/>
                <w:numId w:val="20"/>
              </w:numPr>
              <w:ind w:left="313" w:hanging="284"/>
              <w:jc w:val="both"/>
              <w:rPr>
                <w:lang w:val="en-US" w:eastAsia="ko-KR"/>
              </w:rPr>
            </w:pPr>
            <w:r w:rsidRPr="00C90E2E">
              <w:rPr>
                <w:lang w:val="en-US" w:eastAsia="ko-KR"/>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C90E2E">
              <w:rPr>
                <w:lang w:val="en-US" w:eastAsia="ko-KR"/>
              </w:rPr>
              <w:t>e.g.</w:t>
            </w:r>
            <w:proofErr w:type="gramEnd"/>
            <w:r w:rsidRPr="00C90E2E">
              <w:rPr>
                <w:lang w:val="en-US" w:eastAsia="ko-KR"/>
              </w:rPr>
              <w:t xml:space="preserve"> Epoch time and ephemeris).</w:t>
            </w:r>
          </w:p>
          <w:p w14:paraId="6CA03EBF" w14:textId="77777777" w:rsidR="00016182" w:rsidRPr="00C90E2E" w:rsidRDefault="00D922AE" w:rsidP="00C90E2E">
            <w:pPr>
              <w:pStyle w:val="a0"/>
              <w:numPr>
                <w:ilvl w:val="0"/>
                <w:numId w:val="20"/>
              </w:numPr>
              <w:ind w:left="313" w:hanging="284"/>
              <w:jc w:val="both"/>
              <w:rPr>
                <w:lang w:val="en-US" w:eastAsia="ko-KR"/>
              </w:rPr>
            </w:pPr>
            <w:r w:rsidRPr="00C90E2E">
              <w:rPr>
                <w:lang w:val="en-US" w:eastAsia="ko-KR"/>
              </w:rPr>
              <w:t>For cell selection/reselection, location-based measurement initiation is supported in earth-moving cell</w:t>
            </w:r>
          </w:p>
        </w:tc>
      </w:tr>
    </w:tbl>
    <w:p w14:paraId="7C231543" w14:textId="77777777" w:rsidR="00747C46" w:rsidRDefault="00C90E2E" w:rsidP="00CA01B3">
      <w:pPr>
        <w:pStyle w:val="a0"/>
        <w:jc w:val="both"/>
        <w:rPr>
          <w:lang w:val="en-US" w:eastAsia="ko-KR"/>
        </w:rPr>
      </w:pPr>
      <w:r>
        <w:rPr>
          <w:lang w:val="en-US" w:eastAsia="ko-KR"/>
        </w:rPr>
        <w:t>B</w:t>
      </w:r>
      <w:r>
        <w:rPr>
          <w:rFonts w:hint="eastAsia"/>
          <w:lang w:val="en-US" w:eastAsia="ko-KR"/>
        </w:rPr>
        <w:t xml:space="preserve">ased </w:t>
      </w:r>
      <w:r>
        <w:rPr>
          <w:lang w:val="en-US" w:eastAsia="ko-KR"/>
        </w:rPr>
        <w:t>on the above agreements in RAN2, t</w:t>
      </w:r>
      <w:r w:rsidRPr="00C90E2E">
        <w:rPr>
          <w:lang w:val="en-US" w:eastAsia="ko-KR"/>
        </w:rPr>
        <w:t xml:space="preserve">here </w:t>
      </w:r>
      <w:r>
        <w:rPr>
          <w:lang w:val="en-US" w:eastAsia="ko-KR"/>
        </w:rPr>
        <w:t>are</w:t>
      </w:r>
      <w:r w:rsidRPr="00C90E2E">
        <w:rPr>
          <w:lang w:val="en-US" w:eastAsia="ko-KR"/>
        </w:rPr>
        <w:t xml:space="preserve"> not yet enough </w:t>
      </w:r>
      <w:r>
        <w:rPr>
          <w:lang w:val="en-US" w:eastAsia="ko-KR"/>
        </w:rPr>
        <w:t>conclusions</w:t>
      </w:r>
      <w:r w:rsidRPr="00C90E2E">
        <w:rPr>
          <w:lang w:val="en-US" w:eastAsia="ko-KR"/>
        </w:rPr>
        <w:t xml:space="preserve"> from RAN2 for RAN4 to</w:t>
      </w:r>
      <w:r>
        <w:rPr>
          <w:lang w:val="en-US" w:eastAsia="ko-KR"/>
        </w:rPr>
        <w:t xml:space="preserve"> start</w:t>
      </w:r>
      <w:r w:rsidRPr="00C90E2E">
        <w:rPr>
          <w:lang w:val="en-US" w:eastAsia="ko-KR"/>
        </w:rPr>
        <w:t xml:space="preserve"> discuss</w:t>
      </w:r>
      <w:r>
        <w:rPr>
          <w:lang w:val="en-US" w:eastAsia="ko-KR"/>
        </w:rPr>
        <w:t xml:space="preserve">ion on that issue. </w:t>
      </w:r>
      <w:r w:rsidR="00A97349">
        <w:rPr>
          <w:lang w:val="en-US" w:eastAsia="ko-KR"/>
        </w:rPr>
        <w:t xml:space="preserve">Therefore, </w:t>
      </w:r>
      <w:r w:rsidR="00016182">
        <w:rPr>
          <w:lang w:val="en-US" w:eastAsia="ko-KR"/>
        </w:rPr>
        <w:t>RAN4 needs to wait</w:t>
      </w:r>
      <w:r w:rsidR="001307BA">
        <w:rPr>
          <w:lang w:val="en-US" w:eastAsia="ko-KR"/>
        </w:rPr>
        <w:t xml:space="preserve"> for</w:t>
      </w:r>
      <w:r w:rsidR="00016182">
        <w:rPr>
          <w:lang w:val="en-US" w:eastAsia="ko-KR"/>
        </w:rPr>
        <w:t xml:space="preserve"> RAN2 conclus</w:t>
      </w:r>
      <w:r w:rsidR="00A97349">
        <w:rPr>
          <w:lang w:val="en-US" w:eastAsia="ko-KR"/>
        </w:rPr>
        <w:t>ions to discuss and define RRM requirements</w:t>
      </w:r>
      <w:r w:rsidR="00016182">
        <w:rPr>
          <w:lang w:val="en-US" w:eastAsia="ko-KR"/>
        </w:rPr>
        <w:t>.</w:t>
      </w:r>
    </w:p>
    <w:p w14:paraId="68F39549" w14:textId="3C63C55A" w:rsidR="00A97349" w:rsidRDefault="00A97349" w:rsidP="00A97349">
      <w:pPr>
        <w:pStyle w:val="a0"/>
        <w:numPr>
          <w:ilvl w:val="0"/>
          <w:numId w:val="23"/>
        </w:numPr>
        <w:jc w:val="both"/>
        <w:rPr>
          <w:lang w:val="en-US" w:eastAsia="ko-KR"/>
        </w:rPr>
      </w:pPr>
      <w:r w:rsidRPr="00A97349">
        <w:rPr>
          <w:b/>
          <w:i/>
          <w:lang w:val="en-US" w:eastAsia="ko-KR"/>
        </w:rPr>
        <w:t xml:space="preserve">Proposal </w:t>
      </w:r>
      <w:r w:rsidR="009716A5">
        <w:rPr>
          <w:b/>
          <w:i/>
          <w:lang w:val="en-US" w:eastAsia="ko-KR"/>
        </w:rPr>
        <w:t>1</w:t>
      </w:r>
      <w:r w:rsidRPr="00A97349">
        <w:rPr>
          <w:b/>
          <w:i/>
          <w:lang w:val="en-US" w:eastAsia="ko-KR"/>
        </w:rPr>
        <w:t>:</w:t>
      </w:r>
      <w:r>
        <w:rPr>
          <w:lang w:val="en-US" w:eastAsia="ko-KR"/>
        </w:rPr>
        <w:t xml:space="preserve"> Wait</w:t>
      </w:r>
      <w:r w:rsidR="001307BA">
        <w:rPr>
          <w:lang w:val="en-US" w:eastAsia="ko-KR"/>
        </w:rPr>
        <w:t xml:space="preserve"> for</w:t>
      </w:r>
      <w:r>
        <w:rPr>
          <w:lang w:val="en-US" w:eastAsia="ko-KR"/>
        </w:rPr>
        <w:t xml:space="preserve"> RAN2 conc</w:t>
      </w:r>
      <w:r w:rsidR="001307BA">
        <w:rPr>
          <w:lang w:val="en-US" w:eastAsia="ko-KR"/>
        </w:rPr>
        <w:t>lu</w:t>
      </w:r>
      <w:r>
        <w:rPr>
          <w:lang w:val="en-US" w:eastAsia="ko-KR"/>
        </w:rPr>
        <w:t>sion for earth moving cell to define RRM requirements.</w:t>
      </w:r>
    </w:p>
    <w:p w14:paraId="63B30BBA" w14:textId="77777777" w:rsidR="00747C46" w:rsidRPr="00C90E2E" w:rsidRDefault="00747C46" w:rsidP="00CA01B3">
      <w:pPr>
        <w:pStyle w:val="a0"/>
        <w:jc w:val="both"/>
        <w:rPr>
          <w:lang w:val="en-US" w:eastAsia="ko-KR"/>
        </w:rPr>
      </w:pPr>
    </w:p>
    <w:p w14:paraId="66D5C239" w14:textId="77777777" w:rsidR="00747C46" w:rsidRPr="00747C46" w:rsidRDefault="00747C46" w:rsidP="000D5DCF">
      <w:pPr>
        <w:pStyle w:val="a0"/>
        <w:rPr>
          <w:b/>
          <w:u w:val="single"/>
          <w:lang w:val="en-US" w:eastAsia="ko-KR"/>
        </w:rPr>
      </w:pPr>
      <w:r w:rsidRPr="00747C46">
        <w:rPr>
          <w:b/>
          <w:u w:val="single"/>
          <w:lang w:val="en-US" w:eastAsia="ko-KR"/>
        </w:rPr>
        <w:t>Reduction power consumption for RRC_IDLE/INACTIVE</w:t>
      </w:r>
    </w:p>
    <w:p w14:paraId="3188F4E0" w14:textId="77777777" w:rsidR="00747C46" w:rsidRDefault="00222523" w:rsidP="00516E4D">
      <w:pPr>
        <w:pStyle w:val="a0"/>
        <w:jc w:val="both"/>
        <w:rPr>
          <w:lang w:val="en-US" w:eastAsia="ko-KR"/>
        </w:rPr>
      </w:pPr>
      <w:r>
        <w:rPr>
          <w:lang w:val="en-US" w:eastAsia="ko-KR"/>
        </w:rPr>
        <w:t>T</w:t>
      </w:r>
      <w:r>
        <w:rPr>
          <w:rFonts w:hint="eastAsia"/>
          <w:lang w:val="en-US" w:eastAsia="ko-KR"/>
        </w:rPr>
        <w:t xml:space="preserve">he </w:t>
      </w:r>
      <w:r>
        <w:rPr>
          <w:lang w:val="en-US" w:eastAsia="ko-KR"/>
        </w:rPr>
        <w:t xml:space="preserve">objective is to reduce power consumption for cell reselection and NTN-TN mobility is prioritized. For NTN-TN mobility, RAN2 is discussing </w:t>
      </w:r>
      <w:r w:rsidR="00075B32">
        <w:rPr>
          <w:lang w:val="en-US" w:eastAsia="ko-KR"/>
        </w:rPr>
        <w:t xml:space="preserve">how to indicate TN coverage to UE, and </w:t>
      </w:r>
      <w:r w:rsidR="001307BA">
        <w:rPr>
          <w:lang w:val="en-US" w:eastAsia="ko-KR"/>
        </w:rPr>
        <w:t xml:space="preserve">the </w:t>
      </w:r>
      <w:r w:rsidR="00075B32">
        <w:rPr>
          <w:lang w:val="en-US" w:eastAsia="ko-KR"/>
        </w:rPr>
        <w:t>following agreements were made in RAN2.</w:t>
      </w:r>
    </w:p>
    <w:tbl>
      <w:tblPr>
        <w:tblStyle w:val="a9"/>
        <w:tblW w:w="0" w:type="auto"/>
        <w:tblLook w:val="04A0" w:firstRow="1" w:lastRow="0" w:firstColumn="1" w:lastColumn="0" w:noHBand="0" w:noVBand="1"/>
      </w:tblPr>
      <w:tblGrid>
        <w:gridCol w:w="9855"/>
      </w:tblGrid>
      <w:tr w:rsidR="00075B32" w14:paraId="487127C5" w14:textId="77777777" w:rsidTr="00075B32">
        <w:tc>
          <w:tcPr>
            <w:tcW w:w="9855" w:type="dxa"/>
          </w:tcPr>
          <w:p w14:paraId="6E270BFD" w14:textId="77777777" w:rsidR="001D0086" w:rsidRPr="004E08EF" w:rsidRDefault="00D922AE" w:rsidP="004E08EF">
            <w:pPr>
              <w:pStyle w:val="a0"/>
              <w:numPr>
                <w:ilvl w:val="0"/>
                <w:numId w:val="20"/>
              </w:numPr>
              <w:ind w:left="313" w:hanging="284"/>
              <w:jc w:val="both"/>
              <w:rPr>
                <w:lang w:val="en-US" w:eastAsia="ko-KR"/>
              </w:rPr>
            </w:pPr>
            <w:r w:rsidRPr="004E08EF">
              <w:rPr>
                <w:lang w:val="en-US" w:eastAsia="ko-KR"/>
              </w:rPr>
              <w:t>TN coverage area information will be associated to the frequency information.</w:t>
            </w:r>
          </w:p>
          <w:p w14:paraId="6B03E836" w14:textId="77777777" w:rsidR="001D0086" w:rsidRPr="004E08EF" w:rsidRDefault="00D922AE" w:rsidP="004E08EF">
            <w:pPr>
              <w:pStyle w:val="a0"/>
              <w:numPr>
                <w:ilvl w:val="0"/>
                <w:numId w:val="20"/>
              </w:numPr>
              <w:ind w:left="313" w:hanging="284"/>
              <w:jc w:val="both"/>
              <w:rPr>
                <w:lang w:val="en-US" w:eastAsia="ko-KR"/>
              </w:rPr>
            </w:pPr>
            <w:r w:rsidRPr="004E08EF">
              <w:rPr>
                <w:lang w:val="en-US" w:eastAsia="ko-KR"/>
              </w:rPr>
              <w:t>RAN2 adopts explicit description of geographical TN area, and focuses on the following options for further discussion, taking the signaling overhead into account (FFS on the accuracy of the information):</w:t>
            </w:r>
          </w:p>
          <w:p w14:paraId="0FF050D6" w14:textId="77777777" w:rsidR="001D0086" w:rsidRPr="004E08EF" w:rsidRDefault="00D922AE" w:rsidP="004E08EF">
            <w:pPr>
              <w:pStyle w:val="a0"/>
              <w:numPr>
                <w:ilvl w:val="1"/>
                <w:numId w:val="32"/>
              </w:numPr>
              <w:ind w:left="596" w:hanging="283"/>
              <w:jc w:val="both"/>
              <w:rPr>
                <w:lang w:val="en-US" w:eastAsia="ko-KR"/>
              </w:rPr>
            </w:pPr>
            <w:r w:rsidRPr="004E08EF">
              <w:rPr>
                <w:lang w:val="en-US" w:eastAsia="ko-KR"/>
              </w:rPr>
              <w:t xml:space="preserve">Option 1: The corresponding geographical area information is provided by network with location coordinates of area center </w:t>
            </w:r>
            <w:r w:rsidRPr="004E08EF">
              <w:rPr>
                <w:i/>
                <w:iCs/>
                <w:lang w:val="en-US" w:eastAsia="ko-KR"/>
              </w:rPr>
              <w:t xml:space="preserve">and </w:t>
            </w:r>
            <w:r w:rsidRPr="004E08EF">
              <w:rPr>
                <w:lang w:val="en-US" w:eastAsia="ko-KR"/>
              </w:rPr>
              <w:t>radius.</w:t>
            </w:r>
          </w:p>
          <w:p w14:paraId="1159E6E7" w14:textId="77777777" w:rsidR="001D0086" w:rsidRPr="004E08EF" w:rsidRDefault="00D922AE" w:rsidP="004E08EF">
            <w:pPr>
              <w:pStyle w:val="a0"/>
              <w:numPr>
                <w:ilvl w:val="1"/>
                <w:numId w:val="32"/>
              </w:numPr>
              <w:ind w:left="596" w:hanging="283"/>
              <w:jc w:val="both"/>
              <w:rPr>
                <w:lang w:val="en-US" w:eastAsia="ko-KR"/>
              </w:rPr>
            </w:pPr>
            <w:r w:rsidRPr="004E08EF">
              <w:rPr>
                <w:lang w:val="en-US" w:eastAsia="ko-KR"/>
              </w:rPr>
              <w:t>Option 2: a boundary line is provided by network in the format of a list of location coordinates, additionally an indication can be used to indicate which side is the TN side.</w:t>
            </w:r>
          </w:p>
          <w:p w14:paraId="40FBF87F" w14:textId="77777777" w:rsidR="001D0086" w:rsidRPr="004E08EF" w:rsidRDefault="00D922AE" w:rsidP="004E08EF">
            <w:pPr>
              <w:pStyle w:val="a0"/>
              <w:numPr>
                <w:ilvl w:val="1"/>
                <w:numId w:val="32"/>
              </w:numPr>
              <w:ind w:left="596" w:hanging="283"/>
              <w:jc w:val="both"/>
              <w:rPr>
                <w:lang w:val="en-US" w:eastAsia="ko-KR"/>
              </w:rPr>
            </w:pPr>
            <w:r w:rsidRPr="004E08EF">
              <w:rPr>
                <w:lang w:val="en-US" w:eastAsia="ko-KR"/>
              </w:rPr>
              <w:t>Option 6: for each TN area, a list of locations is provided by network, and the corresponding close shape could be illustrated by a polygon connecting these points within the list.</w:t>
            </w:r>
          </w:p>
          <w:p w14:paraId="1D78EC0B" w14:textId="77777777" w:rsidR="001D0086" w:rsidRPr="004E08EF" w:rsidRDefault="00D922AE" w:rsidP="004E08EF">
            <w:pPr>
              <w:pStyle w:val="a0"/>
              <w:numPr>
                <w:ilvl w:val="0"/>
                <w:numId w:val="20"/>
              </w:numPr>
              <w:ind w:left="313" w:hanging="284"/>
              <w:jc w:val="both"/>
              <w:rPr>
                <w:lang w:val="en-US" w:eastAsia="ko-KR"/>
              </w:rPr>
            </w:pPr>
            <w:r w:rsidRPr="004E08EF">
              <w:rPr>
                <w:lang w:val="en-US" w:eastAsia="ko-KR"/>
              </w:rPr>
              <w:t xml:space="preserve">As a baseline, broadcast </w:t>
            </w:r>
            <w:proofErr w:type="spellStart"/>
            <w:r w:rsidRPr="004E08EF">
              <w:rPr>
                <w:lang w:val="en-US" w:eastAsia="ko-KR"/>
              </w:rPr>
              <w:t>signalling</w:t>
            </w:r>
            <w:proofErr w:type="spellEnd"/>
            <w:r w:rsidRPr="004E08EF">
              <w:rPr>
                <w:lang w:val="en-US" w:eastAsia="ko-KR"/>
              </w:rPr>
              <w:t xml:space="preserve"> is used to provide the information on the TN coverage area for UEs supporting NTN.</w:t>
            </w:r>
          </w:p>
          <w:p w14:paraId="4304158C" w14:textId="77777777" w:rsidR="00E90FA9" w:rsidRPr="00075B32" w:rsidRDefault="004E08EF" w:rsidP="004E08EF">
            <w:pPr>
              <w:pStyle w:val="a0"/>
              <w:numPr>
                <w:ilvl w:val="0"/>
                <w:numId w:val="20"/>
              </w:numPr>
              <w:ind w:left="313" w:hanging="284"/>
              <w:jc w:val="both"/>
              <w:rPr>
                <w:lang w:val="en-US" w:eastAsia="ko-KR"/>
              </w:rPr>
            </w:pPr>
            <w:r w:rsidRPr="004E08EF">
              <w:rPr>
                <w:lang w:val="en-US" w:eastAsia="ko-KR"/>
              </w:rPr>
              <w:t xml:space="preserve">Also based on the </w:t>
            </w:r>
            <w:proofErr w:type="spellStart"/>
            <w:r w:rsidRPr="004E08EF">
              <w:rPr>
                <w:lang w:val="en-US" w:eastAsia="ko-KR"/>
              </w:rPr>
              <w:t>signalling</w:t>
            </w:r>
            <w:proofErr w:type="spellEnd"/>
            <w:r w:rsidRPr="004E08EF">
              <w:rPr>
                <w:lang w:val="en-US" w:eastAsia="ko-KR"/>
              </w:rPr>
              <w:t xml:space="preserve"> overhead of the broadcast solution, RAN2 will further consider the option that UE-specific update can be optionally be provided via dedicated </w:t>
            </w:r>
            <w:proofErr w:type="spellStart"/>
            <w:r w:rsidRPr="004E08EF">
              <w:rPr>
                <w:lang w:val="en-US" w:eastAsia="ko-KR"/>
              </w:rPr>
              <w:t>signalling</w:t>
            </w:r>
            <w:proofErr w:type="spellEnd"/>
            <w:r w:rsidRPr="004E08EF">
              <w:rPr>
                <w:lang w:val="en-US" w:eastAsia="ko-KR"/>
              </w:rPr>
              <w:t>, overriding the broadcast configuration (FFS if via RRC or higher layers. FFS on the validity time, if provided by RRC)</w:t>
            </w:r>
          </w:p>
          <w:p w14:paraId="0EBB7481" w14:textId="77777777" w:rsidR="00075B32" w:rsidRPr="00075B32" w:rsidRDefault="00D922AE" w:rsidP="004E08EF">
            <w:pPr>
              <w:pStyle w:val="a0"/>
              <w:numPr>
                <w:ilvl w:val="0"/>
                <w:numId w:val="20"/>
              </w:numPr>
              <w:ind w:left="313" w:hanging="284"/>
              <w:jc w:val="both"/>
              <w:rPr>
                <w:lang w:val="en-US" w:eastAsia="ko-KR"/>
              </w:rPr>
            </w:pPr>
            <w:r w:rsidRPr="004E08EF">
              <w:rPr>
                <w:lang w:val="en-US" w:eastAsia="ko-KR"/>
              </w:rPr>
              <w:lastRenderedPageBreak/>
              <w:t>We don’t introduce additional cell reselection prioritization rules for NTN vs TN in Rel-18 (</w:t>
            </w:r>
            <w:proofErr w:type="gramStart"/>
            <w:r w:rsidRPr="004E08EF">
              <w:rPr>
                <w:lang w:val="en-US" w:eastAsia="ko-KR"/>
              </w:rPr>
              <w:t>e.g.</w:t>
            </w:r>
            <w:proofErr w:type="gramEnd"/>
            <w:r w:rsidRPr="004E08EF">
              <w:rPr>
                <w:lang w:val="en-US" w:eastAsia="ko-KR"/>
              </w:rPr>
              <w:t xml:space="preserve"> per service type, per mobility state, or per UE type) on top of what specified in Rel-17</w:t>
            </w:r>
          </w:p>
        </w:tc>
      </w:tr>
    </w:tbl>
    <w:p w14:paraId="380F7F2B" w14:textId="77777777" w:rsidR="004E08EF" w:rsidRDefault="004E08EF" w:rsidP="00516E4D">
      <w:pPr>
        <w:pStyle w:val="a0"/>
        <w:jc w:val="both"/>
        <w:rPr>
          <w:lang w:val="en-US" w:eastAsia="ko-KR"/>
        </w:rPr>
      </w:pPr>
      <w:r>
        <w:rPr>
          <w:rFonts w:hint="eastAsia"/>
          <w:lang w:val="en-US" w:eastAsia="ko-KR"/>
        </w:rPr>
        <w:lastRenderedPageBreak/>
        <w:t xml:space="preserve">RAN2 </w:t>
      </w:r>
      <w:r>
        <w:rPr>
          <w:lang w:val="en-US" w:eastAsia="ko-KR"/>
        </w:rPr>
        <w:t xml:space="preserve">considers explicit description of geographical TN area, but some detailed methods are still under discussion. So, it is better to wait for further RAN2 conclusion before starting RAN4 discussion. </w:t>
      </w:r>
    </w:p>
    <w:p w14:paraId="458E5CDA" w14:textId="69A4D2B7" w:rsidR="00747C46" w:rsidRDefault="00516E4D" w:rsidP="00516E4D">
      <w:pPr>
        <w:pStyle w:val="a0"/>
        <w:numPr>
          <w:ilvl w:val="0"/>
          <w:numId w:val="23"/>
        </w:numPr>
        <w:rPr>
          <w:lang w:val="en-US" w:eastAsia="ko-KR"/>
        </w:rPr>
      </w:pPr>
      <w:r w:rsidRPr="00516E4D">
        <w:rPr>
          <w:b/>
          <w:i/>
          <w:lang w:val="en-US" w:eastAsia="ko-KR"/>
        </w:rPr>
        <w:t xml:space="preserve">Proposal </w:t>
      </w:r>
      <w:r w:rsidR="00156EC3">
        <w:rPr>
          <w:b/>
          <w:i/>
          <w:lang w:val="en-US" w:eastAsia="ko-KR"/>
        </w:rPr>
        <w:t>2</w:t>
      </w:r>
      <w:r w:rsidRPr="00516E4D">
        <w:rPr>
          <w:b/>
          <w:i/>
          <w:lang w:val="en-US" w:eastAsia="ko-KR"/>
        </w:rPr>
        <w:t>:</w:t>
      </w:r>
      <w:r>
        <w:rPr>
          <w:lang w:val="en-US" w:eastAsia="ko-KR"/>
        </w:rPr>
        <w:t xml:space="preserve"> Wait</w:t>
      </w:r>
      <w:r w:rsidR="001307BA">
        <w:rPr>
          <w:lang w:val="en-US" w:eastAsia="ko-KR"/>
        </w:rPr>
        <w:t xml:space="preserve"> for</w:t>
      </w:r>
      <w:r>
        <w:rPr>
          <w:lang w:val="en-US" w:eastAsia="ko-KR"/>
        </w:rPr>
        <w:t xml:space="preserve"> RAN2 conclusion for NTN-TN mobility to reduce power consumption</w:t>
      </w:r>
    </w:p>
    <w:p w14:paraId="018CF4EF" w14:textId="77777777" w:rsidR="00911E12" w:rsidRDefault="00911E12" w:rsidP="00911E12">
      <w:pPr>
        <w:pStyle w:val="a0"/>
        <w:rPr>
          <w:lang w:val="en-US" w:eastAsia="ko-KR"/>
        </w:rPr>
      </w:pPr>
    </w:p>
    <w:p w14:paraId="179D3138" w14:textId="77777777" w:rsidR="00747C46" w:rsidRDefault="00516E4D" w:rsidP="00516E4D">
      <w:pPr>
        <w:pStyle w:val="a0"/>
        <w:jc w:val="both"/>
        <w:rPr>
          <w:lang w:val="en-US" w:eastAsia="ko-KR"/>
        </w:rPr>
      </w:pPr>
      <w:r>
        <w:rPr>
          <w:lang w:val="en-US" w:eastAsia="ko-KR"/>
        </w:rPr>
        <w:t>E</w:t>
      </w:r>
      <w:r>
        <w:rPr>
          <w:rFonts w:hint="eastAsia"/>
          <w:lang w:val="en-US" w:eastAsia="ko-KR"/>
        </w:rPr>
        <w:t xml:space="preserve">ven </w:t>
      </w:r>
      <w:r>
        <w:rPr>
          <w:lang w:val="en-US" w:eastAsia="ko-KR"/>
        </w:rPr>
        <w:t>though NTN-TN mobility to reduce power consumption for cell reselection is prioritized, RAN4 needs to consider power consumption reduction for NTN-NTN cell reselection. For time based (</w:t>
      </w:r>
      <w:r w:rsidRPr="00516E4D">
        <w:rPr>
          <w:i/>
          <w:lang w:val="en-US" w:eastAsia="ko-KR"/>
        </w:rPr>
        <w:t>t-service</w:t>
      </w:r>
      <w:r>
        <w:rPr>
          <w:lang w:val="en-US" w:eastAsia="ko-KR"/>
        </w:rPr>
        <w:t>) cell reselection, when to start detection, measurement, and evaluation is up to UE implementation, but for distance based (</w:t>
      </w:r>
      <w:proofErr w:type="spellStart"/>
      <w:r w:rsidRPr="00516E4D">
        <w:rPr>
          <w:i/>
          <w:lang w:val="en-US" w:eastAsia="ko-KR"/>
        </w:rPr>
        <w:t>distanceThresh</w:t>
      </w:r>
      <w:proofErr w:type="spellEnd"/>
      <w:r>
        <w:rPr>
          <w:lang w:val="en-US" w:eastAsia="ko-KR"/>
        </w:rPr>
        <w:t xml:space="preserve">) cell reselection, UE shall search </w:t>
      </w:r>
      <w:r w:rsidR="007179C8">
        <w:rPr>
          <w:lang w:val="en-US" w:eastAsia="ko-KR"/>
        </w:rPr>
        <w:t xml:space="preserve">and measure inter-frequency layers if the distance between UE and serving reference location is larger than </w:t>
      </w:r>
      <w:proofErr w:type="spellStart"/>
      <w:r w:rsidR="007179C8" w:rsidRPr="007179C8">
        <w:rPr>
          <w:i/>
          <w:lang w:val="en-US" w:eastAsia="ko-KR"/>
        </w:rPr>
        <w:t>distanceThresh</w:t>
      </w:r>
      <w:proofErr w:type="spellEnd"/>
      <w:r w:rsidR="007179C8">
        <w:rPr>
          <w:lang w:val="en-US" w:eastAsia="ko-KR"/>
        </w:rPr>
        <w:t xml:space="preserve">. </w:t>
      </w:r>
      <w:r w:rsidR="00911E12">
        <w:rPr>
          <w:lang w:val="en-US" w:eastAsia="ko-KR"/>
        </w:rPr>
        <w:t xml:space="preserve">And if the distance is smaller than </w:t>
      </w:r>
      <w:proofErr w:type="spellStart"/>
      <w:r w:rsidR="00911E12">
        <w:rPr>
          <w:lang w:val="en-US" w:eastAsia="ko-KR"/>
        </w:rPr>
        <w:t>distnaceThresh</w:t>
      </w:r>
      <w:proofErr w:type="spellEnd"/>
      <w:r w:rsidR="00911E12">
        <w:rPr>
          <w:lang w:val="en-US" w:eastAsia="ko-KR"/>
        </w:rPr>
        <w:t xml:space="preserve">, UE may not perform the measurement. Since the coverage of NTN cell is larger than the coverage of TN cell, UE may not necessarily measure the </w:t>
      </w:r>
      <w:proofErr w:type="spellStart"/>
      <w:r w:rsidR="00911E12">
        <w:rPr>
          <w:lang w:val="en-US" w:eastAsia="ko-KR"/>
        </w:rPr>
        <w:t>neighbour</w:t>
      </w:r>
      <w:proofErr w:type="spellEnd"/>
      <w:r w:rsidR="00911E12">
        <w:rPr>
          <w:lang w:val="en-US" w:eastAsia="ko-KR"/>
        </w:rPr>
        <w:t xml:space="preserve"> cell with a legacy measurement period. So, we think that additional measurement relaxation (</w:t>
      </w:r>
      <w:proofErr w:type="gramStart"/>
      <w:r w:rsidR="00911E12">
        <w:rPr>
          <w:lang w:val="en-US" w:eastAsia="ko-KR"/>
        </w:rPr>
        <w:t>e.g.</w:t>
      </w:r>
      <w:proofErr w:type="gramEnd"/>
      <w:r w:rsidR="00911E12">
        <w:rPr>
          <w:lang w:val="en-US" w:eastAsia="ko-KR"/>
        </w:rPr>
        <w:t xml:space="preserve"> measurement period relaxation) can be considered with distance information to reduce power consumption for NTN-NTN mobility</w:t>
      </w:r>
      <w:r w:rsidR="004E08EF">
        <w:rPr>
          <w:lang w:val="en-US" w:eastAsia="ko-KR"/>
        </w:rPr>
        <w:t xml:space="preserve"> even for LEO case</w:t>
      </w:r>
      <w:r w:rsidR="00911E12">
        <w:rPr>
          <w:lang w:val="en-US" w:eastAsia="ko-KR"/>
        </w:rPr>
        <w:t>.</w:t>
      </w:r>
      <w:r w:rsidR="00911E12" w:rsidRPr="00911E12">
        <w:rPr>
          <w:lang w:val="en-US" w:eastAsia="ko-KR"/>
        </w:rPr>
        <w:t xml:space="preserve"> </w:t>
      </w:r>
      <w:r w:rsidR="007179C8">
        <w:rPr>
          <w:lang w:val="en-US" w:eastAsia="ko-KR"/>
        </w:rPr>
        <w:t>RAN4 needs to further discuss if there is room for measurement relaxation to reduce power consumption for NTN-NTN cell reselection</w:t>
      </w:r>
      <w:r w:rsidR="004E08EF">
        <w:rPr>
          <w:lang w:val="en-US" w:eastAsia="ko-KR"/>
        </w:rPr>
        <w:t xml:space="preserve"> for LEO case</w:t>
      </w:r>
      <w:r w:rsidR="007179C8">
        <w:rPr>
          <w:lang w:val="en-US" w:eastAsia="ko-KR"/>
        </w:rPr>
        <w:t>.</w:t>
      </w:r>
    </w:p>
    <w:p w14:paraId="0475F443" w14:textId="5F771002" w:rsidR="007179C8" w:rsidRDefault="007179C8" w:rsidP="007179C8">
      <w:pPr>
        <w:pStyle w:val="a0"/>
        <w:numPr>
          <w:ilvl w:val="0"/>
          <w:numId w:val="23"/>
        </w:numPr>
        <w:jc w:val="both"/>
        <w:rPr>
          <w:lang w:val="en-US" w:eastAsia="ko-KR"/>
        </w:rPr>
      </w:pPr>
      <w:r w:rsidRPr="007179C8">
        <w:rPr>
          <w:b/>
          <w:i/>
          <w:lang w:val="en-US" w:eastAsia="ko-KR"/>
        </w:rPr>
        <w:t xml:space="preserve">Proposal </w:t>
      </w:r>
      <w:r w:rsidR="00156EC3">
        <w:rPr>
          <w:b/>
          <w:i/>
          <w:lang w:val="en-US" w:eastAsia="ko-KR"/>
        </w:rPr>
        <w:t>3</w:t>
      </w:r>
      <w:r w:rsidRPr="007179C8">
        <w:rPr>
          <w:b/>
          <w:i/>
          <w:lang w:val="en-US" w:eastAsia="ko-KR"/>
        </w:rPr>
        <w:t>:</w:t>
      </w:r>
      <w:r>
        <w:rPr>
          <w:lang w:val="en-US" w:eastAsia="ko-KR"/>
        </w:rPr>
        <w:t xml:space="preserve"> Further discuss if measurement relaxation to reduce power consumption for NTN-NTN cell reselection is available</w:t>
      </w:r>
      <w:r w:rsidR="004E08EF">
        <w:rPr>
          <w:lang w:val="en-US" w:eastAsia="ko-KR"/>
        </w:rPr>
        <w:t xml:space="preserve"> for LEO case</w:t>
      </w:r>
      <w:r>
        <w:rPr>
          <w:lang w:val="en-US" w:eastAsia="ko-KR"/>
        </w:rPr>
        <w:t xml:space="preserve">. </w:t>
      </w:r>
    </w:p>
    <w:p w14:paraId="551F7AE6" w14:textId="77777777" w:rsidR="003D66A6" w:rsidRDefault="003D66A6" w:rsidP="003D66A6">
      <w:pPr>
        <w:pStyle w:val="a0"/>
        <w:rPr>
          <w:b/>
          <w:u w:val="single"/>
          <w:lang w:val="en-US" w:eastAsia="ko-KR"/>
        </w:rPr>
      </w:pPr>
    </w:p>
    <w:p w14:paraId="2541A58A" w14:textId="204012D7" w:rsidR="003D66A6" w:rsidRPr="00747C46" w:rsidRDefault="003D66A6" w:rsidP="003D66A6">
      <w:pPr>
        <w:pStyle w:val="a0"/>
        <w:rPr>
          <w:b/>
          <w:u w:val="single"/>
          <w:lang w:val="en-US" w:eastAsia="ko-KR"/>
        </w:rPr>
      </w:pPr>
      <w:r>
        <w:rPr>
          <w:b/>
          <w:u w:val="single"/>
          <w:lang w:val="en-US" w:eastAsia="ko-KR"/>
        </w:rPr>
        <w:t>Ka-band</w:t>
      </w:r>
    </w:p>
    <w:p w14:paraId="627859CD" w14:textId="77777777" w:rsidR="003D66A6" w:rsidRDefault="003D66A6" w:rsidP="003D66A6">
      <w:pPr>
        <w:pStyle w:val="a0"/>
        <w:jc w:val="both"/>
        <w:rPr>
          <w:lang w:val="en-US" w:eastAsia="ko-KR"/>
        </w:rPr>
      </w:pPr>
      <w:r>
        <w:rPr>
          <w:rFonts w:hint="eastAsia"/>
          <w:lang w:val="en-US" w:eastAsia="ko-KR"/>
        </w:rPr>
        <w:t>I</w:t>
      </w:r>
      <w:r>
        <w:rPr>
          <w:lang w:val="en-US" w:eastAsia="ko-KR"/>
        </w:rPr>
        <w:t>n the last meeting, some companies would like to define the Ka-band (or FR2) related RRM requirements. However, we are not sure that such Ka-band issues is in scope in RRM session since there is no clear expression whether RRM core requirements for Ka-band are in scope or not. So, before discussing, this issue should be clarified.</w:t>
      </w:r>
    </w:p>
    <w:p w14:paraId="3E19EFEE" w14:textId="77777777" w:rsidR="003D66A6" w:rsidRDefault="003D66A6" w:rsidP="003D66A6">
      <w:pPr>
        <w:pStyle w:val="a0"/>
        <w:numPr>
          <w:ilvl w:val="0"/>
          <w:numId w:val="23"/>
        </w:numPr>
        <w:jc w:val="both"/>
        <w:rPr>
          <w:lang w:val="en-US" w:eastAsia="ko-KR"/>
        </w:rPr>
      </w:pPr>
      <w:r w:rsidRPr="007179C8">
        <w:rPr>
          <w:b/>
          <w:i/>
          <w:lang w:val="en-US" w:eastAsia="ko-KR"/>
        </w:rPr>
        <w:t xml:space="preserve">Proposal </w:t>
      </w:r>
      <w:r>
        <w:rPr>
          <w:b/>
          <w:i/>
          <w:lang w:val="en-US" w:eastAsia="ko-KR"/>
        </w:rPr>
        <w:t>4</w:t>
      </w:r>
      <w:r w:rsidRPr="007179C8">
        <w:rPr>
          <w:b/>
          <w:i/>
          <w:lang w:val="en-US" w:eastAsia="ko-KR"/>
        </w:rPr>
        <w:t>:</w:t>
      </w:r>
      <w:r>
        <w:rPr>
          <w:lang w:val="en-US" w:eastAsia="ko-KR"/>
        </w:rPr>
        <w:t xml:space="preserve"> Clarification is needed whether Ka-band RRM requirements are out of scope or not in this release. </w:t>
      </w:r>
    </w:p>
    <w:p w14:paraId="3C284ED2" w14:textId="77777777" w:rsidR="00911E12" w:rsidRPr="003D66A6" w:rsidRDefault="00911E12" w:rsidP="00911E12">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77777777"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our views on the RRM issues for Rel-18 NTN enhancement</w:t>
      </w:r>
      <w:r w:rsidR="00A116EB">
        <w:rPr>
          <w:lang w:val="en-US" w:eastAsia="ko-KR"/>
        </w:rPr>
        <w:t>, and we propose</w:t>
      </w:r>
    </w:p>
    <w:p w14:paraId="3D192986" w14:textId="77777777" w:rsidR="00953A5C" w:rsidRDefault="00953A5C" w:rsidP="00953A5C">
      <w:pPr>
        <w:pStyle w:val="a0"/>
        <w:numPr>
          <w:ilvl w:val="0"/>
          <w:numId w:val="23"/>
        </w:numPr>
        <w:jc w:val="both"/>
        <w:rPr>
          <w:lang w:val="en-US" w:eastAsia="ko-KR"/>
        </w:rPr>
      </w:pPr>
      <w:r w:rsidRPr="00A97349">
        <w:rPr>
          <w:b/>
          <w:i/>
          <w:lang w:val="en-US" w:eastAsia="ko-KR"/>
        </w:rPr>
        <w:t xml:space="preserve">Proposal </w:t>
      </w:r>
      <w:r>
        <w:rPr>
          <w:b/>
          <w:i/>
          <w:lang w:val="en-US" w:eastAsia="ko-KR"/>
        </w:rPr>
        <w:t>1</w:t>
      </w:r>
      <w:r w:rsidRPr="00A97349">
        <w:rPr>
          <w:b/>
          <w:i/>
          <w:lang w:val="en-US" w:eastAsia="ko-KR"/>
        </w:rPr>
        <w:t>:</w:t>
      </w:r>
      <w:r>
        <w:rPr>
          <w:lang w:val="en-US" w:eastAsia="ko-KR"/>
        </w:rPr>
        <w:t xml:space="preserve"> Wait for RAN2 conclusion for earth moving cell to define RRM requirements.</w:t>
      </w:r>
    </w:p>
    <w:p w14:paraId="7BD90DD7" w14:textId="77777777" w:rsidR="00953A5C" w:rsidRDefault="00953A5C" w:rsidP="00953A5C">
      <w:pPr>
        <w:pStyle w:val="a0"/>
        <w:numPr>
          <w:ilvl w:val="0"/>
          <w:numId w:val="23"/>
        </w:numPr>
        <w:rPr>
          <w:lang w:val="en-US" w:eastAsia="ko-KR"/>
        </w:rPr>
      </w:pPr>
      <w:r w:rsidRPr="00516E4D">
        <w:rPr>
          <w:b/>
          <w:i/>
          <w:lang w:val="en-US" w:eastAsia="ko-KR"/>
        </w:rPr>
        <w:t xml:space="preserve">Proposal </w:t>
      </w:r>
      <w:r>
        <w:rPr>
          <w:b/>
          <w:i/>
          <w:lang w:val="en-US" w:eastAsia="ko-KR"/>
        </w:rPr>
        <w:t>2</w:t>
      </w:r>
      <w:r w:rsidRPr="00516E4D">
        <w:rPr>
          <w:b/>
          <w:i/>
          <w:lang w:val="en-US" w:eastAsia="ko-KR"/>
        </w:rPr>
        <w:t>:</w:t>
      </w:r>
      <w:r>
        <w:rPr>
          <w:lang w:val="en-US" w:eastAsia="ko-KR"/>
        </w:rPr>
        <w:t xml:space="preserve"> Wait for RAN2 conclusion for NTN-TN mobility to reduce power consumption</w:t>
      </w:r>
    </w:p>
    <w:p w14:paraId="0A5B3C34" w14:textId="77777777" w:rsidR="00DE781C" w:rsidRDefault="00DE781C" w:rsidP="00DE781C">
      <w:pPr>
        <w:pStyle w:val="a0"/>
        <w:numPr>
          <w:ilvl w:val="0"/>
          <w:numId w:val="23"/>
        </w:numPr>
        <w:jc w:val="both"/>
        <w:rPr>
          <w:lang w:val="en-US" w:eastAsia="ko-KR"/>
        </w:rPr>
      </w:pPr>
      <w:r w:rsidRPr="007179C8">
        <w:rPr>
          <w:b/>
          <w:i/>
          <w:lang w:val="en-US" w:eastAsia="ko-KR"/>
        </w:rPr>
        <w:t xml:space="preserve">Proposal </w:t>
      </w:r>
      <w:r>
        <w:rPr>
          <w:b/>
          <w:i/>
          <w:lang w:val="en-US" w:eastAsia="ko-KR"/>
        </w:rPr>
        <w:t>3</w:t>
      </w:r>
      <w:r w:rsidRPr="007179C8">
        <w:rPr>
          <w:b/>
          <w:i/>
          <w:lang w:val="en-US" w:eastAsia="ko-KR"/>
        </w:rPr>
        <w:t>:</w:t>
      </w:r>
      <w:r>
        <w:rPr>
          <w:lang w:val="en-US" w:eastAsia="ko-KR"/>
        </w:rPr>
        <w:t xml:space="preserve"> Further discuss if measurement relaxation to reduce power consumption for NTN-NTN cell reselection is available for LEO case. </w:t>
      </w:r>
    </w:p>
    <w:p w14:paraId="3D87E5D0" w14:textId="77777777" w:rsidR="00DE781C" w:rsidRDefault="00DE781C" w:rsidP="00DE781C">
      <w:pPr>
        <w:pStyle w:val="a0"/>
        <w:numPr>
          <w:ilvl w:val="0"/>
          <w:numId w:val="23"/>
        </w:numPr>
        <w:jc w:val="both"/>
        <w:rPr>
          <w:lang w:val="en-US" w:eastAsia="ko-KR"/>
        </w:rPr>
      </w:pPr>
      <w:r w:rsidRPr="007179C8">
        <w:rPr>
          <w:b/>
          <w:i/>
          <w:lang w:val="en-US" w:eastAsia="ko-KR"/>
        </w:rPr>
        <w:t xml:space="preserve">Proposal </w:t>
      </w:r>
      <w:r>
        <w:rPr>
          <w:b/>
          <w:i/>
          <w:lang w:val="en-US" w:eastAsia="ko-KR"/>
        </w:rPr>
        <w:t>4</w:t>
      </w:r>
      <w:r w:rsidRPr="007179C8">
        <w:rPr>
          <w:b/>
          <w:i/>
          <w:lang w:val="en-US" w:eastAsia="ko-KR"/>
        </w:rPr>
        <w:t>:</w:t>
      </w:r>
      <w:r>
        <w:rPr>
          <w:lang w:val="en-US" w:eastAsia="ko-KR"/>
        </w:rPr>
        <w:t xml:space="preserve"> Clarification is needed whether Ka-band RRM requirements are out of scope or not in this release. </w:t>
      </w:r>
    </w:p>
    <w:p w14:paraId="76957137" w14:textId="77777777" w:rsidR="004E08EF" w:rsidRPr="00DE781C" w:rsidRDefault="004E08EF" w:rsidP="003F345F">
      <w:pPr>
        <w:pStyle w:val="a0"/>
        <w:jc w:val="both"/>
        <w:rPr>
          <w:lang w:val="en-US" w:eastAsia="ko-KR"/>
        </w:rPr>
      </w:pPr>
    </w:p>
    <w:p w14:paraId="5E25323B" w14:textId="77777777" w:rsidR="004E08EF" w:rsidRPr="004E08EF" w:rsidRDefault="004E08E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B1D49ED" w14:textId="77777777" w:rsidR="007179C8"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p>
    <w:sectPr w:rsidR="007179C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7FD97" w14:textId="77777777" w:rsidR="00AD0F3C" w:rsidRDefault="00AD0F3C" w:rsidP="00D306DF">
      <w:r>
        <w:separator/>
      </w:r>
    </w:p>
  </w:endnote>
  <w:endnote w:type="continuationSeparator" w:id="0">
    <w:p w14:paraId="17E5B78E" w14:textId="77777777" w:rsidR="00AD0F3C" w:rsidRDefault="00AD0F3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FFBF8" w14:textId="77777777" w:rsidR="00AD0F3C" w:rsidRDefault="00AD0F3C" w:rsidP="00D306DF">
      <w:r>
        <w:separator/>
      </w:r>
    </w:p>
  </w:footnote>
  <w:footnote w:type="continuationSeparator" w:id="0">
    <w:p w14:paraId="26A399B0" w14:textId="77777777" w:rsidR="00AD0F3C" w:rsidRDefault="00AD0F3C"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5pt;height:9.5pt" o:bullet="t">
        <v:imagedata r:id="rId1" o:title="artF6B5"/>
      </v:shape>
    </w:pict>
  </w:numPicBullet>
  <w:numPicBullet w:numPicBulletId="1">
    <w:pict>
      <v:shape id="_x0000_i1035" type="#_x0000_t75" style="width:9pt;height:9pt" o:bullet="t">
        <v:imagedata r:id="rId2" o:title="artB97C"/>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15:restartNumberingAfterBreak="0">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18"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24"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16cid:durableId="648628996">
    <w:abstractNumId w:val="10"/>
  </w:num>
  <w:num w:numId="2" w16cid:durableId="388070182">
    <w:abstractNumId w:val="5"/>
  </w:num>
  <w:num w:numId="3" w16cid:durableId="1829175874">
    <w:abstractNumId w:val="20"/>
  </w:num>
  <w:num w:numId="4" w16cid:durableId="1295714390">
    <w:abstractNumId w:val="13"/>
  </w:num>
  <w:num w:numId="5" w16cid:durableId="1524249729">
    <w:abstractNumId w:val="9"/>
  </w:num>
  <w:num w:numId="6" w16cid:durableId="224073177">
    <w:abstractNumId w:val="21"/>
  </w:num>
  <w:num w:numId="7" w16cid:durableId="1709063703">
    <w:abstractNumId w:val="18"/>
  </w:num>
  <w:num w:numId="8" w16cid:durableId="1496602645">
    <w:abstractNumId w:val="1"/>
  </w:num>
  <w:num w:numId="9" w16cid:durableId="699014709">
    <w:abstractNumId w:val="28"/>
  </w:num>
  <w:num w:numId="10" w16cid:durableId="315112865">
    <w:abstractNumId w:val="6"/>
  </w:num>
  <w:num w:numId="11" w16cid:durableId="542401692">
    <w:abstractNumId w:val="24"/>
  </w:num>
  <w:num w:numId="12" w16cid:durableId="825440722">
    <w:abstractNumId w:val="26"/>
  </w:num>
  <w:num w:numId="13" w16cid:durableId="353850829">
    <w:abstractNumId w:val="12"/>
  </w:num>
  <w:num w:numId="14" w16cid:durableId="1360936861">
    <w:abstractNumId w:val="22"/>
  </w:num>
  <w:num w:numId="15" w16cid:durableId="1967852007">
    <w:abstractNumId w:val="15"/>
  </w:num>
  <w:num w:numId="16" w16cid:durableId="1400521503">
    <w:abstractNumId w:val="11"/>
  </w:num>
  <w:num w:numId="17" w16cid:durableId="1276987514">
    <w:abstractNumId w:val="29"/>
  </w:num>
  <w:num w:numId="18" w16cid:durableId="533615069">
    <w:abstractNumId w:val="10"/>
  </w:num>
  <w:num w:numId="19" w16cid:durableId="2037004567">
    <w:abstractNumId w:val="2"/>
  </w:num>
  <w:num w:numId="20" w16cid:durableId="1468235563">
    <w:abstractNumId w:val="14"/>
  </w:num>
  <w:num w:numId="21" w16cid:durableId="205609372">
    <w:abstractNumId w:val="8"/>
  </w:num>
  <w:num w:numId="22" w16cid:durableId="88699813">
    <w:abstractNumId w:val="16"/>
  </w:num>
  <w:num w:numId="23" w16cid:durableId="913973549">
    <w:abstractNumId w:val="25"/>
  </w:num>
  <w:num w:numId="24" w16cid:durableId="209153506">
    <w:abstractNumId w:val="3"/>
  </w:num>
  <w:num w:numId="25" w16cid:durableId="322009818">
    <w:abstractNumId w:val="7"/>
  </w:num>
  <w:num w:numId="26" w16cid:durableId="1649243099">
    <w:abstractNumId w:val="30"/>
  </w:num>
  <w:num w:numId="27" w16cid:durableId="1096093201">
    <w:abstractNumId w:val="0"/>
  </w:num>
  <w:num w:numId="28" w16cid:durableId="959409493">
    <w:abstractNumId w:val="27"/>
  </w:num>
  <w:num w:numId="29" w16cid:durableId="525798014">
    <w:abstractNumId w:val="17"/>
  </w:num>
  <w:num w:numId="30" w16cid:durableId="1791704409">
    <w:abstractNumId w:val="19"/>
  </w:num>
  <w:num w:numId="31" w16cid:durableId="809639453">
    <w:abstractNumId w:val="23"/>
  </w:num>
  <w:num w:numId="32" w16cid:durableId="129297680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gFAEYVU5o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524"/>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674"/>
    <w:rsid w:val="005F4ACA"/>
    <w:rsid w:val="005F4AE4"/>
    <w:rsid w:val="005F57EC"/>
    <w:rsid w:val="005F7CAB"/>
    <w:rsid w:val="00600939"/>
    <w:rsid w:val="006023F6"/>
    <w:rsid w:val="00602BB4"/>
    <w:rsid w:val="00603094"/>
    <w:rsid w:val="0060377E"/>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D2F"/>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C46"/>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30C"/>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34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0F3C"/>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1502961456">
          <w:marLeft w:val="252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378434329">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450440541">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 w:id="28340913">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E2844-F7F4-485B-A828-E85197343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823</Words>
  <Characters>4696</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Jin Woong Park/Communication Standard TP(jinwoong.park@lge.com)</cp:lastModifiedBy>
  <cp:revision>9</cp:revision>
  <dcterms:created xsi:type="dcterms:W3CDTF">2023-04-07T10:31:00Z</dcterms:created>
  <dcterms:modified xsi:type="dcterms:W3CDTF">2023-04-10T07:38:00Z</dcterms:modified>
</cp:coreProperties>
</file>