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8B4D5D"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8B4D5D">
        <w:rPr>
          <w:rStyle w:val="af9"/>
          <w:rFonts w:ascii="Arial" w:eastAsia="宋体" w:hAnsi="Arial" w:cs="Arial"/>
        </w:rPr>
        <w:t xml:space="preserve">3GPP TSG-RAN WG4 Meeting </w:t>
      </w:r>
      <w:bookmarkStart w:id="0" w:name="OLE_LINK94"/>
      <w:bookmarkStart w:id="1" w:name="OLE_LINK95"/>
      <w:r w:rsidR="008E1982" w:rsidRPr="008B4D5D">
        <w:rPr>
          <w:rFonts w:ascii="Arial" w:hAnsi="Arial" w:cs="Arial"/>
          <w:b/>
          <w:bCs/>
          <w:sz w:val="24"/>
        </w:rPr>
        <w:t>#10</w:t>
      </w:r>
      <w:bookmarkEnd w:id="0"/>
      <w:bookmarkEnd w:id="1"/>
      <w:r w:rsidR="008E1982" w:rsidRPr="008B4D5D">
        <w:rPr>
          <w:rFonts w:ascii="Arial" w:hAnsi="Arial" w:cs="Arial" w:hint="eastAsia"/>
          <w:b/>
          <w:bCs/>
          <w:sz w:val="24"/>
        </w:rPr>
        <w:t>6</w:t>
      </w:r>
      <w:r w:rsidR="008E1982" w:rsidRPr="008B4D5D">
        <w:rPr>
          <w:rFonts w:ascii="Arial" w:hAnsi="Arial" w:cs="Arial"/>
          <w:b/>
          <w:bCs/>
          <w:sz w:val="24"/>
        </w:rPr>
        <w:t>-bis</w:t>
      </w:r>
      <w:r w:rsidR="008E1982" w:rsidRPr="008B4D5D">
        <w:rPr>
          <w:rFonts w:ascii="Arial" w:hAnsi="Arial" w:cs="Arial" w:hint="eastAsia"/>
          <w:b/>
          <w:bCs/>
          <w:sz w:val="24"/>
        </w:rPr>
        <w:t>-</w:t>
      </w:r>
      <w:r w:rsidR="008E1982" w:rsidRPr="008B4D5D">
        <w:rPr>
          <w:rFonts w:ascii="Arial" w:hAnsi="Arial" w:cs="Arial"/>
          <w:b/>
          <w:bCs/>
          <w:sz w:val="24"/>
        </w:rPr>
        <w:t>e</w:t>
      </w:r>
      <w:r w:rsidRPr="008B4D5D">
        <w:rPr>
          <w:rStyle w:val="af9"/>
          <w:rFonts w:ascii="Arial" w:eastAsia="宋体" w:hAnsi="Arial" w:cs="Arial" w:hint="eastAsia"/>
        </w:rPr>
        <w:tab/>
      </w:r>
      <w:r w:rsidR="004F047A" w:rsidRPr="004F047A">
        <w:rPr>
          <w:rStyle w:val="af9"/>
          <w:rFonts w:ascii="Arial" w:eastAsia="宋体" w:hAnsi="Arial" w:cs="Arial"/>
        </w:rPr>
        <w:t>R4-2304408</w:t>
      </w:r>
    </w:p>
    <w:p w:rsidR="004E387A" w:rsidRPr="008B4D5D" w:rsidRDefault="008E1982" w:rsidP="008E1982">
      <w:pPr>
        <w:pStyle w:val="afb"/>
        <w:spacing w:before="120" w:afterLines="50" w:after="120"/>
        <w:ind w:left="2270" w:hangingChars="942" w:hanging="2270"/>
        <w:rPr>
          <w:rFonts w:ascii="Arial" w:hAnsi="Arial" w:cs="Arial"/>
          <w:noProof/>
          <w:szCs w:val="24"/>
        </w:rPr>
      </w:pPr>
      <w:bookmarkStart w:id="2" w:name="Title"/>
      <w:bookmarkEnd w:id="2"/>
      <w:r w:rsidRPr="008B4D5D">
        <w:rPr>
          <w:rFonts w:ascii="Arial" w:hAnsi="Arial" w:cs="Arial"/>
          <w:noProof/>
          <w:szCs w:val="24"/>
        </w:rPr>
        <w:t xml:space="preserve">Electronic Meeting, </w:t>
      </w:r>
      <w:r w:rsidRPr="008B4D5D">
        <w:rPr>
          <w:rFonts w:ascii="Arial" w:hAnsi="Arial" w:cs="Arial" w:hint="eastAsia"/>
          <w:noProof/>
          <w:szCs w:val="24"/>
        </w:rPr>
        <w:t>April 17</w:t>
      </w:r>
      <w:r w:rsidRPr="008B4D5D">
        <w:rPr>
          <w:rFonts w:ascii="Arial" w:hAnsi="Arial" w:cs="Arial"/>
          <w:noProof/>
          <w:szCs w:val="24"/>
          <w:vertAlign w:val="superscript"/>
        </w:rPr>
        <w:t>th</w:t>
      </w:r>
      <w:r w:rsidRPr="008B4D5D">
        <w:rPr>
          <w:rFonts w:ascii="Arial" w:hAnsi="Arial" w:cs="Arial"/>
          <w:noProof/>
          <w:szCs w:val="24"/>
        </w:rPr>
        <w:t xml:space="preserve"> –</w:t>
      </w:r>
      <w:r w:rsidRPr="008B4D5D">
        <w:rPr>
          <w:rFonts w:ascii="Arial" w:hAnsi="Arial" w:cs="Arial" w:hint="eastAsia"/>
          <w:noProof/>
          <w:szCs w:val="24"/>
        </w:rPr>
        <w:t xml:space="preserve"> April 26</w:t>
      </w:r>
      <w:r w:rsidRPr="008B4D5D">
        <w:rPr>
          <w:rFonts w:ascii="Arial" w:hAnsi="Arial" w:cs="Arial"/>
          <w:noProof/>
          <w:szCs w:val="24"/>
          <w:vertAlign w:val="superscript"/>
        </w:rPr>
        <w:t>th</w:t>
      </w:r>
      <w:r w:rsidRPr="008B4D5D">
        <w:rPr>
          <w:rFonts w:ascii="Arial" w:hAnsi="Arial" w:cs="Arial"/>
          <w:noProof/>
          <w:szCs w:val="24"/>
        </w:rPr>
        <w:t>, 202</w:t>
      </w:r>
      <w:r w:rsidRPr="008B4D5D">
        <w:rPr>
          <w:rFonts w:ascii="Arial" w:hAnsi="Arial" w:cs="Arial" w:hint="eastAsia"/>
          <w:noProof/>
          <w:szCs w:val="24"/>
        </w:rPr>
        <w:t>3</w:t>
      </w:r>
    </w:p>
    <w:p w:rsidR="008E1982" w:rsidRPr="008B4D5D" w:rsidRDefault="008E1982" w:rsidP="008E1982">
      <w:pPr>
        <w:pStyle w:val="afb"/>
        <w:spacing w:before="120" w:afterLines="50" w:after="120"/>
        <w:ind w:left="2270" w:hangingChars="942" w:hanging="2270"/>
      </w:pPr>
    </w:p>
    <w:p w:rsidR="00A63EF1" w:rsidRPr="008B4D5D" w:rsidRDefault="00A63EF1" w:rsidP="00A63EF1">
      <w:pPr>
        <w:pStyle w:val="afb"/>
        <w:spacing w:before="0" w:after="0" w:line="360" w:lineRule="auto"/>
        <w:rPr>
          <w:rFonts w:ascii="Arial" w:hAnsi="Arial" w:cs="Arial"/>
        </w:rPr>
      </w:pPr>
      <w:r w:rsidRPr="008B4D5D">
        <w:rPr>
          <w:rFonts w:ascii="Arial" w:hAnsi="Arial" w:cs="Arial"/>
        </w:rPr>
        <w:t xml:space="preserve">Title: </w:t>
      </w:r>
      <w:r w:rsidRPr="008B4D5D">
        <w:rPr>
          <w:rFonts w:ascii="Arial" w:hAnsi="Arial" w:cs="Arial"/>
          <w:b w:val="0"/>
        </w:rPr>
        <w:tab/>
      </w:r>
      <w:r w:rsidR="00F56FC7" w:rsidRPr="008B4D5D">
        <w:rPr>
          <w:rFonts w:ascii="Arial" w:hAnsi="Arial" w:cs="Arial"/>
          <w:b w:val="0"/>
        </w:rPr>
        <w:t xml:space="preserve">Discussion on </w:t>
      </w:r>
      <w:r w:rsidR="00F56FC7" w:rsidRPr="008B4D5D">
        <w:rPr>
          <w:rFonts w:ascii="Arial" w:hAnsi="Arial" w:cs="Arial" w:hint="eastAsia"/>
          <w:b w:val="0"/>
        </w:rPr>
        <w:t>m</w:t>
      </w:r>
      <w:r w:rsidR="0027170C" w:rsidRPr="008B4D5D">
        <w:rPr>
          <w:rFonts w:ascii="Arial" w:hAnsi="Arial" w:cs="Arial"/>
          <w:b w:val="0"/>
        </w:rPr>
        <w:t>easurement requirements for Rel-18 ATG</w:t>
      </w:r>
    </w:p>
    <w:p w:rsidR="00C34497" w:rsidRPr="008B4D5D" w:rsidRDefault="00C34497" w:rsidP="00A63EF1">
      <w:pPr>
        <w:pStyle w:val="afb"/>
        <w:spacing w:before="0" w:after="0" w:line="360" w:lineRule="auto"/>
        <w:rPr>
          <w:rFonts w:ascii="Arial" w:hAnsi="Arial" w:cs="Arial"/>
        </w:rPr>
      </w:pPr>
      <w:r w:rsidRPr="008B4D5D">
        <w:rPr>
          <w:rFonts w:ascii="Arial" w:hAnsi="Arial" w:cs="Arial"/>
        </w:rPr>
        <w:t xml:space="preserve">Source: </w:t>
      </w:r>
      <w:r w:rsidRPr="008B4D5D">
        <w:rPr>
          <w:rFonts w:ascii="Arial" w:hAnsi="Arial" w:cs="Arial"/>
        </w:rPr>
        <w:tab/>
      </w:r>
      <w:r w:rsidRPr="008B4D5D">
        <w:rPr>
          <w:rFonts w:ascii="Arial" w:hAnsi="Arial" w:cs="Arial" w:hint="eastAsia"/>
          <w:b w:val="0"/>
        </w:rPr>
        <w:t>CATT</w:t>
      </w:r>
    </w:p>
    <w:p w:rsidR="00C34497" w:rsidRPr="008B4D5D" w:rsidRDefault="00C34497" w:rsidP="00A63EF1">
      <w:pPr>
        <w:pStyle w:val="afb"/>
        <w:spacing w:before="0" w:after="0" w:line="360" w:lineRule="auto"/>
        <w:rPr>
          <w:rFonts w:ascii="Arial" w:hAnsi="Arial" w:cs="Arial"/>
        </w:rPr>
      </w:pPr>
      <w:r w:rsidRPr="008B4D5D">
        <w:rPr>
          <w:rFonts w:ascii="Arial" w:hAnsi="Arial" w:cs="Arial"/>
        </w:rPr>
        <w:t>Agenda item:</w:t>
      </w:r>
      <w:r w:rsidRPr="008B4D5D">
        <w:rPr>
          <w:rFonts w:ascii="Arial" w:hAnsi="Arial" w:cs="Arial"/>
          <w:b w:val="0"/>
        </w:rPr>
        <w:tab/>
      </w:r>
      <w:r w:rsidR="008E1982" w:rsidRPr="008B4D5D">
        <w:rPr>
          <w:rFonts w:ascii="Arial" w:hAnsi="Arial" w:cs="Arial" w:hint="eastAsia"/>
          <w:b w:val="0"/>
        </w:rPr>
        <w:t>5.14.4.</w:t>
      </w:r>
      <w:r w:rsidR="008625F0">
        <w:rPr>
          <w:rFonts w:ascii="Arial" w:hAnsi="Arial" w:cs="Arial" w:hint="eastAsia"/>
          <w:b w:val="0"/>
        </w:rPr>
        <w:t>5</w:t>
      </w:r>
    </w:p>
    <w:p w:rsidR="00C34497" w:rsidRPr="008B4D5D" w:rsidRDefault="00C34497" w:rsidP="00A63EF1">
      <w:pPr>
        <w:pStyle w:val="afb"/>
        <w:spacing w:before="0" w:after="0" w:line="360" w:lineRule="auto"/>
        <w:rPr>
          <w:rFonts w:ascii="Arial" w:hAnsi="Arial" w:cs="Arial"/>
          <w:b w:val="0"/>
        </w:rPr>
      </w:pPr>
      <w:r w:rsidRPr="008B4D5D">
        <w:rPr>
          <w:rFonts w:ascii="Arial" w:hAnsi="Arial" w:cs="Arial"/>
        </w:rPr>
        <w:t>Document for:</w:t>
      </w:r>
      <w:r w:rsidRPr="008B4D5D">
        <w:rPr>
          <w:rFonts w:ascii="Arial" w:hAnsi="Arial" w:cs="Arial"/>
          <w:b w:val="0"/>
        </w:rPr>
        <w:tab/>
      </w:r>
      <w:bookmarkStart w:id="3" w:name="DocumentFor"/>
      <w:bookmarkEnd w:id="3"/>
      <w:r w:rsidR="00141649" w:rsidRPr="008B4D5D">
        <w:rPr>
          <w:rFonts w:ascii="Arial" w:hAnsi="Arial" w:cs="Arial" w:hint="eastAsia"/>
          <w:b w:val="0"/>
        </w:rPr>
        <w:t>D</w:t>
      </w:r>
      <w:r w:rsidR="00246DF8" w:rsidRPr="008B4D5D">
        <w:rPr>
          <w:rFonts w:ascii="Arial" w:hAnsi="Arial" w:cs="Arial" w:hint="eastAsia"/>
          <w:b w:val="0"/>
        </w:rPr>
        <w:t>iscussion</w:t>
      </w:r>
    </w:p>
    <w:p w:rsidR="004D369A" w:rsidRPr="008B4D5D"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B4D5D">
        <w:t>Introduction</w:t>
      </w:r>
    </w:p>
    <w:p w:rsidR="008E1982" w:rsidRPr="008B4D5D" w:rsidRDefault="008E1982" w:rsidP="008E1982">
      <w:pPr>
        <w:spacing w:before="0" w:after="120"/>
        <w:jc w:val="left"/>
      </w:pPr>
      <w:r w:rsidRPr="008B4D5D">
        <w:rPr>
          <w:rFonts w:hint="eastAsia"/>
        </w:rPr>
        <w:t xml:space="preserve">In RAN4#106 meeting, a WF </w:t>
      </w:r>
      <w:r w:rsidRPr="008B4D5D">
        <w:t>on NR ATG RRM core requirements</w:t>
      </w:r>
      <w:r w:rsidRPr="008B4D5D">
        <w:rPr>
          <w:rFonts w:hint="eastAsia"/>
        </w:rPr>
        <w:t xml:space="preserve"> was approved and many issues were discussed and the current states have been summarized in it [1]. </w:t>
      </w:r>
    </w:p>
    <w:p w:rsidR="00CF6214" w:rsidRPr="008B4D5D" w:rsidRDefault="00CF6214" w:rsidP="00375653">
      <w:pPr>
        <w:spacing w:before="0" w:after="120"/>
        <w:jc w:val="left"/>
      </w:pPr>
      <w:r w:rsidRPr="008B4D5D">
        <w:t>T</w:t>
      </w:r>
      <w:r w:rsidRPr="008B4D5D">
        <w:rPr>
          <w:rFonts w:hint="eastAsia"/>
        </w:rPr>
        <w:t>his document will further discuss these issues for</w:t>
      </w:r>
      <w:r w:rsidRPr="008B4D5D">
        <w:t xml:space="preserve"> </w:t>
      </w:r>
      <w:bookmarkStart w:id="4" w:name="_GoBack"/>
      <w:bookmarkEnd w:id="4"/>
      <w:r w:rsidRPr="008B4D5D">
        <w:rPr>
          <w:rFonts w:hint="eastAsia"/>
        </w:rPr>
        <w:t>m</w:t>
      </w:r>
      <w:r w:rsidRPr="008B4D5D">
        <w:t>easurement requirements</w:t>
      </w:r>
      <w:r w:rsidRPr="008B4D5D">
        <w:rPr>
          <w:rFonts w:hint="eastAsia"/>
        </w:rPr>
        <w:t xml:space="preserve"> for ATG RRM requirements and present our views and proposals.</w:t>
      </w:r>
    </w:p>
    <w:p w:rsidR="004B3EE8" w:rsidRPr="008B4D5D"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8B4D5D">
        <w:rPr>
          <w:rFonts w:hint="eastAsia"/>
        </w:rPr>
        <w:t>Discussion</w:t>
      </w:r>
    </w:p>
    <w:p w:rsidR="00F56FC7" w:rsidRPr="008B4D5D" w:rsidRDefault="00F56FC7" w:rsidP="00F56FC7">
      <w:pPr>
        <w:spacing w:before="0" w:after="120"/>
        <w:jc w:val="left"/>
        <w:rPr>
          <w:szCs w:val="21"/>
        </w:rPr>
      </w:pPr>
      <w:bookmarkStart w:id="5" w:name="OLE_LINK113"/>
      <w:bookmarkStart w:id="6" w:name="OLE_LINK114"/>
      <w:r w:rsidRPr="008B4D5D">
        <w:rPr>
          <w:szCs w:val="21"/>
        </w:rPr>
        <w:t>T</w:t>
      </w:r>
      <w:r w:rsidRPr="008B4D5D">
        <w:rPr>
          <w:rFonts w:hint="eastAsia"/>
          <w:szCs w:val="21"/>
        </w:rPr>
        <w:t>he conclusions on m</w:t>
      </w:r>
      <w:r w:rsidRPr="008B4D5D">
        <w:rPr>
          <w:szCs w:val="21"/>
        </w:rPr>
        <w:t>easurement requirements</w:t>
      </w:r>
      <w:r w:rsidRPr="008B4D5D">
        <w:rPr>
          <w:rFonts w:hint="eastAsia"/>
          <w:szCs w:val="21"/>
        </w:rPr>
        <w:t xml:space="preserve"> in the last meeting are extracted as following</w:t>
      </w:r>
      <w:r w:rsidR="0042238C" w:rsidRPr="008B4D5D">
        <w:rPr>
          <w:rFonts w:hint="eastAsia"/>
          <w:szCs w:val="21"/>
        </w:rPr>
        <w:t xml:space="preserve"> </w:t>
      </w:r>
      <w:r w:rsidR="0042238C" w:rsidRPr="008B4D5D">
        <w:rPr>
          <w:rFonts w:hint="eastAsia"/>
        </w:rPr>
        <w:t>[1]</w:t>
      </w:r>
      <w:r w:rsidRPr="008B4D5D">
        <w:rPr>
          <w:rFonts w:hint="eastAsia"/>
          <w:szCs w:val="21"/>
        </w:rPr>
        <w:t>, and we further provide our discussion and proposals.</w:t>
      </w:r>
    </w:p>
    <w:p w:rsidR="008E1982" w:rsidRPr="008B4D5D" w:rsidRDefault="008E1982" w:rsidP="008E1982">
      <w:pPr>
        <w:jc w:val="left"/>
        <w:rPr>
          <w:rFonts w:eastAsia="Malgun Gothic"/>
          <w:b/>
          <w:sz w:val="20"/>
          <w:u w:val="single"/>
          <w:lang w:eastAsia="ko-KR"/>
        </w:rPr>
      </w:pPr>
      <w:r w:rsidRPr="008B4D5D">
        <w:rPr>
          <w:rFonts w:eastAsia="Malgun Gothic"/>
          <w:b/>
          <w:sz w:val="20"/>
          <w:u w:val="single"/>
          <w:lang w:eastAsia="ko-KR"/>
        </w:rPr>
        <w:t>Issue 5-1-3: Measurement mechanism</w:t>
      </w:r>
    </w:p>
    <w:p w:rsidR="008E1982" w:rsidRPr="008B4D5D" w:rsidRDefault="008E1982" w:rsidP="008E1982">
      <w:pPr>
        <w:numPr>
          <w:ilvl w:val="0"/>
          <w:numId w:val="38"/>
        </w:numPr>
        <w:overflowPunct/>
        <w:autoSpaceDE/>
        <w:autoSpaceDN/>
        <w:adjustRightInd/>
        <w:spacing w:before="0" w:after="0"/>
        <w:ind w:hanging="357"/>
        <w:jc w:val="left"/>
        <w:textAlignment w:val="auto"/>
        <w:rPr>
          <w:rFonts w:cs="宋体"/>
          <w:sz w:val="20"/>
        </w:rPr>
      </w:pPr>
      <w:r w:rsidRPr="008B4D5D">
        <w:rPr>
          <w:rFonts w:cs="宋体"/>
          <w:sz w:val="20"/>
        </w:rPr>
        <w:t>Option 1:</w:t>
      </w:r>
    </w:p>
    <w:p w:rsidR="008E1982" w:rsidRPr="008B4D5D" w:rsidRDefault="008E1982" w:rsidP="008E1982">
      <w:pPr>
        <w:numPr>
          <w:ilvl w:val="1"/>
          <w:numId w:val="38"/>
        </w:numPr>
        <w:overflowPunct/>
        <w:autoSpaceDE/>
        <w:autoSpaceDN/>
        <w:adjustRightInd/>
        <w:spacing w:before="0" w:after="0"/>
        <w:jc w:val="left"/>
        <w:textAlignment w:val="auto"/>
        <w:rPr>
          <w:rFonts w:cs="宋体"/>
          <w:sz w:val="20"/>
        </w:rPr>
      </w:pPr>
      <w:r w:rsidRPr="008B4D5D">
        <w:rPr>
          <w:rFonts w:cs="宋体"/>
          <w:sz w:val="20"/>
        </w:rPr>
        <w:t>For ATG UE in ILDE/Inactive mode</w:t>
      </w:r>
    </w:p>
    <w:p w:rsidR="008E1982" w:rsidRPr="008B4D5D" w:rsidRDefault="008E1982" w:rsidP="008E1982">
      <w:pPr>
        <w:numPr>
          <w:ilvl w:val="2"/>
          <w:numId w:val="38"/>
        </w:numPr>
        <w:overflowPunct/>
        <w:autoSpaceDE/>
        <w:autoSpaceDN/>
        <w:adjustRightInd/>
        <w:spacing w:before="0" w:after="0"/>
        <w:jc w:val="left"/>
        <w:textAlignment w:val="auto"/>
        <w:rPr>
          <w:rFonts w:cs="宋体"/>
          <w:sz w:val="20"/>
        </w:rPr>
      </w:pPr>
      <w:r w:rsidRPr="008B4D5D">
        <w:rPr>
          <w:rFonts w:cs="宋体"/>
          <w:sz w:val="20"/>
        </w:rPr>
        <w:t>If ATG UE altitude higher than certain threshold, ATG UE perform measurement</w:t>
      </w:r>
    </w:p>
    <w:p w:rsidR="008E1982" w:rsidRPr="008B4D5D" w:rsidRDefault="008E1982" w:rsidP="008E1982">
      <w:pPr>
        <w:numPr>
          <w:ilvl w:val="2"/>
          <w:numId w:val="38"/>
        </w:numPr>
        <w:overflowPunct/>
        <w:autoSpaceDE/>
        <w:autoSpaceDN/>
        <w:adjustRightInd/>
        <w:spacing w:before="0" w:after="0"/>
        <w:jc w:val="left"/>
        <w:textAlignment w:val="auto"/>
        <w:rPr>
          <w:rFonts w:cs="宋体"/>
          <w:sz w:val="20"/>
        </w:rPr>
      </w:pPr>
      <w:r w:rsidRPr="008B4D5D">
        <w:rPr>
          <w:rFonts w:cs="宋体"/>
          <w:sz w:val="20"/>
        </w:rPr>
        <w:t>If ATG UE altitude lower than certain threshold, ATG UE may not perform measurement</w:t>
      </w:r>
    </w:p>
    <w:p w:rsidR="008E1982" w:rsidRPr="008B4D5D" w:rsidRDefault="008E1982" w:rsidP="008E1982">
      <w:pPr>
        <w:numPr>
          <w:ilvl w:val="1"/>
          <w:numId w:val="38"/>
        </w:numPr>
        <w:overflowPunct/>
        <w:autoSpaceDE/>
        <w:autoSpaceDN/>
        <w:adjustRightInd/>
        <w:spacing w:before="0" w:after="0"/>
        <w:jc w:val="left"/>
        <w:textAlignment w:val="auto"/>
        <w:rPr>
          <w:rFonts w:cs="宋体"/>
          <w:sz w:val="20"/>
        </w:rPr>
      </w:pPr>
      <w:r w:rsidRPr="008B4D5D">
        <w:rPr>
          <w:rFonts w:cs="宋体"/>
          <w:sz w:val="20"/>
        </w:rPr>
        <w:t>For ATG UE in connected mode</w:t>
      </w:r>
    </w:p>
    <w:p w:rsidR="008E1982" w:rsidRPr="008B4D5D" w:rsidRDefault="008E1982" w:rsidP="008E1982">
      <w:pPr>
        <w:numPr>
          <w:ilvl w:val="2"/>
          <w:numId w:val="38"/>
        </w:numPr>
        <w:overflowPunct/>
        <w:autoSpaceDE/>
        <w:autoSpaceDN/>
        <w:adjustRightInd/>
        <w:spacing w:before="0" w:after="0"/>
        <w:jc w:val="left"/>
        <w:textAlignment w:val="auto"/>
        <w:rPr>
          <w:rFonts w:cs="宋体"/>
          <w:sz w:val="20"/>
        </w:rPr>
      </w:pPr>
      <w:r w:rsidRPr="008B4D5D">
        <w:rPr>
          <w:rFonts w:cs="宋体"/>
          <w:sz w:val="20"/>
        </w:rPr>
        <w:t>If ATG UE altitude higher than certain threshold, ATG UE perform measurement and measurement report</w:t>
      </w:r>
    </w:p>
    <w:p w:rsidR="008E1982" w:rsidRPr="008B4D5D" w:rsidRDefault="008E1982" w:rsidP="008E1982">
      <w:pPr>
        <w:numPr>
          <w:ilvl w:val="2"/>
          <w:numId w:val="38"/>
        </w:numPr>
        <w:overflowPunct/>
        <w:autoSpaceDE/>
        <w:autoSpaceDN/>
        <w:adjustRightInd/>
        <w:spacing w:before="0" w:after="0"/>
        <w:jc w:val="left"/>
        <w:textAlignment w:val="auto"/>
        <w:rPr>
          <w:rFonts w:cs="宋体"/>
          <w:sz w:val="20"/>
        </w:rPr>
      </w:pPr>
      <w:r w:rsidRPr="008B4D5D">
        <w:rPr>
          <w:rFonts w:cs="宋体"/>
          <w:sz w:val="20"/>
        </w:rPr>
        <w:t>If ATG UE altitude lower than certain threshold, ATG UE may not perform measurement and/or does not perform measurement report</w:t>
      </w:r>
    </w:p>
    <w:p w:rsidR="008E1982" w:rsidRPr="008B4D5D" w:rsidRDefault="008E1982" w:rsidP="008E1982">
      <w:pPr>
        <w:numPr>
          <w:ilvl w:val="0"/>
          <w:numId w:val="38"/>
        </w:numPr>
        <w:overflowPunct/>
        <w:autoSpaceDE/>
        <w:autoSpaceDN/>
        <w:adjustRightInd/>
        <w:spacing w:before="0" w:after="120"/>
        <w:jc w:val="left"/>
        <w:textAlignment w:val="auto"/>
        <w:rPr>
          <w:rFonts w:cs="宋体"/>
          <w:sz w:val="20"/>
        </w:rPr>
      </w:pPr>
      <w:r w:rsidRPr="008B4D5D">
        <w:rPr>
          <w:rFonts w:cs="宋体" w:hint="eastAsia"/>
          <w:sz w:val="20"/>
        </w:rPr>
        <w:t>O</w:t>
      </w:r>
      <w:r w:rsidRPr="008B4D5D">
        <w:rPr>
          <w:rFonts w:cs="宋体"/>
          <w:sz w:val="20"/>
        </w:rPr>
        <w:t>ther Options are not precluded</w:t>
      </w:r>
    </w:p>
    <w:p w:rsidR="00F373B7" w:rsidRPr="008B4D5D" w:rsidRDefault="00605EC0" w:rsidP="00F373B7">
      <w:pPr>
        <w:overflowPunct/>
        <w:autoSpaceDE/>
        <w:autoSpaceDN/>
        <w:adjustRightInd/>
        <w:spacing w:before="0" w:after="120"/>
        <w:jc w:val="left"/>
        <w:textAlignment w:val="auto"/>
        <w:rPr>
          <w:rFonts w:cs="宋体"/>
          <w:sz w:val="20"/>
          <w:lang w:val="en-US"/>
        </w:rPr>
      </w:pPr>
      <w:r w:rsidRPr="008B4D5D">
        <w:rPr>
          <w:rFonts w:cs="宋体" w:hint="eastAsia"/>
          <w:sz w:val="20"/>
          <w:lang w:val="en-US"/>
        </w:rPr>
        <w:t xml:space="preserve">We understand that </w:t>
      </w:r>
      <w:r w:rsidR="00F373B7" w:rsidRPr="008B4D5D">
        <w:rPr>
          <w:rFonts w:cs="宋体"/>
          <w:sz w:val="20"/>
          <w:lang w:val="en-US"/>
        </w:rPr>
        <w:t>ATG UE does not need to measure ATG cells before</w:t>
      </w:r>
      <w:r w:rsidR="00F373B7" w:rsidRPr="008B4D5D">
        <w:rPr>
          <w:lang w:val="en-US" w:eastAsia="ko-KR"/>
        </w:rPr>
        <w:t xml:space="preserve"> take-off</w:t>
      </w:r>
      <w:r w:rsidR="00F373B7" w:rsidRPr="008B4D5D">
        <w:rPr>
          <w:rFonts w:cs="宋体"/>
          <w:sz w:val="20"/>
          <w:lang w:val="en-US"/>
        </w:rPr>
        <w:t xml:space="preserve"> and after landing, </w:t>
      </w:r>
      <w:r w:rsidRPr="008B4D5D">
        <w:rPr>
          <w:rFonts w:cs="宋体"/>
          <w:sz w:val="20"/>
          <w:lang w:val="en-US"/>
        </w:rPr>
        <w:t xml:space="preserve">there is no need to </w:t>
      </w:r>
      <w:r w:rsidR="00F373B7" w:rsidRPr="008B4D5D">
        <w:rPr>
          <w:rFonts w:cs="宋体"/>
          <w:sz w:val="20"/>
          <w:lang w:val="en-US"/>
        </w:rPr>
        <w:t xml:space="preserve">perform measurement and measurement reports when </w:t>
      </w:r>
      <w:r w:rsidR="00585F8D" w:rsidRPr="008B4D5D">
        <w:rPr>
          <w:rFonts w:cs="宋体"/>
          <w:sz w:val="20"/>
          <w:lang w:val="en-US"/>
        </w:rPr>
        <w:t>ATG UE</w:t>
      </w:r>
      <w:r w:rsidR="00585F8D" w:rsidRPr="008B4D5D">
        <w:rPr>
          <w:rFonts w:cs="宋体" w:hint="eastAsia"/>
          <w:sz w:val="20"/>
          <w:lang w:val="en-US"/>
        </w:rPr>
        <w:t xml:space="preserve"> is on the ground</w:t>
      </w:r>
      <w:proofErr w:type="gramStart"/>
      <w:r w:rsidR="00585F8D" w:rsidRPr="008B4D5D">
        <w:rPr>
          <w:rFonts w:cs="宋体" w:hint="eastAsia"/>
          <w:sz w:val="20"/>
          <w:lang w:val="en-US"/>
        </w:rPr>
        <w:t>.</w:t>
      </w:r>
      <w:r w:rsidR="00F373B7" w:rsidRPr="008B4D5D">
        <w:rPr>
          <w:rFonts w:cs="宋体"/>
          <w:sz w:val="20"/>
          <w:lang w:val="en-US"/>
        </w:rPr>
        <w:t>.</w:t>
      </w:r>
      <w:proofErr w:type="gramEnd"/>
    </w:p>
    <w:p w:rsidR="00585F8D" w:rsidRPr="008B4D5D" w:rsidRDefault="00585F8D" w:rsidP="00585F8D">
      <w:pPr>
        <w:overflowPunct/>
        <w:autoSpaceDE/>
        <w:autoSpaceDN/>
        <w:adjustRightInd/>
        <w:spacing w:before="0" w:after="120"/>
        <w:jc w:val="left"/>
        <w:textAlignment w:val="auto"/>
        <w:rPr>
          <w:rFonts w:cs="宋体"/>
          <w:sz w:val="20"/>
          <w:lang w:val="en-US"/>
        </w:rPr>
      </w:pPr>
      <w:r w:rsidRPr="008B4D5D">
        <w:rPr>
          <w:rFonts w:cs="宋体" w:hint="eastAsia"/>
          <w:sz w:val="20"/>
          <w:lang w:val="en-US"/>
        </w:rPr>
        <w:t xml:space="preserve">However, </w:t>
      </w:r>
      <w:r w:rsidRPr="008B4D5D">
        <w:rPr>
          <w:rFonts w:cs="宋体"/>
          <w:sz w:val="20"/>
          <w:lang w:val="en-US"/>
        </w:rPr>
        <w:t xml:space="preserve">we believe that this special case </w:t>
      </w:r>
      <w:r w:rsidR="00605EC0" w:rsidRPr="008B4D5D">
        <w:rPr>
          <w:rFonts w:cs="宋体" w:hint="eastAsia"/>
          <w:sz w:val="20"/>
          <w:lang w:val="en-US"/>
        </w:rPr>
        <w:t>may</w:t>
      </w:r>
      <w:r w:rsidRPr="008B4D5D">
        <w:rPr>
          <w:rFonts w:cs="宋体"/>
          <w:sz w:val="20"/>
          <w:lang w:val="en-US"/>
        </w:rPr>
        <w:t xml:space="preserve"> also be distinguished by distance calculation based on the UE location and </w:t>
      </w:r>
      <w:r w:rsidRPr="008B4D5D">
        <w:rPr>
          <w:rFonts w:cs="宋体" w:hint="eastAsia"/>
          <w:sz w:val="20"/>
          <w:lang w:val="en-US"/>
        </w:rPr>
        <w:t>a</w:t>
      </w:r>
      <w:r w:rsidRPr="008B4D5D">
        <w:rPr>
          <w:rFonts w:cs="宋体"/>
          <w:sz w:val="20"/>
          <w:lang w:val="en-US"/>
        </w:rPr>
        <w:t>djacent</w:t>
      </w:r>
      <w:r w:rsidRPr="008B4D5D">
        <w:rPr>
          <w:rFonts w:cs="宋体" w:hint="eastAsia"/>
          <w:sz w:val="20"/>
          <w:lang w:val="en-US"/>
        </w:rPr>
        <w:t xml:space="preserve"> </w:t>
      </w:r>
      <w:r w:rsidRPr="008B4D5D">
        <w:rPr>
          <w:rFonts w:cs="宋体"/>
          <w:sz w:val="20"/>
          <w:lang w:val="en-US"/>
        </w:rPr>
        <w:t>BS deployment, so</w:t>
      </w:r>
      <w:r w:rsidRPr="008B4D5D">
        <w:rPr>
          <w:rFonts w:cs="宋体" w:hint="eastAsia"/>
          <w:sz w:val="20"/>
          <w:lang w:val="en-US"/>
        </w:rPr>
        <w:t xml:space="preserve"> if the location of the UE and the </w:t>
      </w:r>
      <w:r w:rsidR="00605EC0" w:rsidRPr="008B4D5D">
        <w:rPr>
          <w:rFonts w:cs="宋体" w:hint="eastAsia"/>
          <w:sz w:val="20"/>
          <w:lang w:val="en-US"/>
        </w:rPr>
        <w:t>a</w:t>
      </w:r>
      <w:r w:rsidR="00605EC0" w:rsidRPr="008B4D5D">
        <w:rPr>
          <w:rFonts w:cs="宋体"/>
          <w:sz w:val="20"/>
          <w:lang w:val="en-US"/>
        </w:rPr>
        <w:t>djacent</w:t>
      </w:r>
      <w:r w:rsidR="00605EC0" w:rsidRPr="008B4D5D">
        <w:rPr>
          <w:rFonts w:cs="宋体" w:hint="eastAsia"/>
          <w:sz w:val="20"/>
          <w:lang w:val="en-US"/>
        </w:rPr>
        <w:t xml:space="preserve"> </w:t>
      </w:r>
      <w:r w:rsidRPr="008B4D5D">
        <w:rPr>
          <w:rFonts w:cs="宋体" w:hint="eastAsia"/>
          <w:sz w:val="20"/>
          <w:lang w:val="en-US"/>
        </w:rPr>
        <w:t>BS can be informed to the UE,</w:t>
      </w:r>
      <w:r w:rsidRPr="008B4D5D">
        <w:rPr>
          <w:rFonts w:cs="宋体"/>
          <w:sz w:val="20"/>
          <w:lang w:val="en-US"/>
        </w:rPr>
        <w:t xml:space="preserve"> there is no need to introduce additional parameters as a measurement and measurement reporting condition</w:t>
      </w:r>
      <w:r w:rsidRPr="008B4D5D">
        <w:rPr>
          <w:rFonts w:cs="宋体" w:hint="eastAsia"/>
          <w:sz w:val="20"/>
          <w:lang w:val="en-US"/>
        </w:rPr>
        <w:t xml:space="preserve"> </w:t>
      </w:r>
      <w:r w:rsidRPr="008B4D5D">
        <w:rPr>
          <w:rFonts w:cs="宋体"/>
          <w:sz w:val="20"/>
          <w:lang w:val="en-US"/>
        </w:rPr>
        <w:t>for ATG UE.</w:t>
      </w:r>
    </w:p>
    <w:p w:rsidR="008B4D5D" w:rsidRDefault="008B4D5D" w:rsidP="008B4D5D">
      <w:pPr>
        <w:overflowPunct/>
        <w:autoSpaceDE/>
        <w:autoSpaceDN/>
        <w:adjustRightInd/>
        <w:spacing w:before="0" w:after="0"/>
        <w:jc w:val="left"/>
        <w:textAlignment w:val="auto"/>
        <w:rPr>
          <w:b/>
          <w:szCs w:val="21"/>
        </w:rPr>
      </w:pPr>
      <w:r w:rsidRPr="008B4D5D">
        <w:rPr>
          <w:rFonts w:hint="eastAsia"/>
          <w:b/>
          <w:szCs w:val="21"/>
        </w:rPr>
        <w:t xml:space="preserve">Proposal 1: </w:t>
      </w:r>
      <w:r w:rsidRPr="008B4D5D">
        <w:rPr>
          <w:rFonts w:hint="eastAsia"/>
          <w:b/>
        </w:rPr>
        <w:t xml:space="preserve">If </w:t>
      </w:r>
      <w:r w:rsidRPr="008B4D5D">
        <w:rPr>
          <w:rFonts w:hint="eastAsia"/>
          <w:b/>
          <w:szCs w:val="24"/>
        </w:rPr>
        <w:t>location based measurement</w:t>
      </w:r>
      <w:r w:rsidRPr="008B4D5D">
        <w:rPr>
          <w:rFonts w:hint="eastAsia"/>
          <w:b/>
        </w:rPr>
        <w:t xml:space="preserve"> is introduced,</w:t>
      </w:r>
      <w:r w:rsidRPr="008B4D5D">
        <w:rPr>
          <w:b/>
          <w:szCs w:val="21"/>
        </w:rPr>
        <w:t xml:space="preserve"> </w:t>
      </w:r>
    </w:p>
    <w:p w:rsidR="008B4D5D" w:rsidRPr="008B4D5D" w:rsidRDefault="008B4D5D" w:rsidP="008B4D5D">
      <w:pPr>
        <w:pStyle w:val="afa"/>
        <w:numPr>
          <w:ilvl w:val="0"/>
          <w:numId w:val="50"/>
        </w:numPr>
        <w:spacing w:before="0" w:line="240" w:lineRule="auto"/>
        <w:ind w:firstLineChars="0"/>
        <w:jc w:val="left"/>
        <w:rPr>
          <w:b/>
          <w:szCs w:val="21"/>
        </w:rPr>
      </w:pPr>
      <w:r w:rsidRPr="008B4D5D">
        <w:rPr>
          <w:rFonts w:hint="eastAsia"/>
          <w:b/>
          <w:szCs w:val="21"/>
        </w:rPr>
        <w:t xml:space="preserve">The case of </w:t>
      </w:r>
      <w:r w:rsidRPr="008B4D5D">
        <w:rPr>
          <w:b/>
          <w:szCs w:val="21"/>
        </w:rPr>
        <w:t>ATG UE is on the ground</w:t>
      </w:r>
      <w:r w:rsidRPr="008B4D5D">
        <w:rPr>
          <w:rFonts w:hint="eastAsia"/>
          <w:b/>
          <w:szCs w:val="21"/>
        </w:rPr>
        <w:t xml:space="preserve"> could</w:t>
      </w:r>
      <w:r w:rsidRPr="008B4D5D">
        <w:rPr>
          <w:b/>
          <w:szCs w:val="21"/>
        </w:rPr>
        <w:t xml:space="preserve"> be distinguished by distance calculation based on the UE location and adjacent BS deployment</w:t>
      </w:r>
      <w:r w:rsidRPr="008B4D5D">
        <w:rPr>
          <w:rFonts w:hint="eastAsia"/>
          <w:b/>
          <w:szCs w:val="21"/>
        </w:rPr>
        <w:t>.</w:t>
      </w:r>
    </w:p>
    <w:p w:rsidR="008B4D5D" w:rsidRPr="008B4D5D" w:rsidRDefault="008B4D5D" w:rsidP="008B4D5D">
      <w:pPr>
        <w:pStyle w:val="afa"/>
        <w:numPr>
          <w:ilvl w:val="0"/>
          <w:numId w:val="50"/>
        </w:numPr>
        <w:spacing w:before="0" w:after="120" w:line="240" w:lineRule="auto"/>
        <w:ind w:firstLineChars="0"/>
        <w:jc w:val="left"/>
        <w:rPr>
          <w:b/>
          <w:szCs w:val="21"/>
        </w:rPr>
      </w:pPr>
      <w:r>
        <w:rPr>
          <w:rFonts w:hint="eastAsia"/>
          <w:b/>
          <w:szCs w:val="21"/>
        </w:rPr>
        <w:t>W</w:t>
      </w:r>
      <w:r w:rsidRPr="008B4D5D">
        <w:rPr>
          <w:rFonts w:hint="eastAsia"/>
          <w:b/>
          <w:szCs w:val="21"/>
        </w:rPr>
        <w:t xml:space="preserve">hether to introduce </w:t>
      </w:r>
      <w:r w:rsidRPr="008B4D5D">
        <w:rPr>
          <w:b/>
          <w:szCs w:val="21"/>
        </w:rPr>
        <w:t>altitude</w:t>
      </w:r>
      <w:r w:rsidRPr="008B4D5D">
        <w:rPr>
          <w:rFonts w:hint="eastAsia"/>
          <w:b/>
          <w:szCs w:val="21"/>
        </w:rPr>
        <w:t xml:space="preserve"> </w:t>
      </w:r>
      <w:r w:rsidRPr="008B4D5D">
        <w:rPr>
          <w:b/>
          <w:szCs w:val="21"/>
        </w:rPr>
        <w:t>as a measurement and measurement reporting condition</w:t>
      </w:r>
      <w:r w:rsidRPr="008B4D5D">
        <w:rPr>
          <w:rFonts w:hint="eastAsia"/>
          <w:b/>
          <w:szCs w:val="21"/>
        </w:rPr>
        <w:t xml:space="preserve"> </w:t>
      </w:r>
      <w:r w:rsidRPr="008B4D5D">
        <w:rPr>
          <w:b/>
          <w:szCs w:val="21"/>
        </w:rPr>
        <w:t>for ATG UE</w:t>
      </w:r>
      <w:r w:rsidRPr="008B4D5D">
        <w:rPr>
          <w:rFonts w:hint="eastAsia"/>
          <w:b/>
          <w:szCs w:val="21"/>
        </w:rPr>
        <w:t xml:space="preserve"> need to be further discussed.</w:t>
      </w:r>
    </w:p>
    <w:p w:rsidR="008E1982" w:rsidRPr="008B4D5D" w:rsidRDefault="008E1982" w:rsidP="00585F8D">
      <w:pPr>
        <w:overflowPunct/>
        <w:autoSpaceDE/>
        <w:autoSpaceDN/>
        <w:adjustRightInd/>
        <w:spacing w:before="0" w:after="120"/>
        <w:jc w:val="left"/>
        <w:textAlignment w:val="auto"/>
        <w:rPr>
          <w:rFonts w:eastAsia="Malgun Gothic"/>
          <w:b/>
          <w:sz w:val="20"/>
          <w:u w:val="single"/>
          <w:lang w:eastAsia="ko-KR"/>
        </w:rPr>
      </w:pPr>
      <w:r w:rsidRPr="008B4D5D">
        <w:rPr>
          <w:rFonts w:eastAsia="Malgun Gothic"/>
          <w:b/>
          <w:sz w:val="20"/>
          <w:u w:val="single"/>
          <w:lang w:eastAsia="ko-KR"/>
        </w:rPr>
        <w:t>Issue 5-1-6: Scheduling restriction</w:t>
      </w:r>
    </w:p>
    <w:p w:rsidR="008E1982" w:rsidRPr="008B4D5D" w:rsidRDefault="008E1982" w:rsidP="008E1982">
      <w:pPr>
        <w:numPr>
          <w:ilvl w:val="0"/>
          <w:numId w:val="38"/>
        </w:numPr>
        <w:overflowPunct/>
        <w:autoSpaceDE/>
        <w:autoSpaceDN/>
        <w:adjustRightInd/>
        <w:spacing w:before="0" w:after="120"/>
        <w:jc w:val="left"/>
        <w:textAlignment w:val="auto"/>
        <w:rPr>
          <w:rFonts w:cs="宋体"/>
          <w:sz w:val="20"/>
        </w:rPr>
      </w:pPr>
      <w:r w:rsidRPr="008B4D5D">
        <w:rPr>
          <w:rFonts w:cs="宋体"/>
          <w:sz w:val="20"/>
        </w:rPr>
        <w:t xml:space="preserve">Option 1: The legacy scheduling restriction requirement can be reused for ATG. </w:t>
      </w:r>
    </w:p>
    <w:p w:rsidR="008E1982" w:rsidRPr="008B4D5D" w:rsidRDefault="008E1982" w:rsidP="008E1982">
      <w:pPr>
        <w:numPr>
          <w:ilvl w:val="1"/>
          <w:numId w:val="38"/>
        </w:numPr>
        <w:overflowPunct/>
        <w:autoSpaceDE/>
        <w:autoSpaceDN/>
        <w:adjustRightInd/>
        <w:spacing w:before="0" w:after="120"/>
        <w:jc w:val="left"/>
        <w:textAlignment w:val="auto"/>
        <w:rPr>
          <w:rFonts w:cs="宋体"/>
          <w:sz w:val="20"/>
        </w:rPr>
      </w:pPr>
      <w:r w:rsidRPr="008B4D5D">
        <w:rPr>
          <w:rFonts w:cs="宋体"/>
          <w:sz w:val="20"/>
        </w:rPr>
        <w:t xml:space="preserve">Current scheduling restriction is depending on </w:t>
      </w:r>
      <w:proofErr w:type="spellStart"/>
      <w:r w:rsidRPr="008B4D5D">
        <w:rPr>
          <w:rFonts w:cs="宋体"/>
          <w:sz w:val="20"/>
        </w:rPr>
        <w:t>deriveSSB-IndexFromCell</w:t>
      </w:r>
      <w:proofErr w:type="spellEnd"/>
      <w:r w:rsidRPr="008B4D5D">
        <w:rPr>
          <w:rFonts w:cs="宋体"/>
          <w:sz w:val="20"/>
        </w:rPr>
        <w:t xml:space="preserve">. However, there is no need to extend the scheduling restriction since it was agreed that legacy TN requirement can be reused for </w:t>
      </w:r>
      <w:proofErr w:type="spellStart"/>
      <w:r w:rsidRPr="008B4D5D">
        <w:rPr>
          <w:rFonts w:cs="宋体"/>
          <w:sz w:val="20"/>
        </w:rPr>
        <w:t>deriveSSB-IndexFromCell</w:t>
      </w:r>
      <w:proofErr w:type="spellEnd"/>
      <w:r w:rsidRPr="008B4D5D">
        <w:rPr>
          <w:rFonts w:cs="宋体"/>
          <w:sz w:val="20"/>
        </w:rPr>
        <w:t xml:space="preserve">. This means it is up to NW to enable to disable </w:t>
      </w:r>
      <w:proofErr w:type="spellStart"/>
      <w:r w:rsidRPr="008B4D5D">
        <w:rPr>
          <w:rFonts w:cs="宋体"/>
          <w:sz w:val="20"/>
        </w:rPr>
        <w:t>deriveSSB-IndexFromCell</w:t>
      </w:r>
      <w:proofErr w:type="spellEnd"/>
      <w:r w:rsidRPr="008B4D5D">
        <w:rPr>
          <w:rFonts w:cs="宋体"/>
          <w:sz w:val="20"/>
        </w:rPr>
        <w:t>, but in either case the scheduling restriction would be same as today.</w:t>
      </w:r>
    </w:p>
    <w:p w:rsidR="008E1982" w:rsidRPr="008B4D5D" w:rsidRDefault="008E1982" w:rsidP="008E1982">
      <w:pPr>
        <w:numPr>
          <w:ilvl w:val="1"/>
          <w:numId w:val="38"/>
        </w:numPr>
        <w:overflowPunct/>
        <w:autoSpaceDE/>
        <w:autoSpaceDN/>
        <w:adjustRightInd/>
        <w:spacing w:before="0" w:after="120"/>
        <w:jc w:val="left"/>
        <w:textAlignment w:val="auto"/>
        <w:rPr>
          <w:rFonts w:cs="宋体"/>
          <w:sz w:val="20"/>
        </w:rPr>
      </w:pPr>
      <w:r w:rsidRPr="008B4D5D">
        <w:rPr>
          <w:rFonts w:cs="宋体"/>
          <w:sz w:val="20"/>
        </w:rPr>
        <w:t>When it is enabled, the restriction is on SSB symbols and 1 data symbol before and after.</w:t>
      </w:r>
    </w:p>
    <w:p w:rsidR="008E1982" w:rsidRPr="008B4D5D" w:rsidRDefault="008E1982" w:rsidP="008E1982">
      <w:pPr>
        <w:numPr>
          <w:ilvl w:val="1"/>
          <w:numId w:val="38"/>
        </w:numPr>
        <w:overflowPunct/>
        <w:autoSpaceDE/>
        <w:autoSpaceDN/>
        <w:adjustRightInd/>
        <w:spacing w:before="0" w:after="120"/>
        <w:jc w:val="left"/>
        <w:textAlignment w:val="auto"/>
        <w:rPr>
          <w:rFonts w:cs="宋体"/>
          <w:sz w:val="20"/>
        </w:rPr>
      </w:pPr>
      <w:r w:rsidRPr="008B4D5D">
        <w:rPr>
          <w:rFonts w:cs="宋体"/>
          <w:sz w:val="20"/>
        </w:rPr>
        <w:t>When it is disabled, the restriction is on all symbols in SMTC.</w:t>
      </w:r>
    </w:p>
    <w:p w:rsidR="008E1982" w:rsidRPr="008B4D5D" w:rsidRDefault="008E1982" w:rsidP="008E1982">
      <w:pPr>
        <w:numPr>
          <w:ilvl w:val="0"/>
          <w:numId w:val="38"/>
        </w:numPr>
        <w:overflowPunct/>
        <w:autoSpaceDE/>
        <w:autoSpaceDN/>
        <w:adjustRightInd/>
        <w:spacing w:before="0" w:after="120"/>
        <w:jc w:val="left"/>
        <w:textAlignment w:val="auto"/>
        <w:rPr>
          <w:rFonts w:cs="宋体"/>
          <w:sz w:val="20"/>
        </w:rPr>
      </w:pPr>
      <w:r w:rsidRPr="008B4D5D">
        <w:rPr>
          <w:rFonts w:cs="宋体"/>
          <w:sz w:val="20"/>
        </w:rPr>
        <w:lastRenderedPageBreak/>
        <w:t>Option 2: RAN4 to study the impact of larger propagation delay for scheduling restriction</w:t>
      </w:r>
    </w:p>
    <w:p w:rsidR="008E1982" w:rsidRPr="008B4D5D" w:rsidRDefault="008E1982" w:rsidP="008E1982">
      <w:pPr>
        <w:numPr>
          <w:ilvl w:val="1"/>
          <w:numId w:val="38"/>
        </w:numPr>
        <w:overflowPunct/>
        <w:autoSpaceDE/>
        <w:autoSpaceDN/>
        <w:adjustRightInd/>
        <w:spacing w:before="0" w:after="120"/>
        <w:jc w:val="left"/>
        <w:textAlignment w:val="auto"/>
        <w:rPr>
          <w:rFonts w:cs="宋体"/>
          <w:sz w:val="20"/>
        </w:rPr>
      </w:pPr>
      <w:r w:rsidRPr="008B4D5D">
        <w:rPr>
          <w:rFonts w:cs="宋体"/>
          <w:sz w:val="20"/>
        </w:rPr>
        <w:t>Due to large time difference between the neighbour cells, the legacy scheduling restriction for 1 symbol before after SMTCs may not be suitable for ATG system.</w:t>
      </w:r>
    </w:p>
    <w:p w:rsidR="008E1982" w:rsidRPr="008B4D5D" w:rsidRDefault="008E1982" w:rsidP="008E1982">
      <w:pPr>
        <w:numPr>
          <w:ilvl w:val="0"/>
          <w:numId w:val="38"/>
        </w:numPr>
        <w:overflowPunct/>
        <w:autoSpaceDE/>
        <w:autoSpaceDN/>
        <w:adjustRightInd/>
        <w:spacing w:before="0" w:after="120"/>
        <w:jc w:val="left"/>
        <w:textAlignment w:val="auto"/>
        <w:rPr>
          <w:rFonts w:cs="宋体"/>
          <w:sz w:val="20"/>
        </w:rPr>
      </w:pPr>
      <w:r w:rsidRPr="008B4D5D">
        <w:rPr>
          <w:rFonts w:cs="宋体" w:hint="eastAsia"/>
          <w:sz w:val="20"/>
        </w:rPr>
        <w:t>O</w:t>
      </w:r>
      <w:r w:rsidRPr="008B4D5D">
        <w:rPr>
          <w:rFonts w:cs="宋体"/>
          <w:sz w:val="20"/>
        </w:rPr>
        <w:t>ther Options are not precluded.</w:t>
      </w:r>
    </w:p>
    <w:p w:rsidR="00604D11" w:rsidRPr="008B4D5D" w:rsidRDefault="00605EC0" w:rsidP="00417B1A">
      <w:pPr>
        <w:overflowPunct/>
        <w:autoSpaceDE/>
        <w:autoSpaceDN/>
        <w:adjustRightInd/>
        <w:spacing w:before="0" w:after="120"/>
        <w:jc w:val="left"/>
        <w:textAlignment w:val="auto"/>
        <w:rPr>
          <w:rFonts w:cs="宋体"/>
          <w:sz w:val="20"/>
        </w:rPr>
      </w:pPr>
      <w:r w:rsidRPr="008B4D5D">
        <w:rPr>
          <w:rFonts w:cs="宋体" w:hint="eastAsia"/>
          <w:sz w:val="20"/>
        </w:rPr>
        <w:t>We prefer Option 1.</w:t>
      </w:r>
      <w:r w:rsidR="00417B1A" w:rsidRPr="008B4D5D">
        <w:t xml:space="preserve"> </w:t>
      </w:r>
      <w:r w:rsidR="00417B1A" w:rsidRPr="008B4D5D">
        <w:rPr>
          <w:rFonts w:cs="宋体"/>
          <w:sz w:val="20"/>
        </w:rPr>
        <w:t xml:space="preserve">It is a more convenient and reasonable way for the network to determine whether to enable the </w:t>
      </w:r>
      <w:proofErr w:type="spellStart"/>
      <w:r w:rsidR="00417B1A" w:rsidRPr="008B4D5D">
        <w:rPr>
          <w:rFonts w:cs="宋体"/>
          <w:sz w:val="20"/>
        </w:rPr>
        <w:t>deriveSSB-IndexFromCell</w:t>
      </w:r>
      <w:proofErr w:type="spellEnd"/>
      <w:r w:rsidR="00417B1A" w:rsidRPr="008B4D5D">
        <w:rPr>
          <w:rFonts w:cs="宋体" w:hint="eastAsia"/>
          <w:sz w:val="20"/>
        </w:rPr>
        <w:t xml:space="preserve">. </w:t>
      </w:r>
      <w:r w:rsidR="00417B1A" w:rsidRPr="008B4D5D">
        <w:rPr>
          <w:rFonts w:cs="宋体"/>
          <w:sz w:val="20"/>
        </w:rPr>
        <w:t xml:space="preserve">When the </w:t>
      </w:r>
      <w:proofErr w:type="spellStart"/>
      <w:r w:rsidR="00417B1A" w:rsidRPr="008B4D5D">
        <w:rPr>
          <w:rFonts w:cs="宋体"/>
          <w:sz w:val="20"/>
        </w:rPr>
        <w:t>deriveSSB-IndexFromCell</w:t>
      </w:r>
      <w:proofErr w:type="spellEnd"/>
      <w:r w:rsidR="00417B1A" w:rsidRPr="008B4D5D">
        <w:rPr>
          <w:rFonts w:cs="宋体"/>
          <w:sz w:val="20"/>
        </w:rPr>
        <w:t xml:space="preserve"> is enabled, </w:t>
      </w:r>
      <w:r w:rsidR="00417B1A" w:rsidRPr="008B4D5D">
        <w:rPr>
          <w:rFonts w:cs="宋体" w:hint="eastAsia"/>
          <w:sz w:val="20"/>
        </w:rPr>
        <w:t>the legacy</w:t>
      </w:r>
      <w:r w:rsidR="00417B1A" w:rsidRPr="008B4D5D">
        <w:rPr>
          <w:rFonts w:cs="宋体"/>
          <w:sz w:val="20"/>
        </w:rPr>
        <w:t xml:space="preserve"> scheduling restriction can be reused</w:t>
      </w:r>
      <w:r w:rsidR="00417B1A" w:rsidRPr="008B4D5D">
        <w:rPr>
          <w:rFonts w:cs="宋体" w:hint="eastAsia"/>
          <w:sz w:val="20"/>
        </w:rPr>
        <w:t xml:space="preserve">. </w:t>
      </w:r>
      <w:r w:rsidR="00417B1A" w:rsidRPr="008B4D5D">
        <w:rPr>
          <w:rFonts w:cs="宋体"/>
          <w:sz w:val="20"/>
        </w:rPr>
        <w:t>When it is disabled, the restriction is on all symbols in SMTC</w:t>
      </w:r>
      <w:r w:rsidR="008B4D5D" w:rsidRPr="008B4D5D">
        <w:rPr>
          <w:rFonts w:cs="宋体" w:hint="eastAsia"/>
          <w:sz w:val="20"/>
        </w:rPr>
        <w:t xml:space="preserve"> [2]</w:t>
      </w:r>
      <w:r w:rsidR="00417B1A" w:rsidRPr="008B4D5D">
        <w:rPr>
          <w:rFonts w:cs="宋体"/>
          <w:sz w:val="20"/>
        </w:rPr>
        <w:t>.</w:t>
      </w:r>
    </w:p>
    <w:p w:rsidR="00605EC0" w:rsidRPr="008B4D5D" w:rsidRDefault="00EA059F" w:rsidP="00605EC0">
      <w:pPr>
        <w:overflowPunct/>
        <w:autoSpaceDE/>
        <w:autoSpaceDN/>
        <w:adjustRightInd/>
        <w:spacing w:before="0" w:after="0"/>
        <w:jc w:val="left"/>
        <w:textAlignment w:val="auto"/>
        <w:rPr>
          <w:b/>
          <w:szCs w:val="21"/>
        </w:rPr>
      </w:pPr>
      <w:r w:rsidRPr="008B4D5D">
        <w:rPr>
          <w:rFonts w:hint="eastAsia"/>
          <w:b/>
          <w:szCs w:val="21"/>
        </w:rPr>
        <w:t>Proposal 2</w:t>
      </w:r>
      <w:r w:rsidR="00605EC0" w:rsidRPr="008B4D5D">
        <w:rPr>
          <w:rFonts w:hint="eastAsia"/>
          <w:b/>
          <w:szCs w:val="21"/>
        </w:rPr>
        <w:t>:</w:t>
      </w:r>
      <w:r w:rsidR="00605EC0" w:rsidRPr="008B4D5D">
        <w:rPr>
          <w:b/>
          <w:szCs w:val="21"/>
        </w:rPr>
        <w:t xml:space="preserve"> The legacy scheduling restriction requirement can be reused for ATG. </w:t>
      </w:r>
    </w:p>
    <w:p w:rsidR="00605EC0" w:rsidRPr="008B4D5D" w:rsidRDefault="00605EC0" w:rsidP="00EA059F">
      <w:pPr>
        <w:pStyle w:val="afa"/>
        <w:numPr>
          <w:ilvl w:val="0"/>
          <w:numId w:val="50"/>
        </w:numPr>
        <w:spacing w:before="0" w:line="240" w:lineRule="auto"/>
        <w:ind w:firstLineChars="0"/>
        <w:jc w:val="left"/>
        <w:rPr>
          <w:b/>
        </w:rPr>
      </w:pPr>
      <w:r w:rsidRPr="008B4D5D">
        <w:rPr>
          <w:b/>
        </w:rPr>
        <w:t xml:space="preserve">Current scheduling restriction is depending on </w:t>
      </w:r>
      <w:proofErr w:type="spellStart"/>
      <w:r w:rsidRPr="008B4D5D">
        <w:rPr>
          <w:b/>
        </w:rPr>
        <w:t>deriveSSB-IndexFromCell</w:t>
      </w:r>
      <w:proofErr w:type="spellEnd"/>
      <w:r w:rsidRPr="008B4D5D">
        <w:rPr>
          <w:b/>
        </w:rPr>
        <w:t xml:space="preserve">. However, there is no need to extend the scheduling restriction since it was agreed that legacy TN requirement can be reused for </w:t>
      </w:r>
      <w:proofErr w:type="spellStart"/>
      <w:r w:rsidRPr="008B4D5D">
        <w:rPr>
          <w:b/>
        </w:rPr>
        <w:t>deriveSSB-IndexFromCell</w:t>
      </w:r>
      <w:proofErr w:type="spellEnd"/>
      <w:r w:rsidRPr="008B4D5D">
        <w:rPr>
          <w:b/>
        </w:rPr>
        <w:t xml:space="preserve">. This means it is up to NW to enable to disable </w:t>
      </w:r>
      <w:proofErr w:type="spellStart"/>
      <w:r w:rsidRPr="008B4D5D">
        <w:rPr>
          <w:b/>
        </w:rPr>
        <w:t>deriveSSB-IndexFromCell</w:t>
      </w:r>
      <w:proofErr w:type="spellEnd"/>
      <w:r w:rsidRPr="008B4D5D">
        <w:rPr>
          <w:b/>
        </w:rPr>
        <w:t>, but in either case the scheduling restriction would be same as today.</w:t>
      </w:r>
    </w:p>
    <w:p w:rsidR="00605EC0" w:rsidRPr="008B4D5D" w:rsidRDefault="00605EC0" w:rsidP="00EA059F">
      <w:pPr>
        <w:pStyle w:val="afa"/>
        <w:numPr>
          <w:ilvl w:val="0"/>
          <w:numId w:val="50"/>
        </w:numPr>
        <w:spacing w:before="0" w:line="240" w:lineRule="auto"/>
        <w:ind w:firstLineChars="0"/>
        <w:jc w:val="left"/>
        <w:rPr>
          <w:b/>
        </w:rPr>
      </w:pPr>
      <w:r w:rsidRPr="008B4D5D">
        <w:rPr>
          <w:b/>
        </w:rPr>
        <w:t>When it is enabled, the restriction is on SSB symbols and 1 data symbol before and after.</w:t>
      </w:r>
    </w:p>
    <w:p w:rsidR="00605EC0" w:rsidRPr="008B4D5D" w:rsidRDefault="00605EC0" w:rsidP="00EA059F">
      <w:pPr>
        <w:pStyle w:val="afa"/>
        <w:numPr>
          <w:ilvl w:val="0"/>
          <w:numId w:val="50"/>
        </w:numPr>
        <w:spacing w:before="0" w:afterLines="50" w:after="120" w:line="240" w:lineRule="auto"/>
        <w:ind w:firstLineChars="0"/>
        <w:jc w:val="left"/>
        <w:rPr>
          <w:b/>
        </w:rPr>
      </w:pPr>
      <w:r w:rsidRPr="008B4D5D">
        <w:rPr>
          <w:b/>
        </w:rPr>
        <w:t>When it is disabled, the restriction is on all symbols in SMTC.</w:t>
      </w:r>
    </w:p>
    <w:p w:rsidR="008E1982" w:rsidRPr="008B4D5D" w:rsidRDefault="008E1982" w:rsidP="008E1982">
      <w:pPr>
        <w:jc w:val="left"/>
        <w:rPr>
          <w:rFonts w:eastAsia="Malgun Gothic"/>
          <w:b/>
          <w:sz w:val="20"/>
          <w:u w:val="single"/>
          <w:lang w:eastAsia="ko-KR"/>
        </w:rPr>
      </w:pPr>
      <w:r w:rsidRPr="008B4D5D">
        <w:rPr>
          <w:rFonts w:eastAsia="Malgun Gothic"/>
          <w:b/>
          <w:sz w:val="20"/>
          <w:u w:val="single"/>
          <w:lang w:eastAsia="ko-KR"/>
        </w:rPr>
        <w:t>Issue 5-1-8: Pre-configured measurement gap</w:t>
      </w:r>
    </w:p>
    <w:p w:rsidR="008E1982" w:rsidRPr="008B4D5D" w:rsidRDefault="008E1982" w:rsidP="008E1982">
      <w:pPr>
        <w:numPr>
          <w:ilvl w:val="0"/>
          <w:numId w:val="38"/>
        </w:numPr>
        <w:overflowPunct/>
        <w:autoSpaceDE/>
        <w:autoSpaceDN/>
        <w:adjustRightInd/>
        <w:spacing w:before="0" w:after="120"/>
        <w:jc w:val="left"/>
        <w:textAlignment w:val="auto"/>
        <w:rPr>
          <w:rFonts w:cs="宋体"/>
          <w:sz w:val="20"/>
        </w:rPr>
      </w:pPr>
      <w:r w:rsidRPr="008B4D5D">
        <w:rPr>
          <w:rFonts w:cs="宋体" w:hint="eastAsia"/>
          <w:sz w:val="20"/>
        </w:rPr>
        <w:t xml:space="preserve">FFS on whether to introduce </w:t>
      </w:r>
      <w:r w:rsidRPr="008B4D5D">
        <w:rPr>
          <w:rFonts w:cs="宋体"/>
          <w:sz w:val="20"/>
        </w:rPr>
        <w:t>pre-configured measurement gap</w:t>
      </w:r>
      <w:r w:rsidRPr="008B4D5D">
        <w:rPr>
          <w:rFonts w:cs="宋体" w:hint="eastAsia"/>
          <w:sz w:val="20"/>
        </w:rPr>
        <w:t xml:space="preserve"> in ATG network</w:t>
      </w:r>
      <w:r w:rsidRPr="008B4D5D">
        <w:rPr>
          <w:rFonts w:cs="宋体"/>
          <w:sz w:val="20"/>
        </w:rPr>
        <w:t xml:space="preserve"> </w:t>
      </w:r>
    </w:p>
    <w:p w:rsidR="008E1982" w:rsidRPr="008B4D5D" w:rsidRDefault="008E1982" w:rsidP="008E1982">
      <w:pPr>
        <w:spacing w:before="0" w:after="120"/>
        <w:jc w:val="left"/>
        <w:rPr>
          <w:szCs w:val="21"/>
        </w:rPr>
      </w:pPr>
      <w:r w:rsidRPr="008B4D5D">
        <w:rPr>
          <w:rFonts w:hint="eastAsia"/>
          <w:szCs w:val="21"/>
        </w:rPr>
        <w:t xml:space="preserve">From our understanding, </w:t>
      </w:r>
      <w:r w:rsidR="00EA059F" w:rsidRPr="008B4D5D">
        <w:rPr>
          <w:rFonts w:hint="eastAsia"/>
          <w:szCs w:val="21"/>
        </w:rPr>
        <w:t>i</w:t>
      </w:r>
      <w:r w:rsidR="00EA059F" w:rsidRPr="008B4D5D">
        <w:rPr>
          <w:szCs w:val="21"/>
        </w:rPr>
        <w:t xml:space="preserve">ntroducing pre-configured measurement gap </w:t>
      </w:r>
      <w:r w:rsidR="00EA059F" w:rsidRPr="008B4D5D">
        <w:rPr>
          <w:rFonts w:hint="eastAsia"/>
          <w:szCs w:val="21"/>
        </w:rPr>
        <w:t>for</w:t>
      </w:r>
      <w:r w:rsidR="00EA059F" w:rsidRPr="008B4D5D">
        <w:rPr>
          <w:szCs w:val="21"/>
        </w:rPr>
        <w:t xml:space="preserve"> ATG network does not see more motivation and benefits, and requires balancing with workload</w:t>
      </w:r>
      <w:r w:rsidR="00EA059F" w:rsidRPr="008B4D5D">
        <w:rPr>
          <w:rFonts w:hint="eastAsia"/>
          <w:szCs w:val="21"/>
        </w:rPr>
        <w:t>.</w:t>
      </w:r>
    </w:p>
    <w:p w:rsidR="008E1982" w:rsidRPr="008B4D5D" w:rsidRDefault="00EA059F" w:rsidP="00F56FC7">
      <w:pPr>
        <w:spacing w:before="0" w:after="120"/>
        <w:jc w:val="left"/>
        <w:rPr>
          <w:b/>
          <w:szCs w:val="21"/>
        </w:rPr>
      </w:pPr>
      <w:r w:rsidRPr="008B4D5D">
        <w:rPr>
          <w:rFonts w:hint="eastAsia"/>
          <w:b/>
          <w:szCs w:val="21"/>
        </w:rPr>
        <w:t>Proposal 3</w:t>
      </w:r>
      <w:r w:rsidR="008E1982" w:rsidRPr="008B4D5D">
        <w:rPr>
          <w:rFonts w:hint="eastAsia"/>
          <w:b/>
          <w:szCs w:val="21"/>
        </w:rPr>
        <w:t>:</w:t>
      </w:r>
      <w:r w:rsidR="008E1982" w:rsidRPr="008B4D5D">
        <w:rPr>
          <w:b/>
          <w:szCs w:val="21"/>
        </w:rPr>
        <w:t xml:space="preserve"> No need to introduce the pre-configured measurement gap for R18 ATG.</w:t>
      </w:r>
    </w:p>
    <w:bookmarkEnd w:id="5"/>
    <w:bookmarkEnd w:id="6"/>
    <w:p w:rsidR="00D741A4" w:rsidRPr="008B4D5D"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B4D5D">
        <w:rPr>
          <w:rFonts w:hint="eastAsia"/>
          <w:lang w:eastAsia="zh-CN"/>
        </w:rPr>
        <w:t>Conclusion</w:t>
      </w:r>
    </w:p>
    <w:p w:rsidR="00F56FC7" w:rsidRPr="008B4D5D" w:rsidRDefault="00F56FC7" w:rsidP="00F56FC7">
      <w:r w:rsidRPr="008B4D5D">
        <w:t>In this paper, we provide our views on measurement requirements. From this discussion we have derived the following proposals:</w:t>
      </w:r>
    </w:p>
    <w:p w:rsidR="008B4D5D" w:rsidRDefault="00EA059F" w:rsidP="00EA059F">
      <w:pPr>
        <w:overflowPunct/>
        <w:autoSpaceDE/>
        <w:autoSpaceDN/>
        <w:adjustRightInd/>
        <w:spacing w:before="0" w:after="0"/>
        <w:jc w:val="left"/>
        <w:textAlignment w:val="auto"/>
        <w:rPr>
          <w:b/>
          <w:szCs w:val="21"/>
        </w:rPr>
      </w:pPr>
      <w:r w:rsidRPr="008B4D5D">
        <w:rPr>
          <w:rFonts w:hint="eastAsia"/>
          <w:b/>
          <w:szCs w:val="21"/>
        </w:rPr>
        <w:t xml:space="preserve">Proposal 1: </w:t>
      </w:r>
      <w:r w:rsidR="008B4D5D" w:rsidRPr="008B4D5D">
        <w:rPr>
          <w:rFonts w:hint="eastAsia"/>
          <w:b/>
        </w:rPr>
        <w:t xml:space="preserve">If </w:t>
      </w:r>
      <w:r w:rsidR="008B4D5D" w:rsidRPr="008B4D5D">
        <w:rPr>
          <w:rFonts w:hint="eastAsia"/>
          <w:b/>
          <w:szCs w:val="24"/>
        </w:rPr>
        <w:t>location based measurement</w:t>
      </w:r>
      <w:r w:rsidR="008B4D5D" w:rsidRPr="008B4D5D">
        <w:rPr>
          <w:rFonts w:hint="eastAsia"/>
          <w:b/>
        </w:rPr>
        <w:t xml:space="preserve"> is introduced,</w:t>
      </w:r>
      <w:r w:rsidR="008B4D5D" w:rsidRPr="008B4D5D">
        <w:rPr>
          <w:b/>
          <w:szCs w:val="21"/>
        </w:rPr>
        <w:t xml:space="preserve"> </w:t>
      </w:r>
    </w:p>
    <w:p w:rsidR="00EA059F" w:rsidRPr="008B4D5D" w:rsidRDefault="00EA059F" w:rsidP="008B4D5D">
      <w:pPr>
        <w:pStyle w:val="afa"/>
        <w:numPr>
          <w:ilvl w:val="0"/>
          <w:numId w:val="50"/>
        </w:numPr>
        <w:spacing w:before="0" w:line="240" w:lineRule="auto"/>
        <w:ind w:firstLineChars="0"/>
        <w:jc w:val="left"/>
        <w:rPr>
          <w:b/>
          <w:szCs w:val="21"/>
        </w:rPr>
      </w:pPr>
      <w:r w:rsidRPr="008B4D5D">
        <w:rPr>
          <w:rFonts w:hint="eastAsia"/>
          <w:b/>
          <w:szCs w:val="21"/>
        </w:rPr>
        <w:t xml:space="preserve">The case of </w:t>
      </w:r>
      <w:r w:rsidRPr="008B4D5D">
        <w:rPr>
          <w:b/>
          <w:szCs w:val="21"/>
        </w:rPr>
        <w:t>ATG UE is on the ground</w:t>
      </w:r>
      <w:r w:rsidRPr="008B4D5D">
        <w:rPr>
          <w:rFonts w:hint="eastAsia"/>
          <w:b/>
          <w:szCs w:val="21"/>
        </w:rPr>
        <w:t xml:space="preserve"> could</w:t>
      </w:r>
      <w:r w:rsidRPr="008B4D5D">
        <w:rPr>
          <w:b/>
          <w:szCs w:val="21"/>
        </w:rPr>
        <w:t xml:space="preserve"> be distinguished by distance calculation based on the UE location and adjacent BS deployment</w:t>
      </w:r>
      <w:r w:rsidRPr="008B4D5D">
        <w:rPr>
          <w:rFonts w:hint="eastAsia"/>
          <w:b/>
          <w:szCs w:val="21"/>
        </w:rPr>
        <w:t>.</w:t>
      </w:r>
    </w:p>
    <w:p w:rsidR="00EA059F" w:rsidRPr="008B4D5D" w:rsidRDefault="008B4D5D" w:rsidP="00EA059F">
      <w:pPr>
        <w:pStyle w:val="afa"/>
        <w:numPr>
          <w:ilvl w:val="0"/>
          <w:numId w:val="50"/>
        </w:numPr>
        <w:spacing w:before="0" w:after="120" w:line="240" w:lineRule="auto"/>
        <w:ind w:firstLineChars="0"/>
        <w:jc w:val="left"/>
        <w:rPr>
          <w:b/>
          <w:szCs w:val="21"/>
        </w:rPr>
      </w:pPr>
      <w:r>
        <w:rPr>
          <w:rFonts w:hint="eastAsia"/>
          <w:b/>
          <w:szCs w:val="21"/>
        </w:rPr>
        <w:t>W</w:t>
      </w:r>
      <w:r w:rsidR="00EA059F" w:rsidRPr="008B4D5D">
        <w:rPr>
          <w:rFonts w:hint="eastAsia"/>
          <w:b/>
          <w:szCs w:val="21"/>
        </w:rPr>
        <w:t xml:space="preserve">hether to introduce </w:t>
      </w:r>
      <w:r w:rsidR="00EA059F" w:rsidRPr="008B4D5D">
        <w:rPr>
          <w:b/>
          <w:szCs w:val="21"/>
        </w:rPr>
        <w:t>altitude</w:t>
      </w:r>
      <w:r w:rsidR="00EA059F" w:rsidRPr="008B4D5D">
        <w:rPr>
          <w:rFonts w:hint="eastAsia"/>
          <w:b/>
          <w:szCs w:val="21"/>
        </w:rPr>
        <w:t xml:space="preserve"> </w:t>
      </w:r>
      <w:r w:rsidR="00EA059F" w:rsidRPr="008B4D5D">
        <w:rPr>
          <w:b/>
          <w:szCs w:val="21"/>
        </w:rPr>
        <w:t>as a measurement and measurement reporting condition</w:t>
      </w:r>
      <w:r w:rsidR="00EA059F" w:rsidRPr="008B4D5D">
        <w:rPr>
          <w:rFonts w:hint="eastAsia"/>
          <w:b/>
          <w:szCs w:val="21"/>
        </w:rPr>
        <w:t xml:space="preserve"> </w:t>
      </w:r>
      <w:r w:rsidR="00EA059F" w:rsidRPr="008B4D5D">
        <w:rPr>
          <w:b/>
          <w:szCs w:val="21"/>
        </w:rPr>
        <w:t>for ATG UE</w:t>
      </w:r>
      <w:r w:rsidR="00EA059F" w:rsidRPr="008B4D5D">
        <w:rPr>
          <w:rFonts w:hint="eastAsia"/>
          <w:b/>
          <w:szCs w:val="21"/>
        </w:rPr>
        <w:t xml:space="preserve"> need to be further discussed.</w:t>
      </w:r>
    </w:p>
    <w:p w:rsidR="00EA059F" w:rsidRPr="008B4D5D" w:rsidRDefault="00EA059F" w:rsidP="00EA059F">
      <w:pPr>
        <w:overflowPunct/>
        <w:autoSpaceDE/>
        <w:autoSpaceDN/>
        <w:adjustRightInd/>
        <w:spacing w:before="0" w:after="0"/>
        <w:jc w:val="left"/>
        <w:textAlignment w:val="auto"/>
        <w:rPr>
          <w:b/>
          <w:szCs w:val="21"/>
        </w:rPr>
      </w:pPr>
      <w:r w:rsidRPr="008B4D5D">
        <w:rPr>
          <w:rFonts w:hint="eastAsia"/>
          <w:b/>
          <w:szCs w:val="21"/>
        </w:rPr>
        <w:t>Proposal 2:</w:t>
      </w:r>
      <w:r w:rsidRPr="008B4D5D">
        <w:rPr>
          <w:b/>
          <w:szCs w:val="21"/>
        </w:rPr>
        <w:t xml:space="preserve"> The legacy scheduling restriction requirement can be reused for ATG. </w:t>
      </w:r>
    </w:p>
    <w:p w:rsidR="00EA059F" w:rsidRPr="008B4D5D" w:rsidRDefault="00EA059F" w:rsidP="00EA059F">
      <w:pPr>
        <w:pStyle w:val="afa"/>
        <w:numPr>
          <w:ilvl w:val="0"/>
          <w:numId w:val="50"/>
        </w:numPr>
        <w:spacing w:before="0" w:line="240" w:lineRule="auto"/>
        <w:ind w:firstLineChars="0"/>
        <w:jc w:val="left"/>
        <w:rPr>
          <w:b/>
        </w:rPr>
      </w:pPr>
      <w:r w:rsidRPr="008B4D5D">
        <w:rPr>
          <w:b/>
        </w:rPr>
        <w:t xml:space="preserve">Current scheduling restriction is depending on </w:t>
      </w:r>
      <w:proofErr w:type="spellStart"/>
      <w:r w:rsidRPr="008B4D5D">
        <w:rPr>
          <w:b/>
        </w:rPr>
        <w:t>deriveSSB-IndexFromCell</w:t>
      </w:r>
      <w:proofErr w:type="spellEnd"/>
      <w:r w:rsidRPr="008B4D5D">
        <w:rPr>
          <w:b/>
        </w:rPr>
        <w:t xml:space="preserve">. However, there is no need to extend the scheduling restriction since it was agreed that legacy TN requirement can be reused for </w:t>
      </w:r>
      <w:proofErr w:type="spellStart"/>
      <w:r w:rsidRPr="008B4D5D">
        <w:rPr>
          <w:b/>
        </w:rPr>
        <w:t>deriveSSB-IndexFromCell</w:t>
      </w:r>
      <w:proofErr w:type="spellEnd"/>
      <w:r w:rsidRPr="008B4D5D">
        <w:rPr>
          <w:b/>
        </w:rPr>
        <w:t xml:space="preserve">. This means it is up to NW to enable to disable </w:t>
      </w:r>
      <w:proofErr w:type="spellStart"/>
      <w:r w:rsidRPr="008B4D5D">
        <w:rPr>
          <w:b/>
        </w:rPr>
        <w:t>deriveSSB-IndexFromCell</w:t>
      </w:r>
      <w:proofErr w:type="spellEnd"/>
      <w:r w:rsidRPr="008B4D5D">
        <w:rPr>
          <w:b/>
        </w:rPr>
        <w:t>, but in either case the scheduling restriction would be same as today.</w:t>
      </w:r>
    </w:p>
    <w:p w:rsidR="00EA059F" w:rsidRPr="008B4D5D" w:rsidRDefault="00EA059F" w:rsidP="00EA059F">
      <w:pPr>
        <w:pStyle w:val="afa"/>
        <w:numPr>
          <w:ilvl w:val="0"/>
          <w:numId w:val="50"/>
        </w:numPr>
        <w:spacing w:before="0" w:line="240" w:lineRule="auto"/>
        <w:ind w:firstLineChars="0"/>
        <w:jc w:val="left"/>
        <w:rPr>
          <w:b/>
        </w:rPr>
      </w:pPr>
      <w:r w:rsidRPr="008B4D5D">
        <w:rPr>
          <w:b/>
        </w:rPr>
        <w:t>When it is enabled, the restriction is on SSB symbols and 1 data symbol before and after.</w:t>
      </w:r>
    </w:p>
    <w:p w:rsidR="00EA059F" w:rsidRPr="008B4D5D" w:rsidRDefault="00EA059F" w:rsidP="00EA059F">
      <w:pPr>
        <w:pStyle w:val="afa"/>
        <w:numPr>
          <w:ilvl w:val="0"/>
          <w:numId w:val="50"/>
        </w:numPr>
        <w:spacing w:before="0" w:afterLines="50" w:after="120" w:line="240" w:lineRule="auto"/>
        <w:ind w:firstLineChars="0"/>
        <w:jc w:val="left"/>
        <w:rPr>
          <w:b/>
        </w:rPr>
      </w:pPr>
      <w:r w:rsidRPr="008B4D5D">
        <w:rPr>
          <w:b/>
        </w:rPr>
        <w:t>When it is disabled, the restriction is on all symbols in SMTC.</w:t>
      </w:r>
    </w:p>
    <w:p w:rsidR="008E1982" w:rsidRPr="008B4D5D" w:rsidRDefault="00EA059F" w:rsidP="00EA059F">
      <w:pPr>
        <w:spacing w:before="0" w:after="120"/>
        <w:jc w:val="left"/>
        <w:rPr>
          <w:b/>
          <w:szCs w:val="21"/>
        </w:rPr>
      </w:pPr>
      <w:r w:rsidRPr="008B4D5D">
        <w:rPr>
          <w:rFonts w:hint="eastAsia"/>
          <w:b/>
          <w:szCs w:val="21"/>
        </w:rPr>
        <w:t>Proposal 3:</w:t>
      </w:r>
      <w:r w:rsidRPr="008B4D5D">
        <w:rPr>
          <w:b/>
          <w:szCs w:val="21"/>
        </w:rPr>
        <w:t xml:space="preserve"> No need to introduce the pre-configured measurement gap for R18 ATG.</w:t>
      </w:r>
    </w:p>
    <w:p w:rsidR="00EE45A3" w:rsidRPr="008B4D5D"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B4D5D">
        <w:rPr>
          <w:rFonts w:hint="eastAsia"/>
        </w:rPr>
        <w:t>Reference</w:t>
      </w:r>
    </w:p>
    <w:p w:rsidR="008E1982" w:rsidRPr="008B4D5D" w:rsidRDefault="008E1982" w:rsidP="008E1982">
      <w:pPr>
        <w:tabs>
          <w:tab w:val="left" w:pos="720"/>
        </w:tabs>
        <w:overflowPunct/>
        <w:autoSpaceDE/>
        <w:autoSpaceDN/>
        <w:adjustRightInd/>
        <w:spacing w:before="0" w:after="180"/>
        <w:ind w:left="720" w:hanging="720"/>
        <w:jc w:val="left"/>
        <w:textAlignment w:val="auto"/>
        <w:rPr>
          <w:rFonts w:eastAsia="Times New Roman"/>
          <w:sz w:val="20"/>
          <w:szCs w:val="20"/>
        </w:rPr>
      </w:pPr>
      <w:r w:rsidRPr="008B4D5D">
        <w:rPr>
          <w:rFonts w:eastAsia="Times New Roman" w:hint="eastAsia"/>
          <w:sz w:val="20"/>
          <w:szCs w:val="20"/>
        </w:rPr>
        <w:t xml:space="preserve">[1]     </w:t>
      </w:r>
      <w:r w:rsidRPr="008B4D5D">
        <w:rPr>
          <w:rFonts w:eastAsia="Times New Roman"/>
          <w:sz w:val="20"/>
          <w:szCs w:val="20"/>
        </w:rPr>
        <w:t>R4-2303226</w:t>
      </w:r>
      <w:r w:rsidRPr="008B4D5D">
        <w:rPr>
          <w:rFonts w:eastAsia="Times New Roman" w:hint="eastAsia"/>
          <w:sz w:val="20"/>
          <w:szCs w:val="20"/>
        </w:rPr>
        <w:t xml:space="preserve">, </w:t>
      </w:r>
      <w:r w:rsidRPr="008B4D5D">
        <w:rPr>
          <w:rFonts w:eastAsia="Times New Roman"/>
          <w:sz w:val="20"/>
          <w:szCs w:val="20"/>
        </w:rPr>
        <w:t>WF on NR ATG RRM requirements</w:t>
      </w:r>
      <w:r w:rsidRPr="008B4D5D">
        <w:rPr>
          <w:rFonts w:eastAsia="Times New Roman" w:hint="eastAsia"/>
          <w:sz w:val="20"/>
          <w:szCs w:val="20"/>
        </w:rPr>
        <w:t>,</w:t>
      </w:r>
      <w:r w:rsidRPr="008B4D5D">
        <w:rPr>
          <w:rFonts w:eastAsia="Times New Roman"/>
          <w:sz w:val="20"/>
          <w:szCs w:val="20"/>
        </w:rPr>
        <w:tab/>
      </w:r>
      <w:r w:rsidRPr="008B4D5D">
        <w:rPr>
          <w:rFonts w:eastAsia="Times New Roman" w:hint="eastAsia"/>
          <w:sz w:val="20"/>
          <w:szCs w:val="20"/>
        </w:rPr>
        <w:t xml:space="preserve"> </w:t>
      </w:r>
      <w:r w:rsidRPr="008B4D5D">
        <w:rPr>
          <w:rFonts w:eastAsia="Times New Roman"/>
          <w:sz w:val="20"/>
          <w:szCs w:val="20"/>
        </w:rPr>
        <w:t>C</w:t>
      </w:r>
      <w:r w:rsidRPr="008B4D5D">
        <w:rPr>
          <w:rFonts w:eastAsia="Times New Roman" w:hint="eastAsia"/>
          <w:sz w:val="20"/>
          <w:szCs w:val="20"/>
        </w:rPr>
        <w:t>MCC</w:t>
      </w:r>
      <w:r w:rsidRPr="008B4D5D">
        <w:rPr>
          <w:rFonts w:eastAsia="Times New Roman"/>
          <w:sz w:val="20"/>
          <w:szCs w:val="20"/>
        </w:rPr>
        <w:t xml:space="preserve"> </w:t>
      </w:r>
    </w:p>
    <w:p w:rsidR="008E1982" w:rsidRPr="008B4D5D" w:rsidRDefault="008B4D5D" w:rsidP="008E1982">
      <w:pPr>
        <w:tabs>
          <w:tab w:val="left" w:pos="720"/>
        </w:tabs>
        <w:overflowPunct/>
        <w:autoSpaceDE/>
        <w:autoSpaceDN/>
        <w:adjustRightInd/>
        <w:spacing w:before="0" w:after="180"/>
        <w:ind w:left="720" w:hanging="720"/>
        <w:jc w:val="left"/>
        <w:textAlignment w:val="auto"/>
        <w:rPr>
          <w:rFonts w:eastAsia="Times New Roman"/>
          <w:sz w:val="20"/>
          <w:szCs w:val="20"/>
        </w:rPr>
      </w:pPr>
      <w:r w:rsidRPr="008B4D5D">
        <w:rPr>
          <w:rFonts w:eastAsia="Times New Roman" w:hint="eastAsia"/>
          <w:sz w:val="20"/>
          <w:szCs w:val="20"/>
        </w:rPr>
        <w:t>[</w:t>
      </w:r>
      <w:r w:rsidRPr="008B4D5D">
        <w:rPr>
          <w:rFonts w:eastAsiaTheme="minorEastAsia" w:hint="eastAsia"/>
          <w:sz w:val="20"/>
          <w:szCs w:val="20"/>
        </w:rPr>
        <w:t>2</w:t>
      </w:r>
      <w:r w:rsidR="008E1982" w:rsidRPr="008B4D5D">
        <w:rPr>
          <w:rFonts w:eastAsia="Times New Roman" w:hint="eastAsia"/>
          <w:sz w:val="20"/>
          <w:szCs w:val="20"/>
        </w:rPr>
        <w:t xml:space="preserve">]     </w:t>
      </w:r>
      <w:r w:rsidR="008E1982" w:rsidRPr="008B4D5D">
        <w:rPr>
          <w:rFonts w:eastAsia="Times New Roman"/>
          <w:sz w:val="20"/>
          <w:szCs w:val="20"/>
        </w:rPr>
        <w:t>R4-2303192</w:t>
      </w:r>
      <w:r w:rsidR="008E1982" w:rsidRPr="008B4D5D">
        <w:rPr>
          <w:rFonts w:eastAsia="Times New Roman" w:hint="eastAsia"/>
          <w:sz w:val="20"/>
          <w:szCs w:val="20"/>
        </w:rPr>
        <w:t xml:space="preserve">, </w:t>
      </w:r>
      <w:r w:rsidR="008E1982" w:rsidRPr="008B4D5D">
        <w:rPr>
          <w:rFonts w:eastAsia="Times New Roman"/>
          <w:sz w:val="20"/>
          <w:szCs w:val="20"/>
        </w:rPr>
        <w:t>Ad-hoc minutes for NR ATG RRM requirements</w:t>
      </w:r>
      <w:r w:rsidR="008E1982" w:rsidRPr="008B4D5D">
        <w:rPr>
          <w:rFonts w:eastAsia="Times New Roman" w:hint="eastAsia"/>
          <w:sz w:val="20"/>
          <w:szCs w:val="20"/>
        </w:rPr>
        <w:t>, CMCC</w:t>
      </w:r>
    </w:p>
    <w:p w:rsidR="00C67841" w:rsidRPr="008B4D5D" w:rsidRDefault="00C67841" w:rsidP="004F047A">
      <w:pPr>
        <w:pStyle w:val="ab"/>
        <w:ind w:left="566" w:hangingChars="283" w:hanging="566"/>
        <w:rPr>
          <w:sz w:val="20"/>
        </w:rPr>
      </w:pPr>
    </w:p>
    <w:p w:rsidR="00B534BF" w:rsidRPr="008B4D5D" w:rsidRDefault="00B534BF" w:rsidP="008B4D5D">
      <w:pPr>
        <w:pStyle w:val="ab"/>
        <w:ind w:left="566" w:hangingChars="283" w:hanging="566"/>
        <w:rPr>
          <w:sz w:val="20"/>
        </w:rPr>
      </w:pPr>
    </w:p>
    <w:sectPr w:rsidR="00B534BF" w:rsidRPr="008B4D5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D00" w:rsidRDefault="00FA6D00" w:rsidP="0095591C">
      <w:pPr>
        <w:spacing w:after="60"/>
        <w:ind w:left="210"/>
      </w:pPr>
      <w:r>
        <w:separator/>
      </w:r>
    </w:p>
    <w:p w:rsidR="00FA6D00" w:rsidRDefault="00FA6D00"/>
  </w:endnote>
  <w:endnote w:type="continuationSeparator" w:id="0">
    <w:p w:rsidR="00FA6D00" w:rsidRDefault="00FA6D00" w:rsidP="0095591C">
      <w:pPr>
        <w:spacing w:after="60"/>
        <w:ind w:left="210"/>
      </w:pPr>
      <w:r>
        <w:continuationSeparator/>
      </w:r>
    </w:p>
    <w:p w:rsidR="00FA6D00" w:rsidRDefault="00FA6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04C" w:rsidRDefault="00DF004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F047A">
      <w:t>2</w:t>
    </w:r>
    <w:r>
      <w:fldChar w:fldCharType="end"/>
    </w:r>
  </w:p>
  <w:p w:rsidR="00DF004C" w:rsidRDefault="00DF00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D00" w:rsidRDefault="00FA6D00" w:rsidP="0095591C">
      <w:pPr>
        <w:spacing w:after="60"/>
        <w:ind w:left="210"/>
      </w:pPr>
      <w:r>
        <w:separator/>
      </w:r>
    </w:p>
    <w:p w:rsidR="00FA6D00" w:rsidRDefault="00FA6D00"/>
  </w:footnote>
  <w:footnote w:type="continuationSeparator" w:id="0">
    <w:p w:rsidR="00FA6D00" w:rsidRDefault="00FA6D00" w:rsidP="0095591C">
      <w:pPr>
        <w:spacing w:after="60"/>
        <w:ind w:left="210"/>
      </w:pPr>
      <w:r>
        <w:continuationSeparator/>
      </w:r>
    </w:p>
    <w:p w:rsidR="00FA6D00" w:rsidRDefault="00FA6D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04C" w:rsidRDefault="00DF004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F004C" w:rsidRDefault="00DF00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B0760F"/>
    <w:multiLevelType w:val="hybridMultilevel"/>
    <w:tmpl w:val="C4F21AF8"/>
    <w:lvl w:ilvl="0" w:tplc="5456D412">
      <w:start w:val="1"/>
      <w:numFmt w:val="bullet"/>
      <w:lvlText w:val=""/>
      <w:lvlJc w:val="left"/>
      <w:pPr>
        <w:ind w:left="420" w:hanging="420"/>
      </w:pPr>
      <w:rPr>
        <w:rFonts w:ascii="Wingdings" w:hAnsi="Wingdings" w:hint="default"/>
        <w:b/>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4">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BFB5204"/>
    <w:multiLevelType w:val="multilevel"/>
    <w:tmpl w:val="4FAE418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微软雅黑" w:eastAsia="微软雅黑" w:hAnsi="微软雅黑"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3">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71173A"/>
    <w:multiLevelType w:val="hybridMultilevel"/>
    <w:tmpl w:val="70F26094"/>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0322B38"/>
    <w:multiLevelType w:val="hybridMultilevel"/>
    <w:tmpl w:val="609EF0D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D605095"/>
    <w:multiLevelType w:val="hybridMultilevel"/>
    <w:tmpl w:val="3C3C3BC2"/>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2"/>
  </w:num>
  <w:num w:numId="2">
    <w:abstractNumId w:val="11"/>
  </w:num>
  <w:num w:numId="3">
    <w:abstractNumId w:val="3"/>
  </w:num>
  <w:num w:numId="4">
    <w:abstractNumId w:val="27"/>
  </w:num>
  <w:num w:numId="5">
    <w:abstractNumId w:val="16"/>
  </w:num>
  <w:num w:numId="6">
    <w:abstractNumId w:val="46"/>
  </w:num>
  <w:num w:numId="7">
    <w:abstractNumId w:val="7"/>
  </w:num>
  <w:num w:numId="8">
    <w:abstractNumId w:val="31"/>
  </w:num>
  <w:num w:numId="9">
    <w:abstractNumId w:val="19"/>
  </w:num>
  <w:num w:numId="10">
    <w:abstractNumId w:val="43"/>
  </w:num>
  <w:num w:numId="11">
    <w:abstractNumId w:val="47"/>
  </w:num>
  <w:num w:numId="12">
    <w:abstractNumId w:val="48"/>
  </w:num>
  <w:num w:numId="13">
    <w:abstractNumId w:val="20"/>
  </w:num>
  <w:num w:numId="14">
    <w:abstractNumId w:val="25"/>
  </w:num>
  <w:num w:numId="15">
    <w:abstractNumId w:val="18"/>
  </w:num>
  <w:num w:numId="16">
    <w:abstractNumId w:val="42"/>
  </w:num>
  <w:num w:numId="17">
    <w:abstractNumId w:val="0"/>
  </w:num>
  <w:num w:numId="18">
    <w:abstractNumId w:val="29"/>
  </w:num>
  <w:num w:numId="19">
    <w:abstractNumId w:val="36"/>
  </w:num>
  <w:num w:numId="20">
    <w:abstractNumId w:val="40"/>
  </w:num>
  <w:num w:numId="21">
    <w:abstractNumId w:val="38"/>
  </w:num>
  <w:num w:numId="22">
    <w:abstractNumId w:val="23"/>
  </w:num>
  <w:num w:numId="23">
    <w:abstractNumId w:val="4"/>
  </w:num>
  <w:num w:numId="24">
    <w:abstractNumId w:val="49"/>
  </w:num>
  <w:num w:numId="25">
    <w:abstractNumId w:val="45"/>
  </w:num>
  <w:num w:numId="26">
    <w:abstractNumId w:val="15"/>
  </w:num>
  <w:num w:numId="27">
    <w:abstractNumId w:val="26"/>
  </w:num>
  <w:num w:numId="28">
    <w:abstractNumId w:val="30"/>
  </w:num>
  <w:num w:numId="29">
    <w:abstractNumId w:val="17"/>
  </w:num>
  <w:num w:numId="30">
    <w:abstractNumId w:val="9"/>
  </w:num>
  <w:num w:numId="31">
    <w:abstractNumId w:val="8"/>
  </w:num>
  <w:num w:numId="32">
    <w:abstractNumId w:val="1"/>
  </w:num>
  <w:num w:numId="33">
    <w:abstractNumId w:val="24"/>
  </w:num>
  <w:num w:numId="34">
    <w:abstractNumId w:val="39"/>
  </w:num>
  <w:num w:numId="35">
    <w:abstractNumId w:val="6"/>
  </w:num>
  <w:num w:numId="36">
    <w:abstractNumId w:val="44"/>
  </w:num>
  <w:num w:numId="37">
    <w:abstractNumId w:val="13"/>
  </w:num>
  <w:num w:numId="38">
    <w:abstractNumId w:val="35"/>
  </w:num>
  <w:num w:numId="39">
    <w:abstractNumId w:val="34"/>
  </w:num>
  <w:num w:numId="40">
    <w:abstractNumId w:val="2"/>
  </w:num>
  <w:num w:numId="41">
    <w:abstractNumId w:val="22"/>
  </w:num>
  <w:num w:numId="42">
    <w:abstractNumId w:val="5"/>
  </w:num>
  <w:num w:numId="43">
    <w:abstractNumId w:val="33"/>
  </w:num>
  <w:num w:numId="44">
    <w:abstractNumId w:val="10"/>
  </w:num>
  <w:num w:numId="45">
    <w:abstractNumId w:val="14"/>
  </w:num>
  <w:num w:numId="46">
    <w:abstractNumId w:val="21"/>
  </w:num>
  <w:num w:numId="47">
    <w:abstractNumId w:val="41"/>
  </w:num>
  <w:num w:numId="48">
    <w:abstractNumId w:val="28"/>
  </w:num>
  <w:num w:numId="49">
    <w:abstractNumId w:val="12"/>
  </w:num>
  <w:num w:numId="50">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FF7"/>
    <w:rsid w:val="0004151C"/>
    <w:rsid w:val="0004165F"/>
    <w:rsid w:val="00041A26"/>
    <w:rsid w:val="0004232E"/>
    <w:rsid w:val="00042751"/>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BAC"/>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3E34"/>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0B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17B1A"/>
    <w:rsid w:val="00420400"/>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7A"/>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5F8D"/>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5CC"/>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4D11"/>
    <w:rsid w:val="00605104"/>
    <w:rsid w:val="00605825"/>
    <w:rsid w:val="00605AC4"/>
    <w:rsid w:val="00605B82"/>
    <w:rsid w:val="00605EBF"/>
    <w:rsid w:val="00605EC0"/>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5F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D5D"/>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982"/>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58E"/>
    <w:rsid w:val="0098663C"/>
    <w:rsid w:val="00987286"/>
    <w:rsid w:val="00987EC3"/>
    <w:rsid w:val="00987F30"/>
    <w:rsid w:val="00990D3A"/>
    <w:rsid w:val="00991458"/>
    <w:rsid w:val="00991834"/>
    <w:rsid w:val="00991C56"/>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6F4A"/>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8B7"/>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959"/>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58C"/>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04C"/>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59F"/>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0EC2"/>
    <w:rsid w:val="00F1164B"/>
    <w:rsid w:val="00F116CC"/>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3B7"/>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B9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6D00"/>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7D31C-B33B-467A-A79F-DDF5FCEBD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2350</TotalTime>
  <Pages>2</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5522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153</cp:revision>
  <cp:lastPrinted>2007-04-24T00:59:00Z</cp:lastPrinted>
  <dcterms:created xsi:type="dcterms:W3CDTF">2022-08-09T16:43:00Z</dcterms:created>
  <dcterms:modified xsi:type="dcterms:W3CDTF">2023-04-10T12:14:00Z</dcterms:modified>
</cp:coreProperties>
</file>