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740A5128" w:rsidR="00327C36" w:rsidRPr="00974C11" w:rsidRDefault="00327C36" w:rsidP="00327C36">
      <w:pPr>
        <w:tabs>
          <w:tab w:val="left" w:pos="1985"/>
        </w:tabs>
        <w:spacing w:after="120"/>
        <w:jc w:val="both"/>
        <w:rPr>
          <w:rFonts w:ascii="Arial" w:hAnsi="Arial" w:cs="Arial"/>
          <w:b/>
          <w:noProof/>
          <w:sz w:val="24"/>
          <w:lang w:val="en-CN"/>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974C11" w:rsidRPr="00974C11">
        <w:rPr>
          <w:rFonts w:ascii="Arial" w:hAnsi="Arial" w:cs="Arial"/>
          <w:b/>
          <w:noProof/>
          <w:sz w:val="24"/>
          <w:lang w:val="en-CN"/>
        </w:rPr>
        <w:t>R4-2304305</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2635C61C"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w:t>
      </w:r>
      <w:r w:rsidR="00091F70">
        <w:rPr>
          <w:rFonts w:ascii="Arial" w:hAnsi="Arial" w:cs="Arial"/>
          <w:b/>
          <w:sz w:val="22"/>
          <w:szCs w:val="22"/>
          <w:lang w:val="en-US"/>
        </w:rPr>
        <w:t>11</w:t>
      </w:r>
      <w:r w:rsidR="00265A85" w:rsidRPr="00B66FBB">
        <w:rPr>
          <w:rFonts w:ascii="Arial" w:hAnsi="Arial" w:cs="Arial"/>
          <w:b/>
          <w:sz w:val="22"/>
          <w:szCs w:val="22"/>
          <w:lang w:val="en-US"/>
        </w:rPr>
        <w:t>.</w:t>
      </w:r>
      <w:r w:rsidR="00091F70">
        <w:rPr>
          <w:rFonts w:ascii="Arial" w:hAnsi="Arial" w:cs="Arial"/>
          <w:b/>
          <w:sz w:val="22"/>
          <w:szCs w:val="22"/>
          <w:lang w:val="en-US"/>
        </w:rPr>
        <w:t>2.</w:t>
      </w:r>
      <w:r w:rsidR="00326022">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85DC9F4"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326022" w:rsidRPr="00326022">
        <w:rPr>
          <w:rFonts w:ascii="Arial" w:hAnsi="Arial" w:cs="Arial"/>
          <w:b/>
          <w:sz w:val="22"/>
          <w:szCs w:val="22"/>
          <w:lang w:val="en-US"/>
        </w:rPr>
        <w:t>On BWP w/o restriction - RRM core requirements for option C</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5C58B07" w14:textId="4ACE6B0B" w:rsidR="006D5479" w:rsidRDefault="00CA1FC2" w:rsidP="00CA0B7B">
      <w:pPr>
        <w:rPr>
          <w:lang w:val="en-US" w:eastAsia="zh-CN"/>
        </w:rPr>
      </w:pPr>
      <w:r>
        <w:rPr>
          <w:lang w:val="en-US" w:eastAsia="zh-CN"/>
        </w:rPr>
        <w:t>In RANP#99 a new work item on BWP without restriction was approved [1].</w:t>
      </w:r>
      <w:r w:rsidR="006D5479">
        <w:rPr>
          <w:lang w:val="en-US" w:eastAsia="zh-CN"/>
        </w:rPr>
        <w:t xml:space="preserve"> Objectives are duplicated here for information:</w:t>
      </w:r>
    </w:p>
    <w:tbl>
      <w:tblPr>
        <w:tblStyle w:val="TableGrid"/>
        <w:tblW w:w="0" w:type="auto"/>
        <w:tblLook w:val="04A0" w:firstRow="1" w:lastRow="0" w:firstColumn="1" w:lastColumn="0" w:noHBand="0" w:noVBand="1"/>
      </w:tblPr>
      <w:tblGrid>
        <w:gridCol w:w="9629"/>
      </w:tblGrid>
      <w:tr w:rsidR="006D5479" w14:paraId="7DD15418" w14:textId="77777777" w:rsidTr="006D5479">
        <w:tc>
          <w:tcPr>
            <w:tcW w:w="9629" w:type="dxa"/>
          </w:tcPr>
          <w:p w14:paraId="379D781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A </w:t>
            </w:r>
          </w:p>
          <w:p w14:paraId="2F14C9E5" w14:textId="77777777" w:rsidR="006D5479" w:rsidRPr="006D5479" w:rsidRDefault="006D5479" w:rsidP="006D5479">
            <w:pPr>
              <w:numPr>
                <w:ilvl w:val="1"/>
                <w:numId w:val="65"/>
              </w:numPr>
              <w:rPr>
                <w:lang w:val="en-US" w:eastAsia="zh-CN"/>
              </w:rPr>
            </w:pPr>
            <w:r w:rsidRPr="006D5479">
              <w:rPr>
                <w:lang w:val="en-US" w:eastAsia="zh-CN"/>
              </w:rPr>
              <w:t xml:space="preserve">Study and specify </w:t>
            </w:r>
            <w:r w:rsidRPr="006D5479">
              <w:rPr>
                <w:lang w:eastAsia="zh-CN"/>
              </w:rPr>
              <w:t>if any clarifications of the existing requirements are needed, e.g., applicability of requirements, conditions of gap configuration etc</w:t>
            </w:r>
            <w:r w:rsidRPr="006D5479">
              <w:rPr>
                <w:lang w:val="en-US" w:eastAsia="zh-CN"/>
              </w:rPr>
              <w:t>. (RAN4)</w:t>
            </w:r>
          </w:p>
          <w:p w14:paraId="4B92313B" w14:textId="77777777" w:rsidR="006D5479" w:rsidRPr="006D5479" w:rsidRDefault="006D5479" w:rsidP="006D5479">
            <w:pPr>
              <w:numPr>
                <w:ilvl w:val="0"/>
                <w:numId w:val="65"/>
              </w:numPr>
              <w:rPr>
                <w:lang w:val="en-US" w:eastAsia="zh-CN"/>
              </w:rPr>
            </w:pPr>
            <w:r w:rsidRPr="006D5479">
              <w:rPr>
                <w:lang w:val="en-US" w:eastAsia="zh-CN"/>
              </w:rPr>
              <w:t>For Option B-1-1</w:t>
            </w:r>
          </w:p>
          <w:p w14:paraId="42777282" w14:textId="77777777" w:rsidR="006D5479" w:rsidRPr="006D5479" w:rsidRDefault="006D5479" w:rsidP="006D5479">
            <w:pPr>
              <w:numPr>
                <w:ilvl w:val="1"/>
                <w:numId w:val="65"/>
              </w:numPr>
              <w:rPr>
                <w:lang w:val="en-US" w:eastAsia="zh-CN"/>
              </w:rPr>
            </w:pPr>
            <w:r w:rsidRPr="006D5479">
              <w:rPr>
                <w:lang w:val="en-US" w:eastAsia="zh-CN"/>
              </w:rPr>
              <w:t>Specify support of BM/RLM/BFD based on SSB outside the active BWP without interruptions (RAN4, RAN2, RAN1)</w:t>
            </w:r>
          </w:p>
          <w:p w14:paraId="7B70C96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C </w:t>
            </w:r>
          </w:p>
          <w:p w14:paraId="30EB6F00" w14:textId="77777777" w:rsidR="006D5479" w:rsidRPr="006D5479" w:rsidRDefault="006D5479" w:rsidP="006D5479">
            <w:pPr>
              <w:numPr>
                <w:ilvl w:val="1"/>
                <w:numId w:val="65"/>
              </w:numPr>
              <w:rPr>
                <w:lang w:val="en-US" w:eastAsia="zh-CN"/>
              </w:rPr>
            </w:pPr>
            <w:r w:rsidRPr="006D5479">
              <w:rPr>
                <w:lang w:val="en-US" w:eastAsia="zh-CN"/>
              </w:rPr>
              <w:t>Specify support of BM/RLM/BFD based on NCD-SSB within active BWP for non-RedCap UEs (RAN4, RAN2, RAN1)</w:t>
            </w:r>
          </w:p>
          <w:p w14:paraId="530E3322"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B-1-2 </w:t>
            </w:r>
          </w:p>
          <w:p w14:paraId="62CC7AEA" w14:textId="77777777" w:rsidR="006D5479" w:rsidRPr="006D5479" w:rsidRDefault="006D5479" w:rsidP="006D5479">
            <w:pPr>
              <w:numPr>
                <w:ilvl w:val="1"/>
                <w:numId w:val="65"/>
              </w:numPr>
              <w:rPr>
                <w:lang w:val="en-US" w:eastAsia="zh-CN"/>
              </w:rPr>
            </w:pPr>
            <w:r w:rsidRPr="006D5479">
              <w:rPr>
                <w:rFonts w:hint="eastAsia"/>
                <w:lang w:val="en-US" w:eastAsia="zh-CN"/>
              </w:rPr>
              <w:t>S</w:t>
            </w:r>
            <w:r w:rsidRPr="006D5479">
              <w:rPr>
                <w:lang w:val="en-US" w:eastAsia="zh-CN"/>
              </w:rPr>
              <w:t>pecify support of BM/RLM/BFD based on SSB outside the active BWP with interruptions with the following conditions (RAN4, RAN2, RAN1):</w:t>
            </w:r>
          </w:p>
          <w:p w14:paraId="59943B7F" w14:textId="77777777" w:rsidR="006D5479" w:rsidRPr="006D5479" w:rsidRDefault="006D5479" w:rsidP="006D5479">
            <w:pPr>
              <w:numPr>
                <w:ilvl w:val="2"/>
                <w:numId w:val="65"/>
              </w:numPr>
              <w:rPr>
                <w:lang w:eastAsia="zh-CN"/>
              </w:rPr>
            </w:pPr>
            <w:r w:rsidRPr="006D5479">
              <w:rPr>
                <w:lang w:eastAsia="zh-CN"/>
              </w:rPr>
              <w:t>The UE shall be allowed to use B-1-2 only if there is no CSI-RS, no NCD SSB and no CD SSB configured for RLM/BM/BFD in the active BWP of the corresponding carrier(s) to be measured; and</w:t>
            </w:r>
          </w:p>
          <w:p w14:paraId="26BB64D5" w14:textId="77777777" w:rsidR="006D5479" w:rsidRPr="006D5479" w:rsidRDefault="006D5479" w:rsidP="006D5479">
            <w:pPr>
              <w:numPr>
                <w:ilvl w:val="2"/>
                <w:numId w:val="65"/>
              </w:numPr>
              <w:rPr>
                <w:lang w:eastAsia="zh-CN"/>
              </w:rPr>
            </w:pPr>
            <w:r w:rsidRPr="006D5479">
              <w:rPr>
                <w:lang w:eastAsia="zh-CN"/>
              </w:rPr>
              <w:t xml:space="preserve">UE shall support option (C) NCD-SSB (subject to IoDT availability). </w:t>
            </w:r>
          </w:p>
          <w:p w14:paraId="7E181638" w14:textId="77777777" w:rsidR="006D5479" w:rsidRPr="006D5479" w:rsidRDefault="006D5479" w:rsidP="006D5479">
            <w:pPr>
              <w:numPr>
                <w:ilvl w:val="1"/>
                <w:numId w:val="65"/>
              </w:numPr>
              <w:rPr>
                <w:lang w:val="en-US" w:eastAsia="zh-CN"/>
              </w:rPr>
            </w:pPr>
            <w:r w:rsidRPr="006D5479">
              <w:rPr>
                <w:lang w:eastAsia="zh-CN"/>
              </w:rPr>
              <w:t>The interruption related requirements will be decided and specified in RAN4.</w:t>
            </w:r>
          </w:p>
          <w:p w14:paraId="7D19502F" w14:textId="77777777" w:rsidR="006D5479" w:rsidRPr="006D5479" w:rsidRDefault="006D5479" w:rsidP="006D5479">
            <w:pPr>
              <w:rPr>
                <w:bCs/>
                <w:lang w:eastAsia="zh-CN"/>
              </w:rPr>
            </w:pPr>
          </w:p>
          <w:p w14:paraId="68401778" w14:textId="1E9341FB" w:rsidR="006D5479" w:rsidRPr="006D5479" w:rsidRDefault="006D5479" w:rsidP="00CA0B7B">
            <w:pPr>
              <w:rPr>
                <w:lang w:eastAsia="zh-CN"/>
              </w:rPr>
            </w:pPr>
            <w:r w:rsidRPr="006D5479">
              <w:rPr>
                <w:lang w:eastAsia="zh-CN"/>
              </w:rPr>
              <w:t>The expected RAN2 impacts are the RRC configuration signalling for the above options, and the capability signalling aspects.</w:t>
            </w:r>
          </w:p>
        </w:tc>
      </w:tr>
    </w:tbl>
    <w:p w14:paraId="316A5047" w14:textId="77777777" w:rsidR="006D5479" w:rsidRDefault="006D5479" w:rsidP="00CA0B7B">
      <w:pPr>
        <w:rPr>
          <w:lang w:val="en-US" w:eastAsia="zh-CN"/>
        </w:rPr>
      </w:pPr>
    </w:p>
    <w:p w14:paraId="2E15A621" w14:textId="346FCD88" w:rsidR="008E537B" w:rsidRPr="00B66FBB" w:rsidRDefault="006D5479" w:rsidP="00CA0B7B">
      <w:pPr>
        <w:rPr>
          <w:lang w:val="en-US"/>
        </w:rPr>
      </w:pPr>
      <w:r>
        <w:rPr>
          <w:lang w:val="en-US" w:eastAsia="zh-CN"/>
        </w:rPr>
        <w:t xml:space="preserve">RAN4 TU starts from this meeting. </w:t>
      </w:r>
      <w:r w:rsidR="008E537B" w:rsidRPr="00B66FBB">
        <w:rPr>
          <w:lang w:val="en-US"/>
        </w:rPr>
        <w:t xml:space="preserve">In this contribution, we </w:t>
      </w:r>
      <w:r>
        <w:rPr>
          <w:lang w:val="en-US"/>
        </w:rPr>
        <w:t xml:space="preserve">provide initial discussion </w:t>
      </w:r>
      <w:r w:rsidR="00102FCF">
        <w:rPr>
          <w:lang w:val="en-US"/>
        </w:rPr>
        <w:t xml:space="preserve">on RRM requirements for option </w:t>
      </w:r>
      <w:r w:rsidR="00A20445">
        <w:rPr>
          <w:lang w:val="en-US"/>
        </w:rPr>
        <w:t>C</w:t>
      </w:r>
      <w:r w:rsidR="00102FCF">
        <w:rPr>
          <w:lang w:val="en-US"/>
        </w:rPr>
        <w:t>.</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6E178AAA" w14:textId="3CE90B09" w:rsidR="00392A86" w:rsidRDefault="00394B2A" w:rsidP="004036A3">
      <w:pPr>
        <w:rPr>
          <w:lang w:val="en-US" w:eastAsia="zh-CN"/>
        </w:rPr>
      </w:pPr>
      <w:r>
        <w:rPr>
          <w:lang w:eastAsia="x-none"/>
        </w:rPr>
        <w:t xml:space="preserve">Scope of option </w:t>
      </w:r>
      <w:r w:rsidR="00392A86">
        <w:rPr>
          <w:lang w:eastAsia="x-none"/>
        </w:rPr>
        <w:t>C</w:t>
      </w:r>
      <w:r>
        <w:rPr>
          <w:lang w:eastAsia="x-none"/>
        </w:rPr>
        <w:t xml:space="preserve"> is </w:t>
      </w:r>
      <w:r w:rsidR="00392A86" w:rsidRPr="00392A86">
        <w:rPr>
          <w:lang w:val="en-US" w:eastAsia="x-none"/>
        </w:rPr>
        <w:t>Specify support of BM/RLM/BFD based on NCD-SSB within active BWP for non-RedCap UEs</w:t>
      </w:r>
      <w:r w:rsidR="00500B82">
        <w:rPr>
          <w:lang w:val="en-US" w:eastAsia="x-none"/>
        </w:rPr>
        <w:t xml:space="preserve">. CD-SSB and NCD-SSB are different logic concepts. However, there is </w:t>
      </w:r>
      <w:r w:rsidR="00F42D91">
        <w:rPr>
          <w:lang w:val="en-US" w:eastAsia="x-none"/>
        </w:rPr>
        <w:t>not</w:t>
      </w:r>
      <w:r w:rsidR="00500B82">
        <w:rPr>
          <w:lang w:val="en-US" w:eastAsia="x-none"/>
        </w:rPr>
        <w:t xml:space="preserve"> much difference from physical layer point. </w:t>
      </w:r>
      <w:r w:rsidR="00DA618C">
        <w:rPr>
          <w:lang w:val="en-US" w:eastAsia="x-none"/>
        </w:rPr>
        <w:t xml:space="preserve">Evaluation algorithms of CD-SSB and NCD-SSB for BM/RLM/BFD are expected to be the same. Therefore, existing RRM requirements for BM/RLM/BFD can be reused, except that </w:t>
      </w:r>
      <w:r w:rsidR="00DA618C">
        <w:rPr>
          <w:rFonts w:hint="eastAsia"/>
          <w:lang w:val="en-US" w:eastAsia="zh-CN"/>
        </w:rPr>
        <w:t>some</w:t>
      </w:r>
      <w:r w:rsidR="00DA618C">
        <w:rPr>
          <w:lang w:val="en-US" w:eastAsia="zh-CN"/>
        </w:rPr>
        <w:t xml:space="preserve"> clarification</w:t>
      </w:r>
      <w:r w:rsidR="00DA618C">
        <w:rPr>
          <w:rFonts w:hint="eastAsia"/>
          <w:lang w:val="en-US" w:eastAsia="zh-CN"/>
        </w:rPr>
        <w:t xml:space="preserve"> is</w:t>
      </w:r>
      <w:r w:rsidR="00DA618C">
        <w:rPr>
          <w:lang w:val="en-US" w:eastAsia="zh-CN"/>
        </w:rPr>
        <w:t xml:space="preserve"> needed to extend existing requirements to cover NCD-SSB.</w:t>
      </w:r>
    </w:p>
    <w:p w14:paraId="21A1B9CD" w14:textId="703FE90B" w:rsidR="00DA618C" w:rsidRDefault="00255828" w:rsidP="00255828">
      <w:pPr>
        <w:pStyle w:val="Caption"/>
      </w:pPr>
      <w:bookmarkStart w:id="3" w:name="_Ref132018854"/>
      <w:r>
        <w:lastRenderedPageBreak/>
        <w:t xml:space="preserve">Proposal </w:t>
      </w:r>
      <w:r>
        <w:fldChar w:fldCharType="begin"/>
      </w:r>
      <w:r>
        <w:instrText xml:space="preserve"> SEQ Proposal \* ARABIC </w:instrText>
      </w:r>
      <w:r>
        <w:fldChar w:fldCharType="separate"/>
      </w:r>
      <w:r w:rsidR="00D01015">
        <w:rPr>
          <w:noProof/>
        </w:rPr>
        <w:t>1</w:t>
      </w:r>
      <w:r>
        <w:fldChar w:fldCharType="end"/>
      </w:r>
      <w:r>
        <w:t>: existing RRM requirements of BM/RLM/BFD can be reused for option C, except that some clarification is needed to cover NCD-SSB.</w:t>
      </w:r>
      <w:bookmarkEnd w:id="3"/>
    </w:p>
    <w:p w14:paraId="468F482B" w14:textId="77777777" w:rsidR="00DF6DEC" w:rsidRDefault="00DF6DEC" w:rsidP="00DF6DEC">
      <w:pPr>
        <w:rPr>
          <w:lang w:eastAsia="x-none"/>
        </w:rPr>
      </w:pPr>
    </w:p>
    <w:p w14:paraId="367415D3" w14:textId="3EC35AB5" w:rsidR="00DF6DEC" w:rsidRDefault="00DF6DEC" w:rsidP="00DF6DEC">
      <w:pPr>
        <w:rPr>
          <w:lang w:eastAsia="x-none"/>
        </w:rPr>
      </w:pPr>
      <w:r>
        <w:rPr>
          <w:lang w:eastAsia="x-none"/>
        </w:rPr>
        <w:t xml:space="preserve">Another point we would like to raise is about RRM measurement. </w:t>
      </w:r>
      <w:r w:rsidR="000D6CF6">
        <w:rPr>
          <w:lang w:eastAsia="x-none"/>
        </w:rPr>
        <w:t>When UE active BWP contains NCD-SSB but not CD-SSB, is UE still supposed to measure CD-SSB? From efficiency point of view, measuring NCD-SSB in this case is preferred.</w:t>
      </w:r>
    </w:p>
    <w:p w14:paraId="7CB25CB7" w14:textId="619BDB74" w:rsidR="002175A2" w:rsidRPr="00DF6DEC" w:rsidRDefault="002175A2" w:rsidP="002175A2">
      <w:pPr>
        <w:jc w:val="center"/>
        <w:rPr>
          <w:lang w:eastAsia="x-none"/>
        </w:rPr>
      </w:pPr>
      <w:r w:rsidRPr="002C2E8E">
        <w:rPr>
          <w:rFonts w:eastAsia="DengXian"/>
          <w:noProof/>
          <w:lang w:val="en-US" w:eastAsia="zh-CN"/>
        </w:rPr>
        <w:drawing>
          <wp:inline distT="0" distB="0" distL="0" distR="0" wp14:anchorId="333EDE76" wp14:editId="7EC49613">
            <wp:extent cx="927749" cy="2134644"/>
            <wp:effectExtent l="0" t="0" r="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8"/>
                    <a:stretch>
                      <a:fillRect/>
                    </a:stretch>
                  </pic:blipFill>
                  <pic:spPr>
                    <a:xfrm>
                      <a:off x="0" y="0"/>
                      <a:ext cx="949295" cy="2184219"/>
                    </a:xfrm>
                    <a:prstGeom prst="rect">
                      <a:avLst/>
                    </a:prstGeom>
                  </pic:spPr>
                </pic:pic>
              </a:graphicData>
            </a:graphic>
          </wp:inline>
        </w:drawing>
      </w:r>
    </w:p>
    <w:p w14:paraId="4DCE32F6" w14:textId="77573BF5" w:rsidR="007F7260" w:rsidRPr="008C2B25" w:rsidRDefault="007F7260" w:rsidP="007F7260">
      <w:pPr>
        <w:spacing w:after="0"/>
        <w:rPr>
          <w:rFonts w:eastAsia="DengXian"/>
          <w:lang w:val="en-US" w:eastAsia="zh-CN"/>
        </w:rPr>
      </w:pPr>
    </w:p>
    <w:p w14:paraId="784C2638" w14:textId="1E50E0F9" w:rsidR="007F7260" w:rsidRDefault="003F3CB9" w:rsidP="004036A3">
      <w:pPr>
        <w:rPr>
          <w:lang w:val="en-US" w:eastAsia="x-none"/>
        </w:rPr>
      </w:pPr>
      <w:r>
        <w:rPr>
          <w:lang w:val="en-US" w:eastAsia="x-none"/>
        </w:rPr>
        <w:t xml:space="preserve">Actually, this issue has already been discussed and corresponding solution has been specified in RedCap discussion. </w:t>
      </w:r>
      <w:r w:rsidR="0049695D">
        <w:rPr>
          <w:lang w:val="en-US" w:eastAsia="x-none"/>
        </w:rPr>
        <w:t xml:space="preserve">in RedCap the </w:t>
      </w:r>
      <w:r w:rsidR="0049695D" w:rsidRPr="0049695D">
        <w:rPr>
          <w:lang w:val="en-US" w:eastAsia="x-none"/>
        </w:rPr>
        <w:t xml:space="preserve">BWP-specific </w:t>
      </w:r>
      <w:r w:rsidR="0049695D" w:rsidRPr="0049695D">
        <w:rPr>
          <w:i/>
          <w:iCs/>
          <w:lang w:val="en-US" w:eastAsia="x-none"/>
        </w:rPr>
        <w:t xml:space="preserve">servingCellMO </w:t>
      </w:r>
      <w:r w:rsidR="0049695D">
        <w:rPr>
          <w:lang w:val="en-US" w:eastAsia="x-none"/>
        </w:rPr>
        <w:t>is configured u</w:t>
      </w:r>
      <w:r w:rsidR="0049695D" w:rsidRPr="0049695D">
        <w:rPr>
          <w:lang w:val="en-US" w:eastAsia="x-none"/>
        </w:rPr>
        <w:t xml:space="preserve">nder </w:t>
      </w:r>
      <w:r w:rsidR="0049695D" w:rsidRPr="0049695D">
        <w:rPr>
          <w:i/>
          <w:iCs/>
          <w:lang w:val="en-US" w:eastAsia="x-none"/>
        </w:rPr>
        <w:t xml:space="preserve">BWP-DownlinkDedicated </w:t>
      </w:r>
      <w:r w:rsidR="0049695D" w:rsidRPr="0049695D">
        <w:rPr>
          <w:lang w:val="en-US" w:eastAsia="x-none"/>
        </w:rPr>
        <w:t>of active DL BWP</w:t>
      </w:r>
      <w:r w:rsidR="0049695D">
        <w:rPr>
          <w:lang w:val="en-US" w:eastAsia="x-none"/>
        </w:rPr>
        <w:t>. Thus once BWP switching occurs which results in the case that CD-SSB is no longer covered by active BWP while NCD-SSB is covered, UE would automatically change measurement from CD-SSB to NCD-SSB.</w:t>
      </w:r>
      <w:r w:rsidR="00F5122A">
        <w:rPr>
          <w:lang w:val="en-US" w:eastAsia="x-none"/>
        </w:rPr>
        <w:t xml:space="preserve"> Similar methodology for non-RedCap UE is also beneficial.</w:t>
      </w:r>
    </w:p>
    <w:p w14:paraId="0DBE81B4" w14:textId="6C19E306" w:rsidR="00F5122A" w:rsidRDefault="00D01015" w:rsidP="00D01015">
      <w:pPr>
        <w:pStyle w:val="Caption"/>
        <w:rPr>
          <w:lang w:val="en-US"/>
        </w:rPr>
      </w:pPr>
      <w:bookmarkStart w:id="4" w:name="_Ref132018871"/>
      <w:r>
        <w:t xml:space="preserve">Proposal </w:t>
      </w:r>
      <w:r>
        <w:fldChar w:fldCharType="begin"/>
      </w:r>
      <w:r>
        <w:instrText xml:space="preserve"> SEQ Proposal \* ARABIC </w:instrText>
      </w:r>
      <w:r>
        <w:fldChar w:fldCharType="separate"/>
      </w:r>
      <w:r>
        <w:rPr>
          <w:noProof/>
        </w:rPr>
        <w:t>2</w:t>
      </w:r>
      <w:r>
        <w:fldChar w:fldCharType="end"/>
      </w:r>
      <w:r>
        <w:t>: RAN4 shall study RRM measurement impact of option C, e.g. BWP-specific servingCellMO as already supported by RedCap.</w:t>
      </w:r>
      <w:bookmarkEnd w:id="4"/>
    </w:p>
    <w:p w14:paraId="447A9393" w14:textId="77777777" w:rsidR="0049695D" w:rsidRPr="003234D2" w:rsidRDefault="0049695D" w:rsidP="004036A3">
      <w:pPr>
        <w:rPr>
          <w:lang w:val="en-US" w:eastAsia="x-none"/>
        </w:rPr>
      </w:pPr>
    </w:p>
    <w:p w14:paraId="24187C4C" w14:textId="77777777" w:rsidR="007F7260" w:rsidRPr="00927D0A" w:rsidRDefault="007F7260"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67A3CA5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017C08">
        <w:rPr>
          <w:rFonts w:cs="v4.2.0"/>
          <w:lang w:val="en-US" w:eastAsia="zh-CN"/>
        </w:rPr>
        <w:t>initial</w:t>
      </w:r>
      <w:r w:rsidR="005D4297" w:rsidRPr="00B66FBB">
        <w:rPr>
          <w:rFonts w:cs="v4.2.0"/>
          <w:lang w:val="en-US" w:eastAsia="zh-CN"/>
        </w:rPr>
        <w:t xml:space="preserve"> discussion </w:t>
      </w:r>
      <w:r w:rsidR="00AF100C" w:rsidRPr="00B66FBB">
        <w:rPr>
          <w:rFonts w:cs="v4.2.0"/>
          <w:lang w:val="en-US" w:eastAsia="zh-CN"/>
        </w:rPr>
        <w:t xml:space="preserve">on </w:t>
      </w:r>
      <w:r w:rsidR="00925A27">
        <w:rPr>
          <w:rFonts w:cs="v4.2.0"/>
          <w:lang w:val="en-US" w:eastAsia="zh-CN"/>
        </w:rPr>
        <w:t xml:space="preserve">BWP without restriction – option </w:t>
      </w:r>
      <w:r w:rsidR="008E52ED">
        <w:rPr>
          <w:rFonts w:cs="v4.2.0"/>
          <w:lang w:val="en-US" w:eastAsia="zh-CN"/>
        </w:rPr>
        <w:t>C</w:t>
      </w:r>
      <w:r w:rsidR="00780A46" w:rsidRPr="00B66FBB">
        <w:rPr>
          <w:rFonts w:cs="v4.2.0"/>
          <w:lang w:val="en-US" w:eastAsia="zh-CN"/>
        </w:rPr>
        <w:t>. After discussion, the following conclusions are provided:</w:t>
      </w:r>
    </w:p>
    <w:p w14:paraId="20414274" w14:textId="5B823C5B" w:rsidR="00E0772F" w:rsidRPr="00E0772F" w:rsidRDefault="00E0772F" w:rsidP="00E0772F">
      <w:pPr>
        <w:rPr>
          <w:rFonts w:cs="v4.2.0"/>
          <w:b/>
          <w:bCs/>
          <w:lang w:val="x-none" w:eastAsia="zh-CN"/>
        </w:rPr>
      </w:pPr>
      <w:r w:rsidRPr="00E0772F">
        <w:rPr>
          <w:rFonts w:cs="v4.2.0"/>
          <w:b/>
          <w:bCs/>
          <w:lang w:val="x-none" w:eastAsia="zh-CN"/>
        </w:rPr>
        <w:fldChar w:fldCharType="begin"/>
      </w:r>
      <w:r w:rsidRPr="00E0772F">
        <w:rPr>
          <w:rFonts w:cs="v4.2.0"/>
          <w:b/>
          <w:bCs/>
          <w:lang w:val="x-none" w:eastAsia="zh-CN"/>
        </w:rPr>
        <w:instrText xml:space="preserve"> REF _Ref132018854 \h  \* MERGEFORMAT </w:instrText>
      </w:r>
      <w:r w:rsidRPr="00E0772F">
        <w:rPr>
          <w:rFonts w:cs="v4.2.0"/>
          <w:b/>
          <w:bCs/>
          <w:lang w:val="x-none" w:eastAsia="zh-CN"/>
        </w:rPr>
      </w:r>
      <w:r w:rsidRPr="00E0772F">
        <w:rPr>
          <w:rFonts w:cs="v4.2.0"/>
          <w:b/>
          <w:bCs/>
          <w:lang w:val="x-none" w:eastAsia="zh-CN"/>
        </w:rPr>
        <w:fldChar w:fldCharType="separate"/>
      </w:r>
      <w:r w:rsidRPr="00E0772F">
        <w:rPr>
          <w:b/>
          <w:bCs/>
        </w:rPr>
        <w:t xml:space="preserve">Proposal </w:t>
      </w:r>
      <w:r w:rsidRPr="00E0772F">
        <w:rPr>
          <w:b/>
          <w:bCs/>
          <w:noProof/>
        </w:rPr>
        <w:t>1</w:t>
      </w:r>
      <w:r w:rsidRPr="00E0772F">
        <w:rPr>
          <w:b/>
          <w:bCs/>
        </w:rPr>
        <w:t>: existing RRM requirements of BM/RLM/BFD can be reused for option C, except that some clarification is needed to cover NCD-SSB.</w:t>
      </w:r>
      <w:r w:rsidRPr="00E0772F">
        <w:rPr>
          <w:rFonts w:cs="v4.2.0"/>
          <w:b/>
          <w:bCs/>
          <w:lang w:val="x-none" w:eastAsia="zh-CN"/>
        </w:rPr>
        <w:fldChar w:fldCharType="end"/>
      </w:r>
    </w:p>
    <w:p w14:paraId="0B8B418A" w14:textId="2E52551D" w:rsidR="00E0772F" w:rsidRPr="00E0772F" w:rsidRDefault="00E0772F" w:rsidP="00E0772F">
      <w:pPr>
        <w:rPr>
          <w:rFonts w:cs="v4.2.0"/>
          <w:b/>
          <w:bCs/>
          <w:lang w:val="x-none" w:eastAsia="zh-CN"/>
        </w:rPr>
      </w:pPr>
      <w:r w:rsidRPr="00E0772F">
        <w:rPr>
          <w:rFonts w:cs="v4.2.0"/>
          <w:b/>
          <w:bCs/>
          <w:lang w:val="x-none" w:eastAsia="zh-CN"/>
        </w:rPr>
        <w:fldChar w:fldCharType="begin"/>
      </w:r>
      <w:r w:rsidRPr="00E0772F">
        <w:rPr>
          <w:rFonts w:cs="v4.2.0"/>
          <w:b/>
          <w:bCs/>
          <w:lang w:val="x-none" w:eastAsia="zh-CN"/>
        </w:rPr>
        <w:instrText xml:space="preserve"> REF _Ref132018871 \h  \* MERGEFORMAT </w:instrText>
      </w:r>
      <w:r w:rsidRPr="00E0772F">
        <w:rPr>
          <w:rFonts w:cs="v4.2.0"/>
          <w:b/>
          <w:bCs/>
          <w:lang w:val="x-none" w:eastAsia="zh-CN"/>
        </w:rPr>
      </w:r>
      <w:r w:rsidRPr="00E0772F">
        <w:rPr>
          <w:rFonts w:cs="v4.2.0"/>
          <w:b/>
          <w:bCs/>
          <w:lang w:val="x-none" w:eastAsia="zh-CN"/>
        </w:rPr>
        <w:fldChar w:fldCharType="separate"/>
      </w:r>
      <w:r w:rsidRPr="00E0772F">
        <w:rPr>
          <w:b/>
          <w:bCs/>
        </w:rPr>
        <w:t xml:space="preserve">Proposal </w:t>
      </w:r>
      <w:r w:rsidRPr="00E0772F">
        <w:rPr>
          <w:b/>
          <w:bCs/>
          <w:noProof/>
        </w:rPr>
        <w:t>2</w:t>
      </w:r>
      <w:r w:rsidRPr="00E0772F">
        <w:rPr>
          <w:b/>
          <w:bCs/>
        </w:rPr>
        <w:t>: RAN4 shall study RRM measurement impact of option C, e.g. BWP-specific servingCellMO as already supported by RedCap.</w:t>
      </w:r>
      <w:r w:rsidRPr="00E0772F">
        <w:rPr>
          <w:rFonts w:cs="v4.2.0"/>
          <w:b/>
          <w:bCs/>
          <w:lang w:val="x-none" w:eastAsia="zh-CN"/>
        </w:rPr>
        <w:fldChar w:fldCharType="end"/>
      </w:r>
    </w:p>
    <w:p w14:paraId="221D10DC" w14:textId="77777777" w:rsidR="00511AFC" w:rsidRPr="00A65FA8" w:rsidRDefault="00511AFC" w:rsidP="000068A9">
      <w:pPr>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D417463" w14:textId="27B5162F" w:rsidR="00561AA5" w:rsidRDefault="00154B7A" w:rsidP="00CF74BB">
      <w:pPr>
        <w:pStyle w:val="Reference"/>
        <w:keepLines/>
        <w:numPr>
          <w:ilvl w:val="0"/>
          <w:numId w:val="12"/>
        </w:numPr>
        <w:rPr>
          <w:bCs/>
          <w:lang w:val="en-US"/>
        </w:rPr>
      </w:pPr>
      <w:r w:rsidRPr="00101989">
        <w:rPr>
          <w:bCs/>
          <w:lang w:val="en-US" w:eastAsia="zh-CN"/>
        </w:rPr>
        <w:t>R</w:t>
      </w:r>
      <w:r w:rsidR="00101989">
        <w:rPr>
          <w:bCs/>
          <w:lang w:val="en-US" w:eastAsia="zh-CN"/>
        </w:rPr>
        <w:t>P</w:t>
      </w:r>
      <w:r w:rsidRPr="00101989">
        <w:rPr>
          <w:bCs/>
          <w:lang w:val="en-US" w:eastAsia="zh-CN"/>
        </w:rPr>
        <w:t>-</w:t>
      </w:r>
      <w:r w:rsidR="00E53232" w:rsidRPr="00101989">
        <w:rPr>
          <w:bCs/>
          <w:lang w:eastAsia="zh-CN"/>
        </w:rPr>
        <w:t>230805</w:t>
      </w:r>
      <w:r w:rsidRPr="00101989">
        <w:rPr>
          <w:bCs/>
          <w:lang w:val="en-US" w:eastAsia="zh-CN"/>
        </w:rPr>
        <w:t xml:space="preserve">, </w:t>
      </w:r>
      <w:r w:rsidR="00E53232" w:rsidRPr="00101989">
        <w:rPr>
          <w:bCs/>
          <w:lang w:eastAsia="zh-CN"/>
        </w:rPr>
        <w:t>New WID: Complete the specification support for BandWidth Part operation without restriction in NR</w:t>
      </w:r>
      <w:r w:rsidRPr="00101989">
        <w:rPr>
          <w:bCs/>
          <w:lang w:val="en-US" w:eastAsia="zh-CN"/>
        </w:rPr>
        <w:t xml:space="preserve">, </w:t>
      </w:r>
      <w:r w:rsidR="00E53232" w:rsidRPr="00101989">
        <w:rPr>
          <w:bCs/>
          <w:lang w:val="en-US" w:eastAsia="zh-CN"/>
        </w:rPr>
        <w:t>Vodafone, vivo</w:t>
      </w:r>
    </w:p>
    <w:p w14:paraId="3DC27A80" w14:textId="5C93AAFA" w:rsidR="006B7067" w:rsidRPr="00FB35DE" w:rsidRDefault="006B7067" w:rsidP="00CF74BB">
      <w:pPr>
        <w:pStyle w:val="Reference"/>
        <w:keepLines/>
        <w:numPr>
          <w:ilvl w:val="0"/>
          <w:numId w:val="12"/>
        </w:numPr>
        <w:rPr>
          <w:lang w:val="en-US"/>
        </w:rPr>
      </w:pPr>
      <w:r w:rsidRPr="00FB35DE">
        <w:rPr>
          <w:lang w:eastAsia="zh-CN"/>
        </w:rPr>
        <w:t>R4-2303313, WF on BWP_withoutRestriction, vivo</w:t>
      </w:r>
    </w:p>
    <w:sectPr w:rsidR="006B7067" w:rsidRPr="00FB35D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3848B" w14:textId="77777777" w:rsidR="00C60E84" w:rsidRDefault="00C60E84">
      <w:pPr>
        <w:spacing w:after="0"/>
      </w:pPr>
      <w:r>
        <w:separator/>
      </w:r>
    </w:p>
  </w:endnote>
  <w:endnote w:type="continuationSeparator" w:id="0">
    <w:p w14:paraId="65536A88" w14:textId="77777777" w:rsidR="00C60E84" w:rsidRDefault="00C60E84">
      <w:pPr>
        <w:spacing w:after="0"/>
      </w:pPr>
      <w:r>
        <w:continuationSeparator/>
      </w:r>
    </w:p>
  </w:endnote>
  <w:endnote w:type="continuationNotice" w:id="1">
    <w:p w14:paraId="219929CF" w14:textId="77777777" w:rsidR="00C60E84" w:rsidRDefault="00C60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B88B4" w14:textId="77777777" w:rsidR="00C60E84" w:rsidRDefault="00C60E84">
      <w:pPr>
        <w:spacing w:after="0"/>
      </w:pPr>
      <w:r>
        <w:separator/>
      </w:r>
    </w:p>
  </w:footnote>
  <w:footnote w:type="continuationSeparator" w:id="0">
    <w:p w14:paraId="70333D4B" w14:textId="77777777" w:rsidR="00C60E84" w:rsidRDefault="00C60E84">
      <w:pPr>
        <w:spacing w:after="0"/>
      </w:pPr>
      <w:r>
        <w:continuationSeparator/>
      </w:r>
    </w:p>
  </w:footnote>
  <w:footnote w:type="continuationNotice" w:id="1">
    <w:p w14:paraId="79D9AB8F" w14:textId="77777777" w:rsidR="00C60E84" w:rsidRDefault="00C60E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82B7FB1"/>
    <w:multiLevelType w:val="multilevel"/>
    <w:tmpl w:val="4FF833B6"/>
    <w:styleLink w:val="CurrentList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9"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30BE9"/>
    <w:multiLevelType w:val="hybridMultilevel"/>
    <w:tmpl w:val="27FAF3DC"/>
    <w:lvl w:ilvl="0" w:tplc="CF801154">
      <w:start w:val="7"/>
      <w:numFmt w:val="decimal"/>
      <w:lvlText w:val="%1."/>
      <w:lvlJc w:val="left"/>
      <w:pPr>
        <w:ind w:left="78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0"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3" w15:restartNumberingAfterBreak="0">
    <w:nsid w:val="4BEF66E8"/>
    <w:multiLevelType w:val="multilevel"/>
    <w:tmpl w:val="27FAF3DC"/>
    <w:styleLink w:val="CurrentList10"/>
    <w:lvl w:ilvl="0">
      <w:start w:val="7"/>
      <w:numFmt w:val="decimal"/>
      <w:lvlText w:val="%1."/>
      <w:lvlJc w:val="left"/>
      <w:pPr>
        <w:ind w:left="78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1"/>
  </w:num>
  <w:num w:numId="5" w16cid:durableId="648827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7"/>
  </w:num>
  <w:num w:numId="8" w16cid:durableId="1925916492">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4"/>
  </w:num>
  <w:num w:numId="11" w16cid:durableId="115023289">
    <w:abstractNumId w:val="58"/>
  </w:num>
  <w:num w:numId="12" w16cid:durableId="1175027039">
    <w:abstractNumId w:val="35"/>
  </w:num>
  <w:num w:numId="13" w16cid:durableId="665591870">
    <w:abstractNumId w:val="2"/>
  </w:num>
  <w:num w:numId="14" w16cid:durableId="1820999206">
    <w:abstractNumId w:val="41"/>
  </w:num>
  <w:num w:numId="15" w16cid:durableId="27068971">
    <w:abstractNumId w:val="21"/>
  </w:num>
  <w:num w:numId="16" w16cid:durableId="1673684540">
    <w:abstractNumId w:val="33"/>
  </w:num>
  <w:num w:numId="17" w16cid:durableId="689647860">
    <w:abstractNumId w:val="4"/>
  </w:num>
  <w:num w:numId="18" w16cid:durableId="836766221">
    <w:abstractNumId w:val="17"/>
  </w:num>
  <w:num w:numId="19" w16cid:durableId="2067408291">
    <w:abstractNumId w:val="52"/>
  </w:num>
  <w:num w:numId="20" w16cid:durableId="648173420">
    <w:abstractNumId w:val="37"/>
  </w:num>
  <w:num w:numId="21" w16cid:durableId="864829629">
    <w:abstractNumId w:val="46"/>
  </w:num>
  <w:num w:numId="22" w16cid:durableId="2002073984">
    <w:abstractNumId w:val="48"/>
  </w:num>
  <w:num w:numId="23" w16cid:durableId="1372269391">
    <w:abstractNumId w:val="3"/>
  </w:num>
  <w:num w:numId="24" w16cid:durableId="86540056">
    <w:abstractNumId w:val="36"/>
  </w:num>
  <w:num w:numId="25" w16cid:durableId="1848398925">
    <w:abstractNumId w:val="0"/>
  </w:num>
  <w:num w:numId="26" w16cid:durableId="268200992">
    <w:abstractNumId w:val="50"/>
  </w:num>
  <w:num w:numId="27" w16cid:durableId="1199899444">
    <w:abstractNumId w:val="8"/>
  </w:num>
  <w:num w:numId="28" w16cid:durableId="2124037151">
    <w:abstractNumId w:val="39"/>
  </w:num>
  <w:num w:numId="29" w16cid:durableId="1176505110">
    <w:abstractNumId w:val="53"/>
  </w:num>
  <w:num w:numId="30" w16cid:durableId="1879048688">
    <w:abstractNumId w:val="34"/>
  </w:num>
  <w:num w:numId="31" w16cid:durableId="1398741903">
    <w:abstractNumId w:val="15"/>
  </w:num>
  <w:num w:numId="32" w16cid:durableId="1789276309">
    <w:abstractNumId w:val="29"/>
  </w:num>
  <w:num w:numId="33" w16cid:durableId="193614665">
    <w:abstractNumId w:val="59"/>
  </w:num>
  <w:num w:numId="34" w16cid:durableId="23554501">
    <w:abstractNumId w:val="27"/>
  </w:num>
  <w:num w:numId="35" w16cid:durableId="57362482">
    <w:abstractNumId w:val="49"/>
  </w:num>
  <w:num w:numId="36" w16cid:durableId="747653175">
    <w:abstractNumId w:val="28"/>
  </w:num>
  <w:num w:numId="37" w16cid:durableId="1645423610">
    <w:abstractNumId w:val="60"/>
  </w:num>
  <w:num w:numId="38" w16cid:durableId="228196596">
    <w:abstractNumId w:val="11"/>
  </w:num>
  <w:num w:numId="39" w16cid:durableId="1155074632">
    <w:abstractNumId w:val="25"/>
  </w:num>
  <w:num w:numId="40" w16cid:durableId="599992077">
    <w:abstractNumId w:val="40"/>
  </w:num>
  <w:num w:numId="41" w16cid:durableId="396368277">
    <w:abstractNumId w:val="19"/>
  </w:num>
  <w:num w:numId="42" w16cid:durableId="809516542">
    <w:abstractNumId w:val="9"/>
  </w:num>
  <w:num w:numId="43" w16cid:durableId="1581021789">
    <w:abstractNumId w:val="1"/>
  </w:num>
  <w:num w:numId="44" w16cid:durableId="285502166">
    <w:abstractNumId w:val="18"/>
  </w:num>
  <w:num w:numId="45" w16cid:durableId="1454253243">
    <w:abstractNumId w:val="51"/>
  </w:num>
  <w:num w:numId="46" w16cid:durableId="897590612">
    <w:abstractNumId w:val="23"/>
  </w:num>
  <w:num w:numId="47" w16cid:durableId="1668706698">
    <w:abstractNumId w:val="10"/>
  </w:num>
  <w:num w:numId="48" w16cid:durableId="39747524">
    <w:abstractNumId w:val="12"/>
  </w:num>
  <w:num w:numId="49" w16cid:durableId="1403719182">
    <w:abstractNumId w:val="56"/>
  </w:num>
  <w:num w:numId="50" w16cid:durableId="1816602200">
    <w:abstractNumId w:val="31"/>
  </w:num>
  <w:num w:numId="51" w16cid:durableId="2021226975">
    <w:abstractNumId w:val="22"/>
  </w:num>
  <w:num w:numId="52" w16cid:durableId="189269789">
    <w:abstractNumId w:val="16"/>
  </w:num>
  <w:num w:numId="53" w16cid:durableId="1335644696">
    <w:abstractNumId w:val="45"/>
  </w:num>
  <w:num w:numId="54" w16cid:durableId="1897274067">
    <w:abstractNumId w:val="20"/>
  </w:num>
  <w:num w:numId="55" w16cid:durableId="1436318531">
    <w:abstractNumId w:val="44"/>
  </w:num>
  <w:num w:numId="56" w16cid:durableId="2137020304">
    <w:abstractNumId w:val="6"/>
  </w:num>
  <w:num w:numId="57" w16cid:durableId="40641579">
    <w:abstractNumId w:val="55"/>
  </w:num>
  <w:num w:numId="58" w16cid:durableId="859783448">
    <w:abstractNumId w:val="32"/>
  </w:num>
  <w:num w:numId="59" w16cid:durableId="2090809923">
    <w:abstractNumId w:val="7"/>
  </w:num>
  <w:num w:numId="60" w16cid:durableId="1723866970">
    <w:abstractNumId w:val="54"/>
  </w:num>
  <w:num w:numId="61" w16cid:durableId="659967748">
    <w:abstractNumId w:val="42"/>
  </w:num>
  <w:num w:numId="62" w16cid:durableId="541526279">
    <w:abstractNumId w:val="43"/>
  </w:num>
  <w:num w:numId="63" w16cid:durableId="1732534594">
    <w:abstractNumId w:val="24"/>
  </w:num>
  <w:num w:numId="64" w16cid:durableId="818687503">
    <w:abstractNumId w:val="38"/>
  </w:num>
  <w:num w:numId="65" w16cid:durableId="97719845">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8A9"/>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C08"/>
    <w:rsid w:val="00017E9F"/>
    <w:rsid w:val="0002023E"/>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09F"/>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23C3"/>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569"/>
    <w:rsid w:val="00077C54"/>
    <w:rsid w:val="00077D4A"/>
    <w:rsid w:val="0008005D"/>
    <w:rsid w:val="000800DC"/>
    <w:rsid w:val="000808D2"/>
    <w:rsid w:val="00080CB3"/>
    <w:rsid w:val="00080CD6"/>
    <w:rsid w:val="00080E04"/>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27D"/>
    <w:rsid w:val="000906ED"/>
    <w:rsid w:val="000908F0"/>
    <w:rsid w:val="00090EB1"/>
    <w:rsid w:val="00091301"/>
    <w:rsid w:val="00091476"/>
    <w:rsid w:val="0009154D"/>
    <w:rsid w:val="00091C34"/>
    <w:rsid w:val="00091C42"/>
    <w:rsid w:val="00091DC7"/>
    <w:rsid w:val="00091F70"/>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16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6F71"/>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CF6"/>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1989"/>
    <w:rsid w:val="00102195"/>
    <w:rsid w:val="00102C01"/>
    <w:rsid w:val="00102FCF"/>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3DB"/>
    <w:rsid w:val="00125407"/>
    <w:rsid w:val="00125567"/>
    <w:rsid w:val="00125B9F"/>
    <w:rsid w:val="001264B1"/>
    <w:rsid w:val="001265AC"/>
    <w:rsid w:val="00126A2A"/>
    <w:rsid w:val="00126AA3"/>
    <w:rsid w:val="00126B18"/>
    <w:rsid w:val="00127061"/>
    <w:rsid w:val="001273FE"/>
    <w:rsid w:val="00127428"/>
    <w:rsid w:val="00130D25"/>
    <w:rsid w:val="00130D83"/>
    <w:rsid w:val="0013112D"/>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BAA"/>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261E"/>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B7B1C"/>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1F7BC6"/>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175A2"/>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28"/>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5D35"/>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2E8E"/>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C74"/>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3940"/>
    <w:rsid w:val="0031445D"/>
    <w:rsid w:val="003149AA"/>
    <w:rsid w:val="00315700"/>
    <w:rsid w:val="003159F3"/>
    <w:rsid w:val="00315A01"/>
    <w:rsid w:val="0031601B"/>
    <w:rsid w:val="003162C4"/>
    <w:rsid w:val="00316785"/>
    <w:rsid w:val="00316F58"/>
    <w:rsid w:val="00317BC9"/>
    <w:rsid w:val="00317D15"/>
    <w:rsid w:val="00317D40"/>
    <w:rsid w:val="00320051"/>
    <w:rsid w:val="003204B8"/>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4D2"/>
    <w:rsid w:val="00323963"/>
    <w:rsid w:val="00323B09"/>
    <w:rsid w:val="00323F85"/>
    <w:rsid w:val="00324437"/>
    <w:rsid w:val="00324D54"/>
    <w:rsid w:val="0032564C"/>
    <w:rsid w:val="00325723"/>
    <w:rsid w:val="00325A08"/>
    <w:rsid w:val="00326022"/>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57C76"/>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2A86"/>
    <w:rsid w:val="0039393F"/>
    <w:rsid w:val="00394928"/>
    <w:rsid w:val="00394A49"/>
    <w:rsid w:val="00394B2A"/>
    <w:rsid w:val="00394C7B"/>
    <w:rsid w:val="00394CE7"/>
    <w:rsid w:val="00395B53"/>
    <w:rsid w:val="00396DA8"/>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376"/>
    <w:rsid w:val="003C1AF4"/>
    <w:rsid w:val="003C1CCC"/>
    <w:rsid w:val="003C2043"/>
    <w:rsid w:val="003C2250"/>
    <w:rsid w:val="003C23FF"/>
    <w:rsid w:val="003C3302"/>
    <w:rsid w:val="003C37F7"/>
    <w:rsid w:val="003C3E11"/>
    <w:rsid w:val="003C45B0"/>
    <w:rsid w:val="003C4B3D"/>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CB9"/>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575"/>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89"/>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3812"/>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5C8"/>
    <w:rsid w:val="00494080"/>
    <w:rsid w:val="00494305"/>
    <w:rsid w:val="00494603"/>
    <w:rsid w:val="00494761"/>
    <w:rsid w:val="004959E1"/>
    <w:rsid w:val="004964B8"/>
    <w:rsid w:val="0049689D"/>
    <w:rsid w:val="0049695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A6F52"/>
    <w:rsid w:val="004B01E1"/>
    <w:rsid w:val="004B0E42"/>
    <w:rsid w:val="004B1375"/>
    <w:rsid w:val="004B1E5A"/>
    <w:rsid w:val="004B229D"/>
    <w:rsid w:val="004B2E13"/>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1A69"/>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942"/>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B82"/>
    <w:rsid w:val="00500C13"/>
    <w:rsid w:val="00501587"/>
    <w:rsid w:val="0050246B"/>
    <w:rsid w:val="005027CE"/>
    <w:rsid w:val="00502EC6"/>
    <w:rsid w:val="0050327B"/>
    <w:rsid w:val="005034C6"/>
    <w:rsid w:val="00503DDB"/>
    <w:rsid w:val="0050482F"/>
    <w:rsid w:val="005050DC"/>
    <w:rsid w:val="00505BFE"/>
    <w:rsid w:val="005063B3"/>
    <w:rsid w:val="00506D3F"/>
    <w:rsid w:val="00507AA3"/>
    <w:rsid w:val="00507ED3"/>
    <w:rsid w:val="00510220"/>
    <w:rsid w:val="005102D5"/>
    <w:rsid w:val="00510895"/>
    <w:rsid w:val="0051133A"/>
    <w:rsid w:val="0051176D"/>
    <w:rsid w:val="00511AFC"/>
    <w:rsid w:val="00512086"/>
    <w:rsid w:val="00512227"/>
    <w:rsid w:val="00512537"/>
    <w:rsid w:val="005138D6"/>
    <w:rsid w:val="0051390F"/>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C87"/>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05F"/>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AA5"/>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19A4"/>
    <w:rsid w:val="005721B3"/>
    <w:rsid w:val="00572F88"/>
    <w:rsid w:val="005738D5"/>
    <w:rsid w:val="00573DD2"/>
    <w:rsid w:val="00573FEE"/>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74E"/>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85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6C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2A"/>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067"/>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C5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5479"/>
    <w:rsid w:val="006D669F"/>
    <w:rsid w:val="006D6F89"/>
    <w:rsid w:val="006D7810"/>
    <w:rsid w:val="006D7B1A"/>
    <w:rsid w:val="006E064C"/>
    <w:rsid w:val="006E0E97"/>
    <w:rsid w:val="006E1452"/>
    <w:rsid w:val="006E16E6"/>
    <w:rsid w:val="006E1ECC"/>
    <w:rsid w:val="006E2086"/>
    <w:rsid w:val="006E2D78"/>
    <w:rsid w:val="006E2EFB"/>
    <w:rsid w:val="006E3157"/>
    <w:rsid w:val="006E390D"/>
    <w:rsid w:val="006E3FFF"/>
    <w:rsid w:val="006E41D3"/>
    <w:rsid w:val="006E50FB"/>
    <w:rsid w:val="006E564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91A"/>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655"/>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2C1"/>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0C1A"/>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0BC8"/>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1DAC"/>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454"/>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29C"/>
    <w:rsid w:val="0079037A"/>
    <w:rsid w:val="007904E8"/>
    <w:rsid w:val="0079111B"/>
    <w:rsid w:val="00791564"/>
    <w:rsid w:val="007917D4"/>
    <w:rsid w:val="00791A4B"/>
    <w:rsid w:val="007925CD"/>
    <w:rsid w:val="0079295D"/>
    <w:rsid w:val="00793017"/>
    <w:rsid w:val="00793D6D"/>
    <w:rsid w:val="007940E6"/>
    <w:rsid w:val="00794919"/>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50E"/>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6DBE"/>
    <w:rsid w:val="007D722C"/>
    <w:rsid w:val="007D7386"/>
    <w:rsid w:val="007D73BA"/>
    <w:rsid w:val="007D786A"/>
    <w:rsid w:val="007D7F1F"/>
    <w:rsid w:val="007E0190"/>
    <w:rsid w:val="007E0255"/>
    <w:rsid w:val="007E04DF"/>
    <w:rsid w:val="007E126C"/>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7F7260"/>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61B"/>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EE"/>
    <w:rsid w:val="008355F5"/>
    <w:rsid w:val="00835638"/>
    <w:rsid w:val="0083572B"/>
    <w:rsid w:val="00835C87"/>
    <w:rsid w:val="008375BA"/>
    <w:rsid w:val="0083799A"/>
    <w:rsid w:val="00837B23"/>
    <w:rsid w:val="00837B89"/>
    <w:rsid w:val="00837C84"/>
    <w:rsid w:val="00840258"/>
    <w:rsid w:val="00840520"/>
    <w:rsid w:val="0084057D"/>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411"/>
    <w:rsid w:val="008555D4"/>
    <w:rsid w:val="0085570D"/>
    <w:rsid w:val="008558CB"/>
    <w:rsid w:val="0085625A"/>
    <w:rsid w:val="00857085"/>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5BB"/>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4DB0"/>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2ED"/>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06"/>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003"/>
    <w:rsid w:val="009168DE"/>
    <w:rsid w:val="00916EF6"/>
    <w:rsid w:val="00917A23"/>
    <w:rsid w:val="009203C9"/>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A27"/>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78C"/>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11"/>
    <w:rsid w:val="00974C83"/>
    <w:rsid w:val="00974CF7"/>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1517"/>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4D9"/>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445"/>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0D"/>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18"/>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558"/>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586"/>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508"/>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06AC"/>
    <w:rsid w:val="00C01802"/>
    <w:rsid w:val="00C030D9"/>
    <w:rsid w:val="00C03518"/>
    <w:rsid w:val="00C04278"/>
    <w:rsid w:val="00C042CD"/>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DB4"/>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836"/>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0E84"/>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59C"/>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0ED"/>
    <w:rsid w:val="00C97186"/>
    <w:rsid w:val="00C97473"/>
    <w:rsid w:val="00C97ED2"/>
    <w:rsid w:val="00CA003A"/>
    <w:rsid w:val="00CA0200"/>
    <w:rsid w:val="00CA03C9"/>
    <w:rsid w:val="00CA0B7B"/>
    <w:rsid w:val="00CA0BD0"/>
    <w:rsid w:val="00CA1FC2"/>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4BB"/>
    <w:rsid w:val="00CF7AA2"/>
    <w:rsid w:val="00CF7BE2"/>
    <w:rsid w:val="00CF7DE7"/>
    <w:rsid w:val="00CF7FA4"/>
    <w:rsid w:val="00D00415"/>
    <w:rsid w:val="00D00AB8"/>
    <w:rsid w:val="00D00E41"/>
    <w:rsid w:val="00D01015"/>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C9F"/>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075E"/>
    <w:rsid w:val="00D81380"/>
    <w:rsid w:val="00D81558"/>
    <w:rsid w:val="00D81582"/>
    <w:rsid w:val="00D81C82"/>
    <w:rsid w:val="00D82126"/>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758"/>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18C"/>
    <w:rsid w:val="00DA64DD"/>
    <w:rsid w:val="00DA650B"/>
    <w:rsid w:val="00DA6685"/>
    <w:rsid w:val="00DA6D1C"/>
    <w:rsid w:val="00DA6E01"/>
    <w:rsid w:val="00DA70EA"/>
    <w:rsid w:val="00DA7545"/>
    <w:rsid w:val="00DA79A9"/>
    <w:rsid w:val="00DA7CE5"/>
    <w:rsid w:val="00DA7E76"/>
    <w:rsid w:val="00DB0561"/>
    <w:rsid w:val="00DB1255"/>
    <w:rsid w:val="00DB228B"/>
    <w:rsid w:val="00DB2546"/>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93E"/>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5A9E"/>
    <w:rsid w:val="00DF6B6D"/>
    <w:rsid w:val="00DF6DEC"/>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2F"/>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3784F"/>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18F"/>
    <w:rsid w:val="00E5136E"/>
    <w:rsid w:val="00E51D5D"/>
    <w:rsid w:val="00E5263F"/>
    <w:rsid w:val="00E52644"/>
    <w:rsid w:val="00E53232"/>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6E3"/>
    <w:rsid w:val="00E72892"/>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060"/>
    <w:rsid w:val="00EA7775"/>
    <w:rsid w:val="00EA7964"/>
    <w:rsid w:val="00EB0D8F"/>
    <w:rsid w:val="00EB10CB"/>
    <w:rsid w:val="00EB12DD"/>
    <w:rsid w:val="00EB2283"/>
    <w:rsid w:val="00EB23E7"/>
    <w:rsid w:val="00EB25D9"/>
    <w:rsid w:val="00EB3019"/>
    <w:rsid w:val="00EB33BA"/>
    <w:rsid w:val="00EB345F"/>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0C3"/>
    <w:rsid w:val="00ED1A31"/>
    <w:rsid w:val="00ED1F72"/>
    <w:rsid w:val="00ED2F0C"/>
    <w:rsid w:val="00ED3241"/>
    <w:rsid w:val="00ED3DD3"/>
    <w:rsid w:val="00ED41A1"/>
    <w:rsid w:val="00ED4F4A"/>
    <w:rsid w:val="00ED516E"/>
    <w:rsid w:val="00ED54A5"/>
    <w:rsid w:val="00ED7A7B"/>
    <w:rsid w:val="00ED7B39"/>
    <w:rsid w:val="00ED7C3F"/>
    <w:rsid w:val="00ED7C8B"/>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134"/>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284D"/>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839"/>
    <w:rsid w:val="00F359EF"/>
    <w:rsid w:val="00F35DFD"/>
    <w:rsid w:val="00F35FE1"/>
    <w:rsid w:val="00F367DF"/>
    <w:rsid w:val="00F36C24"/>
    <w:rsid w:val="00F36ED7"/>
    <w:rsid w:val="00F37758"/>
    <w:rsid w:val="00F401E5"/>
    <w:rsid w:val="00F40998"/>
    <w:rsid w:val="00F4099E"/>
    <w:rsid w:val="00F40F59"/>
    <w:rsid w:val="00F4168A"/>
    <w:rsid w:val="00F41D1A"/>
    <w:rsid w:val="00F4291B"/>
    <w:rsid w:val="00F42D91"/>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22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3F4"/>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35DE"/>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D8A"/>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21"/>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 w:type="numbering" w:customStyle="1" w:styleId="CurrentList9">
    <w:name w:val="Current List9"/>
    <w:uiPriority w:val="99"/>
    <w:rsid w:val="0061685E"/>
    <w:pPr>
      <w:numPr>
        <w:numId w:val="56"/>
      </w:numPr>
    </w:pPr>
  </w:style>
  <w:style w:type="numbering" w:customStyle="1" w:styleId="CurrentList10">
    <w:name w:val="Current List10"/>
    <w:uiPriority w:val="99"/>
    <w:rsid w:val="001253DB"/>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3484744">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665</TotalTime>
  <Pages>2</Pages>
  <Words>554</Words>
  <Characters>3160</Characters>
  <Application>Microsoft Office Word</Application>
  <DocSecurity>0</DocSecurity>
  <Lines>26</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633</cp:revision>
  <cp:lastPrinted>2016-08-05T18:54:00Z</cp:lastPrinted>
  <dcterms:created xsi:type="dcterms:W3CDTF">2023-03-28T04:42:00Z</dcterms:created>
  <dcterms:modified xsi:type="dcterms:W3CDTF">2023-04-10T04:06:00Z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