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A218" w14:textId="098E2725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1132C" w:rsidRPr="00C1132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R4-2304279</w:t>
      </w:r>
    </w:p>
    <w:p w14:paraId="0909393B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1E53CFD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61845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21F9E14" w14:textId="77DC025A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82A37" w:rsidRPr="00982A37">
        <w:rPr>
          <w:rFonts w:ascii="Arial" w:eastAsia="Calibri" w:hAnsi="Arial" w:cs="Arial"/>
          <w:b/>
          <w:bCs/>
          <w:sz w:val="24"/>
        </w:rPr>
        <w:t>On NCR RRM Requirements</w:t>
      </w:r>
    </w:p>
    <w:p w14:paraId="52004B3E" w14:textId="2FDCD16F" w:rsidR="00841BCD" w:rsidRPr="003A150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A150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A1502">
        <w:rPr>
          <w:rFonts w:ascii="Arial" w:eastAsia="MS Mincho" w:hAnsi="Arial" w:cs="Arial"/>
          <w:b/>
          <w:bCs/>
          <w:sz w:val="24"/>
          <w:szCs w:val="20"/>
        </w:rPr>
        <w:tab/>
      </w:r>
      <w:r w:rsidR="003A1502" w:rsidRPr="003A1502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3A1502">
        <w:rPr>
          <w:rFonts w:ascii="Arial" w:eastAsia="MS Mincho" w:hAnsi="Arial" w:cs="Arial"/>
          <w:b/>
          <w:bCs/>
          <w:sz w:val="24"/>
          <w:szCs w:val="20"/>
        </w:rPr>
        <w:t>.</w:t>
      </w:r>
      <w:r w:rsidR="003A1502" w:rsidRPr="003A1502">
        <w:rPr>
          <w:rFonts w:ascii="Arial" w:eastAsia="MS Mincho" w:hAnsi="Arial" w:cs="Arial"/>
          <w:b/>
          <w:bCs/>
          <w:sz w:val="24"/>
          <w:szCs w:val="20"/>
        </w:rPr>
        <w:t>26</w:t>
      </w:r>
      <w:r w:rsidR="007C1696" w:rsidRPr="003A1502">
        <w:rPr>
          <w:rFonts w:ascii="Arial" w:eastAsia="MS Mincho" w:hAnsi="Arial" w:cs="Arial"/>
          <w:b/>
          <w:bCs/>
          <w:sz w:val="24"/>
          <w:szCs w:val="20"/>
        </w:rPr>
        <w:t>.</w:t>
      </w:r>
      <w:r w:rsidR="003A1502" w:rsidRPr="003A1502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70536B8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4B510A5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F07500C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B1D5610" w14:textId="7B4011FA" w:rsidR="00CB2132" w:rsidRPr="00443AFA" w:rsidRDefault="009F08E0" w:rsidP="00D77619">
      <w:pPr>
        <w:rPr>
          <w:highlight w:val="yellow"/>
        </w:rPr>
      </w:pPr>
      <w:r>
        <w:t>The discussion of</w:t>
      </w:r>
      <w:r w:rsidR="00A037D1">
        <w:t xml:space="preserve"> the scope of RRM requirements for NCR</w:t>
      </w:r>
      <w:r w:rsidR="005272DC">
        <w:t>-</w:t>
      </w:r>
      <w:r w:rsidR="00A037D1">
        <w:t xml:space="preserve">MT </w:t>
      </w:r>
      <w:r w:rsidR="005272DC">
        <w:t>has continued at RAN4#106 meeting.</w:t>
      </w:r>
      <w:r w:rsidR="00CF337A">
        <w:t xml:space="preserve"> At </w:t>
      </w:r>
      <w:r w:rsidR="00C111F8">
        <w:rPr>
          <w:lang w:val="en-150"/>
        </w:rPr>
        <w:t>that</w:t>
      </w:r>
      <w:r w:rsidR="00C111F8">
        <w:t xml:space="preserve"> </w:t>
      </w:r>
      <w:r w:rsidR="00CF337A">
        <w:t xml:space="preserve">meeting several important agreements were achieved </w:t>
      </w:r>
      <w:r w:rsidR="00CB2132">
        <w:fldChar w:fldCharType="begin"/>
      </w:r>
      <w:r w:rsidR="00CB2132">
        <w:instrText xml:space="preserve"> REF _Ref130216379 \r \h </w:instrText>
      </w:r>
      <w:r w:rsidR="00CB2132">
        <w:fldChar w:fldCharType="separate"/>
      </w:r>
      <w:r w:rsidR="00CB2132">
        <w:t>[1]</w:t>
      </w:r>
      <w:r w:rsidR="00CB2132">
        <w:fldChar w:fldCharType="end"/>
      </w:r>
      <w:r w:rsidR="00CB213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C070F" w14:paraId="45640D26" w14:textId="77777777" w:rsidTr="00BC070F">
        <w:tc>
          <w:tcPr>
            <w:tcW w:w="9617" w:type="dxa"/>
          </w:tcPr>
          <w:p w14:paraId="2346C2DE" w14:textId="77777777" w:rsidR="00BC070F" w:rsidRDefault="00BC070F" w:rsidP="00BC070F">
            <w:pPr>
              <w:rPr>
                <w:u w:val="single"/>
              </w:rPr>
            </w:pPr>
            <w:r>
              <w:rPr>
                <w:u w:val="single"/>
              </w:rPr>
              <w:t xml:space="preserve">Issue </w:t>
            </w:r>
            <w:r>
              <w:rPr>
                <w:rFonts w:hint="eastAsia"/>
                <w:u w:val="single"/>
              </w:rPr>
              <w:t>1</w:t>
            </w:r>
            <w:r>
              <w:rPr>
                <w:u w:val="single"/>
              </w:rPr>
              <w:t>-</w:t>
            </w:r>
            <w:r>
              <w:rPr>
                <w:rFonts w:hint="eastAsia"/>
                <w:u w:val="single"/>
              </w:rPr>
              <w:t>1</w:t>
            </w:r>
            <w:r>
              <w:rPr>
                <w:u w:val="single"/>
              </w:rPr>
              <w:t>:</w:t>
            </w:r>
            <w:r>
              <w:rPr>
                <w:rFonts w:hint="eastAsia"/>
                <w:u w:val="single"/>
              </w:rPr>
              <w:t xml:space="preserve"> Cell selection requirement for NCR-MT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</w:p>
          <w:p w14:paraId="6CAE7F3C" w14:textId="77777777" w:rsidR="00BC070F" w:rsidRDefault="00BC070F" w:rsidP="00BC070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2" w:lineRule="auto"/>
              <w:ind w:left="644" w:firstLineChars="200" w:firstLine="400"/>
              <w:contextualSpacing w:val="0"/>
              <w:rPr>
                <w:lang w:eastAsia="ja-JP"/>
              </w:rPr>
            </w:pPr>
            <w:r>
              <w:rPr>
                <w:lang w:eastAsia="ja-JP"/>
              </w:rPr>
              <w:t>Agreements</w:t>
            </w:r>
          </w:p>
          <w:p w14:paraId="7D5410A9" w14:textId="043DE36C" w:rsidR="00BC070F" w:rsidRDefault="00BC070F" w:rsidP="00BC070F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2" w:lineRule="auto"/>
              <w:ind w:firstLineChars="200" w:firstLine="400"/>
              <w:contextualSpacing w:val="0"/>
              <w:rPr>
                <w:lang w:eastAsia="ja-JP"/>
              </w:rPr>
            </w:pPr>
            <w:r>
              <w:rPr>
                <w:rFonts w:hint="eastAsia"/>
              </w:rPr>
              <w:t>Do not specify requirements for cell reselection for NCR-MT on the C-link</w:t>
            </w:r>
          </w:p>
          <w:p w14:paraId="1D102AF1" w14:textId="77777777" w:rsidR="00BC070F" w:rsidRDefault="00BC070F" w:rsidP="00BC070F">
            <w:pPr>
              <w:pStyle w:val="NormalWeb"/>
              <w:shd w:val="clear" w:color="auto" w:fill="FFFFFF"/>
              <w:spacing w:before="0" w:beforeAutospacing="0" w:after="180" w:afterAutospacing="0" w:line="200" w:lineRule="atLeast"/>
              <w:rPr>
                <w:sz w:val="20"/>
                <w:szCs w:val="20"/>
                <w:u w:val="single"/>
                <w:lang w:val="en-GB"/>
              </w:rPr>
            </w:pPr>
            <w:r>
              <w:rPr>
                <w:sz w:val="20"/>
                <w:szCs w:val="20"/>
                <w:u w:val="single"/>
                <w:lang w:val="en-GB"/>
              </w:rPr>
              <w:t>Issue 1-2: Handover requirement for NCR-MT  </w:t>
            </w:r>
          </w:p>
          <w:p w14:paraId="104C29A8" w14:textId="77777777" w:rsidR="00BC070F" w:rsidRDefault="00BC070F" w:rsidP="00BC070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2" w:lineRule="auto"/>
              <w:ind w:left="644" w:firstLineChars="200" w:firstLine="400"/>
              <w:contextualSpacing w:val="0"/>
              <w:rPr>
                <w:lang w:eastAsia="ja-JP"/>
              </w:rPr>
            </w:pPr>
            <w:r>
              <w:rPr>
                <w:lang w:eastAsia="ja-JP"/>
              </w:rPr>
              <w:t>· Agreement</w:t>
            </w:r>
          </w:p>
          <w:p w14:paraId="54E6DE28" w14:textId="77777777" w:rsidR="00BC070F" w:rsidRDefault="00BC070F" w:rsidP="00BC070F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2" w:lineRule="auto"/>
              <w:ind w:firstLineChars="200" w:firstLine="400"/>
              <w:contextualSpacing w:val="0"/>
            </w:pPr>
            <w:r>
              <w:t xml:space="preserve">Not </w:t>
            </w:r>
            <w:proofErr w:type="spellStart"/>
            <w:r>
              <w:t>not</w:t>
            </w:r>
            <w:proofErr w:type="spellEnd"/>
            <w:r>
              <w:t xml:space="preserve"> define the handover requirement for NCR-MT</w:t>
            </w:r>
          </w:p>
          <w:p w14:paraId="37E5935A" w14:textId="77777777" w:rsidR="00BC070F" w:rsidRDefault="00BC070F" w:rsidP="00BC070F"/>
          <w:p w14:paraId="7D52AFF8" w14:textId="77777777" w:rsidR="00BC070F" w:rsidRDefault="00BC070F" w:rsidP="00BC070F">
            <w:pPr>
              <w:rPr>
                <w:u w:val="single"/>
              </w:rPr>
            </w:pPr>
            <w:r>
              <w:rPr>
                <w:u w:val="single"/>
              </w:rPr>
              <w:t xml:space="preserve">Issue </w:t>
            </w:r>
            <w:r>
              <w:rPr>
                <w:rFonts w:hint="eastAsia"/>
                <w:u w:val="single"/>
              </w:rPr>
              <w:t>1</w:t>
            </w:r>
            <w:r>
              <w:rPr>
                <w:u w:val="single"/>
              </w:rPr>
              <w:t>-</w:t>
            </w:r>
            <w:r>
              <w:rPr>
                <w:rFonts w:hint="eastAsia"/>
                <w:u w:val="single"/>
              </w:rPr>
              <w:t>3-1</w:t>
            </w:r>
            <w:r>
              <w:rPr>
                <w:u w:val="single"/>
              </w:rPr>
              <w:t>: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>RRC re-establishmen</w:t>
            </w:r>
            <w:r>
              <w:rPr>
                <w:rFonts w:hint="eastAsia"/>
                <w:u w:val="single"/>
              </w:rPr>
              <w:t>t</w:t>
            </w:r>
          </w:p>
          <w:p w14:paraId="6835B9D9" w14:textId="77777777" w:rsidR="00BC070F" w:rsidRDefault="00BC070F" w:rsidP="00BC070F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2" w:lineRule="auto"/>
              <w:ind w:left="644" w:firstLineChars="200" w:firstLine="400"/>
              <w:contextualSpacing w:val="0"/>
              <w:rPr>
                <w:lang w:eastAsia="ja-JP"/>
              </w:rPr>
            </w:pPr>
            <w:r>
              <w:rPr>
                <w:lang w:eastAsia="ja-JP"/>
              </w:rPr>
              <w:t>Agreement</w:t>
            </w:r>
          </w:p>
          <w:p w14:paraId="7027A44D" w14:textId="77777777" w:rsidR="00BC070F" w:rsidRDefault="00BC070F" w:rsidP="00BC070F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2" w:lineRule="auto"/>
              <w:ind w:firstLineChars="200" w:firstLine="400"/>
              <w:contextualSpacing w:val="0"/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efine the RRC re-establishment requirement for NCR-MT in Rel-18 and reuse the existing IAB-MT RRM requirement from TS38.174 clause 12.1.1.1 as baseline</w:t>
            </w:r>
          </w:p>
          <w:p w14:paraId="3BD72272" w14:textId="77777777" w:rsidR="00BC070F" w:rsidRDefault="00BC070F" w:rsidP="00BC070F"/>
          <w:p w14:paraId="47514EA6" w14:textId="77777777" w:rsidR="00BC070F" w:rsidRDefault="00BC070F" w:rsidP="00BC070F">
            <w:pPr>
              <w:rPr>
                <w:u w:val="single"/>
              </w:rPr>
            </w:pPr>
            <w:r>
              <w:rPr>
                <w:u w:val="single"/>
              </w:rPr>
              <w:t xml:space="preserve">Issue </w:t>
            </w:r>
            <w:r>
              <w:rPr>
                <w:rFonts w:hint="eastAsia"/>
                <w:u w:val="single"/>
              </w:rPr>
              <w:t>1</w:t>
            </w:r>
            <w:r>
              <w:rPr>
                <w:u w:val="single"/>
              </w:rPr>
              <w:t>-</w:t>
            </w:r>
            <w:r>
              <w:rPr>
                <w:rFonts w:hint="eastAsia"/>
                <w:u w:val="single"/>
              </w:rPr>
              <w:t>3-2</w:t>
            </w:r>
            <w:r>
              <w:rPr>
                <w:u w:val="single"/>
              </w:rPr>
              <w:t>: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>R</w:t>
            </w:r>
            <w:r>
              <w:rPr>
                <w:rFonts w:hint="eastAsia"/>
                <w:u w:val="single"/>
              </w:rPr>
              <w:t>andom access</w:t>
            </w:r>
          </w:p>
          <w:p w14:paraId="15430AFA" w14:textId="77777777" w:rsidR="00BC070F" w:rsidRDefault="00BC070F" w:rsidP="00BC070F">
            <w:pPr>
              <w:pStyle w:val="ListParagraph"/>
              <w:numPr>
                <w:ilvl w:val="0"/>
                <w:numId w:val="33"/>
              </w:numPr>
              <w:spacing w:after="180"/>
              <w:ind w:left="720" w:firstLineChars="200" w:firstLine="400"/>
              <w:contextualSpacing w:val="0"/>
            </w:pPr>
            <w:r>
              <w:t>Agreement</w:t>
            </w:r>
          </w:p>
          <w:p w14:paraId="4808D609" w14:textId="77777777" w:rsidR="00BC070F" w:rsidRDefault="00BC070F" w:rsidP="00BC070F">
            <w:pPr>
              <w:pStyle w:val="ListParagraph"/>
              <w:numPr>
                <w:ilvl w:val="1"/>
                <w:numId w:val="33"/>
              </w:numPr>
              <w:spacing w:after="180"/>
              <w:ind w:firstLineChars="200" w:firstLine="400"/>
              <w:contextualSpacing w:val="0"/>
            </w:pPr>
            <w:r>
              <w:t>Wide area NCR</w:t>
            </w:r>
          </w:p>
          <w:p w14:paraId="16080079" w14:textId="77777777" w:rsidR="00BC070F" w:rsidRDefault="00BC070F" w:rsidP="00BC070F">
            <w:pPr>
              <w:pStyle w:val="ListParagraph"/>
              <w:numPr>
                <w:ilvl w:val="2"/>
                <w:numId w:val="33"/>
              </w:numPr>
              <w:spacing w:after="180"/>
              <w:ind w:firstLineChars="200" w:firstLine="400"/>
              <w:contextualSpacing w:val="0"/>
            </w:pPr>
            <w:r>
              <w:t>Do not define random access requirements</w:t>
            </w:r>
          </w:p>
          <w:p w14:paraId="4C06D655" w14:textId="77777777" w:rsidR="00BC070F" w:rsidRDefault="00BC070F" w:rsidP="00BC070F">
            <w:pPr>
              <w:pStyle w:val="ListParagraph"/>
              <w:numPr>
                <w:ilvl w:val="1"/>
                <w:numId w:val="33"/>
              </w:numPr>
              <w:spacing w:after="180"/>
              <w:ind w:firstLineChars="200" w:firstLine="400"/>
              <w:contextualSpacing w:val="0"/>
            </w:pPr>
            <w:r>
              <w:t>Local area NCR</w:t>
            </w:r>
          </w:p>
          <w:p w14:paraId="3D595372" w14:textId="77777777" w:rsidR="00BC070F" w:rsidRDefault="00BC070F" w:rsidP="00BC070F">
            <w:pPr>
              <w:pStyle w:val="ListParagraph"/>
              <w:numPr>
                <w:ilvl w:val="2"/>
                <w:numId w:val="33"/>
              </w:numPr>
              <w:spacing w:after="180"/>
              <w:ind w:firstLineChars="200" w:firstLine="400"/>
              <w:contextualSpacing w:val="0"/>
            </w:pPr>
            <w:r>
              <w:t>D</w:t>
            </w:r>
            <w:r>
              <w:rPr>
                <w:rFonts w:hint="eastAsia"/>
              </w:rPr>
              <w:t>efine the 4</w:t>
            </w:r>
            <w:r>
              <w:t>-</w:t>
            </w:r>
            <w:r>
              <w:rPr>
                <w:rFonts w:hint="eastAsia"/>
              </w:rPr>
              <w:t>step RACH requirement for NCR-MT and reuse the existing UE requirement in clause 6.2.2 of TS38.133</w:t>
            </w:r>
          </w:p>
          <w:p w14:paraId="26E30AB7" w14:textId="77777777" w:rsidR="00BC070F" w:rsidRPr="00D77619" w:rsidRDefault="00BC070F" w:rsidP="00BC070F">
            <w:pPr>
              <w:pStyle w:val="ListParagraph"/>
              <w:numPr>
                <w:ilvl w:val="2"/>
                <w:numId w:val="33"/>
              </w:numPr>
              <w:spacing w:after="180"/>
              <w:ind w:firstLineChars="200" w:firstLine="400"/>
              <w:contextualSpacing w:val="0"/>
              <w:rPr>
                <w:highlight w:val="yellow"/>
              </w:rPr>
            </w:pPr>
            <w:r w:rsidRPr="00D77619">
              <w:rPr>
                <w:highlight w:val="yellow"/>
              </w:rPr>
              <w:t>FFS for 2-step RACH</w:t>
            </w:r>
          </w:p>
          <w:p w14:paraId="6F1EE133" w14:textId="77777777" w:rsidR="00BC070F" w:rsidRDefault="00BC070F" w:rsidP="00BC070F">
            <w:pPr>
              <w:rPr>
                <w:u w:val="single"/>
              </w:rPr>
            </w:pPr>
          </w:p>
          <w:p w14:paraId="0EB24FC0" w14:textId="77777777" w:rsidR="00BC070F" w:rsidRDefault="00BC070F" w:rsidP="00BC070F">
            <w:pPr>
              <w:rPr>
                <w:u w:val="single"/>
              </w:rPr>
            </w:pPr>
            <w:r>
              <w:rPr>
                <w:u w:val="single"/>
              </w:rPr>
              <w:t xml:space="preserve">Issue </w:t>
            </w:r>
            <w:r>
              <w:rPr>
                <w:rFonts w:hint="eastAsia"/>
                <w:u w:val="single"/>
              </w:rPr>
              <w:t>1</w:t>
            </w:r>
            <w:r>
              <w:rPr>
                <w:u w:val="single"/>
              </w:rPr>
              <w:t>-</w:t>
            </w:r>
            <w:r>
              <w:rPr>
                <w:rFonts w:hint="eastAsia"/>
                <w:u w:val="single"/>
              </w:rPr>
              <w:t>3-3</w:t>
            </w:r>
            <w:r>
              <w:rPr>
                <w:u w:val="single"/>
              </w:rPr>
              <w:t>: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RRC release with redirection</w:t>
            </w:r>
          </w:p>
          <w:p w14:paraId="69AA33B7" w14:textId="77777777" w:rsidR="00BC070F" w:rsidRDefault="00BC070F" w:rsidP="00BC070F">
            <w:pPr>
              <w:pStyle w:val="ListParagraph"/>
              <w:numPr>
                <w:ilvl w:val="0"/>
                <w:numId w:val="33"/>
              </w:numPr>
              <w:spacing w:after="180"/>
              <w:ind w:left="720" w:firstLineChars="200" w:firstLine="400"/>
              <w:contextualSpacing w:val="0"/>
            </w:pPr>
            <w:r>
              <w:t>Agreement</w:t>
            </w:r>
          </w:p>
          <w:p w14:paraId="418EF1CF" w14:textId="77777777" w:rsidR="00BC070F" w:rsidRDefault="00BC070F" w:rsidP="00BC070F">
            <w:pPr>
              <w:pStyle w:val="ListParagraph"/>
              <w:numPr>
                <w:ilvl w:val="1"/>
                <w:numId w:val="33"/>
              </w:numPr>
              <w:spacing w:after="180"/>
              <w:ind w:firstLineChars="200" w:firstLine="400"/>
              <w:contextualSpacing w:val="0"/>
            </w:pPr>
            <w:r>
              <w:t>Do not</w:t>
            </w:r>
            <w:r>
              <w:rPr>
                <w:rFonts w:hint="eastAsia"/>
              </w:rPr>
              <w:t xml:space="preserve"> define the </w:t>
            </w:r>
            <w:r>
              <w:t>RRC release with redirection</w:t>
            </w:r>
            <w:r>
              <w:rPr>
                <w:rFonts w:hint="eastAsia"/>
              </w:rPr>
              <w:t xml:space="preserve"> requirement for NCR-MT</w:t>
            </w:r>
          </w:p>
          <w:p w14:paraId="23DF757B" w14:textId="77777777" w:rsidR="00BC070F" w:rsidRDefault="00BC070F" w:rsidP="00BC070F"/>
          <w:p w14:paraId="4EAABD02" w14:textId="77777777" w:rsidR="00BC070F" w:rsidRDefault="00BC070F" w:rsidP="00BC070F">
            <w:pPr>
              <w:rPr>
                <w:u w:val="single"/>
              </w:rPr>
            </w:pPr>
            <w:r>
              <w:rPr>
                <w:u w:val="single"/>
              </w:rPr>
              <w:t xml:space="preserve">Issue 1-4-1:  Initial transmit timing requirement </w:t>
            </w:r>
            <w:proofErr w:type="spellStart"/>
            <w:r>
              <w:rPr>
                <w:u w:val="single"/>
              </w:rPr>
              <w:t>Te</w:t>
            </w:r>
            <w:proofErr w:type="spellEnd"/>
          </w:p>
          <w:p w14:paraId="0721E0F4" w14:textId="77777777" w:rsidR="00BC070F" w:rsidRDefault="00BC070F" w:rsidP="00BC070F">
            <w:pPr>
              <w:pStyle w:val="ListParagraph"/>
              <w:numPr>
                <w:ilvl w:val="0"/>
                <w:numId w:val="33"/>
              </w:numPr>
              <w:spacing w:after="180"/>
              <w:ind w:left="720" w:firstLineChars="200" w:firstLine="400"/>
              <w:contextualSpacing w:val="0"/>
            </w:pPr>
            <w:r>
              <w:t>· Agreement</w:t>
            </w:r>
          </w:p>
          <w:p w14:paraId="39BFA158" w14:textId="77777777" w:rsidR="00BC070F" w:rsidRDefault="00BC070F" w:rsidP="00BC070F">
            <w:pPr>
              <w:pStyle w:val="ListParagraph"/>
              <w:numPr>
                <w:ilvl w:val="1"/>
                <w:numId w:val="33"/>
              </w:numPr>
              <w:spacing w:after="180"/>
              <w:ind w:firstLineChars="200" w:firstLine="400"/>
              <w:contextualSpacing w:val="0"/>
            </w:pPr>
            <w:r>
              <w:lastRenderedPageBreak/>
              <w:t xml:space="preserve">To define </w:t>
            </w:r>
            <w:proofErr w:type="gramStart"/>
            <w:r>
              <w:t>initial</w:t>
            </w:r>
            <w:proofErr w:type="gramEnd"/>
            <w:r>
              <w:t xml:space="preserve"> transmit timing requirement </w:t>
            </w:r>
            <w:proofErr w:type="spellStart"/>
            <w:r>
              <w:t>Te</w:t>
            </w:r>
            <w:proofErr w:type="spellEnd"/>
            <w:r>
              <w:t xml:space="preserve"> for NCR-MT and to reuse the requirement in clause 12.2.1 of Rel-16 TS 38.174. </w:t>
            </w:r>
          </w:p>
          <w:p w14:paraId="079D895C" w14:textId="77777777" w:rsidR="00BC070F" w:rsidRDefault="00BC070F" w:rsidP="00BC070F">
            <w:pPr>
              <w:pStyle w:val="ListParagraph"/>
              <w:numPr>
                <w:ilvl w:val="1"/>
                <w:numId w:val="33"/>
              </w:numPr>
              <w:spacing w:after="180"/>
              <w:ind w:firstLineChars="200" w:firstLine="400"/>
              <w:contextualSpacing w:val="0"/>
            </w:pPr>
            <w:r>
              <w:t>No RRM requirements need to be specified for the transmit timings of backhaul and access link of NCR-</w:t>
            </w:r>
            <w:proofErr w:type="spellStart"/>
            <w:proofErr w:type="gramStart"/>
            <w:r>
              <w:t>Fwd</w:t>
            </w:r>
            <w:proofErr w:type="spellEnd"/>
            <w:r>
              <w:t>;</w:t>
            </w:r>
            <w:proofErr w:type="gramEnd"/>
          </w:p>
          <w:p w14:paraId="41AB4079" w14:textId="77777777" w:rsidR="00BC070F" w:rsidRDefault="00BC070F" w:rsidP="00BC070F"/>
          <w:p w14:paraId="61D548AF" w14:textId="77777777" w:rsidR="00BC070F" w:rsidRDefault="00BC070F" w:rsidP="00BC070F">
            <w:pPr>
              <w:rPr>
                <w:u w:val="single"/>
              </w:rPr>
            </w:pPr>
            <w:r>
              <w:rPr>
                <w:u w:val="single"/>
              </w:rPr>
              <w:t xml:space="preserve">Issue </w:t>
            </w:r>
            <w:r>
              <w:rPr>
                <w:rFonts w:hint="eastAsia"/>
                <w:u w:val="single"/>
              </w:rPr>
              <w:t>1</w:t>
            </w:r>
            <w:r>
              <w:rPr>
                <w:u w:val="single"/>
              </w:rPr>
              <w:t>-</w:t>
            </w:r>
            <w:r>
              <w:rPr>
                <w:rFonts w:hint="eastAsia"/>
                <w:u w:val="single"/>
              </w:rPr>
              <w:t>4-2</w:t>
            </w:r>
            <w:r>
              <w:rPr>
                <w:u w:val="single"/>
              </w:rPr>
              <w:t>:</w:t>
            </w:r>
            <w:r>
              <w:rPr>
                <w:rFonts w:hint="eastAsia"/>
                <w:u w:val="single"/>
              </w:rPr>
              <w:t xml:space="preserve"> the gradual timing adjustment requirement </w:t>
            </w:r>
            <w:proofErr w:type="spellStart"/>
            <w:r>
              <w:rPr>
                <w:rFonts w:hint="eastAsia"/>
                <w:u w:val="single"/>
              </w:rPr>
              <w:t>Tp</w:t>
            </w:r>
            <w:proofErr w:type="spellEnd"/>
            <w:r>
              <w:rPr>
                <w:rFonts w:hint="eastAsia"/>
                <w:u w:val="single"/>
              </w:rPr>
              <w:t xml:space="preserve"> and </w:t>
            </w:r>
            <w:proofErr w:type="spellStart"/>
            <w:r>
              <w:rPr>
                <w:rFonts w:hint="eastAsia"/>
                <w:u w:val="single"/>
              </w:rPr>
              <w:t>Tq</w:t>
            </w:r>
            <w:proofErr w:type="spellEnd"/>
          </w:p>
          <w:p w14:paraId="4E523C89" w14:textId="77777777" w:rsidR="00BC070F" w:rsidRDefault="00BC070F" w:rsidP="00BC070F">
            <w:pPr>
              <w:pStyle w:val="ListParagraph"/>
              <w:numPr>
                <w:ilvl w:val="0"/>
                <w:numId w:val="33"/>
              </w:numPr>
              <w:spacing w:after="180"/>
              <w:ind w:left="720" w:firstLineChars="200" w:firstLine="400"/>
              <w:contextualSpacing w:val="0"/>
            </w:pPr>
            <w:r>
              <w:t>Agreement</w:t>
            </w:r>
          </w:p>
          <w:p w14:paraId="43E9413D" w14:textId="77777777" w:rsidR="00BC070F" w:rsidRDefault="00BC070F" w:rsidP="00BC070F">
            <w:pPr>
              <w:pStyle w:val="ListParagraph"/>
              <w:numPr>
                <w:ilvl w:val="1"/>
                <w:numId w:val="33"/>
              </w:numPr>
              <w:spacing w:after="180"/>
              <w:ind w:firstLineChars="200" w:firstLine="400"/>
              <w:contextualSpacing w:val="0"/>
            </w:pPr>
            <w:r>
              <w:t>Wide area NCR</w:t>
            </w:r>
          </w:p>
          <w:p w14:paraId="6678A975" w14:textId="77777777" w:rsidR="00BC070F" w:rsidRDefault="00BC070F" w:rsidP="00BC070F">
            <w:pPr>
              <w:pStyle w:val="ListParagraph"/>
              <w:numPr>
                <w:ilvl w:val="2"/>
                <w:numId w:val="33"/>
              </w:numPr>
              <w:spacing w:after="180"/>
              <w:ind w:firstLineChars="200" w:firstLine="400"/>
              <w:contextualSpacing w:val="0"/>
            </w:pPr>
            <w:r>
              <w:t xml:space="preserve">Do not define </w:t>
            </w:r>
            <w:r>
              <w:rPr>
                <w:rFonts w:hint="eastAsia"/>
                <w:lang w:eastAsia="ko-KR"/>
              </w:rPr>
              <w:t xml:space="preserve">gradual timing adjustment requirement </w:t>
            </w:r>
            <w:proofErr w:type="spellStart"/>
            <w:r>
              <w:rPr>
                <w:rFonts w:hint="eastAsia"/>
                <w:lang w:eastAsia="ko-KR"/>
              </w:rPr>
              <w:t>Tp</w:t>
            </w:r>
            <w:proofErr w:type="spellEnd"/>
            <w:r>
              <w:rPr>
                <w:rFonts w:hint="eastAsia"/>
                <w:lang w:eastAsia="ko-KR"/>
              </w:rPr>
              <w:t xml:space="preserve"> and </w:t>
            </w:r>
            <w:proofErr w:type="spellStart"/>
            <w:r>
              <w:rPr>
                <w:rFonts w:hint="eastAsia"/>
                <w:lang w:eastAsia="ko-KR"/>
              </w:rPr>
              <w:t>Tq</w:t>
            </w:r>
            <w:proofErr w:type="spellEnd"/>
          </w:p>
          <w:p w14:paraId="3E09E7B6" w14:textId="77777777" w:rsidR="00BC070F" w:rsidRDefault="00BC070F" w:rsidP="00BC070F">
            <w:pPr>
              <w:pStyle w:val="ListParagraph"/>
              <w:numPr>
                <w:ilvl w:val="1"/>
                <w:numId w:val="33"/>
              </w:numPr>
              <w:spacing w:after="180"/>
              <w:ind w:firstLineChars="200" w:firstLine="400"/>
              <w:contextualSpacing w:val="0"/>
            </w:pPr>
            <w:r>
              <w:t>Local area NCR</w:t>
            </w:r>
          </w:p>
          <w:p w14:paraId="1D0B14C6" w14:textId="77777777" w:rsidR="00BC070F" w:rsidRDefault="00BC070F" w:rsidP="00BC070F">
            <w:pPr>
              <w:pStyle w:val="ListParagraph"/>
              <w:numPr>
                <w:ilvl w:val="2"/>
                <w:numId w:val="33"/>
              </w:numPr>
              <w:spacing w:after="180"/>
              <w:ind w:firstLineChars="200" w:firstLine="400"/>
              <w:contextualSpacing w:val="0"/>
            </w:pPr>
            <w:r>
              <w:t>D</w:t>
            </w:r>
            <w:r>
              <w:rPr>
                <w:rFonts w:hint="eastAsia"/>
              </w:rPr>
              <w:t xml:space="preserve">efine </w:t>
            </w:r>
            <w:r>
              <w:rPr>
                <w:rFonts w:hint="eastAsia"/>
                <w:lang w:eastAsia="ko-KR"/>
              </w:rPr>
              <w:t xml:space="preserve">gradual timing adjustment requirement </w:t>
            </w:r>
            <w:proofErr w:type="spellStart"/>
            <w:r>
              <w:rPr>
                <w:rFonts w:hint="eastAsia"/>
                <w:lang w:eastAsia="ko-KR"/>
              </w:rPr>
              <w:t>Tp</w:t>
            </w:r>
            <w:proofErr w:type="spellEnd"/>
            <w:r>
              <w:rPr>
                <w:rFonts w:hint="eastAsia"/>
                <w:lang w:eastAsia="ko-KR"/>
              </w:rPr>
              <w:t xml:space="preserve"> and </w:t>
            </w:r>
            <w:proofErr w:type="spellStart"/>
            <w:r>
              <w:rPr>
                <w:rFonts w:hint="eastAsia"/>
                <w:lang w:eastAsia="ko-KR"/>
              </w:rPr>
              <w:t>Tq</w:t>
            </w:r>
            <w:proofErr w:type="spellEnd"/>
          </w:p>
          <w:p w14:paraId="401A20AB" w14:textId="77777777" w:rsidR="00BC070F" w:rsidRDefault="00BC070F" w:rsidP="008203E2">
            <w:pPr>
              <w:rPr>
                <w:u w:val="single"/>
              </w:rPr>
            </w:pPr>
          </w:p>
        </w:tc>
      </w:tr>
    </w:tbl>
    <w:p w14:paraId="24E8535F" w14:textId="77777777" w:rsidR="00C111F8" w:rsidRDefault="00C111F8" w:rsidP="008203E2">
      <w:pPr>
        <w:rPr>
          <w:u w:val="single"/>
        </w:rPr>
      </w:pPr>
    </w:p>
    <w:p w14:paraId="7D5385BB" w14:textId="6F7F87CA" w:rsidR="005272DC" w:rsidRPr="004B595D" w:rsidRDefault="00AA677F" w:rsidP="005C23A4">
      <w:r w:rsidRPr="00D77619">
        <w:t xml:space="preserve">From the above </w:t>
      </w:r>
      <w:r w:rsidR="00236466" w:rsidRPr="00D77619">
        <w:t xml:space="preserve">set of </w:t>
      </w:r>
      <w:r w:rsidRPr="00D77619">
        <w:t xml:space="preserve">agreements, </w:t>
      </w:r>
      <w:r w:rsidR="00DF6015" w:rsidRPr="00D77619">
        <w:t xml:space="preserve">support for </w:t>
      </w:r>
      <w:r w:rsidR="00193E20" w:rsidRPr="00D77619">
        <w:t>the</w:t>
      </w:r>
      <w:r w:rsidR="00BF15B6" w:rsidRPr="00D77619">
        <w:t xml:space="preserve"> specification of requirements for 2-step RACH remains to be decided.</w:t>
      </w:r>
      <w:r w:rsidR="009808C5">
        <w:rPr>
          <w:lang w:val="en-150"/>
        </w:rPr>
        <w:t xml:space="preserve"> </w:t>
      </w:r>
      <w:r w:rsidR="00CB2132" w:rsidRPr="004B595D">
        <w:t xml:space="preserve">At the same time, </w:t>
      </w:r>
      <w:r w:rsidR="001C790B" w:rsidRPr="004B595D">
        <w:t>some</w:t>
      </w:r>
      <w:r w:rsidR="003305F5" w:rsidRPr="004B595D">
        <w:t xml:space="preserve"> additional progress was achieved in </w:t>
      </w:r>
      <w:r w:rsidR="00E061D0" w:rsidRPr="004B595D">
        <w:t>RAN1 and RAN2</w:t>
      </w:r>
      <w:r w:rsidR="009808C5">
        <w:rPr>
          <w:lang w:val="en-150"/>
        </w:rPr>
        <w:t>.</w:t>
      </w:r>
      <w:r w:rsidR="001C790B" w:rsidRPr="004B595D">
        <w:t xml:space="preserve"> </w:t>
      </w:r>
      <w:r w:rsidR="009808C5">
        <w:rPr>
          <w:lang w:val="en-150"/>
        </w:rPr>
        <w:t xml:space="preserve">Hence, </w:t>
      </w:r>
      <w:r w:rsidR="001C790B" w:rsidRPr="004B595D">
        <w:t>the</w:t>
      </w:r>
      <w:r w:rsidR="0069752F" w:rsidRPr="004B595D">
        <w:t xml:space="preserve"> </w:t>
      </w:r>
      <w:r w:rsidR="00086287" w:rsidRPr="004B595D">
        <w:t>following</w:t>
      </w:r>
      <w:r w:rsidR="001C790B" w:rsidRPr="004B595D">
        <w:t xml:space="preserve"> relevant requirements need further discussion:</w:t>
      </w:r>
    </w:p>
    <w:p w14:paraId="57503BDA" w14:textId="412ADA7E" w:rsidR="007170B3" w:rsidRPr="00D77619" w:rsidRDefault="00297AED" w:rsidP="001C790B">
      <w:pPr>
        <w:pStyle w:val="ListParagraph"/>
        <w:numPr>
          <w:ilvl w:val="0"/>
          <w:numId w:val="27"/>
        </w:numPr>
      </w:pPr>
      <w:r w:rsidRPr="00D77619">
        <w:t xml:space="preserve">NCR-MT timer </w:t>
      </w:r>
      <w:r w:rsidR="006B3E17" w:rsidRPr="00D77619">
        <w:t>accuracy</w:t>
      </w:r>
    </w:p>
    <w:p w14:paraId="59234183" w14:textId="3C75C51D" w:rsidR="006B3E17" w:rsidRPr="00D77619" w:rsidRDefault="006B3E17" w:rsidP="001C790B">
      <w:pPr>
        <w:pStyle w:val="ListParagraph"/>
        <w:numPr>
          <w:ilvl w:val="0"/>
          <w:numId w:val="27"/>
        </w:numPr>
      </w:pPr>
      <w:r w:rsidRPr="00D77619">
        <w:t>NCR-MT C-link timing advance</w:t>
      </w:r>
    </w:p>
    <w:p w14:paraId="399892E0" w14:textId="2AA41F30" w:rsidR="00331CD9" w:rsidRPr="00D77619" w:rsidRDefault="00331CD9" w:rsidP="001C790B">
      <w:pPr>
        <w:pStyle w:val="ListParagraph"/>
        <w:numPr>
          <w:ilvl w:val="0"/>
          <w:numId w:val="27"/>
        </w:numPr>
      </w:pPr>
      <w:r w:rsidRPr="00D77619">
        <w:t>Radio link monitoring and radio link recovery for NCR-MT C-link</w:t>
      </w:r>
    </w:p>
    <w:p w14:paraId="19F21361" w14:textId="1E0926FA" w:rsidR="00331CD9" w:rsidRPr="00D77619" w:rsidRDefault="00242493" w:rsidP="001C790B">
      <w:pPr>
        <w:pStyle w:val="ListParagraph"/>
        <w:numPr>
          <w:ilvl w:val="0"/>
          <w:numId w:val="27"/>
        </w:numPr>
      </w:pPr>
      <w:r w:rsidRPr="00D77619">
        <w:t>NCR access link beam configuration</w:t>
      </w:r>
    </w:p>
    <w:p w14:paraId="1499CADA" w14:textId="0AEC2A22" w:rsidR="0060543D" w:rsidRPr="001C790B" w:rsidRDefault="001C790B" w:rsidP="005C23A4">
      <w:r w:rsidRPr="004B595D">
        <w:t>In this paper we elaborate further on the need of the requirements listed above for the Network Control Repeaters in Rel-18.</w:t>
      </w:r>
    </w:p>
    <w:p w14:paraId="6B07C876" w14:textId="77777777" w:rsidR="0060543D" w:rsidRPr="00EF698B" w:rsidRDefault="0060543D" w:rsidP="005C23A4"/>
    <w:p w14:paraId="0118D4B4" w14:textId="4F28FAF0" w:rsidR="00300956" w:rsidRPr="00B90AF1" w:rsidRDefault="003B659E" w:rsidP="00300956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285A578B" w14:textId="6E76B34A" w:rsidR="00B90AF1" w:rsidRDefault="00B12444" w:rsidP="00300956">
      <w:r>
        <w:t>Below, in the table</w:t>
      </w:r>
      <w:r w:rsidR="00840342">
        <w:t>,</w:t>
      </w:r>
      <w:r>
        <w:t xml:space="preserve"> we summarize the </w:t>
      </w:r>
      <w:r w:rsidR="005A0E69">
        <w:t>status</w:t>
      </w:r>
      <w:r w:rsidR="000B4082">
        <w:t xml:space="preserve"> of the discussion </w:t>
      </w:r>
      <w:r w:rsidR="00644588">
        <w:t>of requirements for Rel-18 NCR:</w:t>
      </w:r>
    </w:p>
    <w:p w14:paraId="6243EF3C" w14:textId="5EFE6F8C" w:rsidR="004B595D" w:rsidRPr="00D77619" w:rsidRDefault="004B595D" w:rsidP="00D77619">
      <w:pPr>
        <w:pStyle w:val="Caption"/>
        <w:keepNext/>
        <w:rPr>
          <w:lang w:val="en-150"/>
        </w:rPr>
      </w:pPr>
      <w:r>
        <w:t xml:space="preserve">Table </w:t>
      </w:r>
      <w:r w:rsidR="00670F3A">
        <w:fldChar w:fldCharType="begin"/>
      </w:r>
      <w:r w:rsidR="00670F3A">
        <w:instrText xml:space="preserve"> SEQ Table \* ARABIC </w:instrText>
      </w:r>
      <w:r w:rsidR="00670F3A">
        <w:fldChar w:fldCharType="separate"/>
      </w:r>
      <w:r>
        <w:rPr>
          <w:noProof/>
        </w:rPr>
        <w:t>1</w:t>
      </w:r>
      <w:r w:rsidR="00670F3A">
        <w:rPr>
          <w:noProof/>
        </w:rPr>
        <w:fldChar w:fldCharType="end"/>
      </w:r>
      <w:r>
        <w:rPr>
          <w:lang w:val="en-150"/>
        </w:rPr>
        <w:t>: Summary of NCR RRM requirements.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168"/>
        <w:gridCol w:w="2789"/>
        <w:gridCol w:w="1595"/>
        <w:gridCol w:w="2799"/>
      </w:tblGrid>
      <w:tr w:rsidR="004B595D" w:rsidRPr="00872827" w14:paraId="72A5D0FF" w14:textId="77777777" w:rsidTr="00D77619">
        <w:trPr>
          <w:jc w:val="center"/>
        </w:trPr>
        <w:tc>
          <w:tcPr>
            <w:tcW w:w="2168" w:type="dxa"/>
            <w:hideMark/>
          </w:tcPr>
          <w:p w14:paraId="5D99BF12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b/>
                <w:bCs/>
                <w:szCs w:val="20"/>
              </w:rPr>
              <w:t>RRM Req. Category</w:t>
            </w:r>
          </w:p>
        </w:tc>
        <w:tc>
          <w:tcPr>
            <w:tcW w:w="2789" w:type="dxa"/>
            <w:hideMark/>
          </w:tcPr>
          <w:p w14:paraId="6E43F7C4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b/>
                <w:bCs/>
                <w:szCs w:val="20"/>
              </w:rPr>
              <w:t>RRM procedure</w:t>
            </w:r>
          </w:p>
        </w:tc>
        <w:tc>
          <w:tcPr>
            <w:tcW w:w="1595" w:type="dxa"/>
            <w:hideMark/>
          </w:tcPr>
          <w:p w14:paraId="40851F6D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b/>
                <w:bCs/>
                <w:szCs w:val="20"/>
              </w:rPr>
              <w:t>Requirement reference</w:t>
            </w:r>
          </w:p>
        </w:tc>
        <w:tc>
          <w:tcPr>
            <w:tcW w:w="2799" w:type="dxa"/>
            <w:hideMark/>
          </w:tcPr>
          <w:p w14:paraId="4E1370F0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b/>
                <w:bCs/>
                <w:szCs w:val="20"/>
              </w:rPr>
              <w:t>NCR RAN4 status</w:t>
            </w:r>
          </w:p>
        </w:tc>
      </w:tr>
      <w:tr w:rsidR="004B595D" w:rsidRPr="00872827" w14:paraId="628528C6" w14:textId="77777777" w:rsidTr="00D77619">
        <w:trPr>
          <w:jc w:val="center"/>
        </w:trPr>
        <w:tc>
          <w:tcPr>
            <w:tcW w:w="2168" w:type="dxa"/>
            <w:hideMark/>
          </w:tcPr>
          <w:p w14:paraId="5E4FB3BB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IDLE state mobility – Cell selection</w:t>
            </w:r>
          </w:p>
        </w:tc>
        <w:tc>
          <w:tcPr>
            <w:tcW w:w="2789" w:type="dxa"/>
            <w:hideMark/>
          </w:tcPr>
          <w:p w14:paraId="32AEF8C2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Cell selection</w:t>
            </w:r>
          </w:p>
        </w:tc>
        <w:tc>
          <w:tcPr>
            <w:tcW w:w="1595" w:type="dxa"/>
            <w:hideMark/>
          </w:tcPr>
          <w:p w14:paraId="7D89EC8F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(4.1) / TS 38.304 (5.2.3)</w:t>
            </w:r>
          </w:p>
        </w:tc>
        <w:tc>
          <w:tcPr>
            <w:tcW w:w="2799" w:type="dxa"/>
            <w:hideMark/>
          </w:tcPr>
          <w:p w14:paraId="2F453218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 do not define.</w:t>
            </w:r>
          </w:p>
        </w:tc>
      </w:tr>
      <w:tr w:rsidR="004B595D" w:rsidRPr="00872827" w14:paraId="46310272" w14:textId="77777777" w:rsidTr="00D77619">
        <w:trPr>
          <w:jc w:val="center"/>
        </w:trPr>
        <w:tc>
          <w:tcPr>
            <w:tcW w:w="2168" w:type="dxa"/>
            <w:vMerge w:val="restart"/>
            <w:hideMark/>
          </w:tcPr>
          <w:p w14:paraId="297A25BF" w14:textId="5185E0E5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IDLE state mobility – Cell Re-selection</w:t>
            </w:r>
          </w:p>
        </w:tc>
        <w:tc>
          <w:tcPr>
            <w:tcW w:w="2789" w:type="dxa"/>
            <w:hideMark/>
          </w:tcPr>
          <w:p w14:paraId="4E06E6DA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Measurement and evaluation of serving cell</w:t>
            </w:r>
          </w:p>
        </w:tc>
        <w:tc>
          <w:tcPr>
            <w:tcW w:w="1595" w:type="dxa"/>
            <w:hideMark/>
          </w:tcPr>
          <w:p w14:paraId="79D32A8F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(4.2.2.2)</w:t>
            </w:r>
          </w:p>
        </w:tc>
        <w:tc>
          <w:tcPr>
            <w:tcW w:w="2799" w:type="dxa"/>
            <w:hideMark/>
          </w:tcPr>
          <w:p w14:paraId="3514A956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 do not define.</w:t>
            </w:r>
          </w:p>
        </w:tc>
      </w:tr>
      <w:tr w:rsidR="004B595D" w:rsidRPr="00872827" w14:paraId="23044B2A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6137A20F" w14:textId="6E61795A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2E5100B4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Measurements of intra-frequency NR cells</w:t>
            </w:r>
          </w:p>
        </w:tc>
        <w:tc>
          <w:tcPr>
            <w:tcW w:w="1595" w:type="dxa"/>
            <w:hideMark/>
          </w:tcPr>
          <w:p w14:paraId="7494B867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(4.2.2.3)</w:t>
            </w:r>
          </w:p>
        </w:tc>
        <w:tc>
          <w:tcPr>
            <w:tcW w:w="2799" w:type="dxa"/>
            <w:hideMark/>
          </w:tcPr>
          <w:p w14:paraId="08733E68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 do not define.</w:t>
            </w:r>
          </w:p>
        </w:tc>
      </w:tr>
      <w:tr w:rsidR="004B595D" w:rsidRPr="00872827" w14:paraId="759D8E5C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76C450C3" w14:textId="27151E26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645B461E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Measurements of inter-frequency NR cells/inter-RAT</w:t>
            </w:r>
          </w:p>
        </w:tc>
        <w:tc>
          <w:tcPr>
            <w:tcW w:w="1595" w:type="dxa"/>
            <w:hideMark/>
          </w:tcPr>
          <w:p w14:paraId="1C9DE1B7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(4.2.2.4/5)</w:t>
            </w:r>
          </w:p>
        </w:tc>
        <w:tc>
          <w:tcPr>
            <w:tcW w:w="2799" w:type="dxa"/>
            <w:hideMark/>
          </w:tcPr>
          <w:p w14:paraId="6FE8E3C6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 do not define.</w:t>
            </w:r>
          </w:p>
        </w:tc>
      </w:tr>
      <w:tr w:rsidR="004B595D" w:rsidRPr="00872827" w14:paraId="6A33E243" w14:textId="77777777" w:rsidTr="00D77619">
        <w:trPr>
          <w:jc w:val="center"/>
        </w:trPr>
        <w:tc>
          <w:tcPr>
            <w:tcW w:w="2168" w:type="dxa"/>
            <w:vMerge w:val="restart"/>
            <w:hideMark/>
          </w:tcPr>
          <w:p w14:paraId="386B56B5" w14:textId="5B83D19A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RRC_CONNECTED state mobility - RRC Connection Mobility Control</w:t>
            </w:r>
          </w:p>
        </w:tc>
        <w:tc>
          <w:tcPr>
            <w:tcW w:w="2789" w:type="dxa"/>
            <w:hideMark/>
          </w:tcPr>
          <w:p w14:paraId="08EA3E31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SA: RRC Re-establishment</w:t>
            </w:r>
          </w:p>
        </w:tc>
        <w:tc>
          <w:tcPr>
            <w:tcW w:w="1595" w:type="dxa"/>
            <w:hideMark/>
          </w:tcPr>
          <w:p w14:paraId="1D608883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38.174 (12.1.1.1)</w:t>
            </w:r>
          </w:p>
        </w:tc>
        <w:tc>
          <w:tcPr>
            <w:tcW w:w="2799" w:type="dxa"/>
            <w:hideMark/>
          </w:tcPr>
          <w:p w14:paraId="1B61D199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 define.</w:t>
            </w:r>
          </w:p>
        </w:tc>
      </w:tr>
      <w:tr w:rsidR="004B595D" w:rsidRPr="00872827" w14:paraId="6E0C4FF0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637C0C7D" w14:textId="5AA31DCD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28F803AF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Random access</w:t>
            </w:r>
          </w:p>
        </w:tc>
        <w:tc>
          <w:tcPr>
            <w:tcW w:w="1595" w:type="dxa"/>
            <w:hideMark/>
          </w:tcPr>
          <w:p w14:paraId="4DB2161B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(6.2.2) is referenced from TS 38.174 (12.1.1.2)</w:t>
            </w:r>
          </w:p>
        </w:tc>
        <w:tc>
          <w:tcPr>
            <w:tcW w:w="2799" w:type="dxa"/>
            <w:hideMark/>
          </w:tcPr>
          <w:p w14:paraId="4406F93A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</w:t>
            </w:r>
          </w:p>
          <w:p w14:paraId="5A9403BB" w14:textId="77777777" w:rsidR="004B595D" w:rsidRPr="00872827" w:rsidRDefault="004B595D" w:rsidP="00872827">
            <w:pPr>
              <w:numPr>
                <w:ilvl w:val="0"/>
                <w:numId w:val="28"/>
              </w:numPr>
              <w:textAlignment w:val="center"/>
              <w:rPr>
                <w:rFonts w:eastAsia="Times New Roman" w:cs="Times New Roman"/>
                <w:sz w:val="24"/>
                <w:szCs w:val="24"/>
              </w:rPr>
            </w:pPr>
            <w:r w:rsidRPr="00872827">
              <w:rPr>
                <w:rFonts w:eastAsia="Times New Roman" w:cs="Times New Roman"/>
                <w:szCs w:val="20"/>
              </w:rPr>
              <w:t>No for WA,</w:t>
            </w:r>
          </w:p>
          <w:p w14:paraId="7B5FF8B8" w14:textId="77777777" w:rsidR="004B595D" w:rsidRPr="00872827" w:rsidRDefault="004B595D" w:rsidP="00872827">
            <w:pPr>
              <w:numPr>
                <w:ilvl w:val="0"/>
                <w:numId w:val="28"/>
              </w:numPr>
              <w:textAlignment w:val="center"/>
              <w:rPr>
                <w:rFonts w:eastAsia="Times New Roman" w:cs="Times New Roman"/>
                <w:sz w:val="24"/>
                <w:szCs w:val="24"/>
              </w:rPr>
            </w:pPr>
            <w:r w:rsidRPr="00872827">
              <w:rPr>
                <w:rFonts w:eastAsia="Times New Roman" w:cs="Times New Roman"/>
                <w:szCs w:val="20"/>
              </w:rPr>
              <w:t>4 step RACH for LA</w:t>
            </w:r>
          </w:p>
          <w:p w14:paraId="3C3E3D7E" w14:textId="270E290F" w:rsidR="004B595D" w:rsidRPr="00872827" w:rsidRDefault="004B595D" w:rsidP="00872827">
            <w:pPr>
              <w:numPr>
                <w:ilvl w:val="1"/>
                <w:numId w:val="28"/>
              </w:numPr>
              <w:textAlignment w:val="center"/>
              <w:rPr>
                <w:rFonts w:eastAsia="Times New Roman" w:cs="Times New Roman"/>
                <w:sz w:val="24"/>
                <w:szCs w:val="24"/>
              </w:rPr>
            </w:pPr>
            <w:r w:rsidRPr="00872827">
              <w:rPr>
                <w:rFonts w:eastAsia="Times New Roman" w:cs="Times New Roman"/>
                <w:szCs w:val="20"/>
                <w:highlight w:val="yellow"/>
              </w:rPr>
              <w:t>FFS</w:t>
            </w:r>
            <w:r>
              <w:rPr>
                <w:rFonts w:eastAsia="Times New Roman" w:cs="Times New Roman"/>
                <w:szCs w:val="20"/>
                <w:highlight w:val="yellow"/>
              </w:rPr>
              <w:t xml:space="preserve">: </w:t>
            </w:r>
            <w:r w:rsidRPr="00872827">
              <w:rPr>
                <w:rFonts w:eastAsia="Times New Roman" w:cs="Times New Roman"/>
                <w:szCs w:val="20"/>
                <w:highlight w:val="yellow"/>
              </w:rPr>
              <w:t xml:space="preserve">2 </w:t>
            </w:r>
            <w:proofErr w:type="gramStart"/>
            <w:r w:rsidRPr="00872827">
              <w:rPr>
                <w:rFonts w:eastAsia="Times New Roman" w:cs="Times New Roman"/>
                <w:szCs w:val="20"/>
                <w:highlight w:val="yellow"/>
              </w:rPr>
              <w:t>step</w:t>
            </w:r>
            <w:proofErr w:type="gramEnd"/>
            <w:r w:rsidRPr="00872827">
              <w:rPr>
                <w:rFonts w:eastAsia="Times New Roman" w:cs="Times New Roman"/>
                <w:szCs w:val="20"/>
                <w:highlight w:val="yellow"/>
              </w:rPr>
              <w:t xml:space="preserve"> for LA</w:t>
            </w:r>
          </w:p>
        </w:tc>
      </w:tr>
      <w:tr w:rsidR="004B595D" w:rsidRPr="00872827" w14:paraId="19047E36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69639DE0" w14:textId="3A14DD69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2DAC8599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SA: RRC Connection Release with Redirection</w:t>
            </w:r>
          </w:p>
        </w:tc>
        <w:tc>
          <w:tcPr>
            <w:tcW w:w="1595" w:type="dxa"/>
            <w:hideMark/>
          </w:tcPr>
          <w:p w14:paraId="4E8E15A6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38.174 (12.1.1.3)</w:t>
            </w:r>
          </w:p>
        </w:tc>
        <w:tc>
          <w:tcPr>
            <w:tcW w:w="2799" w:type="dxa"/>
            <w:hideMark/>
          </w:tcPr>
          <w:p w14:paraId="3BE15DB1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 do not define.</w:t>
            </w:r>
          </w:p>
        </w:tc>
      </w:tr>
      <w:tr w:rsidR="004B595D" w:rsidRPr="00872827" w14:paraId="22DFD3D2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5C6A9237" w14:textId="34377A25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7F783572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Handover</w:t>
            </w:r>
          </w:p>
        </w:tc>
        <w:tc>
          <w:tcPr>
            <w:tcW w:w="1595" w:type="dxa"/>
            <w:hideMark/>
          </w:tcPr>
          <w:p w14:paraId="41A76514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 xml:space="preserve">38.133, 6.1 </w:t>
            </w:r>
          </w:p>
        </w:tc>
        <w:tc>
          <w:tcPr>
            <w:tcW w:w="2799" w:type="dxa"/>
            <w:hideMark/>
          </w:tcPr>
          <w:p w14:paraId="4DDD841C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 do not define.</w:t>
            </w:r>
          </w:p>
        </w:tc>
      </w:tr>
      <w:tr w:rsidR="004B595D" w:rsidRPr="00872827" w14:paraId="0EA52289" w14:textId="77777777" w:rsidTr="00D77619">
        <w:trPr>
          <w:jc w:val="center"/>
        </w:trPr>
        <w:tc>
          <w:tcPr>
            <w:tcW w:w="2168" w:type="dxa"/>
            <w:vMerge w:val="restart"/>
            <w:hideMark/>
          </w:tcPr>
          <w:p w14:paraId="7FCDF5E7" w14:textId="7D1C3EF2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lastRenderedPageBreak/>
              <w:t>Timing</w:t>
            </w:r>
          </w:p>
        </w:tc>
        <w:tc>
          <w:tcPr>
            <w:tcW w:w="2789" w:type="dxa"/>
            <w:hideMark/>
          </w:tcPr>
          <w:p w14:paraId="1B5F9E39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Transmit timing</w:t>
            </w:r>
          </w:p>
        </w:tc>
        <w:tc>
          <w:tcPr>
            <w:tcW w:w="1595" w:type="dxa"/>
            <w:hideMark/>
          </w:tcPr>
          <w:p w14:paraId="3E45BB90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38.174 (12.2.1)</w:t>
            </w:r>
          </w:p>
        </w:tc>
        <w:tc>
          <w:tcPr>
            <w:tcW w:w="2799" w:type="dxa"/>
            <w:hideMark/>
          </w:tcPr>
          <w:p w14:paraId="14394866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</w:t>
            </w:r>
          </w:p>
          <w:p w14:paraId="749B36A9" w14:textId="77777777" w:rsidR="004B595D" w:rsidRPr="00872827" w:rsidRDefault="004B595D" w:rsidP="00872827">
            <w:pPr>
              <w:numPr>
                <w:ilvl w:val="0"/>
                <w:numId w:val="29"/>
              </w:numPr>
              <w:textAlignment w:val="center"/>
              <w:rPr>
                <w:rFonts w:eastAsia="Times New Roman" w:cs="Times New Roman"/>
                <w:sz w:val="24"/>
                <w:szCs w:val="24"/>
              </w:rPr>
            </w:pPr>
            <w:r w:rsidRPr="00872827">
              <w:rPr>
                <w:rFonts w:eastAsia="Times New Roman" w:cs="Times New Roman"/>
                <w:szCs w:val="20"/>
              </w:rPr>
              <w:t xml:space="preserve">Define for initial transmit </w:t>
            </w:r>
            <w:proofErr w:type="gramStart"/>
            <w:r w:rsidRPr="00872827">
              <w:rPr>
                <w:rFonts w:eastAsia="Times New Roman" w:cs="Times New Roman"/>
                <w:szCs w:val="20"/>
              </w:rPr>
              <w:t>timing;</w:t>
            </w:r>
            <w:proofErr w:type="gramEnd"/>
          </w:p>
          <w:p w14:paraId="018CE7C9" w14:textId="77777777" w:rsidR="004B595D" w:rsidRPr="00872827" w:rsidRDefault="004B595D" w:rsidP="00872827">
            <w:pPr>
              <w:numPr>
                <w:ilvl w:val="0"/>
                <w:numId w:val="29"/>
              </w:numPr>
              <w:textAlignment w:val="center"/>
              <w:rPr>
                <w:rFonts w:eastAsia="Times New Roman" w:cs="Times New Roman"/>
                <w:sz w:val="24"/>
                <w:szCs w:val="24"/>
              </w:rPr>
            </w:pPr>
            <w:r w:rsidRPr="00872827">
              <w:rPr>
                <w:rFonts w:eastAsia="Times New Roman" w:cs="Times New Roman"/>
                <w:szCs w:val="20"/>
              </w:rPr>
              <w:t>Define gradual timing adjustment for LA</w:t>
            </w:r>
          </w:p>
          <w:p w14:paraId="6BFB0353" w14:textId="5814B44B" w:rsidR="004B595D" w:rsidRPr="00872827" w:rsidRDefault="004B595D" w:rsidP="00872827">
            <w:pPr>
              <w:numPr>
                <w:ilvl w:val="0"/>
                <w:numId w:val="29"/>
              </w:numPr>
              <w:textAlignment w:val="center"/>
              <w:rPr>
                <w:rFonts w:eastAsia="Times New Roman" w:cs="Times New Roman"/>
                <w:sz w:val="24"/>
                <w:szCs w:val="24"/>
              </w:rPr>
            </w:pPr>
            <w:r w:rsidRPr="00872827">
              <w:rPr>
                <w:rFonts w:eastAsia="Times New Roman" w:cs="Times New Roman"/>
                <w:szCs w:val="20"/>
              </w:rPr>
              <w:t>Do not define gradual timing adjustment for WA</w:t>
            </w:r>
          </w:p>
        </w:tc>
      </w:tr>
      <w:tr w:rsidR="004B595D" w:rsidRPr="00872827" w14:paraId="0929B1EC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702A8CED" w14:textId="5764CCF9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2B6D51EA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Timer accuracy</w:t>
            </w:r>
          </w:p>
        </w:tc>
        <w:tc>
          <w:tcPr>
            <w:tcW w:w="1595" w:type="dxa"/>
            <w:hideMark/>
          </w:tcPr>
          <w:p w14:paraId="1BEC548D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(7.2)</w:t>
            </w:r>
          </w:p>
        </w:tc>
        <w:tc>
          <w:tcPr>
            <w:tcW w:w="2799" w:type="dxa"/>
            <w:hideMark/>
          </w:tcPr>
          <w:p w14:paraId="54747731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74F9ECB6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1F9B51A0" w14:textId="428C4986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24972505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NCR-MT timing advance</w:t>
            </w:r>
          </w:p>
        </w:tc>
        <w:tc>
          <w:tcPr>
            <w:tcW w:w="1595" w:type="dxa"/>
            <w:hideMark/>
          </w:tcPr>
          <w:p w14:paraId="5573E5A4" w14:textId="55095367" w:rsidR="004B595D" w:rsidRPr="00872827" w:rsidRDefault="004B595D" w:rsidP="001F47EC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38.174 (12.2.3) references clause 7.3 from TS 38.133.</w:t>
            </w:r>
          </w:p>
        </w:tc>
        <w:tc>
          <w:tcPr>
            <w:tcW w:w="2799" w:type="dxa"/>
            <w:hideMark/>
          </w:tcPr>
          <w:p w14:paraId="5A3DA097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7DCF8D5F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32FB0192" w14:textId="6BB3E37E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627816D4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Cell phase synchronization accuracy</w:t>
            </w:r>
          </w:p>
        </w:tc>
        <w:tc>
          <w:tcPr>
            <w:tcW w:w="1595" w:type="dxa"/>
            <w:hideMark/>
          </w:tcPr>
          <w:p w14:paraId="3410A639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38.174 (12.2.4)</w:t>
            </w:r>
          </w:p>
        </w:tc>
        <w:tc>
          <w:tcPr>
            <w:tcW w:w="2799" w:type="dxa"/>
            <w:hideMark/>
          </w:tcPr>
          <w:p w14:paraId="7DC59F10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  <w:highlight w:val="green"/>
              </w:rPr>
              <w:t>Agreement</w:t>
            </w:r>
            <w:r w:rsidRPr="00872827">
              <w:rPr>
                <w:rFonts w:eastAsia="Times New Roman" w:cs="Times New Roman"/>
                <w:szCs w:val="20"/>
              </w:rPr>
              <w:t>: do not define.</w:t>
            </w:r>
          </w:p>
        </w:tc>
      </w:tr>
      <w:tr w:rsidR="004B595D" w:rsidRPr="00872827" w14:paraId="21C3FA16" w14:textId="77777777" w:rsidTr="00D77619">
        <w:trPr>
          <w:jc w:val="center"/>
        </w:trPr>
        <w:tc>
          <w:tcPr>
            <w:tcW w:w="2168" w:type="dxa"/>
            <w:vMerge w:val="restart"/>
            <w:hideMark/>
          </w:tcPr>
          <w:p w14:paraId="1E6F635C" w14:textId="4BA675D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Signaling characteristics</w:t>
            </w:r>
          </w:p>
        </w:tc>
        <w:tc>
          <w:tcPr>
            <w:tcW w:w="2789" w:type="dxa"/>
            <w:hideMark/>
          </w:tcPr>
          <w:p w14:paraId="32437EFD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SSB /CSI-RS based Radio Link Monitoring</w:t>
            </w:r>
          </w:p>
        </w:tc>
        <w:tc>
          <w:tcPr>
            <w:tcW w:w="1595" w:type="dxa"/>
            <w:hideMark/>
          </w:tcPr>
          <w:p w14:paraId="626B7D16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38.174 (12.3.1)</w:t>
            </w:r>
          </w:p>
        </w:tc>
        <w:tc>
          <w:tcPr>
            <w:tcW w:w="2799" w:type="dxa"/>
            <w:hideMark/>
          </w:tcPr>
          <w:p w14:paraId="50AA9247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68DCEB48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765DD716" w14:textId="7596AF7A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09115092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Link recovery procedures (SSB/CSI-RS based beam failure indication, L1 indication, Candidate beam detection)</w:t>
            </w:r>
          </w:p>
        </w:tc>
        <w:tc>
          <w:tcPr>
            <w:tcW w:w="1595" w:type="dxa"/>
            <w:hideMark/>
          </w:tcPr>
          <w:p w14:paraId="784CA1F7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38.174 (12.3.2)</w:t>
            </w:r>
          </w:p>
        </w:tc>
        <w:tc>
          <w:tcPr>
            <w:tcW w:w="2799" w:type="dxa"/>
            <w:hideMark/>
          </w:tcPr>
          <w:p w14:paraId="2EEE7206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02B3EC6F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7E3B1FEA" w14:textId="4CF3D892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3D445064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Active TCI state switching delay</w:t>
            </w:r>
          </w:p>
        </w:tc>
        <w:tc>
          <w:tcPr>
            <w:tcW w:w="1595" w:type="dxa"/>
            <w:hideMark/>
          </w:tcPr>
          <w:p w14:paraId="00CCD3E4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(8.10)</w:t>
            </w:r>
          </w:p>
        </w:tc>
        <w:tc>
          <w:tcPr>
            <w:tcW w:w="2799" w:type="dxa"/>
            <w:hideMark/>
          </w:tcPr>
          <w:p w14:paraId="4CE970D9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2859618E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4B820AFB" w14:textId="3D435747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56EC22EA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Uplink spatial relation switch delay</w:t>
            </w:r>
          </w:p>
        </w:tc>
        <w:tc>
          <w:tcPr>
            <w:tcW w:w="1595" w:type="dxa"/>
            <w:hideMark/>
          </w:tcPr>
          <w:p w14:paraId="3C0452C9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(8.12)</w:t>
            </w:r>
          </w:p>
        </w:tc>
        <w:tc>
          <w:tcPr>
            <w:tcW w:w="2799" w:type="dxa"/>
            <w:hideMark/>
          </w:tcPr>
          <w:p w14:paraId="0CE8B274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7BDA5B0E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08004D7F" w14:textId="2BF8A255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0EA9AA80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Active downlink TCI switching delay for unified TCI</w:t>
            </w:r>
          </w:p>
        </w:tc>
        <w:tc>
          <w:tcPr>
            <w:tcW w:w="1595" w:type="dxa"/>
            <w:hideMark/>
          </w:tcPr>
          <w:p w14:paraId="1DFEAE2B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(8.15)</w:t>
            </w:r>
          </w:p>
        </w:tc>
        <w:tc>
          <w:tcPr>
            <w:tcW w:w="2799" w:type="dxa"/>
            <w:hideMark/>
          </w:tcPr>
          <w:p w14:paraId="4E6C6DE7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7A1B6903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02E42DFD" w14:textId="296EC3E1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06C4E6CE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Active uplink TCI switching delay for unified TCI</w:t>
            </w:r>
          </w:p>
        </w:tc>
        <w:tc>
          <w:tcPr>
            <w:tcW w:w="1595" w:type="dxa"/>
            <w:hideMark/>
          </w:tcPr>
          <w:p w14:paraId="4AD7208A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(8.16)</w:t>
            </w:r>
          </w:p>
        </w:tc>
        <w:tc>
          <w:tcPr>
            <w:tcW w:w="2799" w:type="dxa"/>
            <w:hideMark/>
          </w:tcPr>
          <w:p w14:paraId="3A082557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7E32EF0B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0898A2A3" w14:textId="2699DE87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62A3F525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BWP switching</w:t>
            </w:r>
          </w:p>
        </w:tc>
        <w:tc>
          <w:tcPr>
            <w:tcW w:w="1595" w:type="dxa"/>
            <w:hideMark/>
          </w:tcPr>
          <w:p w14:paraId="4700738B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38.133 (8.6)</w:t>
            </w:r>
          </w:p>
        </w:tc>
        <w:tc>
          <w:tcPr>
            <w:tcW w:w="2799" w:type="dxa"/>
            <w:hideMark/>
          </w:tcPr>
          <w:p w14:paraId="775D72EF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5DE2FCD0" w14:textId="77777777" w:rsidTr="00D77619">
        <w:trPr>
          <w:jc w:val="center"/>
        </w:trPr>
        <w:tc>
          <w:tcPr>
            <w:tcW w:w="2168" w:type="dxa"/>
            <w:vMerge w:val="restart"/>
            <w:hideMark/>
          </w:tcPr>
          <w:p w14:paraId="45942E5D" w14:textId="72586314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Measurement procedure</w:t>
            </w:r>
          </w:p>
        </w:tc>
        <w:tc>
          <w:tcPr>
            <w:tcW w:w="2789" w:type="dxa"/>
            <w:hideMark/>
          </w:tcPr>
          <w:p w14:paraId="60C37F19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L1-RSRP measurements</w:t>
            </w:r>
          </w:p>
        </w:tc>
        <w:tc>
          <w:tcPr>
            <w:tcW w:w="1595" w:type="dxa"/>
            <w:hideMark/>
          </w:tcPr>
          <w:p w14:paraId="46EFCFB4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(9.5)</w:t>
            </w:r>
          </w:p>
        </w:tc>
        <w:tc>
          <w:tcPr>
            <w:tcW w:w="2799" w:type="dxa"/>
            <w:hideMark/>
          </w:tcPr>
          <w:p w14:paraId="78FFFC43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FFS</w:t>
            </w:r>
          </w:p>
        </w:tc>
      </w:tr>
      <w:tr w:rsidR="004B595D" w:rsidRPr="00872827" w14:paraId="2EA4D493" w14:textId="77777777" w:rsidTr="00D77619">
        <w:trPr>
          <w:jc w:val="center"/>
        </w:trPr>
        <w:tc>
          <w:tcPr>
            <w:tcW w:w="2168" w:type="dxa"/>
            <w:vMerge/>
            <w:hideMark/>
          </w:tcPr>
          <w:p w14:paraId="6809A7A7" w14:textId="2111444A" w:rsidR="004B595D" w:rsidRPr="00872827" w:rsidRDefault="004B595D" w:rsidP="00872827">
            <w:pPr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789" w:type="dxa"/>
            <w:hideMark/>
          </w:tcPr>
          <w:p w14:paraId="5571A7AE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L1-SINR measurements</w:t>
            </w:r>
          </w:p>
        </w:tc>
        <w:tc>
          <w:tcPr>
            <w:tcW w:w="1595" w:type="dxa"/>
            <w:hideMark/>
          </w:tcPr>
          <w:p w14:paraId="043A9B47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TS 38.133 (9.8)</w:t>
            </w:r>
          </w:p>
        </w:tc>
        <w:tc>
          <w:tcPr>
            <w:tcW w:w="2799" w:type="dxa"/>
            <w:hideMark/>
          </w:tcPr>
          <w:p w14:paraId="576396D5" w14:textId="77777777" w:rsidR="004B595D" w:rsidRPr="00872827" w:rsidRDefault="004B595D" w:rsidP="00872827">
            <w:pPr>
              <w:rPr>
                <w:rFonts w:eastAsia="Times New Roman" w:cs="Times New Roman"/>
                <w:szCs w:val="20"/>
              </w:rPr>
            </w:pPr>
            <w:r w:rsidRPr="00872827">
              <w:rPr>
                <w:rFonts w:eastAsia="Times New Roman" w:cs="Times New Roman"/>
                <w:szCs w:val="20"/>
              </w:rPr>
              <w:t>FSS</w:t>
            </w:r>
          </w:p>
        </w:tc>
      </w:tr>
      <w:tr w:rsidR="004B595D" w:rsidRPr="00872827" w14:paraId="713D898E" w14:textId="77777777" w:rsidTr="004B595D">
        <w:trPr>
          <w:jc w:val="center"/>
        </w:trPr>
        <w:tc>
          <w:tcPr>
            <w:tcW w:w="2168" w:type="dxa"/>
            <w:hideMark/>
          </w:tcPr>
          <w:p w14:paraId="39F1200C" w14:textId="5974E872" w:rsidR="004B595D" w:rsidRPr="004B595D" w:rsidRDefault="004B595D" w:rsidP="009F36E2">
            <w:pPr>
              <w:rPr>
                <w:rFonts w:ascii="Calibri" w:eastAsia="Times New Roman" w:hAnsi="Calibri" w:cs="Calibri"/>
                <w:sz w:val="22"/>
              </w:rPr>
            </w:pPr>
            <w:r w:rsidRPr="004B595D">
              <w:rPr>
                <w:rFonts w:eastAsia="Times New Roman" w:cs="Times New Roman"/>
                <w:szCs w:val="20"/>
              </w:rPr>
              <w:t>Other</w:t>
            </w:r>
          </w:p>
        </w:tc>
        <w:tc>
          <w:tcPr>
            <w:tcW w:w="2789" w:type="dxa"/>
            <w:hideMark/>
          </w:tcPr>
          <w:p w14:paraId="72674B24" w14:textId="7E6BAF21" w:rsidR="004B595D" w:rsidRPr="00D77619" w:rsidRDefault="004B595D" w:rsidP="009F36E2">
            <w:pPr>
              <w:rPr>
                <w:rFonts w:eastAsia="Times New Roman" w:cs="Times New Roman"/>
                <w:szCs w:val="20"/>
                <w:lang w:val="en-150"/>
              </w:rPr>
            </w:pPr>
            <w:r w:rsidRPr="00D77619">
              <w:rPr>
                <w:rFonts w:eastAsia="Times New Roman" w:cs="Times New Roman"/>
                <w:szCs w:val="20"/>
              </w:rPr>
              <w:t>NCR-FWD Access link beam</w:t>
            </w:r>
            <w:r>
              <w:rPr>
                <w:rFonts w:eastAsia="Times New Roman" w:cs="Times New Roman"/>
                <w:szCs w:val="20"/>
                <w:lang w:val="en-150"/>
              </w:rPr>
              <w:t xml:space="preserve"> management</w:t>
            </w:r>
          </w:p>
        </w:tc>
        <w:tc>
          <w:tcPr>
            <w:tcW w:w="1595" w:type="dxa"/>
            <w:hideMark/>
          </w:tcPr>
          <w:p w14:paraId="7FBA9BA9" w14:textId="32C07552" w:rsidR="004B595D" w:rsidRPr="004B595D" w:rsidRDefault="004B595D" w:rsidP="009F36E2">
            <w:pPr>
              <w:rPr>
                <w:rFonts w:eastAsia="Times New Roman" w:cs="Times New Roman"/>
                <w:szCs w:val="20"/>
              </w:rPr>
            </w:pPr>
            <w:r w:rsidRPr="00D77619">
              <w:rPr>
                <w:rFonts w:eastAsia="Times New Roman" w:cs="Times New Roman"/>
                <w:szCs w:val="20"/>
              </w:rPr>
              <w:t>Not defined</w:t>
            </w:r>
          </w:p>
        </w:tc>
        <w:tc>
          <w:tcPr>
            <w:tcW w:w="2799" w:type="dxa"/>
            <w:hideMark/>
          </w:tcPr>
          <w:p w14:paraId="34F29EB4" w14:textId="65792C92" w:rsidR="004B595D" w:rsidRPr="004B595D" w:rsidRDefault="004B595D" w:rsidP="009F36E2">
            <w:pPr>
              <w:rPr>
                <w:rFonts w:eastAsia="Times New Roman" w:cs="Times New Roman"/>
                <w:szCs w:val="20"/>
              </w:rPr>
            </w:pPr>
            <w:r w:rsidRPr="00D77619">
              <w:rPr>
                <w:rFonts w:eastAsia="Times New Roman" w:cs="Times New Roman"/>
                <w:szCs w:val="20"/>
              </w:rPr>
              <w:t>FFS</w:t>
            </w:r>
          </w:p>
        </w:tc>
      </w:tr>
    </w:tbl>
    <w:p w14:paraId="12BE277E" w14:textId="77777777" w:rsidR="00B12444" w:rsidRDefault="00B12444" w:rsidP="00300956"/>
    <w:p w14:paraId="5FBC9BE2" w14:textId="77777777" w:rsidR="004B595D" w:rsidRDefault="004B595D" w:rsidP="00300956"/>
    <w:p w14:paraId="5110DBD1" w14:textId="484AACC8" w:rsidR="00713116" w:rsidRDefault="00316411" w:rsidP="00713116">
      <w:pPr>
        <w:pStyle w:val="RAN4H2"/>
      </w:pPr>
      <w:r>
        <w:t xml:space="preserve">Two-step </w:t>
      </w:r>
      <w:r w:rsidR="00713116">
        <w:t>Random Access requirement</w:t>
      </w:r>
    </w:p>
    <w:p w14:paraId="50DEB6D8" w14:textId="1BCDD0E0" w:rsidR="00002939" w:rsidRPr="00D77619" w:rsidRDefault="00002939" w:rsidP="00713116">
      <w:pPr>
        <w:rPr>
          <w:lang w:val="en-150"/>
        </w:rPr>
      </w:pPr>
      <w:r>
        <w:t>In the 2-step Random Access procedure (2-step RACH), the UE combines the transmissions of Msg 1 and Msg 2 of the 4-step Random Access procedure (4-step RACH) and send</w:t>
      </w:r>
      <w:r w:rsidR="0092467B">
        <w:rPr>
          <w:lang w:val="en-150"/>
        </w:rPr>
        <w:t>d</w:t>
      </w:r>
      <w:r>
        <w:t xml:space="preserve"> them in a single message,</w:t>
      </w:r>
      <w:r w:rsidR="0092467B">
        <w:rPr>
          <w:lang w:val="en-150"/>
        </w:rPr>
        <w:t xml:space="preserve"> i.e., in</w:t>
      </w:r>
      <w:r>
        <w:t xml:space="preserve"> Msg A. UE uses RACH Occasion (RO) to transmit the preamble (Msg1) and the associated PUSCH occasion (PO) to transmit the UE information (Msg 2)</w:t>
      </w:r>
      <w:r w:rsidR="009F7184">
        <w:rPr>
          <w:lang w:val="en-150"/>
        </w:rPr>
        <w:t>.</w:t>
      </w:r>
    </w:p>
    <w:p w14:paraId="7F39B382" w14:textId="1FF2B143" w:rsidR="00425AEA" w:rsidRDefault="00625514" w:rsidP="00425AEA">
      <w:r>
        <w:t>2-step</w:t>
      </w:r>
      <w:r w:rsidR="00F55815">
        <w:t xml:space="preserve"> Random Access procedure</w:t>
      </w:r>
      <w:r>
        <w:t xml:space="preserve"> is mostly used when the TA is small and known. </w:t>
      </w:r>
      <w:r w:rsidR="00425AEA">
        <w:t>The main benefit of 2-step RACH is latency reduction during handover and during transition from RRC_INACTIVE to RRC_CONNECTED state.</w:t>
      </w:r>
    </w:p>
    <w:p w14:paraId="63A873D1" w14:textId="77777777" w:rsidR="00425AEA" w:rsidRDefault="00425AEA" w:rsidP="00425AEA">
      <w:r>
        <w:t xml:space="preserve">2-step RACH procedure has a very limited use </w:t>
      </w:r>
      <w:proofErr w:type="gramStart"/>
      <w:r>
        <w:t>and also</w:t>
      </w:r>
      <w:proofErr w:type="gramEnd"/>
      <w:r>
        <w:t xml:space="preserve"> very limited benefit for NCR-MT C-link due to the following reasons:</w:t>
      </w:r>
    </w:p>
    <w:p w14:paraId="507000DA" w14:textId="77777777" w:rsidR="00425AEA" w:rsidRDefault="00425AEA" w:rsidP="00425AEA">
      <w:pPr>
        <w:pStyle w:val="ListParagraph"/>
        <w:numPr>
          <w:ilvl w:val="0"/>
          <w:numId w:val="34"/>
        </w:numPr>
      </w:pPr>
      <w:r>
        <w:t>NCR-MT does not support handover</w:t>
      </w:r>
    </w:p>
    <w:p w14:paraId="73DD828F" w14:textId="77777777" w:rsidR="00425AEA" w:rsidRDefault="00425AEA" w:rsidP="00425AEA">
      <w:pPr>
        <w:pStyle w:val="ListParagraph"/>
        <w:numPr>
          <w:ilvl w:val="0"/>
          <w:numId w:val="34"/>
        </w:numPr>
      </w:pPr>
      <w:r>
        <w:t>When the NCR-MT is in RRC_INACTIVE or RRC_IDLE state, UEs served by the NCR are not in RRC_CONNECTED state. Hence, there are no significant benefits of latency reduction by using 2-step RACH for the transition of the NCR-MT from RRC_INACTIVE to RRC_CONNECTED state</w:t>
      </w:r>
    </w:p>
    <w:p w14:paraId="13E6A036" w14:textId="77777777" w:rsidR="00425AEA" w:rsidRDefault="00425AEA" w:rsidP="00425AEA">
      <w:pPr>
        <w:pStyle w:val="ListParagraph"/>
        <w:numPr>
          <w:ilvl w:val="0"/>
          <w:numId w:val="34"/>
        </w:numPr>
      </w:pPr>
      <w:r>
        <w:t>After a beam failure and radio link failure event, the NCR-MT may perform RACH for connection re-establishment. However, the latency reduction benefit of 2-step RACH may not be significant compared to the failure detection latency. Thus, end-user benefits are not significant.</w:t>
      </w:r>
    </w:p>
    <w:p w14:paraId="119CFFA0" w14:textId="77777777" w:rsidR="00425AEA" w:rsidRDefault="00425AEA" w:rsidP="00425AEA">
      <w:r>
        <w:lastRenderedPageBreak/>
        <w:t>Considering the very little benefits and very low use of the RACH procedures, the additional overheads of PUSCH may not be justified.</w:t>
      </w:r>
    </w:p>
    <w:p w14:paraId="0A83310C" w14:textId="4F0765F4" w:rsidR="00316411" w:rsidRDefault="00316411" w:rsidP="00713116"/>
    <w:p w14:paraId="3F8709E1" w14:textId="1D149A83" w:rsidR="00C15839" w:rsidRPr="00181A4D" w:rsidRDefault="003F7BD9" w:rsidP="00D77619">
      <w:pPr>
        <w:pStyle w:val="RAN4observation0"/>
      </w:pPr>
      <w:bookmarkStart w:id="5" w:name="_Toc131701491"/>
      <w:bookmarkStart w:id="6" w:name="_Toc131701492"/>
      <w:bookmarkStart w:id="7" w:name="_Toc131701493"/>
      <w:bookmarkStart w:id="8" w:name="_Toc131701494"/>
      <w:bookmarkStart w:id="9" w:name="_Toc131701495"/>
      <w:bookmarkStart w:id="10" w:name="_Toc131701496"/>
      <w:bookmarkStart w:id="11" w:name="_Toc131701497"/>
      <w:bookmarkStart w:id="12" w:name="_Toc131701498"/>
      <w:bookmarkStart w:id="13" w:name="_Toc131701499"/>
      <w:bookmarkStart w:id="14" w:name="_Toc131701500"/>
      <w:bookmarkStart w:id="15" w:name="_Toc131701501"/>
      <w:bookmarkStart w:id="16" w:name="_Toc13175401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81A4D">
        <w:t>2-step RACH does not provide any significant benefit for NCR because NCR does not support handover and latency reduction achieved by 2-step RACH does not provide any benefit to UEs served by the NCR.</w:t>
      </w:r>
      <w:bookmarkEnd w:id="16"/>
    </w:p>
    <w:p w14:paraId="58791A9A" w14:textId="22B6C178" w:rsidR="00103C03" w:rsidRPr="00181A4D" w:rsidRDefault="00BE4B22" w:rsidP="00181A4D">
      <w:pPr>
        <w:pStyle w:val="RAN4proposal"/>
      </w:pPr>
      <w:bookmarkStart w:id="17" w:name="_Toc131754015"/>
      <w:r w:rsidRPr="00181A4D">
        <w:t>NCR-MT need not support 2-step RACH. Even if it is supported, n</w:t>
      </w:r>
      <w:r w:rsidR="007A3125" w:rsidRPr="00181A4D">
        <w:t xml:space="preserve">o requirements </w:t>
      </w:r>
      <w:r w:rsidR="00F65C6D" w:rsidRPr="00181A4D">
        <w:t>need to be specified for 2-step RACH.</w:t>
      </w:r>
      <w:bookmarkEnd w:id="17"/>
    </w:p>
    <w:p w14:paraId="71AF05A5" w14:textId="77777777" w:rsidR="003E6EA1" w:rsidRPr="003E6EA1" w:rsidRDefault="003E6EA1" w:rsidP="003E6EA1"/>
    <w:p w14:paraId="052A18BB" w14:textId="20E0B531" w:rsidR="00316411" w:rsidRDefault="00AE2793" w:rsidP="00316411">
      <w:pPr>
        <w:pStyle w:val="RAN4H2"/>
      </w:pPr>
      <w:r>
        <w:t>Timing requirements</w:t>
      </w:r>
    </w:p>
    <w:p w14:paraId="309E8FE6" w14:textId="27450949" w:rsidR="00295649" w:rsidRDefault="00295649" w:rsidP="00295649">
      <w:pPr>
        <w:pStyle w:val="RAN4H3"/>
      </w:pPr>
      <w:r>
        <w:t>Timer accuracy</w:t>
      </w:r>
    </w:p>
    <w:p w14:paraId="2EAC0606" w14:textId="77777777" w:rsidR="00B535D9" w:rsidRDefault="00B535D9" w:rsidP="00B535D9">
      <w:r>
        <w:t>UE timers are used at least for the following procedures:</w:t>
      </w:r>
    </w:p>
    <w:p w14:paraId="186FE8DA" w14:textId="77777777" w:rsidR="00B535D9" w:rsidRDefault="00B535D9" w:rsidP="00B535D9">
      <w:pPr>
        <w:pStyle w:val="ListParagraph"/>
        <w:numPr>
          <w:ilvl w:val="0"/>
          <w:numId w:val="31"/>
        </w:numPr>
      </w:pPr>
      <w:r>
        <w:t>RLF detection</w:t>
      </w:r>
    </w:p>
    <w:p w14:paraId="1844B06A" w14:textId="77777777" w:rsidR="00B535D9" w:rsidRDefault="00B535D9" w:rsidP="00B535D9">
      <w:pPr>
        <w:pStyle w:val="ListParagraph"/>
        <w:numPr>
          <w:ilvl w:val="0"/>
          <w:numId w:val="31"/>
        </w:numPr>
      </w:pPr>
      <w:r>
        <w:t>Beam Failure Detection (BFD) and Recovery (BFR)</w:t>
      </w:r>
    </w:p>
    <w:p w14:paraId="1E309559" w14:textId="77777777" w:rsidR="00B535D9" w:rsidRDefault="00B535D9" w:rsidP="00B535D9">
      <w:r>
        <w:t>The following agreement were reached in RAN1#111:</w:t>
      </w:r>
    </w:p>
    <w:p w14:paraId="48DE2BB5" w14:textId="77777777" w:rsidR="00B535D9" w:rsidRDefault="00B535D9" w:rsidP="00B535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</w:pPr>
      <w:r>
        <w:t>As optional functionalities for the NCR-MT, at least Rel-15 legacy BFD/BFR/RLM mechanisms are supported</w:t>
      </w:r>
    </w:p>
    <w:p w14:paraId="0E3F9753" w14:textId="77777777" w:rsidR="00B535D9" w:rsidRDefault="00B535D9" w:rsidP="00B535D9">
      <w:r>
        <w:t>RLF detection by NCR-MT has been agreed upon by RAN2.</w:t>
      </w:r>
    </w:p>
    <w:p w14:paraId="2E79B266" w14:textId="4CCCB378" w:rsidR="00643141" w:rsidRDefault="009A2D80" w:rsidP="00B535D9">
      <w:r>
        <w:t xml:space="preserve">For proper operation </w:t>
      </w:r>
      <w:r w:rsidR="004B714D">
        <w:t xml:space="preserve">of RLF </w:t>
      </w:r>
      <w:r w:rsidR="00E823D9">
        <w:t>de</w:t>
      </w:r>
      <w:r w:rsidR="00E73C65">
        <w:t>tection</w:t>
      </w:r>
      <w:r w:rsidR="0014043E">
        <w:t xml:space="preserve">, </w:t>
      </w:r>
      <w:r w:rsidR="003208AD">
        <w:t>BFD, BFR and RLM</w:t>
      </w:r>
      <w:r w:rsidR="00080FFB">
        <w:t xml:space="preserve"> procedures</w:t>
      </w:r>
      <w:r w:rsidR="00FA18E0">
        <w:t xml:space="preserve">, the </w:t>
      </w:r>
      <w:r w:rsidR="0087110F">
        <w:t xml:space="preserve">associated timers should </w:t>
      </w:r>
      <w:r w:rsidR="008A6153">
        <w:t xml:space="preserve">operate within </w:t>
      </w:r>
      <w:r w:rsidR="00135B97">
        <w:t xml:space="preserve">a certain </w:t>
      </w:r>
      <w:r w:rsidR="00A249D2">
        <w:t>level</w:t>
      </w:r>
      <w:r w:rsidR="00135B97">
        <w:t xml:space="preserve"> of accuracy</w:t>
      </w:r>
      <w:r w:rsidR="00A249D2">
        <w:t>.</w:t>
      </w:r>
      <w:r w:rsidR="007436E3">
        <w:t xml:space="preserve"> </w:t>
      </w:r>
    </w:p>
    <w:p w14:paraId="389CF317" w14:textId="1EE1180A" w:rsidR="00B535D9" w:rsidRPr="007851E8" w:rsidRDefault="00B535D9" w:rsidP="00B535D9">
      <w:r>
        <w:t xml:space="preserve">For </w:t>
      </w:r>
      <w:r w:rsidRPr="007F1249">
        <w:t>IAB</w:t>
      </w:r>
      <w:r>
        <w:t xml:space="preserve"> nodes</w:t>
      </w:r>
      <w:r w:rsidRPr="007F1249">
        <w:t xml:space="preserve"> one </w:t>
      </w:r>
      <w:r>
        <w:t>principal</w:t>
      </w:r>
      <w:r w:rsidRPr="007F1249">
        <w:t xml:space="preserve"> implementation</w:t>
      </w:r>
      <w:r>
        <w:t xml:space="preserve"> option</w:t>
      </w:r>
      <w:r w:rsidRPr="007F1249">
        <w:t xml:space="preserve"> was </w:t>
      </w:r>
      <w:r>
        <w:t>the use of</w:t>
      </w:r>
      <w:r w:rsidRPr="007F1249">
        <w:t xml:space="preserve"> integrated </w:t>
      </w:r>
      <w:r w:rsidR="005A3E97">
        <w:rPr>
          <w:lang w:val="en-150"/>
        </w:rPr>
        <w:t>GNSS</w:t>
      </w:r>
      <w:r>
        <w:t xml:space="preserve"> receiver</w:t>
      </w:r>
      <w:r w:rsidRPr="007F1249">
        <w:t xml:space="preserve"> </w:t>
      </w:r>
      <w:r>
        <w:t>that could provide an accurate source of synchronization and timing</w:t>
      </w:r>
      <w:r w:rsidRPr="007F1249">
        <w:t xml:space="preserve">. </w:t>
      </w:r>
      <w:r>
        <w:t>NCR</w:t>
      </w:r>
      <w:r w:rsidR="00C25F23">
        <w:rPr>
          <w:lang w:val="en-150"/>
        </w:rPr>
        <w:t xml:space="preserve"> </w:t>
      </w:r>
      <w:r>
        <w:t>node</w:t>
      </w:r>
      <w:r w:rsidRPr="007F1249">
        <w:t xml:space="preserve"> </w:t>
      </w:r>
      <w:r>
        <w:t>is expected to have simplified architecture</w:t>
      </w:r>
      <w:r w:rsidRPr="007F1249">
        <w:t xml:space="preserve">. Hence, the timer accuracy requirements </w:t>
      </w:r>
      <w:r>
        <w:t>are of higher importance</w:t>
      </w:r>
      <w:r w:rsidRPr="007F1249">
        <w:t>.</w:t>
      </w:r>
    </w:p>
    <w:p w14:paraId="78268C13" w14:textId="77777777" w:rsidR="00B535D9" w:rsidRDefault="00B535D9" w:rsidP="00B535D9">
      <w:r>
        <w:t>In general, the timer accuracy requirements for the UE timers as specified in clause 7.2 of 38.133 are sufficient for NCR-MT.</w:t>
      </w:r>
    </w:p>
    <w:p w14:paraId="70EA452E" w14:textId="6B91BBA4" w:rsidR="00295649" w:rsidRPr="00CE6BE5" w:rsidRDefault="00B535D9" w:rsidP="00D77619">
      <w:pPr>
        <w:pStyle w:val="RAN4proposal"/>
      </w:pPr>
      <w:bookmarkStart w:id="18" w:name="_Toc127542865"/>
      <w:bookmarkStart w:id="19" w:name="_Toc127553775"/>
      <w:bookmarkStart w:id="20" w:name="_Toc131754016"/>
      <w:bookmarkEnd w:id="18"/>
      <w:r w:rsidRPr="00CE6BE5">
        <w:t>RAN4 shall specify the timer accuracy requirements for NCR-MT as described in Clause 7.2 of 38.133.</w:t>
      </w:r>
      <w:bookmarkEnd w:id="19"/>
      <w:bookmarkEnd w:id="20"/>
    </w:p>
    <w:p w14:paraId="42C6F06A" w14:textId="77777777" w:rsidR="00316411" w:rsidRDefault="00316411" w:rsidP="00713116"/>
    <w:p w14:paraId="679D9F1C" w14:textId="3D86E370" w:rsidR="00295649" w:rsidRDefault="00295649" w:rsidP="00295649">
      <w:pPr>
        <w:pStyle w:val="RAN4H3"/>
      </w:pPr>
      <w:r>
        <w:t>Timing advance</w:t>
      </w:r>
    </w:p>
    <w:p w14:paraId="7802B21D" w14:textId="77777777" w:rsidR="00CE6BE5" w:rsidRDefault="00CE6BE5" w:rsidP="00CE6BE5">
      <w:r>
        <w:t>In RAN1#110-bis, the following agreement was reached:</w:t>
      </w:r>
    </w:p>
    <w:p w14:paraId="1A77F88D" w14:textId="77777777" w:rsidR="00CE6BE5" w:rsidRPr="00CF098E" w:rsidRDefault="00CE6BE5" w:rsidP="00CE6BE5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  <w:between w:val="single" w:sz="4" w:space="1" w:color="auto"/>
          <w:bar w:val="single" w:sz="4" w:color="auto"/>
        </w:pBdr>
        <w:ind w:firstLine="505"/>
      </w:pPr>
      <w:r w:rsidRPr="00DA494E">
        <w:t>The TA adjustment mechanism of legacy UEs is supported for NCR-MT C-link</w:t>
      </w:r>
      <w:r>
        <w:t>.</w:t>
      </w:r>
    </w:p>
    <w:p w14:paraId="0786F000" w14:textId="77777777" w:rsidR="00CE6BE5" w:rsidRDefault="00CE6BE5" w:rsidP="00CE6BE5">
      <w:r w:rsidRPr="00726EFB">
        <w:t xml:space="preserve">The requirements in clause 7.3 in </w:t>
      </w:r>
      <w:r>
        <w:t xml:space="preserve">TS 38.133 </w:t>
      </w:r>
      <w:r w:rsidRPr="00726EFB">
        <w:t xml:space="preserve">apply for </w:t>
      </w:r>
      <w:r>
        <w:t>NCR</w:t>
      </w:r>
      <w:r w:rsidRPr="00726EFB">
        <w:t>-MT</w:t>
      </w:r>
      <w:r>
        <w:t>.</w:t>
      </w:r>
    </w:p>
    <w:p w14:paraId="5EB1DB02" w14:textId="3B1ED636" w:rsidR="00CE6BE5" w:rsidRPr="00050C72" w:rsidRDefault="00CE6BE5" w:rsidP="00CE6BE5">
      <w:pPr>
        <w:pStyle w:val="RAN4proposal"/>
      </w:pPr>
      <w:bookmarkStart w:id="21" w:name="_Toc127476734"/>
      <w:bookmarkStart w:id="22" w:name="_Toc127542867"/>
      <w:bookmarkStart w:id="23" w:name="_Toc127553776"/>
      <w:bookmarkStart w:id="24" w:name="_Toc131754017"/>
      <w:bookmarkEnd w:id="21"/>
      <w:bookmarkEnd w:id="22"/>
      <w:r w:rsidRPr="00050C72">
        <w:t>RAN4 shall specify the requirements for the timing advance procedure for NCR-MT as</w:t>
      </w:r>
      <w:r w:rsidRPr="00050C72">
        <w:rPr>
          <w:bCs/>
        </w:rPr>
        <w:t xml:space="preserve"> described in clause </w:t>
      </w:r>
      <w:r w:rsidRPr="009B185C">
        <w:rPr>
          <w:bCs/>
        </w:rPr>
        <w:t>7.2 of TS 38.133</w:t>
      </w:r>
      <w:r w:rsidRPr="00050C72">
        <w:t>.</w:t>
      </w:r>
      <w:bookmarkEnd w:id="23"/>
      <w:bookmarkEnd w:id="24"/>
    </w:p>
    <w:p w14:paraId="64474A18" w14:textId="77777777" w:rsidR="00CC135A" w:rsidRDefault="00CC135A" w:rsidP="00FF4884"/>
    <w:p w14:paraId="462AB49D" w14:textId="58096F4D" w:rsidR="00FF4884" w:rsidRDefault="003558E6" w:rsidP="00FF4884">
      <w:r w:rsidRPr="00946B9E">
        <w:t>For NCR-</w:t>
      </w:r>
      <w:proofErr w:type="spellStart"/>
      <w:r w:rsidRPr="00946B9E">
        <w:t>Fwd</w:t>
      </w:r>
      <w:proofErr w:type="spellEnd"/>
      <w:r w:rsidRPr="00946B9E">
        <w:t xml:space="preserve"> </w:t>
      </w:r>
      <w:r w:rsidR="005C505B">
        <w:t xml:space="preserve">backhaul </w:t>
      </w:r>
      <w:r w:rsidRPr="00946B9E">
        <w:t>link</w:t>
      </w:r>
      <w:r w:rsidR="005C505B">
        <w:t>,</w:t>
      </w:r>
      <w:r w:rsidRPr="00946B9E">
        <w:t xml:space="preserve"> </w:t>
      </w:r>
      <w:r w:rsidR="00CE6BE5">
        <w:t xml:space="preserve">no timing advance requirements need to be specified. </w:t>
      </w:r>
      <w:r w:rsidR="00CE6BE5" w:rsidRPr="00541DA4">
        <w:t xml:space="preserve">There are no specific procedures defined to control the timing of the </w:t>
      </w:r>
      <w:r w:rsidR="00CE6BE5" w:rsidRPr="007B589E">
        <w:t>transitions</w:t>
      </w:r>
      <w:r w:rsidR="00CE6BE5" w:rsidRPr="00541DA4">
        <w:t xml:space="preserve"> of the RF rep</w:t>
      </w:r>
      <w:r w:rsidR="00CE6BE5" w:rsidRPr="007B589E">
        <w:t>e</w:t>
      </w:r>
      <w:r w:rsidR="00CE6BE5" w:rsidRPr="00541DA4">
        <w:t>ater components.</w:t>
      </w:r>
    </w:p>
    <w:p w14:paraId="76644A57" w14:textId="6A3DF981" w:rsidR="00AD31AC" w:rsidRDefault="00FF4884" w:rsidP="00D77619">
      <w:pPr>
        <w:pStyle w:val="RAN4observation0"/>
      </w:pPr>
      <w:bookmarkStart w:id="25" w:name="_Toc127553773"/>
      <w:bookmarkStart w:id="26" w:name="_Toc131754018"/>
      <w:r w:rsidRPr="00B42B70">
        <w:t xml:space="preserve">Since the transmit timings of the </w:t>
      </w:r>
      <w:r w:rsidR="003326FA">
        <w:t>NCR-</w:t>
      </w:r>
      <w:proofErr w:type="spellStart"/>
      <w:r w:rsidR="003326FA">
        <w:t>Fwd</w:t>
      </w:r>
      <w:proofErr w:type="spellEnd"/>
      <w:r w:rsidR="003326FA">
        <w:t xml:space="preserve"> </w:t>
      </w:r>
      <w:r w:rsidRPr="00B42B70">
        <w:t xml:space="preserve">backhaul link </w:t>
      </w:r>
      <w:r w:rsidR="003326FA">
        <w:t>is</w:t>
      </w:r>
      <w:r w:rsidRPr="00B42B70">
        <w:t xml:space="preserve"> determined by the activation of the uplink amplifier of NCR-</w:t>
      </w:r>
      <w:proofErr w:type="spellStart"/>
      <w:r w:rsidRPr="00B42B70">
        <w:t>Fwd</w:t>
      </w:r>
      <w:proofErr w:type="spellEnd"/>
      <w:r w:rsidRPr="00B42B70">
        <w:t>, the NCR shall meet the activation requirements as specified for Release-17 NR Repeater.</w:t>
      </w:r>
      <w:bookmarkEnd w:id="25"/>
      <w:bookmarkEnd w:id="26"/>
    </w:p>
    <w:p w14:paraId="71627C04" w14:textId="77777777" w:rsidR="00CE6BE5" w:rsidRDefault="00CE6BE5" w:rsidP="00CE6BE5">
      <w:pPr>
        <w:pStyle w:val="RAN4proposal"/>
      </w:pPr>
      <w:bookmarkStart w:id="27" w:name="_Toc127553777"/>
      <w:bookmarkStart w:id="28" w:name="_Toc131754019"/>
      <w:r w:rsidRPr="000E2FB7">
        <w:t xml:space="preserve">No timing advance procedure requirements need to be specified </w:t>
      </w:r>
      <w:r>
        <w:t>f</w:t>
      </w:r>
      <w:r w:rsidRPr="000E2FB7">
        <w:t xml:space="preserve">or </w:t>
      </w:r>
      <w:r w:rsidRPr="00050C72">
        <w:t>NCR-</w:t>
      </w:r>
      <w:proofErr w:type="spellStart"/>
      <w:r w:rsidRPr="00050C72">
        <w:t>Fwd</w:t>
      </w:r>
      <w:proofErr w:type="spellEnd"/>
      <w:r w:rsidRPr="00050C72">
        <w:t xml:space="preserve"> backhaul link.</w:t>
      </w:r>
      <w:bookmarkEnd w:id="27"/>
      <w:bookmarkEnd w:id="28"/>
    </w:p>
    <w:p w14:paraId="741E733C" w14:textId="77777777" w:rsidR="00295649" w:rsidRDefault="00295649" w:rsidP="00713116"/>
    <w:p w14:paraId="6764D974" w14:textId="51F8E275" w:rsidR="00EB51F0" w:rsidRDefault="0039241C" w:rsidP="00EB51F0">
      <w:pPr>
        <w:pStyle w:val="RAN4H2"/>
      </w:pPr>
      <w:proofErr w:type="spellStart"/>
      <w:r>
        <w:t>Signalling</w:t>
      </w:r>
      <w:proofErr w:type="spellEnd"/>
      <w:r>
        <w:t xml:space="preserve"> characteristic</w:t>
      </w:r>
    </w:p>
    <w:p w14:paraId="27E4947B" w14:textId="5958816D" w:rsidR="0039241C" w:rsidRDefault="00411973" w:rsidP="00411973">
      <w:pPr>
        <w:pStyle w:val="RAN4H3"/>
      </w:pPr>
      <w:r>
        <w:t>Radio Link monitoring</w:t>
      </w:r>
    </w:p>
    <w:p w14:paraId="57C598E5" w14:textId="588767BD" w:rsidR="00745A11" w:rsidRDefault="000201EC" w:rsidP="0039241C">
      <w:r>
        <w:t>Since</w:t>
      </w:r>
      <w:r w:rsidR="00A028A9">
        <w:t xml:space="preserve"> </w:t>
      </w:r>
      <w:r w:rsidR="00874F2C">
        <w:t xml:space="preserve">NCR-MT </w:t>
      </w:r>
      <w:r w:rsidR="006E381F">
        <w:t>supports RRC Re-establishment</w:t>
      </w:r>
      <w:r w:rsidR="00930759">
        <w:t xml:space="preserve"> procedure,</w:t>
      </w:r>
      <w:r w:rsidR="00B74ED1">
        <w:t xml:space="preserve"> </w:t>
      </w:r>
      <w:r w:rsidR="00C158FB">
        <w:t xml:space="preserve">requirements for </w:t>
      </w:r>
      <w:r w:rsidR="00540184">
        <w:t xml:space="preserve">radio link monitoring </w:t>
      </w:r>
      <w:r w:rsidR="00F90D87">
        <w:t>need to be specified</w:t>
      </w:r>
      <w:r w:rsidR="007E19B0">
        <w:t>.</w:t>
      </w:r>
    </w:p>
    <w:p w14:paraId="287574BE" w14:textId="514B426F" w:rsidR="00124549" w:rsidRDefault="00124549" w:rsidP="00124549">
      <w:r>
        <w:t xml:space="preserve">Considering the similarity of deployment scenarios of NCR to those of Release-16/17 IABs, the radio link monitoring requirements for NCR-MT C-link are expected to be </w:t>
      </w:r>
      <w:proofErr w:type="gramStart"/>
      <w:r>
        <w:t>similar to</w:t>
      </w:r>
      <w:proofErr w:type="gramEnd"/>
      <w:r>
        <w:t xml:space="preserve"> those of IAB-MT. </w:t>
      </w:r>
    </w:p>
    <w:p w14:paraId="4D64A34C" w14:textId="403CAA8B" w:rsidR="00890622" w:rsidRDefault="00124549" w:rsidP="00124549">
      <w:pPr>
        <w:rPr>
          <w:lang w:val="en-150"/>
        </w:rPr>
      </w:pPr>
      <w:r>
        <w:t xml:space="preserve">Radio link monitoring requirements for IAB-MT are specified in clause 12.3.1 of [TS 38.174]. These requirements cover the functions of SSB-based and CSI-RS based monitoring, </w:t>
      </w:r>
      <w:r w:rsidRPr="00166855">
        <w:t>IAB-MT turning off the transmitter, L1 indication and scheduling availability during link monitoring</w:t>
      </w:r>
      <w:r>
        <w:t xml:space="preserve">. RAN4 should </w:t>
      </w:r>
      <w:r w:rsidR="00166855">
        <w:t>discuss</w:t>
      </w:r>
      <w:r w:rsidR="00956EE9">
        <w:t xml:space="preserve"> whether </w:t>
      </w:r>
      <w:r w:rsidR="0089269D">
        <w:t xml:space="preserve">requirements for </w:t>
      </w:r>
      <w:proofErr w:type="gramStart"/>
      <w:r w:rsidR="00956EE9">
        <w:t>all of</w:t>
      </w:r>
      <w:proofErr w:type="gramEnd"/>
      <w:r>
        <w:t xml:space="preserve"> these </w:t>
      </w:r>
      <w:r w:rsidR="0089269D">
        <w:t>functions need to be</w:t>
      </w:r>
      <w:r w:rsidR="002D7815">
        <w:t xml:space="preserve"> specified</w:t>
      </w:r>
      <w:r>
        <w:t xml:space="preserve"> for NCR-MT</w:t>
      </w:r>
      <w:r w:rsidR="00890622">
        <w:rPr>
          <w:lang w:val="en-150"/>
        </w:rPr>
        <w:t>.</w:t>
      </w:r>
    </w:p>
    <w:p w14:paraId="5481DE71" w14:textId="510324DD" w:rsidR="00890622" w:rsidRDefault="00890622" w:rsidP="00124549">
      <w:pPr>
        <w:rPr>
          <w:lang w:val="en-150"/>
        </w:rPr>
      </w:pPr>
      <w:r>
        <w:rPr>
          <w:lang w:val="en-150"/>
        </w:rPr>
        <w:t>Since re-establishment requirements are already agreed to be defined for NCR-MT,</w:t>
      </w:r>
      <w:r w:rsidR="007C1046">
        <w:rPr>
          <w:lang w:val="en-150"/>
        </w:rPr>
        <w:t xml:space="preserve"> this necessitates </w:t>
      </w:r>
      <w:r w:rsidR="00394658">
        <w:rPr>
          <w:lang w:val="en-150"/>
        </w:rPr>
        <w:t>the corresponding signalling characteristic requirements need to be supported as well</w:t>
      </w:r>
      <w:r w:rsidR="00991171">
        <w:rPr>
          <w:lang w:val="en-150"/>
        </w:rPr>
        <w:t>.</w:t>
      </w:r>
    </w:p>
    <w:p w14:paraId="1D1A1FEF" w14:textId="3B4AD170" w:rsidR="00124549" w:rsidRPr="00050C72" w:rsidRDefault="00124549" w:rsidP="00124549">
      <w:pPr>
        <w:pStyle w:val="RAN4proposal"/>
      </w:pPr>
      <w:bookmarkStart w:id="29" w:name="_Toc131701508"/>
      <w:bookmarkStart w:id="30" w:name="_Toc127542870"/>
      <w:bookmarkStart w:id="31" w:name="_Toc127553778"/>
      <w:bookmarkStart w:id="32" w:name="_Toc131754020"/>
      <w:bookmarkEnd w:id="29"/>
      <w:bookmarkEnd w:id="30"/>
      <w:r w:rsidRPr="00050C72">
        <w:t xml:space="preserve">RAN4 </w:t>
      </w:r>
      <w:r w:rsidR="00304C2B">
        <w:rPr>
          <w:lang w:val="en-150"/>
        </w:rPr>
        <w:t xml:space="preserve">to </w:t>
      </w:r>
      <w:r w:rsidR="00176A49">
        <w:rPr>
          <w:lang w:val="en-150"/>
        </w:rPr>
        <w:t>introduce</w:t>
      </w:r>
      <w:r w:rsidR="00304C2B">
        <w:rPr>
          <w:lang w:val="en-150"/>
        </w:rPr>
        <w:t xml:space="preserve"> </w:t>
      </w:r>
      <w:r w:rsidRPr="009B185C">
        <w:t xml:space="preserve">requirements </w:t>
      </w:r>
      <w:r w:rsidR="008E1480">
        <w:rPr>
          <w:lang w:val="en-150"/>
        </w:rPr>
        <w:t xml:space="preserve">on </w:t>
      </w:r>
      <w:r w:rsidRPr="00B91FD1">
        <w:t xml:space="preserve">radio link </w:t>
      </w:r>
      <w:r w:rsidRPr="00B541D7">
        <w:t xml:space="preserve">monitoring for </w:t>
      </w:r>
      <w:r w:rsidR="00394658">
        <w:rPr>
          <w:lang w:val="en-150"/>
        </w:rPr>
        <w:t>NCR</w:t>
      </w:r>
      <w:r w:rsidRPr="00B541D7">
        <w:t xml:space="preserve">-MT </w:t>
      </w:r>
      <w:r w:rsidR="00394658">
        <w:rPr>
          <w:lang w:val="en-150"/>
        </w:rPr>
        <w:t xml:space="preserve">and </w:t>
      </w:r>
      <w:r w:rsidR="00176A49">
        <w:rPr>
          <w:lang w:val="en-150"/>
        </w:rPr>
        <w:t>reuse I</w:t>
      </w:r>
      <w:r w:rsidR="00D77619">
        <w:rPr>
          <w:lang w:val="en-150"/>
        </w:rPr>
        <w:t>A</w:t>
      </w:r>
      <w:r w:rsidR="00176A49">
        <w:rPr>
          <w:lang w:val="en-150"/>
        </w:rPr>
        <w:t xml:space="preserve">B-MT </w:t>
      </w:r>
      <w:r w:rsidR="008E1480">
        <w:rPr>
          <w:lang w:val="en-150"/>
        </w:rPr>
        <w:t xml:space="preserve">requirements </w:t>
      </w:r>
      <w:r w:rsidR="00C17FF0">
        <w:rPr>
          <w:lang w:val="en-150"/>
        </w:rPr>
        <w:t>from</w:t>
      </w:r>
      <w:r w:rsidRPr="00B541D7">
        <w:t xml:space="preserve"> Clause 12.3.</w:t>
      </w:r>
      <w:r>
        <w:t>1</w:t>
      </w:r>
      <w:r w:rsidRPr="00050C72">
        <w:t xml:space="preserve"> of </w:t>
      </w:r>
      <w:r w:rsidRPr="00B541D7">
        <w:t>TS 38.174</w:t>
      </w:r>
      <w:bookmarkEnd w:id="31"/>
      <w:r w:rsidR="00BF5CA8">
        <w:rPr>
          <w:lang w:val="en-150"/>
        </w:rPr>
        <w:t>.</w:t>
      </w:r>
      <w:bookmarkEnd w:id="32"/>
    </w:p>
    <w:p w14:paraId="2BB7A5C8" w14:textId="77777777" w:rsidR="00F94D27" w:rsidRDefault="00F94D27" w:rsidP="0039241C"/>
    <w:p w14:paraId="3261F107" w14:textId="1CD5E424" w:rsidR="00411973" w:rsidRDefault="00F94D27" w:rsidP="00411973">
      <w:pPr>
        <w:pStyle w:val="RAN4H3"/>
      </w:pPr>
      <w:r>
        <w:t>Link recovery procedure</w:t>
      </w:r>
    </w:p>
    <w:p w14:paraId="4A72DB32" w14:textId="51B920A9" w:rsidR="00555CD5" w:rsidRDefault="006B2532" w:rsidP="00E90AF1">
      <w:r>
        <w:rPr>
          <w:lang w:val="en-150"/>
        </w:rPr>
        <w:t>IAB</w:t>
      </w:r>
      <w:r w:rsidR="00C43A3C">
        <w:t xml:space="preserve">-MT supports </w:t>
      </w:r>
      <w:r w:rsidR="00A476C3">
        <w:t>beam failure detection and recovery procedures</w:t>
      </w:r>
      <w:r w:rsidR="00966ACF">
        <w:rPr>
          <w:lang w:val="en-150"/>
        </w:rPr>
        <w:t>.</w:t>
      </w:r>
      <w:r w:rsidR="004B2A98">
        <w:t xml:space="preserve"> </w:t>
      </w:r>
      <w:r w:rsidR="00212CE5">
        <w:t>F</w:t>
      </w:r>
      <w:r w:rsidR="00127C88">
        <w:t>or WA NCRs</w:t>
      </w:r>
      <w:r w:rsidR="0000227B">
        <w:t xml:space="preserve">, </w:t>
      </w:r>
      <w:r w:rsidR="00EC4074">
        <w:t xml:space="preserve">beam failure </w:t>
      </w:r>
      <w:r w:rsidR="00523230">
        <w:t>is</w:t>
      </w:r>
      <w:r w:rsidR="00EC4074">
        <w:t xml:space="preserve"> not typical</w:t>
      </w:r>
      <w:r w:rsidR="00F363E2">
        <w:rPr>
          <w:lang w:val="en-150"/>
        </w:rPr>
        <w:t xml:space="preserve"> and can be expected to happen together with the radio link failure.</w:t>
      </w:r>
      <w:r w:rsidR="00205FA6">
        <w:rPr>
          <w:lang w:val="en-150"/>
        </w:rPr>
        <w:t xml:space="preserve"> </w:t>
      </w:r>
      <w:r w:rsidR="00316286">
        <w:rPr>
          <w:lang w:val="en-150"/>
        </w:rPr>
        <w:t>H</w:t>
      </w:r>
      <w:proofErr w:type="spellStart"/>
      <w:r w:rsidR="00152F35">
        <w:t>ence</w:t>
      </w:r>
      <w:proofErr w:type="spellEnd"/>
      <w:r w:rsidR="00316286">
        <w:rPr>
          <w:lang w:val="en-150"/>
        </w:rPr>
        <w:t>,</w:t>
      </w:r>
      <w:r w:rsidR="00152F35">
        <w:t xml:space="preserve"> </w:t>
      </w:r>
      <w:r w:rsidR="003D0C06">
        <w:t xml:space="preserve">the requirements for </w:t>
      </w:r>
      <w:r w:rsidR="00C40AAD">
        <w:t xml:space="preserve">link recovery procedure </w:t>
      </w:r>
      <w:r w:rsidR="004B6E82">
        <w:rPr>
          <w:lang w:val="en-150"/>
        </w:rPr>
        <w:t>should</w:t>
      </w:r>
      <w:r w:rsidR="00C40AAD">
        <w:t xml:space="preserve"> be applied only for LA NCRs.</w:t>
      </w:r>
    </w:p>
    <w:p w14:paraId="085DF840" w14:textId="7D1D4E49" w:rsidR="00E90AF1" w:rsidRDefault="00E90AF1" w:rsidP="00E90AF1">
      <w:pPr>
        <w:pStyle w:val="RAN4proposal"/>
        <w:rPr>
          <w:lang w:val="en-150"/>
        </w:rPr>
      </w:pPr>
      <w:bookmarkStart w:id="33" w:name="_Toc131701510"/>
      <w:bookmarkStart w:id="34" w:name="_Toc127553779"/>
      <w:bookmarkStart w:id="35" w:name="_Toc131754021"/>
      <w:bookmarkEnd w:id="33"/>
      <w:r w:rsidRPr="00B85DB6">
        <w:t xml:space="preserve">RAN4 </w:t>
      </w:r>
      <w:r w:rsidR="001F2400">
        <w:rPr>
          <w:lang w:val="en-150"/>
        </w:rPr>
        <w:t xml:space="preserve">to introduce </w:t>
      </w:r>
      <w:r w:rsidR="001F2400" w:rsidRPr="009B185C">
        <w:t xml:space="preserve">requirements </w:t>
      </w:r>
      <w:r w:rsidR="001F2400">
        <w:rPr>
          <w:lang w:val="en-150"/>
        </w:rPr>
        <w:t>on link recovery procedure</w:t>
      </w:r>
      <w:r w:rsidR="001F2400" w:rsidRPr="00B541D7">
        <w:t xml:space="preserve"> for </w:t>
      </w:r>
      <w:r w:rsidR="00316286">
        <w:rPr>
          <w:lang w:val="en-150"/>
        </w:rPr>
        <w:t xml:space="preserve">LA </w:t>
      </w:r>
      <w:r w:rsidR="001F2400">
        <w:rPr>
          <w:lang w:val="en-150"/>
        </w:rPr>
        <w:t>NCR</w:t>
      </w:r>
      <w:r w:rsidR="001F2400" w:rsidRPr="00B541D7">
        <w:t>-MT</w:t>
      </w:r>
      <w:r w:rsidR="00316286">
        <w:rPr>
          <w:lang w:val="en-150"/>
        </w:rPr>
        <w:t xml:space="preserve"> only</w:t>
      </w:r>
      <w:r w:rsidR="001F2400" w:rsidRPr="00B541D7">
        <w:t xml:space="preserve"> </w:t>
      </w:r>
      <w:r w:rsidR="001F2400">
        <w:rPr>
          <w:lang w:val="en-150"/>
        </w:rPr>
        <w:t>and reuse I</w:t>
      </w:r>
      <w:r w:rsidR="00D77619">
        <w:rPr>
          <w:lang w:val="en-150"/>
        </w:rPr>
        <w:t>A</w:t>
      </w:r>
      <w:r w:rsidR="001F2400">
        <w:rPr>
          <w:lang w:val="en-150"/>
        </w:rPr>
        <w:t xml:space="preserve">B-MT requirements </w:t>
      </w:r>
      <w:r w:rsidR="00C17FF0">
        <w:rPr>
          <w:lang w:val="en-150"/>
        </w:rPr>
        <w:t>from</w:t>
      </w:r>
      <w:r w:rsidR="001F2400" w:rsidRPr="00B541D7">
        <w:t xml:space="preserve"> Clause 12.3.</w:t>
      </w:r>
      <w:r w:rsidR="004F799C">
        <w:rPr>
          <w:lang w:val="en-150"/>
        </w:rPr>
        <w:t>2</w:t>
      </w:r>
      <w:r w:rsidR="001F2400" w:rsidRPr="00050C72">
        <w:t xml:space="preserve"> of </w:t>
      </w:r>
      <w:r w:rsidR="001F2400" w:rsidRPr="00B541D7">
        <w:t>TS 38.174</w:t>
      </w:r>
      <w:r w:rsidR="001F2400">
        <w:rPr>
          <w:lang w:val="en-150"/>
        </w:rPr>
        <w:t>.</w:t>
      </w:r>
      <w:bookmarkEnd w:id="34"/>
      <w:bookmarkEnd w:id="35"/>
    </w:p>
    <w:p w14:paraId="49BD7CD3" w14:textId="77777777" w:rsidR="00F074A5" w:rsidRPr="00F074A5" w:rsidRDefault="00F074A5" w:rsidP="00F074A5">
      <w:pPr>
        <w:rPr>
          <w:lang w:val="en-150"/>
        </w:rPr>
      </w:pPr>
    </w:p>
    <w:p w14:paraId="74070983" w14:textId="77777777" w:rsidR="00EC44E0" w:rsidRPr="00A61194" w:rsidRDefault="00EC44E0" w:rsidP="0039241C"/>
    <w:p w14:paraId="38EF485C" w14:textId="617D7A25" w:rsidR="0060543D" w:rsidRPr="00BC3243" w:rsidRDefault="00275D44" w:rsidP="00D77619">
      <w:pPr>
        <w:pStyle w:val="RAN4H2"/>
      </w:pPr>
      <w:r>
        <w:t xml:space="preserve">NCR </w:t>
      </w:r>
      <w:r w:rsidR="006B681B">
        <w:t xml:space="preserve">access </w:t>
      </w:r>
      <w:r w:rsidR="008C4A65">
        <w:t xml:space="preserve">link </w:t>
      </w:r>
      <w:r>
        <w:t xml:space="preserve">beam </w:t>
      </w:r>
      <w:r w:rsidR="00AD31F4">
        <w:t>configuration</w:t>
      </w:r>
    </w:p>
    <w:p w14:paraId="67CD3880" w14:textId="1AB07E62" w:rsidR="007C24B0" w:rsidRDefault="00F85A05" w:rsidP="007C24B0">
      <w:r>
        <w:t xml:space="preserve">RAN1 </w:t>
      </w:r>
      <w:r w:rsidR="006E6210">
        <w:rPr>
          <w:lang w:val="en-150"/>
        </w:rPr>
        <w:t>agreed on</w:t>
      </w:r>
      <w:r>
        <w:t xml:space="preserve"> NCR capability to </w:t>
      </w:r>
      <w:r w:rsidR="00AD31F4">
        <w:t>configure</w:t>
      </w:r>
      <w:r>
        <w:t xml:space="preserve"> the </w:t>
      </w:r>
      <w:r w:rsidR="0052639A">
        <w:t>NCR-</w:t>
      </w:r>
      <w:proofErr w:type="spellStart"/>
      <w:r w:rsidR="00503FAD">
        <w:t>Fwd</w:t>
      </w:r>
      <w:proofErr w:type="spellEnd"/>
      <w:r w:rsidR="0052639A">
        <w:t xml:space="preserve"> </w:t>
      </w:r>
      <w:r w:rsidR="00503FAD">
        <w:t xml:space="preserve">Access </w:t>
      </w:r>
      <w:r>
        <w:t>link</w:t>
      </w:r>
      <w:r w:rsidR="00503FAD">
        <w:t xml:space="preserve"> beam based on the indication in DCI or MAC-CE</w:t>
      </w:r>
      <w:r>
        <w:t>.</w:t>
      </w:r>
      <w:r w:rsidR="004F799C">
        <w:rPr>
          <w:lang w:val="en-150"/>
        </w:rPr>
        <w:t xml:space="preserve"> At</w:t>
      </w:r>
      <w:r w:rsidR="007C24B0">
        <w:t xml:space="preserve"> RAN1#112, the following agreements were reached regarding the time reference for NCR-</w:t>
      </w:r>
      <w:proofErr w:type="spellStart"/>
      <w:r w:rsidR="007C24B0">
        <w:t>Fwd</w:t>
      </w:r>
      <w:proofErr w:type="spellEnd"/>
      <w:r w:rsidR="007C24B0">
        <w:t xml:space="preserve"> access link beam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C24B0" w14:paraId="568024C6" w14:textId="77777777">
        <w:tc>
          <w:tcPr>
            <w:tcW w:w="9617" w:type="dxa"/>
          </w:tcPr>
          <w:p w14:paraId="50421A6F" w14:textId="2A1EF1F4" w:rsidR="007C24B0" w:rsidRPr="00D77619" w:rsidRDefault="007C24B0">
            <w:pPr>
              <w:rPr>
                <w:b/>
                <w:bCs/>
              </w:rPr>
            </w:pPr>
            <w:r w:rsidRPr="00D77619">
              <w:rPr>
                <w:b/>
                <w:bCs/>
              </w:rPr>
              <w:t>Agreements:</w:t>
            </w:r>
          </w:p>
          <w:p w14:paraId="12FD017F" w14:textId="08F0DF3E" w:rsidR="007C24B0" w:rsidRPr="00122933" w:rsidRDefault="007C24B0">
            <w:r w:rsidRPr="00786520">
              <w:rPr>
                <w:b/>
                <w:bCs/>
              </w:rPr>
              <w:t>For the aperiodic beam indication</w:t>
            </w:r>
            <w:r w:rsidRPr="00122933">
              <w:t>, the reference of slot offset for each time resource is defined as the slot </w:t>
            </w:r>
            <w:proofErr w:type="spellStart"/>
            <w:r w:rsidRPr="00122933">
              <w:t>n+k</w:t>
            </w:r>
            <w:proofErr w:type="spellEnd"/>
            <w:r w:rsidRPr="00122933">
              <w:t> where n refers to the slot that NCR-MT receive the DCI carrying the indication and:</w:t>
            </w:r>
          </w:p>
          <w:p w14:paraId="0F2F3191" w14:textId="78BCA217" w:rsidR="007C24B0" w:rsidRPr="00122933" w:rsidRDefault="007C24B0">
            <w:pPr>
              <w:numPr>
                <w:ilvl w:val="0"/>
                <w:numId w:val="35"/>
              </w:numPr>
            </w:pPr>
            <w:r w:rsidRPr="00122933">
              <w:t>Option-2: k refers to the offset value [defined by NCR-MT capability and/or declared by vendor].</w:t>
            </w:r>
          </w:p>
          <w:p w14:paraId="46C41232" w14:textId="77A34044" w:rsidR="007C24B0" w:rsidRDefault="007C24B0" w:rsidP="00D77619">
            <w:pPr>
              <w:numPr>
                <w:ilvl w:val="0"/>
                <w:numId w:val="35"/>
              </w:numPr>
            </w:pPr>
            <w:r w:rsidRPr="00122933">
              <w:t>Note: This k is different from the parameter used to define the Slot offset for the time resource.</w:t>
            </w:r>
          </w:p>
          <w:p w14:paraId="76E60D75" w14:textId="77777777" w:rsidR="00D77619" w:rsidRDefault="00D77619"/>
          <w:p w14:paraId="6AFAF302" w14:textId="6D948CAF" w:rsidR="007C24B0" w:rsidRPr="002C1CE3" w:rsidRDefault="007C24B0">
            <w:r w:rsidRPr="00786520">
              <w:rPr>
                <w:b/>
                <w:bCs/>
              </w:rPr>
              <w:t>For the semi-persistent beam indication</w:t>
            </w:r>
            <w:r w:rsidRPr="002C1CE3">
              <w:t xml:space="preserve">, the indicated information should be applied starting from the first slot that is after slot </w:t>
            </w:r>
            <m:oMath>
              <m:r>
                <w:rPr>
                  <w:rFonts w:ascii="Cambria Math" w:hAnsi="Cambria Math"/>
                </w:rPr>
                <m:t>n+3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</w:rPr>
                    <m:t>subframe,μ</m:t>
                  </m:r>
                </m:sup>
              </m:sSubSup>
            </m:oMath>
            <w:r w:rsidRPr="002C1CE3">
              <w:t xml:space="preserve">, where n refers to the slot that NCR-MT would transmit HARQ-ACK information corresponding to the PDSCH carrying the activation command and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2C1CE3">
              <w:t xml:space="preserve"> is the SCS configuration for the channel carrying the HARQ-ACK information.</w:t>
            </w:r>
          </w:p>
          <w:p w14:paraId="393F8FE5" w14:textId="77777777" w:rsidR="007C24B0" w:rsidRDefault="007C24B0"/>
        </w:tc>
      </w:tr>
    </w:tbl>
    <w:p w14:paraId="72F6669E" w14:textId="77777777" w:rsidR="00503FAD" w:rsidRPr="00F85A05" w:rsidRDefault="00503FAD" w:rsidP="00BC3243"/>
    <w:p w14:paraId="148B99CE" w14:textId="1482C56B" w:rsidR="00030D82" w:rsidRDefault="00786520" w:rsidP="00E14A7B">
      <w:pPr>
        <w:rPr>
          <w:lang w:val="en-150"/>
        </w:rPr>
      </w:pPr>
      <w:r>
        <w:rPr>
          <w:lang w:val="en-150"/>
        </w:rPr>
        <w:t xml:space="preserve">Access link beam switching is </w:t>
      </w:r>
      <w:r w:rsidR="007F024A">
        <w:rPr>
          <w:lang w:val="en-150"/>
        </w:rPr>
        <w:t>one of the distinguishing and essential functionalit</w:t>
      </w:r>
      <w:r w:rsidR="00814519">
        <w:rPr>
          <w:lang w:val="en-150"/>
        </w:rPr>
        <w:t xml:space="preserve">ies of NCR node. Therefore, it is important to ensure that </w:t>
      </w:r>
      <w:r w:rsidR="007212C4">
        <w:rPr>
          <w:lang w:val="en-150"/>
        </w:rPr>
        <w:t xml:space="preserve">the access </w:t>
      </w:r>
      <w:proofErr w:type="spellStart"/>
      <w:r w:rsidR="007212C4">
        <w:rPr>
          <w:lang w:val="en-150"/>
        </w:rPr>
        <w:t>UEs</w:t>
      </w:r>
      <w:proofErr w:type="spellEnd"/>
      <w:r w:rsidR="007212C4">
        <w:rPr>
          <w:lang w:val="en-150"/>
        </w:rPr>
        <w:t xml:space="preserve"> can be scheduled by the </w:t>
      </w:r>
      <w:proofErr w:type="spellStart"/>
      <w:r w:rsidR="007212C4">
        <w:rPr>
          <w:lang w:val="en-150"/>
        </w:rPr>
        <w:t>gNB</w:t>
      </w:r>
      <w:proofErr w:type="spellEnd"/>
      <w:r w:rsidR="007212C4">
        <w:rPr>
          <w:lang w:val="en-150"/>
        </w:rPr>
        <w:t xml:space="preserve"> </w:t>
      </w:r>
      <w:r w:rsidR="00030D82">
        <w:rPr>
          <w:lang w:val="en-150"/>
        </w:rPr>
        <w:t xml:space="preserve">only when the access beam is ready. Hence, </w:t>
      </w:r>
      <w:r w:rsidR="007C0E6A">
        <w:t xml:space="preserve">RAN4 </w:t>
      </w:r>
      <w:r w:rsidR="00E50CD5">
        <w:t>need</w:t>
      </w:r>
      <w:r w:rsidR="00B27C49">
        <w:t xml:space="preserve">s to discuss </w:t>
      </w:r>
      <w:r w:rsidR="00971B72">
        <w:rPr>
          <w:lang w:val="en-150"/>
        </w:rPr>
        <w:t xml:space="preserve">how </w:t>
      </w:r>
      <w:r w:rsidR="00B27C49">
        <w:t>RAN1 agreements</w:t>
      </w:r>
      <w:r w:rsidR="00030D82">
        <w:rPr>
          <w:lang w:val="en-150"/>
        </w:rPr>
        <w:t xml:space="preserve"> can be reflected in RAN4 NCR </w:t>
      </w:r>
      <w:r w:rsidR="00971B72">
        <w:rPr>
          <w:lang w:val="en-150"/>
        </w:rPr>
        <w:t>specifications</w:t>
      </w:r>
      <w:r w:rsidR="000D2D54">
        <w:t>.</w:t>
      </w:r>
    </w:p>
    <w:p w14:paraId="5668806B" w14:textId="2ECF08A6" w:rsidR="00944D1C" w:rsidRPr="00030D82" w:rsidRDefault="004A568B" w:rsidP="00030D82">
      <w:pPr>
        <w:pStyle w:val="RAN4proposal"/>
        <w:rPr>
          <w:lang w:val="en-150"/>
        </w:rPr>
      </w:pPr>
      <w:bookmarkStart w:id="36" w:name="_Toc131754022"/>
      <w:r>
        <w:t xml:space="preserve">RAN4 </w:t>
      </w:r>
      <w:r w:rsidR="00A418FF">
        <w:rPr>
          <w:lang w:val="en-150"/>
        </w:rPr>
        <w:t>to</w:t>
      </w:r>
      <w:r>
        <w:t xml:space="preserve"> </w:t>
      </w:r>
      <w:r w:rsidR="006A380C">
        <w:rPr>
          <w:lang w:val="en-150"/>
        </w:rPr>
        <w:t>study</w:t>
      </w:r>
      <w:r>
        <w:t xml:space="preserve"> how </w:t>
      </w:r>
      <w:r w:rsidRPr="00633863">
        <w:t>RAN1 agreements on NCR Access link beam configuration</w:t>
      </w:r>
      <w:r w:rsidR="00A418FF">
        <w:rPr>
          <w:lang w:val="en-150"/>
        </w:rPr>
        <w:t xml:space="preserve"> could be reflected</w:t>
      </w:r>
      <w:r w:rsidRPr="00633863">
        <w:t xml:space="preserve"> in </w:t>
      </w:r>
      <w:r w:rsidR="00A418FF">
        <w:rPr>
          <w:lang w:val="en-150"/>
        </w:rPr>
        <w:t>RRM</w:t>
      </w:r>
      <w:r w:rsidR="00A81C5A">
        <w:rPr>
          <w:lang w:val="en-150"/>
        </w:rPr>
        <w:t xml:space="preserve"> core</w:t>
      </w:r>
      <w:r w:rsidR="00A418FF">
        <w:rPr>
          <w:lang w:val="en-150"/>
        </w:rPr>
        <w:t xml:space="preserve"> </w:t>
      </w:r>
      <w:r w:rsidRPr="00633863">
        <w:t>requirements</w:t>
      </w:r>
      <w:r>
        <w:rPr>
          <w:bCs/>
        </w:rPr>
        <w:t>.</w:t>
      </w:r>
      <w:bookmarkEnd w:id="36"/>
    </w:p>
    <w:p w14:paraId="4EB7C112" w14:textId="77777777" w:rsidR="0060543D" w:rsidRPr="0060543D" w:rsidRDefault="0060543D" w:rsidP="0060543D"/>
    <w:p w14:paraId="7A76AC99" w14:textId="77777777" w:rsidR="00CD7492" w:rsidRPr="00EF698B" w:rsidRDefault="00CD7492" w:rsidP="00A37002">
      <w:pPr>
        <w:pStyle w:val="RAN4H1"/>
        <w:rPr>
          <w:lang w:val="en-US"/>
        </w:rPr>
      </w:pPr>
      <w:bookmarkStart w:id="37" w:name="_Toc116995848"/>
      <w:r w:rsidRPr="00EF698B">
        <w:rPr>
          <w:lang w:val="en-US"/>
        </w:rPr>
        <w:t>Conclusion</w:t>
      </w:r>
      <w:bookmarkEnd w:id="37"/>
    </w:p>
    <w:p w14:paraId="35C85A5A" w14:textId="67AFACAD" w:rsidR="008B0961" w:rsidRPr="009E5A11" w:rsidRDefault="009E5A11" w:rsidP="005C23A4">
      <w:pPr>
        <w:rPr>
          <w:lang w:val="en-150"/>
        </w:rPr>
      </w:pPr>
      <w:r>
        <w:rPr>
          <w:lang w:val="en-150"/>
        </w:rPr>
        <w:t>In the paper</w:t>
      </w:r>
      <w:r w:rsidR="00756B94">
        <w:rPr>
          <w:lang w:val="en-150"/>
        </w:rPr>
        <w:t>,</w:t>
      </w:r>
      <w:r>
        <w:rPr>
          <w:lang w:val="en-150"/>
        </w:rPr>
        <w:t xml:space="preserve"> we </w:t>
      </w:r>
      <w:r w:rsidR="00A15B36">
        <w:rPr>
          <w:lang w:val="en-150"/>
        </w:rPr>
        <w:t>contin</w:t>
      </w:r>
      <w:r w:rsidR="003600AA">
        <w:rPr>
          <w:lang w:val="en-150"/>
        </w:rPr>
        <w:t xml:space="preserve">ue the </w:t>
      </w:r>
      <w:r w:rsidR="000B595E">
        <w:rPr>
          <w:lang w:val="en-150"/>
        </w:rPr>
        <w:t>analysis of NCR node RRM Core requirements.</w:t>
      </w:r>
      <w:r w:rsidR="001333C6">
        <w:rPr>
          <w:lang w:val="en-150"/>
        </w:rPr>
        <w:t xml:space="preserve"> We cover such aspects as </w:t>
      </w:r>
      <w:r w:rsidR="00B96C58">
        <w:rPr>
          <w:lang w:val="en-150"/>
        </w:rPr>
        <w:t xml:space="preserve">2-step RACH, </w:t>
      </w:r>
      <w:proofErr w:type="gramStart"/>
      <w:r w:rsidR="00B96C58">
        <w:rPr>
          <w:lang w:val="en-150"/>
        </w:rPr>
        <w:t>Timing</w:t>
      </w:r>
      <w:proofErr w:type="gramEnd"/>
      <w:r w:rsidR="00B96C58">
        <w:rPr>
          <w:lang w:val="en-150"/>
        </w:rPr>
        <w:t xml:space="preserve"> requirements, Signalling characteristics and</w:t>
      </w:r>
      <w:r w:rsidR="00243890">
        <w:rPr>
          <w:lang w:val="en-150"/>
        </w:rPr>
        <w:t xml:space="preserve"> A</w:t>
      </w:r>
      <w:r w:rsidR="000A6E11">
        <w:rPr>
          <w:lang w:val="en-150"/>
        </w:rPr>
        <w:t>ccess</w:t>
      </w:r>
      <w:r w:rsidR="00243890">
        <w:rPr>
          <w:lang w:val="en-150"/>
        </w:rPr>
        <w:t xml:space="preserve"> link beam configuration.</w:t>
      </w:r>
    </w:p>
    <w:p w14:paraId="3BCD52BE" w14:textId="6C4940D7" w:rsidR="00D77619" w:rsidRPr="00592A86" w:rsidRDefault="00A81C5A" w:rsidP="00936159">
      <w:r>
        <w:rPr>
          <w:lang w:val="en-150"/>
        </w:rPr>
        <w:t>T</w:t>
      </w:r>
      <w:r w:rsidR="005B4801">
        <w:t xml:space="preserve">he </w:t>
      </w:r>
      <w:r w:rsidR="005B4801" w:rsidRPr="00E55751">
        <w:t xml:space="preserve">following Observations </w:t>
      </w:r>
      <w:r w:rsidR="008B0961" w:rsidRPr="00E55751">
        <w:t>and</w:t>
      </w:r>
      <w:r w:rsidR="005B4801">
        <w:t xml:space="preserve"> Proposals were made:</w:t>
      </w:r>
    </w:p>
    <w:p w14:paraId="0AE87141" w14:textId="73FD3567" w:rsidR="00C17FF0" w:rsidRDefault="00A4355E">
      <w:pPr>
        <w:pStyle w:val="TOC4"/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31754014" w:history="1">
        <w:r w:rsidR="00C17FF0" w:rsidRPr="00347B0A">
          <w:rPr>
            <w:rStyle w:val="Hyperlink"/>
            <w:b/>
            <w:noProof/>
          </w:rPr>
          <w:t>Observation 1:</w:t>
        </w:r>
        <w:r w:rsidR="00C17FF0" w:rsidRPr="00347B0A">
          <w:rPr>
            <w:rStyle w:val="Hyperlink"/>
            <w:noProof/>
          </w:rPr>
          <w:t xml:space="preserve"> 2-step RACH does not provide any significant benefit for NCR because NCR does not support handover and latency reduction achieved by 2-step RACH does not provide any benefit to UEs served by the NCR.</w:t>
        </w:r>
      </w:hyperlink>
    </w:p>
    <w:p w14:paraId="124D8356" w14:textId="3A780EC9" w:rsidR="00C17FF0" w:rsidRDefault="00670F3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54015" w:history="1">
        <w:r w:rsidR="00C17FF0" w:rsidRPr="00347B0A">
          <w:rPr>
            <w:rStyle w:val="Hyperlink"/>
            <w:noProof/>
          </w:rPr>
          <w:t>Proposal 1: NCR-MT need not support 2-step RACH. Even if it is supported, no requirements need to be specified for 2-step RACH.</w:t>
        </w:r>
      </w:hyperlink>
    </w:p>
    <w:p w14:paraId="42B440FA" w14:textId="54CE9B24" w:rsidR="00C17FF0" w:rsidRDefault="00670F3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54016" w:history="1">
        <w:r w:rsidR="00C17FF0" w:rsidRPr="00347B0A">
          <w:rPr>
            <w:rStyle w:val="Hyperlink"/>
            <w:noProof/>
          </w:rPr>
          <w:t>Proposal 2: RAN4 shall specify the timer accuracy requirements for NCR-MT as described in Clause 7.2 of 38.133.</w:t>
        </w:r>
      </w:hyperlink>
    </w:p>
    <w:p w14:paraId="182D7C48" w14:textId="68EAAAB5" w:rsidR="00C17FF0" w:rsidRDefault="00670F3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54017" w:history="1">
        <w:r w:rsidR="00C17FF0" w:rsidRPr="00347B0A">
          <w:rPr>
            <w:rStyle w:val="Hyperlink"/>
            <w:noProof/>
          </w:rPr>
          <w:t>Proposal 3: RAN4 shall specify the requirements for the timing advance procedure for NCR-MT as</w:t>
        </w:r>
        <w:r w:rsidR="00C17FF0" w:rsidRPr="00347B0A">
          <w:rPr>
            <w:rStyle w:val="Hyperlink"/>
            <w:bCs/>
            <w:noProof/>
          </w:rPr>
          <w:t xml:space="preserve"> described in clause 7.2 of TS 38.133</w:t>
        </w:r>
        <w:r w:rsidR="00C17FF0" w:rsidRPr="00347B0A">
          <w:rPr>
            <w:rStyle w:val="Hyperlink"/>
            <w:noProof/>
          </w:rPr>
          <w:t>.</w:t>
        </w:r>
      </w:hyperlink>
    </w:p>
    <w:p w14:paraId="2405983F" w14:textId="5E719B9A" w:rsidR="00C17FF0" w:rsidRDefault="00670F3A">
      <w:pPr>
        <w:pStyle w:val="TOC4"/>
        <w:rPr>
          <w:rFonts w:asciiTheme="minorHAnsi" w:eastAsiaTheme="minorEastAsia" w:hAnsiTheme="minorHAnsi"/>
          <w:noProof/>
          <w:sz w:val="22"/>
        </w:rPr>
      </w:pPr>
      <w:hyperlink w:anchor="_Toc131754018" w:history="1">
        <w:r w:rsidR="00C17FF0" w:rsidRPr="00347B0A">
          <w:rPr>
            <w:rStyle w:val="Hyperlink"/>
            <w:b/>
            <w:noProof/>
          </w:rPr>
          <w:t>Observation 2:</w:t>
        </w:r>
        <w:r w:rsidR="00C17FF0" w:rsidRPr="00347B0A">
          <w:rPr>
            <w:rStyle w:val="Hyperlink"/>
            <w:noProof/>
          </w:rPr>
          <w:t xml:space="preserve"> Since the transmit timings of the NCR-Fwd backhaul link is determined by the activation of the uplink amplifier of NCR-Fwd, the NCR shall meet the activation requirements as specified for Release-17 NR Repeater.</w:t>
        </w:r>
      </w:hyperlink>
    </w:p>
    <w:p w14:paraId="05AE644F" w14:textId="7C8868D4" w:rsidR="00C17FF0" w:rsidRDefault="00670F3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54019" w:history="1">
        <w:r w:rsidR="00C17FF0" w:rsidRPr="00347B0A">
          <w:rPr>
            <w:rStyle w:val="Hyperlink"/>
            <w:noProof/>
          </w:rPr>
          <w:t>Proposal 4: No timing advance procedure requirements need to be specified for NCR-Fwd backhaul link.</w:t>
        </w:r>
      </w:hyperlink>
    </w:p>
    <w:p w14:paraId="0E4ADFC0" w14:textId="32F714FC" w:rsidR="00C17FF0" w:rsidRDefault="00670F3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54020" w:history="1">
        <w:r w:rsidR="00C17FF0" w:rsidRPr="00347B0A">
          <w:rPr>
            <w:rStyle w:val="Hyperlink"/>
            <w:noProof/>
          </w:rPr>
          <w:t xml:space="preserve">Proposal 5: RAN4 </w:t>
        </w:r>
        <w:r w:rsidR="00C17FF0" w:rsidRPr="00347B0A">
          <w:rPr>
            <w:rStyle w:val="Hyperlink"/>
            <w:noProof/>
            <w:lang w:val="en-150"/>
          </w:rPr>
          <w:t xml:space="preserve">to introduce </w:t>
        </w:r>
        <w:r w:rsidR="00C17FF0" w:rsidRPr="00347B0A">
          <w:rPr>
            <w:rStyle w:val="Hyperlink"/>
            <w:noProof/>
          </w:rPr>
          <w:t xml:space="preserve">requirements </w:t>
        </w:r>
        <w:r w:rsidR="00C17FF0" w:rsidRPr="00347B0A">
          <w:rPr>
            <w:rStyle w:val="Hyperlink"/>
            <w:noProof/>
            <w:lang w:val="en-150"/>
          </w:rPr>
          <w:t xml:space="preserve">on </w:t>
        </w:r>
        <w:r w:rsidR="00C17FF0" w:rsidRPr="00347B0A">
          <w:rPr>
            <w:rStyle w:val="Hyperlink"/>
            <w:noProof/>
          </w:rPr>
          <w:t xml:space="preserve">radio link monitoring for </w:t>
        </w:r>
        <w:r w:rsidR="00C17FF0" w:rsidRPr="00347B0A">
          <w:rPr>
            <w:rStyle w:val="Hyperlink"/>
            <w:noProof/>
            <w:lang w:val="en-150"/>
          </w:rPr>
          <w:t>NCR</w:t>
        </w:r>
        <w:r w:rsidR="00C17FF0" w:rsidRPr="00347B0A">
          <w:rPr>
            <w:rStyle w:val="Hyperlink"/>
            <w:noProof/>
          </w:rPr>
          <w:t xml:space="preserve">-MT </w:t>
        </w:r>
        <w:r w:rsidR="00C17FF0" w:rsidRPr="00347B0A">
          <w:rPr>
            <w:rStyle w:val="Hyperlink"/>
            <w:noProof/>
            <w:lang w:val="en-150"/>
          </w:rPr>
          <w:t>and reuse IAB-MT requirements from</w:t>
        </w:r>
        <w:r w:rsidR="00C17FF0" w:rsidRPr="00347B0A">
          <w:rPr>
            <w:rStyle w:val="Hyperlink"/>
            <w:noProof/>
          </w:rPr>
          <w:t xml:space="preserve"> Clause 12.3.1 of TS 38.174</w:t>
        </w:r>
        <w:r w:rsidR="00C17FF0" w:rsidRPr="00347B0A">
          <w:rPr>
            <w:rStyle w:val="Hyperlink"/>
            <w:noProof/>
            <w:lang w:val="en-150"/>
          </w:rPr>
          <w:t>.</w:t>
        </w:r>
      </w:hyperlink>
    </w:p>
    <w:p w14:paraId="6976934D" w14:textId="5AA07859" w:rsidR="00C17FF0" w:rsidRDefault="00670F3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54021" w:history="1">
        <w:r w:rsidR="00C17FF0" w:rsidRPr="00347B0A">
          <w:rPr>
            <w:rStyle w:val="Hyperlink"/>
            <w:noProof/>
            <w:lang w:val="en-150"/>
          </w:rPr>
          <w:t>Proposal 6:</w:t>
        </w:r>
        <w:r w:rsidR="00C17FF0" w:rsidRPr="00347B0A">
          <w:rPr>
            <w:rStyle w:val="Hyperlink"/>
            <w:noProof/>
          </w:rPr>
          <w:t xml:space="preserve"> RAN4 </w:t>
        </w:r>
        <w:r w:rsidR="00C17FF0" w:rsidRPr="00347B0A">
          <w:rPr>
            <w:rStyle w:val="Hyperlink"/>
            <w:noProof/>
            <w:lang w:val="en-150"/>
          </w:rPr>
          <w:t xml:space="preserve">to introduce </w:t>
        </w:r>
        <w:r w:rsidR="00C17FF0" w:rsidRPr="00347B0A">
          <w:rPr>
            <w:rStyle w:val="Hyperlink"/>
            <w:noProof/>
          </w:rPr>
          <w:t xml:space="preserve">requirements </w:t>
        </w:r>
        <w:r w:rsidR="00C17FF0" w:rsidRPr="00347B0A">
          <w:rPr>
            <w:rStyle w:val="Hyperlink"/>
            <w:noProof/>
            <w:lang w:val="en-150"/>
          </w:rPr>
          <w:t>on link recovery procedure</w:t>
        </w:r>
        <w:r w:rsidR="00C17FF0" w:rsidRPr="00347B0A">
          <w:rPr>
            <w:rStyle w:val="Hyperlink"/>
            <w:noProof/>
          </w:rPr>
          <w:t xml:space="preserve"> for </w:t>
        </w:r>
        <w:r w:rsidR="00C17FF0" w:rsidRPr="00347B0A">
          <w:rPr>
            <w:rStyle w:val="Hyperlink"/>
            <w:noProof/>
            <w:lang w:val="en-150"/>
          </w:rPr>
          <w:t>LA NCR</w:t>
        </w:r>
        <w:r w:rsidR="00C17FF0" w:rsidRPr="00347B0A">
          <w:rPr>
            <w:rStyle w:val="Hyperlink"/>
            <w:noProof/>
          </w:rPr>
          <w:t>-MT</w:t>
        </w:r>
        <w:r w:rsidR="00C17FF0" w:rsidRPr="00347B0A">
          <w:rPr>
            <w:rStyle w:val="Hyperlink"/>
            <w:noProof/>
            <w:lang w:val="en-150"/>
          </w:rPr>
          <w:t xml:space="preserve"> only</w:t>
        </w:r>
        <w:r w:rsidR="00C17FF0" w:rsidRPr="00347B0A">
          <w:rPr>
            <w:rStyle w:val="Hyperlink"/>
            <w:noProof/>
          </w:rPr>
          <w:t xml:space="preserve"> </w:t>
        </w:r>
        <w:r w:rsidR="00C17FF0" w:rsidRPr="00347B0A">
          <w:rPr>
            <w:rStyle w:val="Hyperlink"/>
            <w:noProof/>
            <w:lang w:val="en-150"/>
          </w:rPr>
          <w:t>and reuse IAB-MT requirements from</w:t>
        </w:r>
        <w:r w:rsidR="00C17FF0" w:rsidRPr="00347B0A">
          <w:rPr>
            <w:rStyle w:val="Hyperlink"/>
            <w:noProof/>
          </w:rPr>
          <w:t xml:space="preserve"> Clause 12.3.</w:t>
        </w:r>
        <w:r w:rsidR="00C17FF0" w:rsidRPr="00347B0A">
          <w:rPr>
            <w:rStyle w:val="Hyperlink"/>
            <w:noProof/>
            <w:lang w:val="en-150"/>
          </w:rPr>
          <w:t>2</w:t>
        </w:r>
        <w:r w:rsidR="00C17FF0" w:rsidRPr="00347B0A">
          <w:rPr>
            <w:rStyle w:val="Hyperlink"/>
            <w:noProof/>
          </w:rPr>
          <w:t xml:space="preserve"> of TS 38.174</w:t>
        </w:r>
        <w:r w:rsidR="00C17FF0" w:rsidRPr="00347B0A">
          <w:rPr>
            <w:rStyle w:val="Hyperlink"/>
            <w:noProof/>
            <w:lang w:val="en-150"/>
          </w:rPr>
          <w:t>.</w:t>
        </w:r>
      </w:hyperlink>
    </w:p>
    <w:p w14:paraId="04FDE6EA" w14:textId="03CDBDCD" w:rsidR="00C17FF0" w:rsidRDefault="00670F3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1754022" w:history="1">
        <w:r w:rsidR="00C17FF0" w:rsidRPr="00347B0A">
          <w:rPr>
            <w:rStyle w:val="Hyperlink"/>
            <w:noProof/>
            <w:lang w:val="en-150"/>
          </w:rPr>
          <w:t>Proposal 7:</w:t>
        </w:r>
        <w:r w:rsidR="00C17FF0" w:rsidRPr="00347B0A">
          <w:rPr>
            <w:rStyle w:val="Hyperlink"/>
            <w:noProof/>
          </w:rPr>
          <w:t xml:space="preserve"> RAN4 </w:t>
        </w:r>
        <w:r w:rsidR="00C17FF0" w:rsidRPr="00347B0A">
          <w:rPr>
            <w:rStyle w:val="Hyperlink"/>
            <w:noProof/>
            <w:lang w:val="en-150"/>
          </w:rPr>
          <w:t>to</w:t>
        </w:r>
        <w:r w:rsidR="00C17FF0" w:rsidRPr="00347B0A">
          <w:rPr>
            <w:rStyle w:val="Hyperlink"/>
            <w:noProof/>
          </w:rPr>
          <w:t xml:space="preserve"> </w:t>
        </w:r>
        <w:r w:rsidR="00C17FF0" w:rsidRPr="00347B0A">
          <w:rPr>
            <w:rStyle w:val="Hyperlink"/>
            <w:noProof/>
            <w:lang w:val="en-150"/>
          </w:rPr>
          <w:t>study</w:t>
        </w:r>
        <w:r w:rsidR="00C17FF0" w:rsidRPr="00347B0A">
          <w:rPr>
            <w:rStyle w:val="Hyperlink"/>
            <w:noProof/>
          </w:rPr>
          <w:t xml:space="preserve"> how RAN1 agreements on NCR Access link beam configuration</w:t>
        </w:r>
        <w:r w:rsidR="00C17FF0" w:rsidRPr="00347B0A">
          <w:rPr>
            <w:rStyle w:val="Hyperlink"/>
            <w:noProof/>
            <w:lang w:val="en-150"/>
          </w:rPr>
          <w:t xml:space="preserve"> could be reflected</w:t>
        </w:r>
        <w:r w:rsidR="00C17FF0" w:rsidRPr="00347B0A">
          <w:rPr>
            <w:rStyle w:val="Hyperlink"/>
            <w:noProof/>
          </w:rPr>
          <w:t xml:space="preserve"> in </w:t>
        </w:r>
        <w:r w:rsidR="00C17FF0" w:rsidRPr="00347B0A">
          <w:rPr>
            <w:rStyle w:val="Hyperlink"/>
            <w:noProof/>
            <w:lang w:val="en-150"/>
          </w:rPr>
          <w:t xml:space="preserve">RRM core </w:t>
        </w:r>
        <w:r w:rsidR="00C17FF0" w:rsidRPr="00347B0A">
          <w:rPr>
            <w:rStyle w:val="Hyperlink"/>
            <w:noProof/>
          </w:rPr>
          <w:t>requirements</w:t>
        </w:r>
        <w:r w:rsidR="00C17FF0" w:rsidRPr="00347B0A">
          <w:rPr>
            <w:rStyle w:val="Hyperlink"/>
            <w:bCs/>
            <w:noProof/>
          </w:rPr>
          <w:t>.</w:t>
        </w:r>
      </w:hyperlink>
    </w:p>
    <w:p w14:paraId="40C57AF8" w14:textId="1B904EBD" w:rsidR="00D77619" w:rsidRDefault="00A4355E" w:rsidP="00D77619">
      <w:pPr>
        <w:rPr>
          <w:noProof/>
        </w:rPr>
      </w:pPr>
      <w:r>
        <w:rPr>
          <w:noProof/>
        </w:rPr>
        <w:fldChar w:fldCharType="end"/>
      </w:r>
      <w:bookmarkStart w:id="38" w:name="_Toc116995849"/>
    </w:p>
    <w:p w14:paraId="2F59E20D" w14:textId="08D3CF54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38"/>
    </w:p>
    <w:p w14:paraId="61EEFBA1" w14:textId="0DB9D4A2" w:rsidR="00CF337A" w:rsidRPr="003C4FDE" w:rsidRDefault="00CF337A" w:rsidP="00082180">
      <w:pPr>
        <w:pStyle w:val="ListParagraph"/>
        <w:numPr>
          <w:ilvl w:val="0"/>
          <w:numId w:val="21"/>
        </w:numPr>
        <w:ind w:right="-22"/>
      </w:pPr>
      <w:bookmarkStart w:id="39" w:name="_Ref114500673"/>
      <w:bookmarkStart w:id="40" w:name="_Ref130216379"/>
      <w:bookmarkEnd w:id="39"/>
      <w:r w:rsidRPr="00CF337A">
        <w:t>R4-2303257</w:t>
      </w:r>
      <w:r w:rsidR="00D40288" w:rsidRPr="003C4FDE">
        <w:t>,</w:t>
      </w:r>
      <w:r w:rsidR="000040DC" w:rsidRPr="003C4FDE">
        <w:t xml:space="preserve"> </w:t>
      </w:r>
      <w:r w:rsidRPr="00CF337A">
        <w:t>WF on NCR-MT RRM requirements</w:t>
      </w:r>
      <w:r w:rsidR="000040DC" w:rsidRPr="003C4FDE">
        <w:t xml:space="preserve">, </w:t>
      </w:r>
      <w:r>
        <w:t>ZTE,</w:t>
      </w:r>
      <w:r w:rsidR="00B408B6" w:rsidRPr="003C4FDE">
        <w:t xml:space="preserve"> </w:t>
      </w:r>
      <w:r w:rsidR="00D40288" w:rsidRPr="003C4FDE">
        <w:t>RAN4 #10</w:t>
      </w:r>
      <w:r>
        <w:t>6</w:t>
      </w:r>
      <w:r w:rsidR="00D40288" w:rsidRPr="003C4FDE">
        <w:t xml:space="preserve">, </w:t>
      </w:r>
      <w:r>
        <w:t>Athens</w:t>
      </w:r>
      <w:r w:rsidR="00D40288" w:rsidRPr="003C4FDE">
        <w:t xml:space="preserve">, </w:t>
      </w:r>
      <w:r>
        <w:t>Greece</w:t>
      </w:r>
      <w:r w:rsidR="00D40288" w:rsidRPr="003C4FDE">
        <w:t xml:space="preserve">, </w:t>
      </w:r>
      <w:r>
        <w:t>Feb.</w:t>
      </w:r>
      <w:r w:rsidR="00D40288" w:rsidRPr="003C4FDE">
        <w:t xml:space="preserve"> </w:t>
      </w:r>
      <w:r>
        <w:t>27</w:t>
      </w:r>
      <w:r w:rsidR="00D40288" w:rsidRPr="003C4FDE">
        <w:t xml:space="preserve"> – </w:t>
      </w:r>
      <w:r>
        <w:t>March</w:t>
      </w:r>
      <w:r w:rsidR="00D40288" w:rsidRPr="003C4FDE">
        <w:t xml:space="preserve"> </w:t>
      </w:r>
      <w:r>
        <w:t>3</w:t>
      </w:r>
      <w:r w:rsidR="00D40288" w:rsidRPr="003C4FDE">
        <w:t>, 202</w:t>
      </w:r>
      <w:r>
        <w:t>3</w:t>
      </w:r>
      <w:r w:rsidR="000040DC" w:rsidRPr="003C4FDE">
        <w:t>.</w:t>
      </w:r>
      <w:bookmarkEnd w:id="40"/>
    </w:p>
    <w:p w14:paraId="74853991" w14:textId="77777777" w:rsidR="0060543D" w:rsidRPr="0060543D" w:rsidRDefault="0060543D" w:rsidP="00AF237F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F1E3F" w14:textId="77777777" w:rsidR="003B3C68" w:rsidRDefault="003B3C68" w:rsidP="00001C9B">
      <w:pPr>
        <w:spacing w:after="0" w:line="240" w:lineRule="auto"/>
      </w:pPr>
      <w:r>
        <w:separator/>
      </w:r>
    </w:p>
  </w:endnote>
  <w:endnote w:type="continuationSeparator" w:id="0">
    <w:p w14:paraId="3746E83A" w14:textId="77777777" w:rsidR="003B3C68" w:rsidRDefault="003B3C68" w:rsidP="00001C9B">
      <w:pPr>
        <w:spacing w:after="0" w:line="240" w:lineRule="auto"/>
      </w:pPr>
      <w:r>
        <w:continuationSeparator/>
      </w:r>
    </w:p>
  </w:endnote>
  <w:endnote w:type="continuationNotice" w:id="1">
    <w:p w14:paraId="7B3CAB49" w14:textId="77777777" w:rsidR="003B3C68" w:rsidRDefault="003B3C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2AA61" w14:textId="77777777" w:rsidR="003B3C68" w:rsidRDefault="003B3C68" w:rsidP="00001C9B">
      <w:pPr>
        <w:spacing w:after="0" w:line="240" w:lineRule="auto"/>
      </w:pPr>
      <w:r>
        <w:separator/>
      </w:r>
    </w:p>
  </w:footnote>
  <w:footnote w:type="continuationSeparator" w:id="0">
    <w:p w14:paraId="52F2DD69" w14:textId="77777777" w:rsidR="003B3C68" w:rsidRDefault="003B3C68" w:rsidP="00001C9B">
      <w:pPr>
        <w:spacing w:after="0" w:line="240" w:lineRule="auto"/>
      </w:pPr>
      <w:r>
        <w:continuationSeparator/>
      </w:r>
    </w:p>
  </w:footnote>
  <w:footnote w:type="continuationNotice" w:id="1">
    <w:p w14:paraId="04DB8C17" w14:textId="77777777" w:rsidR="003B3C68" w:rsidRDefault="003B3C6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E228E"/>
    <w:multiLevelType w:val="hybridMultilevel"/>
    <w:tmpl w:val="82D83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17E3"/>
    <w:multiLevelType w:val="multilevel"/>
    <w:tmpl w:val="3996A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293E33"/>
    <w:multiLevelType w:val="multilevel"/>
    <w:tmpl w:val="D392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4D599F"/>
    <w:multiLevelType w:val="hybridMultilevel"/>
    <w:tmpl w:val="F294C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3F4FD8"/>
    <w:multiLevelType w:val="multilevel"/>
    <w:tmpl w:val="8A86B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66C84"/>
    <w:multiLevelType w:val="hybridMultilevel"/>
    <w:tmpl w:val="01BCFF7E"/>
    <w:lvl w:ilvl="0" w:tplc="1672938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FE0669"/>
    <w:multiLevelType w:val="hybridMultilevel"/>
    <w:tmpl w:val="4FD28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053618">
    <w:abstractNumId w:val="1"/>
  </w:num>
  <w:num w:numId="2" w16cid:durableId="1994941314">
    <w:abstractNumId w:val="6"/>
  </w:num>
  <w:num w:numId="3" w16cid:durableId="1357341025">
    <w:abstractNumId w:val="13"/>
  </w:num>
  <w:num w:numId="4" w16cid:durableId="1871144020">
    <w:abstractNumId w:val="5"/>
  </w:num>
  <w:num w:numId="5" w16cid:durableId="2024431770">
    <w:abstractNumId w:val="19"/>
  </w:num>
  <w:num w:numId="6" w16cid:durableId="1204244825">
    <w:abstractNumId w:val="10"/>
  </w:num>
  <w:num w:numId="7" w16cid:durableId="269314797">
    <w:abstractNumId w:val="12"/>
  </w:num>
  <w:num w:numId="8" w16cid:durableId="1822189053">
    <w:abstractNumId w:val="12"/>
    <w:lvlOverride w:ilvl="0">
      <w:startOverride w:val="1"/>
    </w:lvlOverride>
  </w:num>
  <w:num w:numId="9" w16cid:durableId="1361081990">
    <w:abstractNumId w:val="12"/>
    <w:lvlOverride w:ilvl="0">
      <w:startOverride w:val="1"/>
    </w:lvlOverride>
  </w:num>
  <w:num w:numId="10" w16cid:durableId="1243371174">
    <w:abstractNumId w:val="12"/>
    <w:lvlOverride w:ilvl="0">
      <w:startOverride w:val="1"/>
    </w:lvlOverride>
  </w:num>
  <w:num w:numId="11" w16cid:durableId="180242339">
    <w:abstractNumId w:val="10"/>
    <w:lvlOverride w:ilvl="0">
      <w:startOverride w:val="1"/>
    </w:lvlOverride>
  </w:num>
  <w:num w:numId="12" w16cid:durableId="633102344">
    <w:abstractNumId w:val="12"/>
    <w:lvlOverride w:ilvl="0">
      <w:startOverride w:val="1"/>
    </w:lvlOverride>
  </w:num>
  <w:num w:numId="13" w16cid:durableId="1042054930">
    <w:abstractNumId w:val="10"/>
    <w:lvlOverride w:ilvl="0">
      <w:startOverride w:val="1"/>
    </w:lvlOverride>
  </w:num>
  <w:num w:numId="14" w16cid:durableId="1946227890">
    <w:abstractNumId w:val="12"/>
    <w:lvlOverride w:ilvl="0">
      <w:startOverride w:val="1"/>
    </w:lvlOverride>
  </w:num>
  <w:num w:numId="15" w16cid:durableId="2137869194">
    <w:abstractNumId w:val="20"/>
  </w:num>
  <w:num w:numId="16" w16cid:durableId="872115527">
    <w:abstractNumId w:val="4"/>
  </w:num>
  <w:num w:numId="17" w16cid:durableId="1545404690">
    <w:abstractNumId w:val="17"/>
  </w:num>
  <w:num w:numId="18" w16cid:durableId="1796828871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081469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8878693">
    <w:abstractNumId w:val="9"/>
  </w:num>
  <w:num w:numId="21" w16cid:durableId="406613055">
    <w:abstractNumId w:val="16"/>
  </w:num>
  <w:num w:numId="22" w16cid:durableId="1183133841">
    <w:abstractNumId w:val="10"/>
    <w:lvlOverride w:ilvl="0">
      <w:startOverride w:val="1"/>
    </w:lvlOverride>
  </w:num>
  <w:num w:numId="23" w16cid:durableId="2004698347">
    <w:abstractNumId w:val="12"/>
    <w:lvlOverride w:ilvl="0">
      <w:startOverride w:val="1"/>
    </w:lvlOverride>
  </w:num>
  <w:num w:numId="24" w16cid:durableId="178929509">
    <w:abstractNumId w:val="2"/>
  </w:num>
  <w:num w:numId="25" w16cid:durableId="1420524230">
    <w:abstractNumId w:val="0"/>
  </w:num>
  <w:num w:numId="26" w16cid:durableId="836312570">
    <w:abstractNumId w:val="0"/>
    <w:lvlOverride w:ilvl="0">
      <w:startOverride w:val="1"/>
    </w:lvlOverride>
  </w:num>
  <w:num w:numId="27" w16cid:durableId="1493793206">
    <w:abstractNumId w:val="3"/>
  </w:num>
  <w:num w:numId="28" w16cid:durableId="1802570322">
    <w:abstractNumId w:val="8"/>
  </w:num>
  <w:num w:numId="29" w16cid:durableId="744373733">
    <w:abstractNumId w:val="14"/>
  </w:num>
  <w:num w:numId="30" w16cid:durableId="2114278308">
    <w:abstractNumId w:val="21"/>
  </w:num>
  <w:num w:numId="31" w16cid:durableId="1938325126">
    <w:abstractNumId w:val="11"/>
  </w:num>
  <w:num w:numId="32" w16cid:durableId="665519737">
    <w:abstractNumId w:val="18"/>
  </w:num>
  <w:num w:numId="33" w16cid:durableId="260650498">
    <w:abstractNumId w:val="15"/>
  </w:num>
  <w:num w:numId="34" w16cid:durableId="1373723441">
    <w:abstractNumId w:val="22"/>
  </w:num>
  <w:num w:numId="35" w16cid:durableId="7469221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85C61"/>
    <w:rsid w:val="00001C9B"/>
    <w:rsid w:val="0000227B"/>
    <w:rsid w:val="00002939"/>
    <w:rsid w:val="000040DC"/>
    <w:rsid w:val="0000615C"/>
    <w:rsid w:val="000151EF"/>
    <w:rsid w:val="000201EC"/>
    <w:rsid w:val="000239F5"/>
    <w:rsid w:val="00025793"/>
    <w:rsid w:val="00030D82"/>
    <w:rsid w:val="00047B2C"/>
    <w:rsid w:val="00054D7D"/>
    <w:rsid w:val="000746D3"/>
    <w:rsid w:val="00077044"/>
    <w:rsid w:val="000776D7"/>
    <w:rsid w:val="00080C46"/>
    <w:rsid w:val="00080FFB"/>
    <w:rsid w:val="00082180"/>
    <w:rsid w:val="00085C61"/>
    <w:rsid w:val="0008612A"/>
    <w:rsid w:val="00086287"/>
    <w:rsid w:val="00090E18"/>
    <w:rsid w:val="000A10BC"/>
    <w:rsid w:val="000A4362"/>
    <w:rsid w:val="000A6E11"/>
    <w:rsid w:val="000B0056"/>
    <w:rsid w:val="000B4082"/>
    <w:rsid w:val="000B595E"/>
    <w:rsid w:val="000C2078"/>
    <w:rsid w:val="000C3C7B"/>
    <w:rsid w:val="000C43D5"/>
    <w:rsid w:val="000C6457"/>
    <w:rsid w:val="000D0F93"/>
    <w:rsid w:val="000D1D9D"/>
    <w:rsid w:val="000D2D54"/>
    <w:rsid w:val="000D38F0"/>
    <w:rsid w:val="000D4F95"/>
    <w:rsid w:val="000D6BD2"/>
    <w:rsid w:val="000E359F"/>
    <w:rsid w:val="00103C03"/>
    <w:rsid w:val="00104746"/>
    <w:rsid w:val="001055B4"/>
    <w:rsid w:val="00106416"/>
    <w:rsid w:val="001079BE"/>
    <w:rsid w:val="00110481"/>
    <w:rsid w:val="001127C9"/>
    <w:rsid w:val="00115B88"/>
    <w:rsid w:val="001229F4"/>
    <w:rsid w:val="00124549"/>
    <w:rsid w:val="00127C88"/>
    <w:rsid w:val="00132F6A"/>
    <w:rsid w:val="001333C6"/>
    <w:rsid w:val="00133913"/>
    <w:rsid w:val="00135B97"/>
    <w:rsid w:val="00135D27"/>
    <w:rsid w:val="00140221"/>
    <w:rsid w:val="0014043E"/>
    <w:rsid w:val="00141027"/>
    <w:rsid w:val="00152F35"/>
    <w:rsid w:val="001642FC"/>
    <w:rsid w:val="0016496B"/>
    <w:rsid w:val="00166855"/>
    <w:rsid w:val="00171A5F"/>
    <w:rsid w:val="001743E2"/>
    <w:rsid w:val="001745F8"/>
    <w:rsid w:val="00176A49"/>
    <w:rsid w:val="00180EC9"/>
    <w:rsid w:val="00181A4D"/>
    <w:rsid w:val="001838CF"/>
    <w:rsid w:val="001868EE"/>
    <w:rsid w:val="00187D65"/>
    <w:rsid w:val="00193E20"/>
    <w:rsid w:val="001A1571"/>
    <w:rsid w:val="001A3BA4"/>
    <w:rsid w:val="001A6464"/>
    <w:rsid w:val="001A6D1F"/>
    <w:rsid w:val="001B7EE5"/>
    <w:rsid w:val="001C790B"/>
    <w:rsid w:val="001D269A"/>
    <w:rsid w:val="001D3474"/>
    <w:rsid w:val="001E2586"/>
    <w:rsid w:val="001E30F6"/>
    <w:rsid w:val="001F0A21"/>
    <w:rsid w:val="001F2400"/>
    <w:rsid w:val="001F47EC"/>
    <w:rsid w:val="002005A7"/>
    <w:rsid w:val="00205FA6"/>
    <w:rsid w:val="00212CE5"/>
    <w:rsid w:val="00217EE5"/>
    <w:rsid w:val="00235F5C"/>
    <w:rsid w:val="00236466"/>
    <w:rsid w:val="00242493"/>
    <w:rsid w:val="00243890"/>
    <w:rsid w:val="00257FA3"/>
    <w:rsid w:val="00260767"/>
    <w:rsid w:val="002640CD"/>
    <w:rsid w:val="00275D44"/>
    <w:rsid w:val="00277B56"/>
    <w:rsid w:val="00281796"/>
    <w:rsid w:val="0029130F"/>
    <w:rsid w:val="00295649"/>
    <w:rsid w:val="00297AED"/>
    <w:rsid w:val="002A19F5"/>
    <w:rsid w:val="002A6925"/>
    <w:rsid w:val="002A7637"/>
    <w:rsid w:val="002B23F8"/>
    <w:rsid w:val="002B4922"/>
    <w:rsid w:val="002B54DC"/>
    <w:rsid w:val="002B63ED"/>
    <w:rsid w:val="002C22C3"/>
    <w:rsid w:val="002C2D19"/>
    <w:rsid w:val="002D10FA"/>
    <w:rsid w:val="002D4C55"/>
    <w:rsid w:val="002D5A81"/>
    <w:rsid w:val="002D7815"/>
    <w:rsid w:val="002E6DED"/>
    <w:rsid w:val="002F5044"/>
    <w:rsid w:val="00300956"/>
    <w:rsid w:val="0030182F"/>
    <w:rsid w:val="00304C2B"/>
    <w:rsid w:val="00316286"/>
    <w:rsid w:val="00316411"/>
    <w:rsid w:val="00317187"/>
    <w:rsid w:val="003208AD"/>
    <w:rsid w:val="0032499A"/>
    <w:rsid w:val="00326700"/>
    <w:rsid w:val="003305F5"/>
    <w:rsid w:val="00331CD9"/>
    <w:rsid w:val="003326FA"/>
    <w:rsid w:val="003341F7"/>
    <w:rsid w:val="00337186"/>
    <w:rsid w:val="00343DA5"/>
    <w:rsid w:val="00347FEC"/>
    <w:rsid w:val="00350E99"/>
    <w:rsid w:val="003558E6"/>
    <w:rsid w:val="00356F45"/>
    <w:rsid w:val="003600AA"/>
    <w:rsid w:val="00363678"/>
    <w:rsid w:val="00365B90"/>
    <w:rsid w:val="00366B74"/>
    <w:rsid w:val="003704FC"/>
    <w:rsid w:val="0039241C"/>
    <w:rsid w:val="00392B86"/>
    <w:rsid w:val="0039340F"/>
    <w:rsid w:val="00394658"/>
    <w:rsid w:val="0039582D"/>
    <w:rsid w:val="003A1502"/>
    <w:rsid w:val="003A710A"/>
    <w:rsid w:val="003B3C68"/>
    <w:rsid w:val="003B5B3D"/>
    <w:rsid w:val="003B659E"/>
    <w:rsid w:val="003C275E"/>
    <w:rsid w:val="003C4FDE"/>
    <w:rsid w:val="003D0C06"/>
    <w:rsid w:val="003E58DF"/>
    <w:rsid w:val="003E6EA1"/>
    <w:rsid w:val="003F1130"/>
    <w:rsid w:val="003F7BD9"/>
    <w:rsid w:val="004022D4"/>
    <w:rsid w:val="0040350B"/>
    <w:rsid w:val="00404C4C"/>
    <w:rsid w:val="00411973"/>
    <w:rsid w:val="0041423F"/>
    <w:rsid w:val="00414C04"/>
    <w:rsid w:val="00414F81"/>
    <w:rsid w:val="00425AEA"/>
    <w:rsid w:val="00436A0F"/>
    <w:rsid w:val="00437150"/>
    <w:rsid w:val="0043750A"/>
    <w:rsid w:val="00443AFA"/>
    <w:rsid w:val="00460109"/>
    <w:rsid w:val="00460C73"/>
    <w:rsid w:val="00466066"/>
    <w:rsid w:val="004732E9"/>
    <w:rsid w:val="00484469"/>
    <w:rsid w:val="004854BB"/>
    <w:rsid w:val="00496606"/>
    <w:rsid w:val="004A0FC5"/>
    <w:rsid w:val="004A568B"/>
    <w:rsid w:val="004B2A98"/>
    <w:rsid w:val="004B40FF"/>
    <w:rsid w:val="004B595D"/>
    <w:rsid w:val="004B6E82"/>
    <w:rsid w:val="004B714D"/>
    <w:rsid w:val="004E5E66"/>
    <w:rsid w:val="004E7ADB"/>
    <w:rsid w:val="004F61CE"/>
    <w:rsid w:val="004F799C"/>
    <w:rsid w:val="00503B4D"/>
    <w:rsid w:val="00503FAD"/>
    <w:rsid w:val="00503FD9"/>
    <w:rsid w:val="00504C14"/>
    <w:rsid w:val="00504EE9"/>
    <w:rsid w:val="00521576"/>
    <w:rsid w:val="00523230"/>
    <w:rsid w:val="005250E6"/>
    <w:rsid w:val="0052639A"/>
    <w:rsid w:val="005272DC"/>
    <w:rsid w:val="0053141C"/>
    <w:rsid w:val="00540184"/>
    <w:rsid w:val="0054115B"/>
    <w:rsid w:val="00541897"/>
    <w:rsid w:val="00542D23"/>
    <w:rsid w:val="00543D3F"/>
    <w:rsid w:val="0054442C"/>
    <w:rsid w:val="00550285"/>
    <w:rsid w:val="00555CD5"/>
    <w:rsid w:val="00561E6A"/>
    <w:rsid w:val="00562492"/>
    <w:rsid w:val="00567763"/>
    <w:rsid w:val="00572A20"/>
    <w:rsid w:val="0057495D"/>
    <w:rsid w:val="00582858"/>
    <w:rsid w:val="005836F8"/>
    <w:rsid w:val="005844EB"/>
    <w:rsid w:val="005918FA"/>
    <w:rsid w:val="00592A86"/>
    <w:rsid w:val="005A0E69"/>
    <w:rsid w:val="005A3E97"/>
    <w:rsid w:val="005A46FF"/>
    <w:rsid w:val="005B18D2"/>
    <w:rsid w:val="005B4801"/>
    <w:rsid w:val="005B6EB5"/>
    <w:rsid w:val="005C23A4"/>
    <w:rsid w:val="005C505B"/>
    <w:rsid w:val="005D1CDF"/>
    <w:rsid w:val="005D2765"/>
    <w:rsid w:val="005D2BB7"/>
    <w:rsid w:val="005D5E5F"/>
    <w:rsid w:val="005E4044"/>
    <w:rsid w:val="005E61A8"/>
    <w:rsid w:val="005F1492"/>
    <w:rsid w:val="005F6419"/>
    <w:rsid w:val="005F6A0B"/>
    <w:rsid w:val="006032C7"/>
    <w:rsid w:val="0060543D"/>
    <w:rsid w:val="00605A87"/>
    <w:rsid w:val="006104DD"/>
    <w:rsid w:val="006130B5"/>
    <w:rsid w:val="00615A73"/>
    <w:rsid w:val="00617400"/>
    <w:rsid w:val="00625514"/>
    <w:rsid w:val="00632D29"/>
    <w:rsid w:val="006430D0"/>
    <w:rsid w:val="00643141"/>
    <w:rsid w:val="00644588"/>
    <w:rsid w:val="00645A99"/>
    <w:rsid w:val="00656E6D"/>
    <w:rsid w:val="00664950"/>
    <w:rsid w:val="00667CFC"/>
    <w:rsid w:val="00670F3A"/>
    <w:rsid w:val="006711D9"/>
    <w:rsid w:val="00673AED"/>
    <w:rsid w:val="006747D6"/>
    <w:rsid w:val="00683220"/>
    <w:rsid w:val="006832B4"/>
    <w:rsid w:val="00687FA0"/>
    <w:rsid w:val="0069752F"/>
    <w:rsid w:val="006A111F"/>
    <w:rsid w:val="006A2C13"/>
    <w:rsid w:val="006A380C"/>
    <w:rsid w:val="006A3C11"/>
    <w:rsid w:val="006B2532"/>
    <w:rsid w:val="006B3E17"/>
    <w:rsid w:val="006B681B"/>
    <w:rsid w:val="006B7010"/>
    <w:rsid w:val="006C3095"/>
    <w:rsid w:val="006C495C"/>
    <w:rsid w:val="006C67B2"/>
    <w:rsid w:val="006E1151"/>
    <w:rsid w:val="006E381F"/>
    <w:rsid w:val="006E3F4D"/>
    <w:rsid w:val="006E6210"/>
    <w:rsid w:val="006E6311"/>
    <w:rsid w:val="006F0596"/>
    <w:rsid w:val="00713116"/>
    <w:rsid w:val="007145FF"/>
    <w:rsid w:val="00715B2A"/>
    <w:rsid w:val="007170B3"/>
    <w:rsid w:val="007212C4"/>
    <w:rsid w:val="00731DC5"/>
    <w:rsid w:val="00737ED1"/>
    <w:rsid w:val="007436E3"/>
    <w:rsid w:val="007450F1"/>
    <w:rsid w:val="00745A11"/>
    <w:rsid w:val="00751515"/>
    <w:rsid w:val="00756B94"/>
    <w:rsid w:val="0075705F"/>
    <w:rsid w:val="007626B7"/>
    <w:rsid w:val="00766579"/>
    <w:rsid w:val="0078212B"/>
    <w:rsid w:val="00784DF6"/>
    <w:rsid w:val="00785232"/>
    <w:rsid w:val="00786520"/>
    <w:rsid w:val="007A3125"/>
    <w:rsid w:val="007A33BA"/>
    <w:rsid w:val="007B186C"/>
    <w:rsid w:val="007B518D"/>
    <w:rsid w:val="007C0E6A"/>
    <w:rsid w:val="007C1046"/>
    <w:rsid w:val="007C1696"/>
    <w:rsid w:val="007C24B0"/>
    <w:rsid w:val="007C3ED0"/>
    <w:rsid w:val="007C5971"/>
    <w:rsid w:val="007E19B0"/>
    <w:rsid w:val="007E1F9D"/>
    <w:rsid w:val="007F024A"/>
    <w:rsid w:val="007F54B9"/>
    <w:rsid w:val="00806A76"/>
    <w:rsid w:val="00811C9D"/>
    <w:rsid w:val="008129C8"/>
    <w:rsid w:val="00814519"/>
    <w:rsid w:val="00816C80"/>
    <w:rsid w:val="008203E2"/>
    <w:rsid w:val="00823414"/>
    <w:rsid w:val="00823F8D"/>
    <w:rsid w:val="008258F4"/>
    <w:rsid w:val="00825DF6"/>
    <w:rsid w:val="00830BCB"/>
    <w:rsid w:val="00832B04"/>
    <w:rsid w:val="00834C39"/>
    <w:rsid w:val="00835DEA"/>
    <w:rsid w:val="00836ABE"/>
    <w:rsid w:val="00840342"/>
    <w:rsid w:val="00841289"/>
    <w:rsid w:val="00841BCD"/>
    <w:rsid w:val="00843289"/>
    <w:rsid w:val="008502FB"/>
    <w:rsid w:val="00851475"/>
    <w:rsid w:val="00851A8E"/>
    <w:rsid w:val="0085365B"/>
    <w:rsid w:val="008550F4"/>
    <w:rsid w:val="00860565"/>
    <w:rsid w:val="0087110F"/>
    <w:rsid w:val="00872187"/>
    <w:rsid w:val="00872827"/>
    <w:rsid w:val="00874F2C"/>
    <w:rsid w:val="008826C1"/>
    <w:rsid w:val="00883DFD"/>
    <w:rsid w:val="00890622"/>
    <w:rsid w:val="0089269D"/>
    <w:rsid w:val="008A1BF7"/>
    <w:rsid w:val="008A3FFA"/>
    <w:rsid w:val="008A5B0E"/>
    <w:rsid w:val="008A6153"/>
    <w:rsid w:val="008B0961"/>
    <w:rsid w:val="008B4B29"/>
    <w:rsid w:val="008B5366"/>
    <w:rsid w:val="008C26FB"/>
    <w:rsid w:val="008C3540"/>
    <w:rsid w:val="008C4A65"/>
    <w:rsid w:val="008D5180"/>
    <w:rsid w:val="008E1480"/>
    <w:rsid w:val="008F068B"/>
    <w:rsid w:val="008F0948"/>
    <w:rsid w:val="008F3BB2"/>
    <w:rsid w:val="008F40BA"/>
    <w:rsid w:val="008F6C81"/>
    <w:rsid w:val="009003E9"/>
    <w:rsid w:val="0090091A"/>
    <w:rsid w:val="009016C8"/>
    <w:rsid w:val="009042BD"/>
    <w:rsid w:val="00915058"/>
    <w:rsid w:val="0092467B"/>
    <w:rsid w:val="00930759"/>
    <w:rsid w:val="00936159"/>
    <w:rsid w:val="00944D1C"/>
    <w:rsid w:val="00952E72"/>
    <w:rsid w:val="00956EE9"/>
    <w:rsid w:val="00957936"/>
    <w:rsid w:val="009610A0"/>
    <w:rsid w:val="00963C0B"/>
    <w:rsid w:val="00966ACF"/>
    <w:rsid w:val="00971B72"/>
    <w:rsid w:val="00977E1D"/>
    <w:rsid w:val="009808C5"/>
    <w:rsid w:val="00982A37"/>
    <w:rsid w:val="00991171"/>
    <w:rsid w:val="009A2D80"/>
    <w:rsid w:val="009B0573"/>
    <w:rsid w:val="009B778A"/>
    <w:rsid w:val="009B7B4B"/>
    <w:rsid w:val="009B7C21"/>
    <w:rsid w:val="009C716A"/>
    <w:rsid w:val="009E5A11"/>
    <w:rsid w:val="009E7592"/>
    <w:rsid w:val="009F08E0"/>
    <w:rsid w:val="009F36E2"/>
    <w:rsid w:val="009F7184"/>
    <w:rsid w:val="00A028A9"/>
    <w:rsid w:val="00A037D1"/>
    <w:rsid w:val="00A04992"/>
    <w:rsid w:val="00A06A5C"/>
    <w:rsid w:val="00A11DFD"/>
    <w:rsid w:val="00A147AA"/>
    <w:rsid w:val="00A15B36"/>
    <w:rsid w:val="00A21D71"/>
    <w:rsid w:val="00A22B78"/>
    <w:rsid w:val="00A249D2"/>
    <w:rsid w:val="00A24A0C"/>
    <w:rsid w:val="00A25AE5"/>
    <w:rsid w:val="00A37002"/>
    <w:rsid w:val="00A418FF"/>
    <w:rsid w:val="00A4355E"/>
    <w:rsid w:val="00A43B6E"/>
    <w:rsid w:val="00A43D6C"/>
    <w:rsid w:val="00A4539F"/>
    <w:rsid w:val="00A476C3"/>
    <w:rsid w:val="00A5147E"/>
    <w:rsid w:val="00A54030"/>
    <w:rsid w:val="00A61194"/>
    <w:rsid w:val="00A72B28"/>
    <w:rsid w:val="00A81C5A"/>
    <w:rsid w:val="00A8206D"/>
    <w:rsid w:val="00A92BCD"/>
    <w:rsid w:val="00AA1B0E"/>
    <w:rsid w:val="00AA2D03"/>
    <w:rsid w:val="00AA47B6"/>
    <w:rsid w:val="00AA605A"/>
    <w:rsid w:val="00AA677F"/>
    <w:rsid w:val="00AB4CBC"/>
    <w:rsid w:val="00AB5693"/>
    <w:rsid w:val="00AC163B"/>
    <w:rsid w:val="00AC5CA7"/>
    <w:rsid w:val="00AC6058"/>
    <w:rsid w:val="00AC7314"/>
    <w:rsid w:val="00AD31AC"/>
    <w:rsid w:val="00AD31F4"/>
    <w:rsid w:val="00AE2793"/>
    <w:rsid w:val="00AE2BA5"/>
    <w:rsid w:val="00AE3107"/>
    <w:rsid w:val="00AE56B1"/>
    <w:rsid w:val="00AE6D09"/>
    <w:rsid w:val="00AF237F"/>
    <w:rsid w:val="00AF3329"/>
    <w:rsid w:val="00AF5E19"/>
    <w:rsid w:val="00AF7A7C"/>
    <w:rsid w:val="00B027BB"/>
    <w:rsid w:val="00B05F83"/>
    <w:rsid w:val="00B06692"/>
    <w:rsid w:val="00B12444"/>
    <w:rsid w:val="00B24B16"/>
    <w:rsid w:val="00B26AF2"/>
    <w:rsid w:val="00B27C49"/>
    <w:rsid w:val="00B408B6"/>
    <w:rsid w:val="00B45BFB"/>
    <w:rsid w:val="00B46BD0"/>
    <w:rsid w:val="00B477D2"/>
    <w:rsid w:val="00B50194"/>
    <w:rsid w:val="00B5084E"/>
    <w:rsid w:val="00B535D9"/>
    <w:rsid w:val="00B542DA"/>
    <w:rsid w:val="00B73862"/>
    <w:rsid w:val="00B73F43"/>
    <w:rsid w:val="00B74ED1"/>
    <w:rsid w:val="00B75543"/>
    <w:rsid w:val="00B82093"/>
    <w:rsid w:val="00B90AF1"/>
    <w:rsid w:val="00B96C58"/>
    <w:rsid w:val="00BA16F5"/>
    <w:rsid w:val="00BA36BE"/>
    <w:rsid w:val="00BA6B66"/>
    <w:rsid w:val="00BA6E48"/>
    <w:rsid w:val="00BB6CC5"/>
    <w:rsid w:val="00BC070F"/>
    <w:rsid w:val="00BC3243"/>
    <w:rsid w:val="00BC3AB5"/>
    <w:rsid w:val="00BC5013"/>
    <w:rsid w:val="00BC7CBD"/>
    <w:rsid w:val="00BD5B83"/>
    <w:rsid w:val="00BE0AF6"/>
    <w:rsid w:val="00BE1F03"/>
    <w:rsid w:val="00BE4B22"/>
    <w:rsid w:val="00BE58A7"/>
    <w:rsid w:val="00BF15B6"/>
    <w:rsid w:val="00BF2218"/>
    <w:rsid w:val="00BF5CA8"/>
    <w:rsid w:val="00C0426B"/>
    <w:rsid w:val="00C045DF"/>
    <w:rsid w:val="00C04A09"/>
    <w:rsid w:val="00C07156"/>
    <w:rsid w:val="00C111F8"/>
    <w:rsid w:val="00C1132C"/>
    <w:rsid w:val="00C134AA"/>
    <w:rsid w:val="00C15839"/>
    <w:rsid w:val="00C158FB"/>
    <w:rsid w:val="00C15AE4"/>
    <w:rsid w:val="00C17FF0"/>
    <w:rsid w:val="00C25F23"/>
    <w:rsid w:val="00C26D43"/>
    <w:rsid w:val="00C27290"/>
    <w:rsid w:val="00C40AAD"/>
    <w:rsid w:val="00C43A3C"/>
    <w:rsid w:val="00C44169"/>
    <w:rsid w:val="00C46548"/>
    <w:rsid w:val="00C574D5"/>
    <w:rsid w:val="00C7138F"/>
    <w:rsid w:val="00C73F32"/>
    <w:rsid w:val="00C74825"/>
    <w:rsid w:val="00C87462"/>
    <w:rsid w:val="00C930FF"/>
    <w:rsid w:val="00CA180C"/>
    <w:rsid w:val="00CB10C7"/>
    <w:rsid w:val="00CB2132"/>
    <w:rsid w:val="00CB22B2"/>
    <w:rsid w:val="00CB625E"/>
    <w:rsid w:val="00CC135A"/>
    <w:rsid w:val="00CC3EE2"/>
    <w:rsid w:val="00CD2E91"/>
    <w:rsid w:val="00CD4100"/>
    <w:rsid w:val="00CD7492"/>
    <w:rsid w:val="00CE11B6"/>
    <w:rsid w:val="00CE3A6B"/>
    <w:rsid w:val="00CE6BE5"/>
    <w:rsid w:val="00CF337A"/>
    <w:rsid w:val="00D00211"/>
    <w:rsid w:val="00D018EB"/>
    <w:rsid w:val="00D0202A"/>
    <w:rsid w:val="00D06309"/>
    <w:rsid w:val="00D23917"/>
    <w:rsid w:val="00D351EA"/>
    <w:rsid w:val="00D40288"/>
    <w:rsid w:val="00D43403"/>
    <w:rsid w:val="00D5270B"/>
    <w:rsid w:val="00D541AE"/>
    <w:rsid w:val="00D54CAC"/>
    <w:rsid w:val="00D574FE"/>
    <w:rsid w:val="00D60F01"/>
    <w:rsid w:val="00D62E71"/>
    <w:rsid w:val="00D6430D"/>
    <w:rsid w:val="00D66188"/>
    <w:rsid w:val="00D6643D"/>
    <w:rsid w:val="00D67A71"/>
    <w:rsid w:val="00D731F6"/>
    <w:rsid w:val="00D740CA"/>
    <w:rsid w:val="00D77619"/>
    <w:rsid w:val="00D85728"/>
    <w:rsid w:val="00D95481"/>
    <w:rsid w:val="00DA06D9"/>
    <w:rsid w:val="00DA4930"/>
    <w:rsid w:val="00DB1D2F"/>
    <w:rsid w:val="00DC7A13"/>
    <w:rsid w:val="00DF2997"/>
    <w:rsid w:val="00DF6015"/>
    <w:rsid w:val="00E00C76"/>
    <w:rsid w:val="00E061D0"/>
    <w:rsid w:val="00E06908"/>
    <w:rsid w:val="00E07E8E"/>
    <w:rsid w:val="00E10BC4"/>
    <w:rsid w:val="00E12122"/>
    <w:rsid w:val="00E12887"/>
    <w:rsid w:val="00E1415D"/>
    <w:rsid w:val="00E14A7B"/>
    <w:rsid w:val="00E323E9"/>
    <w:rsid w:val="00E34018"/>
    <w:rsid w:val="00E35EB1"/>
    <w:rsid w:val="00E40A43"/>
    <w:rsid w:val="00E426B3"/>
    <w:rsid w:val="00E437D2"/>
    <w:rsid w:val="00E50CD5"/>
    <w:rsid w:val="00E55751"/>
    <w:rsid w:val="00E739B2"/>
    <w:rsid w:val="00E73C65"/>
    <w:rsid w:val="00E8161D"/>
    <w:rsid w:val="00E823D9"/>
    <w:rsid w:val="00E849E6"/>
    <w:rsid w:val="00E90AF1"/>
    <w:rsid w:val="00E948A4"/>
    <w:rsid w:val="00EA2311"/>
    <w:rsid w:val="00EA24D7"/>
    <w:rsid w:val="00EA633F"/>
    <w:rsid w:val="00EB5186"/>
    <w:rsid w:val="00EB51F0"/>
    <w:rsid w:val="00EC4074"/>
    <w:rsid w:val="00EC44E0"/>
    <w:rsid w:val="00EC5570"/>
    <w:rsid w:val="00EC76F0"/>
    <w:rsid w:val="00EC7BC3"/>
    <w:rsid w:val="00ED06EC"/>
    <w:rsid w:val="00ED7600"/>
    <w:rsid w:val="00EE38F0"/>
    <w:rsid w:val="00EF6073"/>
    <w:rsid w:val="00EF698B"/>
    <w:rsid w:val="00F06C67"/>
    <w:rsid w:val="00F074A5"/>
    <w:rsid w:val="00F135E8"/>
    <w:rsid w:val="00F1362C"/>
    <w:rsid w:val="00F165CC"/>
    <w:rsid w:val="00F363E2"/>
    <w:rsid w:val="00F414F1"/>
    <w:rsid w:val="00F41FB4"/>
    <w:rsid w:val="00F508B8"/>
    <w:rsid w:val="00F55815"/>
    <w:rsid w:val="00F5678B"/>
    <w:rsid w:val="00F60A7D"/>
    <w:rsid w:val="00F65C6D"/>
    <w:rsid w:val="00F71370"/>
    <w:rsid w:val="00F72CB1"/>
    <w:rsid w:val="00F80612"/>
    <w:rsid w:val="00F8215E"/>
    <w:rsid w:val="00F824F5"/>
    <w:rsid w:val="00F82599"/>
    <w:rsid w:val="00F84B37"/>
    <w:rsid w:val="00F85A05"/>
    <w:rsid w:val="00F90D87"/>
    <w:rsid w:val="00F90FAB"/>
    <w:rsid w:val="00F9374D"/>
    <w:rsid w:val="00F94D27"/>
    <w:rsid w:val="00FA18E0"/>
    <w:rsid w:val="00FA7479"/>
    <w:rsid w:val="00FB1F3C"/>
    <w:rsid w:val="00FC1C10"/>
    <w:rsid w:val="00FC29B9"/>
    <w:rsid w:val="00FC6FD3"/>
    <w:rsid w:val="00FE305C"/>
    <w:rsid w:val="00FE670E"/>
    <w:rsid w:val="00FF0301"/>
    <w:rsid w:val="00FF381A"/>
    <w:rsid w:val="00FF449D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0E44C"/>
  <w15:chartTrackingRefBased/>
  <w15:docId w15:val="{A93F4F8F-AF3E-435C-A9DF-1E4589041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D7761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8728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C495C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92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2B8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92B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2B8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7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7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5AIRPNAIUNRU-1328258698-20592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https://nokia.sharepoint.com/sites/c5g/5gradio/_layouts/15/DocIdRedir.aspx?ID=5AIRPNAIUNRU-1328258698-20592</Url>
      <Description>5AIRPNAIUNRU-1328258698-20592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0</TotalTime>
  <Pages>6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13021</CharactersWithSpaces>
  <SharedDoc>false</SharedDoc>
  <HLinks>
    <vt:vector size="30" baseType="variant"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_Toc117780298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_Toc117780297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_Toc117780296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_Toc117780295</vt:lpwstr>
      </vt:variant>
      <vt:variant>
        <vt:i4>3342451</vt:i4>
      </vt:variant>
      <vt:variant>
        <vt:i4>3</vt:i4>
      </vt:variant>
      <vt:variant>
        <vt:i4>0</vt:i4>
      </vt:variant>
      <vt:variant>
        <vt:i4>5</vt:i4>
      </vt:variant>
      <vt:variant>
        <vt:lpwstr>https://nokia.sharepoint.com/:p:/r/sites/c5g/5gradio/_layouts/15/Doc.aspx?sourcedoc=%7BD9F946EC-ED6F-471E-A4C6-ED1D56385D52%7D&amp;file=RAN1%23112%20Rel-18%20NCR%20Outcome.pptx&amp;_DSL=2&amp;action=edit&amp;mobileredirect=true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Gold (Nokia)</dc:creator>
  <cp:keywords>3GPP;RAN4</cp:keywords>
  <dc:description/>
  <cp:lastModifiedBy>Dimitri Gold (Nokia)</cp:lastModifiedBy>
  <cp:revision>2</cp:revision>
  <dcterms:created xsi:type="dcterms:W3CDTF">2023-04-10T10:45:00Z</dcterms:created>
  <dcterms:modified xsi:type="dcterms:W3CDTF">2023-04-10T10:45:00Z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b811aba1-a062-439f-afeb-8b2bd7b48015</vt:lpwstr>
  </property>
  <property fmtid="{D5CDD505-2E9C-101B-9397-08002B2CF9AE}" pid="11" name="MediaServiceImageTags">
    <vt:lpwstr/>
  </property>
</Properties>
</file>