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119BE" w14:textId="6A0930A8" w:rsidR="001A6EEA" w:rsidRPr="00062030" w:rsidRDefault="001A6EEA" w:rsidP="001A6EEA">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37688E" w:rsidRPr="0037688E">
        <w:rPr>
          <w:rFonts w:cs="Arial"/>
          <w:sz w:val="24"/>
          <w:szCs w:val="24"/>
        </w:rPr>
        <w:t>R4-2304094</w:t>
      </w:r>
    </w:p>
    <w:p w14:paraId="56055C06" w14:textId="77777777" w:rsidR="001A6EEA" w:rsidRPr="00062030" w:rsidRDefault="001A6EEA" w:rsidP="001A6EEA">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6DBA1303" w14:textId="77777777" w:rsidR="00DB3907" w:rsidRPr="00E53F32" w:rsidRDefault="00DB3907" w:rsidP="00DB3907">
      <w:pPr>
        <w:pStyle w:val="Footer"/>
      </w:pPr>
    </w:p>
    <w:p w14:paraId="16783F2C" w14:textId="3F70DD2D"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A15D99" w:rsidRPr="00A15D99">
        <w:rPr>
          <w:rFonts w:ascii="Arial" w:hAnsi="Arial"/>
          <w:sz w:val="24"/>
          <w:szCs w:val="24"/>
          <w:lang w:val="en-US"/>
        </w:rPr>
        <w:t>5.5.2.3.1</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77056A7A"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1A6EEA">
        <w:rPr>
          <w:rFonts w:ascii="Arial" w:hAnsi="Arial"/>
          <w:sz w:val="24"/>
          <w:szCs w:val="24"/>
          <w:lang w:val="en-US"/>
        </w:rPr>
        <w:t>Views on l</w:t>
      </w:r>
      <w:r w:rsidR="00F74253" w:rsidRPr="0E2E4A4E">
        <w:rPr>
          <w:rFonts w:ascii="Arial" w:hAnsi="Arial"/>
          <w:sz w:val="24"/>
          <w:szCs w:val="24"/>
          <w:lang w:val="en-US"/>
        </w:rPr>
        <w:t xml:space="preserve">ower MSD </w:t>
      </w:r>
      <w:r w:rsidR="000161F7" w:rsidRPr="0E2E4A4E">
        <w:rPr>
          <w:rFonts w:ascii="Arial" w:hAnsi="Arial"/>
          <w:sz w:val="24"/>
          <w:szCs w:val="24"/>
          <w:lang w:val="en-US"/>
        </w:rPr>
        <w:t>signaling</w:t>
      </w:r>
      <w:r w:rsidR="75A514FE" w:rsidRPr="0E2E4A4E">
        <w:rPr>
          <w:rFonts w:ascii="Arial" w:hAnsi="Arial"/>
          <w:sz w:val="24"/>
          <w:szCs w:val="24"/>
          <w:lang w:val="en-US"/>
        </w:rPr>
        <w:t xml:space="preserve"> </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3C47DE33" w:rsidR="004A4802" w:rsidRDefault="00F74253" w:rsidP="000161F7">
      <w:r>
        <w:t>RAN4#</w:t>
      </w:r>
      <w:r w:rsidR="00E41A6F">
        <w:t>10</w:t>
      </w:r>
      <w:r w:rsidR="00A15D99">
        <w:t>6</w:t>
      </w:r>
      <w:r>
        <w:t xml:space="preserve"> </w:t>
      </w:r>
      <w:r w:rsidR="00372B91">
        <w:t>approved WF of [1]</w:t>
      </w:r>
      <w:r w:rsidR="00E3098A">
        <w:t xml:space="preserve">, where several </w:t>
      </w:r>
      <w:r w:rsidR="000421B1">
        <w:t>way forwards</w:t>
      </w:r>
      <w:r w:rsidR="00E3098A">
        <w:t xml:space="preserve"> related to </w:t>
      </w:r>
      <w:r w:rsidR="000161F7">
        <w:t>signalling</w:t>
      </w:r>
      <w:r w:rsidR="00E3098A">
        <w:t xml:space="preserve"> aspects are </w:t>
      </w:r>
      <w:r w:rsidR="00372B91">
        <w:t>captured</w:t>
      </w:r>
      <w:r w:rsidR="00E3098A">
        <w:t>.</w:t>
      </w:r>
      <w:r w:rsidR="000161F7">
        <w:t xml:space="preserve"> </w:t>
      </w:r>
      <w:r w:rsidR="00372B91">
        <w:t xml:space="preserve">This contribution shares </w:t>
      </w:r>
      <w:r w:rsidR="00E3098A">
        <w:t xml:space="preserve">our views on </w:t>
      </w:r>
      <w:r w:rsidR="000161F7">
        <w:t>some of the aspects in [1]</w:t>
      </w:r>
      <w:r w:rsidR="00A15D99">
        <w:t xml:space="preserve"> and aims at clarifying some of the agreements to have a common understanding with companies to proceed with the future discussion</w:t>
      </w:r>
      <w:r w:rsidR="000161F7">
        <w:t>.</w:t>
      </w:r>
      <w:r w:rsidR="00E3098A">
        <w:t xml:space="preserve"> </w:t>
      </w:r>
    </w:p>
    <w:p w14:paraId="10F6602E" w14:textId="69572C3F" w:rsidR="007E1E78" w:rsidRDefault="00ED3446" w:rsidP="0099327E">
      <w:pPr>
        <w:pStyle w:val="Heading1"/>
        <w:tabs>
          <w:tab w:val="clear" w:pos="432"/>
          <w:tab w:val="num" w:pos="522"/>
        </w:tabs>
        <w:ind w:left="522" w:hanging="522"/>
        <w:rPr>
          <w:lang w:val="en-US"/>
        </w:rPr>
      </w:pPr>
      <w:r>
        <w:rPr>
          <w:lang w:val="en-US"/>
        </w:rPr>
        <w:t>Discussion</w:t>
      </w:r>
    </w:p>
    <w:p w14:paraId="6D9D09A0" w14:textId="4439B590" w:rsidR="00ED3446" w:rsidRDefault="00ED3446" w:rsidP="00ED3446">
      <w:pPr>
        <w:rPr>
          <w:lang w:val="en-US"/>
        </w:rPr>
      </w:pPr>
      <w:r>
        <w:rPr>
          <w:lang w:val="en-US"/>
        </w:rPr>
        <w:t xml:space="preserve">Throughout following discussions, </w:t>
      </w:r>
      <w:r w:rsidR="001F71C6">
        <w:rPr>
          <w:lang w:val="en-US"/>
        </w:rPr>
        <w:t xml:space="preserve">as an example, </w:t>
      </w:r>
      <w:r>
        <w:rPr>
          <w:lang w:val="en-US"/>
        </w:rPr>
        <w:t>we use PC3</w:t>
      </w:r>
      <w:r w:rsidR="001F71C6">
        <w:rPr>
          <w:lang w:val="en-US"/>
        </w:rPr>
        <w:t xml:space="preserve"> and PC2</w:t>
      </w:r>
      <w:r>
        <w:rPr>
          <w:lang w:val="en-US"/>
        </w:rPr>
        <w:t xml:space="preserve"> CA_n3-n78 and associated MSDs summarized in Table 1</w:t>
      </w:r>
      <w:r w:rsidR="001F71C6">
        <w:rPr>
          <w:lang w:val="en-US"/>
        </w:rPr>
        <w:t xml:space="preserve"> and 2, respectively whenever necessary</w:t>
      </w:r>
      <w:r>
        <w:rPr>
          <w:lang w:val="en-US"/>
        </w:rPr>
        <w:t>.</w:t>
      </w:r>
    </w:p>
    <w:p w14:paraId="723BE9B5" w14:textId="57466662" w:rsidR="00ED3446" w:rsidRPr="00ED3446" w:rsidRDefault="00ED3446" w:rsidP="00ED3446">
      <w:pPr>
        <w:jc w:val="center"/>
        <w:rPr>
          <w:rFonts w:ascii="Arial" w:hAnsi="Arial" w:cs="Arial"/>
          <w:lang w:val="en-US"/>
        </w:rPr>
      </w:pPr>
      <w:r w:rsidRPr="00ED3446">
        <w:rPr>
          <w:rFonts w:ascii="Arial" w:hAnsi="Arial" w:cs="Arial"/>
          <w:lang w:val="en-US"/>
        </w:rPr>
        <w:t>Table 1: CA_n3-n78 and associated MSD for PC</w:t>
      </w:r>
      <w:r w:rsidRPr="001F71C6">
        <w:rPr>
          <w:rFonts w:ascii="Arial" w:hAnsi="Arial" w:cs="Arial"/>
          <w:b/>
          <w:bCs/>
          <w:lang w:val="en-US"/>
        </w:rPr>
        <w:t>3</w:t>
      </w:r>
    </w:p>
    <w:tbl>
      <w:tblPr>
        <w:tblW w:w="5755" w:type="dxa"/>
        <w:jc w:val="center"/>
        <w:tblLook w:val="04A0" w:firstRow="1" w:lastRow="0" w:firstColumn="1" w:lastColumn="0" w:noHBand="0" w:noVBand="1"/>
      </w:tblPr>
      <w:tblGrid>
        <w:gridCol w:w="3233"/>
        <w:gridCol w:w="1355"/>
        <w:gridCol w:w="1167"/>
      </w:tblGrid>
      <w:tr w:rsidR="00ED3446" w:rsidRPr="00ED3446" w14:paraId="6051144C" w14:textId="77777777" w:rsidTr="00ED3446">
        <w:trPr>
          <w:trHeight w:val="290"/>
          <w:jc w:val="center"/>
        </w:trPr>
        <w:tc>
          <w:tcPr>
            <w:tcW w:w="3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424C9" w14:textId="77777777" w:rsidR="00ED3446" w:rsidRPr="00ED3446" w:rsidRDefault="00ED3446" w:rsidP="00ED3446">
            <w:pPr>
              <w:spacing w:after="0"/>
              <w:rPr>
                <w:rFonts w:eastAsia="Times New Roman"/>
                <w:color w:val="000000"/>
                <w:lang w:val="en-US" w:eastAsia="zh-CN"/>
              </w:rPr>
            </w:pPr>
            <w:r w:rsidRPr="00ED3446">
              <w:rPr>
                <w:rFonts w:eastAsia="Times New Roman"/>
                <w:color w:val="000000"/>
                <w:lang w:val="en-US" w:eastAsia="zh-CN"/>
              </w:rPr>
              <w:t>MSD type</w:t>
            </w:r>
          </w:p>
        </w:tc>
        <w:tc>
          <w:tcPr>
            <w:tcW w:w="1355" w:type="dxa"/>
            <w:tcBorders>
              <w:top w:val="single" w:sz="4" w:space="0" w:color="auto"/>
              <w:left w:val="nil"/>
              <w:bottom w:val="single" w:sz="4" w:space="0" w:color="auto"/>
              <w:right w:val="single" w:sz="4" w:space="0" w:color="auto"/>
            </w:tcBorders>
            <w:shd w:val="clear" w:color="auto" w:fill="auto"/>
            <w:noWrap/>
            <w:vAlign w:val="bottom"/>
            <w:hideMark/>
          </w:tcPr>
          <w:p w14:paraId="6E643F0F" w14:textId="63FD2188" w:rsidR="00ED3446" w:rsidRPr="00ED3446" w:rsidRDefault="00ED3446" w:rsidP="00ED3446">
            <w:pPr>
              <w:spacing w:after="0"/>
              <w:rPr>
                <w:rFonts w:eastAsia="Times New Roman"/>
                <w:color w:val="000000"/>
                <w:lang w:val="en-US" w:eastAsia="zh-CN"/>
              </w:rPr>
            </w:pPr>
            <w:r>
              <w:rPr>
                <w:rFonts w:eastAsia="Times New Roman"/>
                <w:color w:val="000000"/>
                <w:lang w:val="en-US" w:eastAsia="zh-CN"/>
              </w:rPr>
              <w:t>V</w:t>
            </w:r>
            <w:r w:rsidRPr="00ED3446">
              <w:rPr>
                <w:rFonts w:eastAsia="Times New Roman"/>
                <w:color w:val="000000"/>
                <w:lang w:val="en-US" w:eastAsia="zh-CN"/>
              </w:rPr>
              <w:t>ictim band</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14:paraId="16D40F06" w14:textId="77777777" w:rsidR="00ED3446" w:rsidRPr="00ED3446" w:rsidRDefault="00ED3446" w:rsidP="00ED3446">
            <w:pPr>
              <w:spacing w:after="0"/>
              <w:rPr>
                <w:rFonts w:eastAsia="Times New Roman"/>
                <w:color w:val="000000"/>
                <w:lang w:val="en-US" w:eastAsia="zh-CN"/>
              </w:rPr>
            </w:pPr>
            <w:r w:rsidRPr="00ED3446">
              <w:rPr>
                <w:rFonts w:eastAsia="Times New Roman"/>
                <w:color w:val="000000"/>
                <w:lang w:val="en-US" w:eastAsia="zh-CN"/>
              </w:rPr>
              <w:t>MSD (dB)</w:t>
            </w:r>
          </w:p>
        </w:tc>
      </w:tr>
      <w:tr w:rsidR="00ED3446" w:rsidRPr="00ED3446" w14:paraId="2BAD0BA5" w14:textId="77777777" w:rsidTr="00ED3446">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21848D84" w14:textId="6DC1ECEC" w:rsidR="00ED3446" w:rsidRPr="00ED3446" w:rsidRDefault="00ED3446" w:rsidP="00ED3446">
            <w:pPr>
              <w:spacing w:after="0"/>
              <w:rPr>
                <w:rFonts w:eastAsia="Times New Roman"/>
                <w:color w:val="000000"/>
                <w:lang w:val="en-US" w:eastAsia="zh-CN"/>
              </w:rPr>
            </w:pPr>
            <w:r w:rsidRPr="00ED3446">
              <w:rPr>
                <w:rFonts w:eastAsia="Times New Roman"/>
                <w:color w:val="000000"/>
                <w:szCs w:val="14"/>
                <w:lang w:eastAsia="zh-CN"/>
              </w:rPr>
              <w:t xml:space="preserve">2nd UL </w:t>
            </w:r>
            <w:r>
              <w:rPr>
                <w:rFonts w:eastAsia="Times New Roman"/>
                <w:color w:val="000000"/>
                <w:szCs w:val="14"/>
                <w:lang w:eastAsia="zh-CN"/>
              </w:rPr>
              <w:t>H(</w:t>
            </w:r>
            <w:r w:rsidRPr="00ED3446">
              <w:rPr>
                <w:rFonts w:eastAsia="Times New Roman"/>
                <w:color w:val="000000"/>
                <w:szCs w:val="14"/>
                <w:lang w:eastAsia="zh-CN"/>
              </w:rPr>
              <w:t>H</w:t>
            </w:r>
            <w:r>
              <w:rPr>
                <w:rFonts w:eastAsia="Times New Roman"/>
                <w:color w:val="000000"/>
                <w:szCs w:val="14"/>
                <w:lang w:eastAsia="zh-CN"/>
              </w:rPr>
              <w:t>armonics)</w:t>
            </w:r>
          </w:p>
        </w:tc>
        <w:tc>
          <w:tcPr>
            <w:tcW w:w="1355" w:type="dxa"/>
            <w:tcBorders>
              <w:top w:val="nil"/>
              <w:left w:val="nil"/>
              <w:bottom w:val="single" w:sz="4" w:space="0" w:color="auto"/>
              <w:right w:val="single" w:sz="4" w:space="0" w:color="auto"/>
            </w:tcBorders>
            <w:shd w:val="clear" w:color="auto" w:fill="auto"/>
            <w:vAlign w:val="center"/>
            <w:hideMark/>
          </w:tcPr>
          <w:p w14:paraId="7535B5A0" w14:textId="77777777" w:rsidR="00ED3446" w:rsidRPr="00ED3446" w:rsidRDefault="00ED3446" w:rsidP="00ED3446">
            <w:pPr>
              <w:spacing w:after="0"/>
              <w:jc w:val="center"/>
              <w:rPr>
                <w:rFonts w:eastAsia="Times New Roman"/>
                <w:color w:val="000000"/>
                <w:lang w:val="en-US" w:eastAsia="zh-CN"/>
              </w:rPr>
            </w:pPr>
            <w:r w:rsidRPr="00ED3446">
              <w:rPr>
                <w:rFonts w:eastAsia="Times New Roman"/>
                <w:color w:val="000000"/>
                <w:szCs w:val="14"/>
                <w:lang w:eastAsia="zh-CN"/>
              </w:rPr>
              <w:t>n78</w:t>
            </w:r>
          </w:p>
        </w:tc>
        <w:tc>
          <w:tcPr>
            <w:tcW w:w="1167" w:type="dxa"/>
            <w:tcBorders>
              <w:top w:val="nil"/>
              <w:left w:val="nil"/>
              <w:bottom w:val="single" w:sz="4" w:space="0" w:color="auto"/>
              <w:right w:val="single" w:sz="4" w:space="0" w:color="auto"/>
            </w:tcBorders>
            <w:shd w:val="clear" w:color="auto" w:fill="auto"/>
            <w:vAlign w:val="center"/>
            <w:hideMark/>
          </w:tcPr>
          <w:p w14:paraId="2885AF91" w14:textId="77777777" w:rsidR="00ED3446" w:rsidRPr="00ED3446" w:rsidRDefault="00ED3446" w:rsidP="00ED3446">
            <w:pPr>
              <w:spacing w:after="0"/>
              <w:jc w:val="right"/>
              <w:rPr>
                <w:rFonts w:eastAsia="Times New Roman"/>
                <w:color w:val="000000"/>
                <w:lang w:val="en-US" w:eastAsia="zh-CN"/>
              </w:rPr>
            </w:pPr>
            <w:r w:rsidRPr="00ED3446">
              <w:rPr>
                <w:rFonts w:eastAsia="Times New Roman"/>
                <w:color w:val="000000"/>
                <w:szCs w:val="14"/>
                <w:lang w:eastAsia="zh-CN"/>
              </w:rPr>
              <w:t>23.9</w:t>
            </w:r>
          </w:p>
        </w:tc>
      </w:tr>
      <w:tr w:rsidR="00ED3446" w:rsidRPr="00ED3446" w14:paraId="645EB832" w14:textId="77777777" w:rsidTr="00ED3446">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28A474BC" w14:textId="77777777" w:rsidR="00ED3446" w:rsidRPr="00ED3446" w:rsidRDefault="00ED3446" w:rsidP="00ED3446">
            <w:pPr>
              <w:spacing w:after="0"/>
              <w:rPr>
                <w:rFonts w:eastAsia="Times New Roman"/>
                <w:color w:val="000000"/>
                <w:lang w:val="en-US" w:eastAsia="zh-CN"/>
              </w:rPr>
            </w:pPr>
            <w:r w:rsidRPr="00ED3446">
              <w:rPr>
                <w:rFonts w:eastAsia="Times New Roman"/>
                <w:color w:val="000000"/>
                <w:szCs w:val="14"/>
                <w:lang w:eastAsia="zh-CN"/>
              </w:rPr>
              <w:t>IMD2</w:t>
            </w:r>
          </w:p>
        </w:tc>
        <w:tc>
          <w:tcPr>
            <w:tcW w:w="1355" w:type="dxa"/>
            <w:tcBorders>
              <w:top w:val="nil"/>
              <w:left w:val="nil"/>
              <w:bottom w:val="single" w:sz="4" w:space="0" w:color="auto"/>
              <w:right w:val="single" w:sz="4" w:space="0" w:color="auto"/>
            </w:tcBorders>
            <w:shd w:val="clear" w:color="auto" w:fill="auto"/>
            <w:vAlign w:val="center"/>
            <w:hideMark/>
          </w:tcPr>
          <w:p w14:paraId="481F2830" w14:textId="77777777" w:rsidR="00ED3446" w:rsidRPr="00ED3446" w:rsidRDefault="00ED3446" w:rsidP="00ED3446">
            <w:pPr>
              <w:spacing w:after="0"/>
              <w:jc w:val="center"/>
              <w:rPr>
                <w:rFonts w:eastAsia="Times New Roman"/>
                <w:color w:val="000000"/>
                <w:lang w:val="en-US" w:eastAsia="zh-CN"/>
              </w:rPr>
            </w:pPr>
            <w:r w:rsidRPr="00ED3446">
              <w:rPr>
                <w:rFonts w:eastAsia="Times New Roman"/>
                <w:color w:val="000000"/>
                <w:szCs w:val="14"/>
                <w:lang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6E5595BF" w14:textId="77777777" w:rsidR="00ED3446" w:rsidRPr="00ED3446" w:rsidRDefault="00ED3446" w:rsidP="00ED3446">
            <w:pPr>
              <w:spacing w:after="0"/>
              <w:jc w:val="right"/>
              <w:rPr>
                <w:rFonts w:eastAsia="Times New Roman"/>
                <w:color w:val="000000"/>
                <w:lang w:val="en-US" w:eastAsia="zh-CN"/>
              </w:rPr>
            </w:pPr>
            <w:r w:rsidRPr="00ED3446">
              <w:rPr>
                <w:rFonts w:eastAsia="Times New Roman"/>
                <w:color w:val="000000"/>
                <w:szCs w:val="14"/>
                <w:lang w:eastAsia="zh-CN"/>
              </w:rPr>
              <w:t>26</w:t>
            </w:r>
          </w:p>
        </w:tc>
      </w:tr>
      <w:tr w:rsidR="00ED3446" w:rsidRPr="00ED3446" w14:paraId="547A61ED" w14:textId="77777777" w:rsidTr="00ED3446">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20CD4117" w14:textId="77777777" w:rsidR="00ED3446" w:rsidRPr="00ED3446" w:rsidRDefault="00ED3446" w:rsidP="00ED3446">
            <w:pPr>
              <w:spacing w:after="0"/>
              <w:rPr>
                <w:rFonts w:eastAsia="Times New Roman"/>
                <w:color w:val="000000"/>
                <w:lang w:val="en-US" w:eastAsia="zh-CN"/>
              </w:rPr>
            </w:pPr>
            <w:r w:rsidRPr="00ED3446">
              <w:rPr>
                <w:rFonts w:eastAsia="Times New Roman"/>
                <w:color w:val="000000"/>
                <w:szCs w:val="14"/>
                <w:lang w:eastAsia="zh-CN"/>
              </w:rPr>
              <w:t>IMD4</w:t>
            </w:r>
          </w:p>
        </w:tc>
        <w:tc>
          <w:tcPr>
            <w:tcW w:w="1355" w:type="dxa"/>
            <w:tcBorders>
              <w:top w:val="nil"/>
              <w:left w:val="nil"/>
              <w:bottom w:val="single" w:sz="4" w:space="0" w:color="auto"/>
              <w:right w:val="single" w:sz="4" w:space="0" w:color="auto"/>
            </w:tcBorders>
            <w:shd w:val="clear" w:color="auto" w:fill="auto"/>
            <w:vAlign w:val="center"/>
            <w:hideMark/>
          </w:tcPr>
          <w:p w14:paraId="7D46CA8C" w14:textId="77777777" w:rsidR="00ED3446" w:rsidRPr="00ED3446" w:rsidRDefault="00ED3446" w:rsidP="00ED3446">
            <w:pPr>
              <w:spacing w:after="0"/>
              <w:jc w:val="center"/>
              <w:rPr>
                <w:rFonts w:eastAsia="Times New Roman"/>
                <w:color w:val="000000"/>
                <w:lang w:val="en-US" w:eastAsia="zh-CN"/>
              </w:rPr>
            </w:pPr>
            <w:r w:rsidRPr="00ED3446">
              <w:rPr>
                <w:rFonts w:eastAsia="Times New Roman"/>
                <w:color w:val="000000"/>
                <w:szCs w:val="14"/>
                <w:lang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1FD549BC" w14:textId="77777777" w:rsidR="00ED3446" w:rsidRPr="00ED3446" w:rsidRDefault="00ED3446" w:rsidP="00ED3446">
            <w:pPr>
              <w:spacing w:after="0"/>
              <w:jc w:val="right"/>
              <w:rPr>
                <w:rFonts w:eastAsia="Times New Roman"/>
                <w:color w:val="000000"/>
                <w:lang w:val="en-US" w:eastAsia="zh-CN"/>
              </w:rPr>
            </w:pPr>
            <w:r w:rsidRPr="00ED3446">
              <w:rPr>
                <w:rFonts w:eastAsia="Times New Roman"/>
                <w:color w:val="000000"/>
                <w:szCs w:val="14"/>
                <w:lang w:eastAsia="zh-CN"/>
              </w:rPr>
              <w:t>8</w:t>
            </w:r>
          </w:p>
        </w:tc>
      </w:tr>
      <w:tr w:rsidR="00ED3446" w:rsidRPr="00ED3446" w14:paraId="66AF2631" w14:textId="77777777" w:rsidTr="00ED3446">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760B9683" w14:textId="77777777" w:rsidR="00ED3446" w:rsidRPr="00ED3446" w:rsidRDefault="00ED3446" w:rsidP="00ED3446">
            <w:pPr>
              <w:spacing w:after="0"/>
              <w:rPr>
                <w:rFonts w:eastAsia="Times New Roman"/>
                <w:color w:val="000000"/>
                <w:lang w:val="en-US" w:eastAsia="zh-CN"/>
              </w:rPr>
            </w:pPr>
            <w:r w:rsidRPr="00ED3446">
              <w:rPr>
                <w:rFonts w:eastAsia="Times New Roman"/>
                <w:color w:val="000000"/>
                <w:lang w:val="en-US" w:eastAsia="zh-CN"/>
              </w:rPr>
              <w:t>IMD5</w:t>
            </w:r>
          </w:p>
        </w:tc>
        <w:tc>
          <w:tcPr>
            <w:tcW w:w="1355" w:type="dxa"/>
            <w:tcBorders>
              <w:top w:val="nil"/>
              <w:left w:val="nil"/>
              <w:bottom w:val="single" w:sz="4" w:space="0" w:color="auto"/>
              <w:right w:val="single" w:sz="4" w:space="0" w:color="auto"/>
            </w:tcBorders>
            <w:shd w:val="clear" w:color="auto" w:fill="auto"/>
            <w:vAlign w:val="center"/>
            <w:hideMark/>
          </w:tcPr>
          <w:p w14:paraId="359A227E" w14:textId="77777777" w:rsidR="00ED3446" w:rsidRPr="00ED3446" w:rsidRDefault="00ED3446" w:rsidP="00ED3446">
            <w:pPr>
              <w:spacing w:after="0"/>
              <w:jc w:val="center"/>
              <w:rPr>
                <w:rFonts w:eastAsia="Times New Roman"/>
                <w:color w:val="000000"/>
                <w:lang w:val="en-US" w:eastAsia="zh-CN"/>
              </w:rPr>
            </w:pPr>
            <w:r w:rsidRPr="00ED3446">
              <w:rPr>
                <w:rFonts w:eastAsia="Times New Roman"/>
                <w:color w:val="000000"/>
                <w:lang w:val="en-US"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7529FBD6" w14:textId="1F9642B0" w:rsidR="00ED3446" w:rsidRPr="00ED3446" w:rsidRDefault="00ED3446" w:rsidP="00ED3446">
            <w:pPr>
              <w:spacing w:after="0"/>
              <w:rPr>
                <w:rFonts w:eastAsia="Times New Roman"/>
                <w:color w:val="000000"/>
                <w:lang w:val="en-US" w:eastAsia="zh-CN"/>
              </w:rPr>
            </w:pPr>
            <w:r w:rsidRPr="00ED3446">
              <w:rPr>
                <w:rFonts w:eastAsia="Times New Roman"/>
                <w:color w:val="000000"/>
                <w:lang w:val="en-US" w:eastAsia="zh-CN"/>
              </w:rPr>
              <w:t>N/A</w:t>
            </w:r>
            <w:r w:rsidR="00A579F6" w:rsidRPr="00A579F6">
              <w:rPr>
                <w:rFonts w:eastAsia="Times New Roman"/>
                <w:color w:val="000000"/>
                <w:szCs w:val="14"/>
                <w:vertAlign w:val="superscript"/>
                <w:lang w:eastAsia="zh-CN"/>
              </w:rPr>
              <w:t>1</w:t>
            </w:r>
          </w:p>
        </w:tc>
      </w:tr>
      <w:tr w:rsidR="00ED3446" w:rsidRPr="00ED3446" w14:paraId="0815FBF2" w14:textId="77777777" w:rsidTr="00ED3446">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685923E7" w14:textId="77777777" w:rsidR="00ED3446" w:rsidRPr="00ED3446" w:rsidRDefault="00ED3446" w:rsidP="00ED3446">
            <w:pPr>
              <w:spacing w:after="0"/>
              <w:rPr>
                <w:rFonts w:eastAsia="Times New Roman"/>
                <w:color w:val="000000"/>
                <w:lang w:val="en-US" w:eastAsia="zh-CN"/>
              </w:rPr>
            </w:pPr>
            <w:r w:rsidRPr="00ED3446">
              <w:rPr>
                <w:rFonts w:eastAsia="Times New Roman"/>
                <w:color w:val="000000"/>
                <w:szCs w:val="14"/>
                <w:lang w:eastAsia="zh-CN"/>
              </w:rPr>
              <w:t>IMD7</w:t>
            </w:r>
          </w:p>
        </w:tc>
        <w:tc>
          <w:tcPr>
            <w:tcW w:w="1355" w:type="dxa"/>
            <w:tcBorders>
              <w:top w:val="nil"/>
              <w:left w:val="nil"/>
              <w:bottom w:val="single" w:sz="4" w:space="0" w:color="auto"/>
              <w:right w:val="single" w:sz="4" w:space="0" w:color="auto"/>
            </w:tcBorders>
            <w:shd w:val="clear" w:color="auto" w:fill="auto"/>
            <w:vAlign w:val="center"/>
            <w:hideMark/>
          </w:tcPr>
          <w:p w14:paraId="3EC349A8" w14:textId="77777777" w:rsidR="00ED3446" w:rsidRPr="00ED3446" w:rsidRDefault="00ED3446" w:rsidP="00ED3446">
            <w:pPr>
              <w:spacing w:after="0"/>
              <w:jc w:val="center"/>
              <w:rPr>
                <w:rFonts w:eastAsia="Times New Roman"/>
                <w:color w:val="000000"/>
                <w:lang w:val="en-US" w:eastAsia="zh-CN"/>
              </w:rPr>
            </w:pPr>
            <w:r w:rsidRPr="00ED3446">
              <w:rPr>
                <w:rFonts w:eastAsia="Times New Roman"/>
                <w:color w:val="000000"/>
                <w:szCs w:val="14"/>
                <w:lang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64ED8BB8" w14:textId="77777777" w:rsidR="00ED3446" w:rsidRPr="00ED3446" w:rsidRDefault="00ED3446" w:rsidP="00ED3446">
            <w:pPr>
              <w:spacing w:after="0"/>
              <w:jc w:val="right"/>
              <w:rPr>
                <w:rFonts w:eastAsia="Times New Roman"/>
                <w:color w:val="000000"/>
                <w:lang w:val="en-US" w:eastAsia="zh-CN"/>
              </w:rPr>
            </w:pPr>
            <w:r w:rsidRPr="00ED3446">
              <w:rPr>
                <w:rFonts w:eastAsia="Times New Roman"/>
                <w:color w:val="000000"/>
                <w:szCs w:val="14"/>
                <w:lang w:eastAsia="zh-CN"/>
              </w:rPr>
              <w:t>2.2</w:t>
            </w:r>
          </w:p>
        </w:tc>
      </w:tr>
      <w:tr w:rsidR="00ED3446" w:rsidRPr="00ED3446" w14:paraId="5FC3B0A4" w14:textId="77777777" w:rsidTr="00A579F6">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4E6F2E2F" w14:textId="07FF5394" w:rsidR="00ED3446" w:rsidRPr="00ED3446" w:rsidRDefault="00ED3446" w:rsidP="00ED3446">
            <w:pPr>
              <w:spacing w:after="0"/>
              <w:rPr>
                <w:rFonts w:eastAsia="Times New Roman"/>
                <w:color w:val="000000"/>
                <w:lang w:val="en-US" w:eastAsia="zh-CN"/>
              </w:rPr>
            </w:pPr>
            <w:r>
              <w:rPr>
                <w:rFonts w:eastAsia="Times New Roman"/>
                <w:color w:val="000000"/>
                <w:szCs w:val="14"/>
                <w:lang w:eastAsia="zh-CN"/>
              </w:rPr>
              <w:t>HM (</w:t>
            </w:r>
            <w:r w:rsidRPr="00ED3446">
              <w:rPr>
                <w:rFonts w:eastAsia="Times New Roman"/>
                <w:color w:val="000000"/>
                <w:szCs w:val="14"/>
                <w:lang w:eastAsia="zh-CN"/>
              </w:rPr>
              <w:t>H</w:t>
            </w:r>
            <w:r>
              <w:rPr>
                <w:rFonts w:eastAsia="Times New Roman"/>
                <w:color w:val="000000"/>
                <w:szCs w:val="14"/>
                <w:lang w:eastAsia="zh-CN"/>
              </w:rPr>
              <w:t xml:space="preserve">armonic </w:t>
            </w:r>
            <w:r w:rsidRPr="00ED3446">
              <w:rPr>
                <w:rFonts w:eastAsia="Times New Roman"/>
                <w:color w:val="000000"/>
                <w:szCs w:val="14"/>
                <w:lang w:eastAsia="zh-CN"/>
              </w:rPr>
              <w:t>M</w:t>
            </w:r>
            <w:r>
              <w:rPr>
                <w:rFonts w:eastAsia="Times New Roman"/>
                <w:color w:val="000000"/>
                <w:szCs w:val="14"/>
                <w:lang w:eastAsia="zh-CN"/>
              </w:rPr>
              <w:t>ixing)</w:t>
            </w:r>
            <w:r w:rsidRPr="00ED3446">
              <w:rPr>
                <w:rFonts w:eastAsia="Times New Roman"/>
                <w:color w:val="000000"/>
                <w:szCs w:val="14"/>
                <w:lang w:eastAsia="zh-CN"/>
              </w:rPr>
              <w:t xml:space="preserve"> (UL1/DL2)</w:t>
            </w:r>
          </w:p>
        </w:tc>
        <w:tc>
          <w:tcPr>
            <w:tcW w:w="1355" w:type="dxa"/>
            <w:tcBorders>
              <w:top w:val="nil"/>
              <w:left w:val="nil"/>
              <w:bottom w:val="single" w:sz="4" w:space="0" w:color="auto"/>
              <w:right w:val="single" w:sz="4" w:space="0" w:color="auto"/>
            </w:tcBorders>
            <w:shd w:val="clear" w:color="auto" w:fill="auto"/>
            <w:vAlign w:val="center"/>
            <w:hideMark/>
          </w:tcPr>
          <w:p w14:paraId="1A4B8E8D" w14:textId="77777777" w:rsidR="00ED3446" w:rsidRPr="00ED3446" w:rsidRDefault="00ED3446" w:rsidP="00ED3446">
            <w:pPr>
              <w:spacing w:after="0"/>
              <w:jc w:val="center"/>
              <w:rPr>
                <w:rFonts w:eastAsia="Times New Roman"/>
                <w:color w:val="000000"/>
                <w:lang w:val="en-US" w:eastAsia="zh-CN"/>
              </w:rPr>
            </w:pPr>
            <w:r w:rsidRPr="00ED3446">
              <w:rPr>
                <w:rFonts w:eastAsia="Times New Roman"/>
                <w:color w:val="000000"/>
                <w:szCs w:val="14"/>
                <w:lang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5FA88A04" w14:textId="7CFBA78A" w:rsidR="00ED3446" w:rsidRPr="00ED3446" w:rsidRDefault="00A579F6" w:rsidP="00ED3446">
            <w:pPr>
              <w:spacing w:after="0"/>
              <w:jc w:val="right"/>
              <w:rPr>
                <w:rFonts w:eastAsia="Times New Roman"/>
                <w:color w:val="000000"/>
                <w:lang w:val="en-US" w:eastAsia="zh-CN"/>
              </w:rPr>
            </w:pPr>
            <w:r>
              <w:rPr>
                <w:rFonts w:eastAsia="Times New Roman"/>
                <w:color w:val="000000"/>
                <w:szCs w:val="14"/>
                <w:lang w:eastAsia="zh-CN"/>
              </w:rPr>
              <w:t>0</w:t>
            </w:r>
            <w:r w:rsidRPr="00A579F6">
              <w:rPr>
                <w:rFonts w:eastAsia="Times New Roman"/>
                <w:color w:val="000000"/>
                <w:szCs w:val="14"/>
                <w:vertAlign w:val="superscript"/>
                <w:lang w:eastAsia="zh-CN"/>
              </w:rPr>
              <w:t>2</w:t>
            </w:r>
          </w:p>
        </w:tc>
      </w:tr>
      <w:tr w:rsidR="00A579F6" w:rsidRPr="00ED3446" w14:paraId="2FF5A851" w14:textId="77777777" w:rsidTr="00CC5497">
        <w:trPr>
          <w:trHeight w:val="290"/>
          <w:jc w:val="center"/>
        </w:trPr>
        <w:tc>
          <w:tcPr>
            <w:tcW w:w="57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D89A" w14:textId="56EE2B83" w:rsidR="00A579F6" w:rsidRDefault="00A579F6" w:rsidP="00A579F6">
            <w:pPr>
              <w:spacing w:after="0"/>
              <w:rPr>
                <w:rFonts w:eastAsia="Times New Roman"/>
                <w:color w:val="000000"/>
                <w:szCs w:val="14"/>
                <w:lang w:eastAsia="zh-CN"/>
              </w:rPr>
            </w:pPr>
            <w:r>
              <w:rPr>
                <w:rFonts w:eastAsia="Times New Roman"/>
                <w:color w:val="000000"/>
                <w:szCs w:val="14"/>
                <w:lang w:eastAsia="zh-CN"/>
              </w:rPr>
              <w:t>Note 1: There is a note saying that “</w:t>
            </w:r>
            <w:r w:rsidRPr="00A579F6">
              <w:rPr>
                <w:rFonts w:eastAsia="Times New Roman"/>
                <w:color w:val="000000"/>
                <w:szCs w:val="14"/>
                <w:lang w:eastAsia="zh-CN"/>
              </w:rPr>
              <w:t>This band is subject to IMD5 also which MSD is not specified</w:t>
            </w:r>
            <w:r>
              <w:rPr>
                <w:rFonts w:eastAsia="Times New Roman"/>
                <w:color w:val="000000"/>
                <w:szCs w:val="14"/>
                <w:lang w:eastAsia="zh-CN"/>
              </w:rPr>
              <w:t>”. Hence, there is MSD, but the requirement hasn’t been specified so far.</w:t>
            </w:r>
          </w:p>
          <w:p w14:paraId="09CA4640" w14:textId="4CF718AF" w:rsidR="00A579F6" w:rsidRDefault="00A579F6" w:rsidP="00A579F6">
            <w:pPr>
              <w:spacing w:after="0"/>
              <w:rPr>
                <w:rFonts w:eastAsia="Times New Roman"/>
                <w:color w:val="000000"/>
                <w:szCs w:val="14"/>
                <w:lang w:eastAsia="zh-CN"/>
              </w:rPr>
            </w:pPr>
            <w:r>
              <w:rPr>
                <w:rFonts w:eastAsia="Times New Roman"/>
                <w:color w:val="000000"/>
                <w:szCs w:val="14"/>
                <w:lang w:eastAsia="zh-CN"/>
              </w:rPr>
              <w:t>Note 2: PC2 has 8.1 dB MSD while no definition for PC3 so that here we assume that MSD is 0 dB for PC3 case.</w:t>
            </w:r>
          </w:p>
        </w:tc>
      </w:tr>
    </w:tbl>
    <w:p w14:paraId="504953FD" w14:textId="13407380" w:rsidR="00ED3446" w:rsidRDefault="00ED3446" w:rsidP="00ED3446">
      <w:pPr>
        <w:rPr>
          <w:lang w:val="en-US"/>
        </w:rPr>
      </w:pPr>
    </w:p>
    <w:p w14:paraId="7C199898" w14:textId="2BC93537" w:rsidR="00126609" w:rsidRPr="00ED3446" w:rsidRDefault="00126609" w:rsidP="00126609">
      <w:pPr>
        <w:jc w:val="center"/>
        <w:rPr>
          <w:rFonts w:ascii="Arial" w:hAnsi="Arial" w:cs="Arial"/>
          <w:lang w:val="en-US"/>
        </w:rPr>
      </w:pPr>
      <w:r w:rsidRPr="00ED3446">
        <w:rPr>
          <w:rFonts w:ascii="Arial" w:hAnsi="Arial" w:cs="Arial"/>
          <w:lang w:val="en-US"/>
        </w:rPr>
        <w:t xml:space="preserve">Table </w:t>
      </w:r>
      <w:r>
        <w:rPr>
          <w:rFonts w:ascii="Arial" w:hAnsi="Arial" w:cs="Arial"/>
          <w:lang w:val="en-US"/>
        </w:rPr>
        <w:t>2</w:t>
      </w:r>
      <w:r w:rsidRPr="00ED3446">
        <w:rPr>
          <w:rFonts w:ascii="Arial" w:hAnsi="Arial" w:cs="Arial"/>
          <w:lang w:val="en-US"/>
        </w:rPr>
        <w:t>: CA_n3-n78 and associated MSD for PC</w:t>
      </w:r>
      <w:r w:rsidRPr="001F71C6">
        <w:rPr>
          <w:rFonts w:ascii="Arial" w:hAnsi="Arial" w:cs="Arial"/>
          <w:b/>
          <w:bCs/>
          <w:lang w:val="en-US"/>
        </w:rPr>
        <w:t>2</w:t>
      </w:r>
    </w:p>
    <w:tbl>
      <w:tblPr>
        <w:tblW w:w="5755" w:type="dxa"/>
        <w:jc w:val="center"/>
        <w:tblLook w:val="04A0" w:firstRow="1" w:lastRow="0" w:firstColumn="1" w:lastColumn="0" w:noHBand="0" w:noVBand="1"/>
      </w:tblPr>
      <w:tblGrid>
        <w:gridCol w:w="3233"/>
        <w:gridCol w:w="1355"/>
        <w:gridCol w:w="1167"/>
      </w:tblGrid>
      <w:tr w:rsidR="00126609" w:rsidRPr="00ED3446" w14:paraId="33801C88" w14:textId="77777777" w:rsidTr="00A60EE2">
        <w:trPr>
          <w:trHeight w:val="290"/>
          <w:jc w:val="center"/>
        </w:trPr>
        <w:tc>
          <w:tcPr>
            <w:tcW w:w="3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FF3A7" w14:textId="77777777" w:rsidR="00126609" w:rsidRPr="00ED3446" w:rsidRDefault="00126609" w:rsidP="00A60EE2">
            <w:pPr>
              <w:spacing w:after="0"/>
              <w:rPr>
                <w:rFonts w:eastAsia="Times New Roman"/>
                <w:color w:val="000000"/>
                <w:lang w:val="en-US" w:eastAsia="zh-CN"/>
              </w:rPr>
            </w:pPr>
            <w:r w:rsidRPr="00ED3446">
              <w:rPr>
                <w:rFonts w:eastAsia="Times New Roman"/>
                <w:color w:val="000000"/>
                <w:lang w:val="en-US" w:eastAsia="zh-CN"/>
              </w:rPr>
              <w:t>MSD type</w:t>
            </w:r>
          </w:p>
        </w:tc>
        <w:tc>
          <w:tcPr>
            <w:tcW w:w="1355" w:type="dxa"/>
            <w:tcBorders>
              <w:top w:val="single" w:sz="4" w:space="0" w:color="auto"/>
              <w:left w:val="nil"/>
              <w:bottom w:val="single" w:sz="4" w:space="0" w:color="auto"/>
              <w:right w:val="single" w:sz="4" w:space="0" w:color="auto"/>
            </w:tcBorders>
            <w:shd w:val="clear" w:color="auto" w:fill="auto"/>
            <w:noWrap/>
            <w:vAlign w:val="bottom"/>
            <w:hideMark/>
          </w:tcPr>
          <w:p w14:paraId="0233585D" w14:textId="77777777" w:rsidR="00126609" w:rsidRPr="00ED3446" w:rsidRDefault="00126609" w:rsidP="00A60EE2">
            <w:pPr>
              <w:spacing w:after="0"/>
              <w:rPr>
                <w:rFonts w:eastAsia="Times New Roman"/>
                <w:color w:val="000000"/>
                <w:lang w:val="en-US" w:eastAsia="zh-CN"/>
              </w:rPr>
            </w:pPr>
            <w:r>
              <w:rPr>
                <w:rFonts w:eastAsia="Times New Roman"/>
                <w:color w:val="000000"/>
                <w:lang w:val="en-US" w:eastAsia="zh-CN"/>
              </w:rPr>
              <w:t>V</w:t>
            </w:r>
            <w:r w:rsidRPr="00ED3446">
              <w:rPr>
                <w:rFonts w:eastAsia="Times New Roman"/>
                <w:color w:val="000000"/>
                <w:lang w:val="en-US" w:eastAsia="zh-CN"/>
              </w:rPr>
              <w:t>ictim band</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14:paraId="06D1A3A8" w14:textId="77777777" w:rsidR="00126609" w:rsidRPr="00ED3446" w:rsidRDefault="00126609" w:rsidP="00A60EE2">
            <w:pPr>
              <w:spacing w:after="0"/>
              <w:rPr>
                <w:rFonts w:eastAsia="Times New Roman"/>
                <w:color w:val="000000"/>
                <w:lang w:val="en-US" w:eastAsia="zh-CN"/>
              </w:rPr>
            </w:pPr>
            <w:r w:rsidRPr="00ED3446">
              <w:rPr>
                <w:rFonts w:eastAsia="Times New Roman"/>
                <w:color w:val="000000"/>
                <w:lang w:val="en-US" w:eastAsia="zh-CN"/>
              </w:rPr>
              <w:t>MSD (dB)</w:t>
            </w:r>
          </w:p>
        </w:tc>
      </w:tr>
      <w:tr w:rsidR="00126609" w:rsidRPr="00ED3446" w14:paraId="04972D15" w14:textId="77777777" w:rsidTr="00A60EE2">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54D3563A" w14:textId="77777777" w:rsidR="00126609" w:rsidRPr="00ED3446" w:rsidRDefault="00126609" w:rsidP="00A60EE2">
            <w:pPr>
              <w:spacing w:after="0"/>
              <w:rPr>
                <w:rFonts w:eastAsia="Times New Roman"/>
                <w:color w:val="000000"/>
                <w:lang w:val="en-US" w:eastAsia="zh-CN"/>
              </w:rPr>
            </w:pPr>
            <w:r w:rsidRPr="00ED3446">
              <w:rPr>
                <w:rFonts w:eastAsia="Times New Roman"/>
                <w:color w:val="000000"/>
                <w:szCs w:val="14"/>
                <w:lang w:eastAsia="zh-CN"/>
              </w:rPr>
              <w:t xml:space="preserve">2nd UL </w:t>
            </w:r>
            <w:r>
              <w:rPr>
                <w:rFonts w:eastAsia="Times New Roman"/>
                <w:color w:val="000000"/>
                <w:szCs w:val="14"/>
                <w:lang w:eastAsia="zh-CN"/>
              </w:rPr>
              <w:t>H(</w:t>
            </w:r>
            <w:r w:rsidRPr="00ED3446">
              <w:rPr>
                <w:rFonts w:eastAsia="Times New Roman"/>
                <w:color w:val="000000"/>
                <w:szCs w:val="14"/>
                <w:lang w:eastAsia="zh-CN"/>
              </w:rPr>
              <w:t>H</w:t>
            </w:r>
            <w:r>
              <w:rPr>
                <w:rFonts w:eastAsia="Times New Roman"/>
                <w:color w:val="000000"/>
                <w:szCs w:val="14"/>
                <w:lang w:eastAsia="zh-CN"/>
              </w:rPr>
              <w:t>armonics)</w:t>
            </w:r>
          </w:p>
        </w:tc>
        <w:tc>
          <w:tcPr>
            <w:tcW w:w="1355" w:type="dxa"/>
            <w:tcBorders>
              <w:top w:val="nil"/>
              <w:left w:val="nil"/>
              <w:bottom w:val="single" w:sz="4" w:space="0" w:color="auto"/>
              <w:right w:val="single" w:sz="4" w:space="0" w:color="auto"/>
            </w:tcBorders>
            <w:shd w:val="clear" w:color="auto" w:fill="auto"/>
            <w:vAlign w:val="center"/>
            <w:hideMark/>
          </w:tcPr>
          <w:p w14:paraId="4A9FCEF1" w14:textId="77777777" w:rsidR="00126609" w:rsidRPr="00ED3446" w:rsidRDefault="00126609" w:rsidP="00A60EE2">
            <w:pPr>
              <w:spacing w:after="0"/>
              <w:jc w:val="center"/>
              <w:rPr>
                <w:rFonts w:eastAsia="Times New Roman"/>
                <w:color w:val="000000"/>
                <w:lang w:val="en-US" w:eastAsia="zh-CN"/>
              </w:rPr>
            </w:pPr>
            <w:r w:rsidRPr="00ED3446">
              <w:rPr>
                <w:rFonts w:eastAsia="Times New Roman"/>
                <w:color w:val="000000"/>
                <w:szCs w:val="14"/>
                <w:lang w:eastAsia="zh-CN"/>
              </w:rPr>
              <w:t>n78</w:t>
            </w:r>
          </w:p>
        </w:tc>
        <w:tc>
          <w:tcPr>
            <w:tcW w:w="1167" w:type="dxa"/>
            <w:tcBorders>
              <w:top w:val="nil"/>
              <w:left w:val="nil"/>
              <w:bottom w:val="single" w:sz="4" w:space="0" w:color="auto"/>
              <w:right w:val="single" w:sz="4" w:space="0" w:color="auto"/>
            </w:tcBorders>
            <w:shd w:val="clear" w:color="auto" w:fill="auto"/>
            <w:vAlign w:val="center"/>
            <w:hideMark/>
          </w:tcPr>
          <w:p w14:paraId="6FD2C9DE" w14:textId="2711C280" w:rsidR="00126609" w:rsidRPr="00ED3446" w:rsidRDefault="003D62C1" w:rsidP="00A60EE2">
            <w:pPr>
              <w:spacing w:after="0"/>
              <w:jc w:val="right"/>
              <w:rPr>
                <w:rFonts w:eastAsia="Times New Roman"/>
                <w:color w:val="000000"/>
                <w:lang w:val="en-US" w:eastAsia="zh-CN"/>
              </w:rPr>
            </w:pPr>
            <w:r>
              <w:rPr>
                <w:rFonts w:eastAsia="Times New Roman"/>
                <w:color w:val="000000"/>
                <w:szCs w:val="14"/>
                <w:lang w:eastAsia="zh-CN"/>
              </w:rPr>
              <w:t>27.1</w:t>
            </w:r>
          </w:p>
        </w:tc>
      </w:tr>
      <w:tr w:rsidR="00126609" w:rsidRPr="00ED3446" w14:paraId="68D7922E" w14:textId="77777777" w:rsidTr="00A60EE2">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36A9339B" w14:textId="77777777" w:rsidR="00126609" w:rsidRPr="00ED3446" w:rsidRDefault="00126609" w:rsidP="00A60EE2">
            <w:pPr>
              <w:spacing w:after="0"/>
              <w:rPr>
                <w:rFonts w:eastAsia="Times New Roman"/>
                <w:color w:val="000000"/>
                <w:lang w:val="en-US" w:eastAsia="zh-CN"/>
              </w:rPr>
            </w:pPr>
            <w:r w:rsidRPr="00ED3446">
              <w:rPr>
                <w:rFonts w:eastAsia="Times New Roman"/>
                <w:color w:val="000000"/>
                <w:szCs w:val="14"/>
                <w:lang w:eastAsia="zh-CN"/>
              </w:rPr>
              <w:t>IMD2</w:t>
            </w:r>
          </w:p>
        </w:tc>
        <w:tc>
          <w:tcPr>
            <w:tcW w:w="1355" w:type="dxa"/>
            <w:tcBorders>
              <w:top w:val="nil"/>
              <w:left w:val="nil"/>
              <w:bottom w:val="single" w:sz="4" w:space="0" w:color="auto"/>
              <w:right w:val="single" w:sz="4" w:space="0" w:color="auto"/>
            </w:tcBorders>
            <w:shd w:val="clear" w:color="auto" w:fill="auto"/>
            <w:vAlign w:val="center"/>
            <w:hideMark/>
          </w:tcPr>
          <w:p w14:paraId="142D84E6" w14:textId="77777777" w:rsidR="00126609" w:rsidRPr="00ED3446" w:rsidRDefault="00126609" w:rsidP="00A60EE2">
            <w:pPr>
              <w:spacing w:after="0"/>
              <w:jc w:val="center"/>
              <w:rPr>
                <w:rFonts w:eastAsia="Times New Roman"/>
                <w:color w:val="000000"/>
                <w:lang w:val="en-US" w:eastAsia="zh-CN"/>
              </w:rPr>
            </w:pPr>
            <w:r w:rsidRPr="00ED3446">
              <w:rPr>
                <w:rFonts w:eastAsia="Times New Roman"/>
                <w:color w:val="000000"/>
                <w:szCs w:val="14"/>
                <w:lang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315018E3" w14:textId="4B6B8BD3" w:rsidR="00126609" w:rsidRPr="00ED3446" w:rsidRDefault="003D62C1" w:rsidP="00A60EE2">
            <w:pPr>
              <w:spacing w:after="0"/>
              <w:jc w:val="right"/>
              <w:rPr>
                <w:rFonts w:eastAsia="Times New Roman"/>
                <w:color w:val="000000"/>
                <w:lang w:val="en-US" w:eastAsia="zh-CN"/>
              </w:rPr>
            </w:pPr>
            <w:r>
              <w:rPr>
                <w:rFonts w:eastAsia="Times New Roman"/>
                <w:color w:val="000000"/>
                <w:szCs w:val="14"/>
                <w:lang w:eastAsia="zh-CN"/>
              </w:rPr>
              <w:t>31.9</w:t>
            </w:r>
          </w:p>
        </w:tc>
      </w:tr>
      <w:tr w:rsidR="00126609" w:rsidRPr="00ED3446" w14:paraId="4A012115" w14:textId="77777777" w:rsidTr="00A60EE2">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310FE71F" w14:textId="77777777" w:rsidR="00126609" w:rsidRPr="00ED3446" w:rsidRDefault="00126609" w:rsidP="00A60EE2">
            <w:pPr>
              <w:spacing w:after="0"/>
              <w:rPr>
                <w:rFonts w:eastAsia="Times New Roman"/>
                <w:color w:val="000000"/>
                <w:lang w:val="en-US" w:eastAsia="zh-CN"/>
              </w:rPr>
            </w:pPr>
            <w:r w:rsidRPr="00ED3446">
              <w:rPr>
                <w:rFonts w:eastAsia="Times New Roman"/>
                <w:color w:val="000000"/>
                <w:szCs w:val="14"/>
                <w:lang w:eastAsia="zh-CN"/>
              </w:rPr>
              <w:t>IMD4</w:t>
            </w:r>
          </w:p>
        </w:tc>
        <w:tc>
          <w:tcPr>
            <w:tcW w:w="1355" w:type="dxa"/>
            <w:tcBorders>
              <w:top w:val="nil"/>
              <w:left w:val="nil"/>
              <w:bottom w:val="single" w:sz="4" w:space="0" w:color="auto"/>
              <w:right w:val="single" w:sz="4" w:space="0" w:color="auto"/>
            </w:tcBorders>
            <w:shd w:val="clear" w:color="auto" w:fill="auto"/>
            <w:vAlign w:val="center"/>
            <w:hideMark/>
          </w:tcPr>
          <w:p w14:paraId="4A226621" w14:textId="77777777" w:rsidR="00126609" w:rsidRPr="00ED3446" w:rsidRDefault="00126609" w:rsidP="00A60EE2">
            <w:pPr>
              <w:spacing w:after="0"/>
              <w:jc w:val="center"/>
              <w:rPr>
                <w:rFonts w:eastAsia="Times New Roman"/>
                <w:color w:val="000000"/>
                <w:lang w:val="en-US" w:eastAsia="zh-CN"/>
              </w:rPr>
            </w:pPr>
            <w:r w:rsidRPr="00ED3446">
              <w:rPr>
                <w:rFonts w:eastAsia="Times New Roman"/>
                <w:color w:val="000000"/>
                <w:szCs w:val="14"/>
                <w:lang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24B4DFF9" w14:textId="5E971E07" w:rsidR="00126609" w:rsidRPr="00ED3446" w:rsidRDefault="003D62C1" w:rsidP="00A60EE2">
            <w:pPr>
              <w:spacing w:after="0"/>
              <w:jc w:val="right"/>
              <w:rPr>
                <w:rFonts w:eastAsia="Times New Roman"/>
                <w:color w:val="000000"/>
                <w:lang w:val="en-US" w:eastAsia="zh-CN"/>
              </w:rPr>
            </w:pPr>
            <w:r>
              <w:rPr>
                <w:rFonts w:eastAsia="Times New Roman"/>
                <w:color w:val="000000"/>
                <w:szCs w:val="14"/>
                <w:lang w:eastAsia="zh-CN"/>
              </w:rPr>
              <w:t>18.5</w:t>
            </w:r>
          </w:p>
        </w:tc>
      </w:tr>
      <w:tr w:rsidR="00126609" w:rsidRPr="00ED3446" w14:paraId="3B9ABC99" w14:textId="77777777" w:rsidTr="00A60EE2">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285F035D" w14:textId="77777777" w:rsidR="00126609" w:rsidRPr="00ED3446" w:rsidRDefault="00126609" w:rsidP="00A60EE2">
            <w:pPr>
              <w:spacing w:after="0"/>
              <w:rPr>
                <w:rFonts w:eastAsia="Times New Roman"/>
                <w:color w:val="000000"/>
                <w:lang w:val="en-US" w:eastAsia="zh-CN"/>
              </w:rPr>
            </w:pPr>
            <w:r w:rsidRPr="00ED3446">
              <w:rPr>
                <w:rFonts w:eastAsia="Times New Roman"/>
                <w:color w:val="000000"/>
                <w:lang w:val="en-US" w:eastAsia="zh-CN"/>
              </w:rPr>
              <w:t>IMD5</w:t>
            </w:r>
          </w:p>
        </w:tc>
        <w:tc>
          <w:tcPr>
            <w:tcW w:w="1355" w:type="dxa"/>
            <w:tcBorders>
              <w:top w:val="nil"/>
              <w:left w:val="nil"/>
              <w:bottom w:val="single" w:sz="4" w:space="0" w:color="auto"/>
              <w:right w:val="single" w:sz="4" w:space="0" w:color="auto"/>
            </w:tcBorders>
            <w:shd w:val="clear" w:color="auto" w:fill="auto"/>
            <w:vAlign w:val="center"/>
            <w:hideMark/>
          </w:tcPr>
          <w:p w14:paraId="6010CD5E" w14:textId="77777777" w:rsidR="00126609" w:rsidRPr="00ED3446" w:rsidRDefault="00126609" w:rsidP="00A60EE2">
            <w:pPr>
              <w:spacing w:after="0"/>
              <w:jc w:val="center"/>
              <w:rPr>
                <w:rFonts w:eastAsia="Times New Roman"/>
                <w:color w:val="000000"/>
                <w:lang w:val="en-US" w:eastAsia="zh-CN"/>
              </w:rPr>
            </w:pPr>
            <w:r w:rsidRPr="00ED3446">
              <w:rPr>
                <w:rFonts w:eastAsia="Times New Roman"/>
                <w:color w:val="000000"/>
                <w:lang w:val="en-US"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7FA36D08" w14:textId="77777777" w:rsidR="00126609" w:rsidRPr="00ED3446" w:rsidRDefault="00126609" w:rsidP="00A579F6">
            <w:pPr>
              <w:spacing w:after="0"/>
              <w:rPr>
                <w:rFonts w:eastAsia="Times New Roman"/>
                <w:color w:val="000000"/>
                <w:lang w:val="en-US" w:eastAsia="zh-CN"/>
              </w:rPr>
            </w:pPr>
            <w:r w:rsidRPr="00ED3446">
              <w:rPr>
                <w:rFonts w:eastAsia="Times New Roman"/>
                <w:color w:val="000000"/>
                <w:lang w:val="en-US" w:eastAsia="zh-CN"/>
              </w:rPr>
              <w:t>N/A</w:t>
            </w:r>
          </w:p>
        </w:tc>
      </w:tr>
      <w:tr w:rsidR="00126609" w:rsidRPr="00ED3446" w14:paraId="6746102C" w14:textId="77777777" w:rsidTr="00A60EE2">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3A421A9D" w14:textId="77777777" w:rsidR="00126609" w:rsidRPr="00ED3446" w:rsidRDefault="00126609" w:rsidP="00A60EE2">
            <w:pPr>
              <w:spacing w:after="0"/>
              <w:rPr>
                <w:rFonts w:eastAsia="Times New Roman"/>
                <w:color w:val="000000"/>
                <w:lang w:val="en-US" w:eastAsia="zh-CN"/>
              </w:rPr>
            </w:pPr>
            <w:r w:rsidRPr="00ED3446">
              <w:rPr>
                <w:rFonts w:eastAsia="Times New Roman"/>
                <w:color w:val="000000"/>
                <w:szCs w:val="14"/>
                <w:lang w:eastAsia="zh-CN"/>
              </w:rPr>
              <w:t>IMD7</w:t>
            </w:r>
          </w:p>
        </w:tc>
        <w:tc>
          <w:tcPr>
            <w:tcW w:w="1355" w:type="dxa"/>
            <w:tcBorders>
              <w:top w:val="nil"/>
              <w:left w:val="nil"/>
              <w:bottom w:val="single" w:sz="4" w:space="0" w:color="auto"/>
              <w:right w:val="single" w:sz="4" w:space="0" w:color="auto"/>
            </w:tcBorders>
            <w:shd w:val="clear" w:color="auto" w:fill="auto"/>
            <w:vAlign w:val="center"/>
            <w:hideMark/>
          </w:tcPr>
          <w:p w14:paraId="1503DB7E" w14:textId="77777777" w:rsidR="00126609" w:rsidRPr="00ED3446" w:rsidRDefault="00126609" w:rsidP="00A60EE2">
            <w:pPr>
              <w:spacing w:after="0"/>
              <w:jc w:val="center"/>
              <w:rPr>
                <w:rFonts w:eastAsia="Times New Roman"/>
                <w:color w:val="000000"/>
                <w:lang w:val="en-US" w:eastAsia="zh-CN"/>
              </w:rPr>
            </w:pPr>
            <w:r w:rsidRPr="00ED3446">
              <w:rPr>
                <w:rFonts w:eastAsia="Times New Roman"/>
                <w:color w:val="000000"/>
                <w:szCs w:val="14"/>
                <w:lang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50083E2C" w14:textId="76EDAD88" w:rsidR="00126609" w:rsidRPr="00ED3446" w:rsidRDefault="00A579F6" w:rsidP="00A579F6">
            <w:pPr>
              <w:spacing w:after="0"/>
              <w:rPr>
                <w:rFonts w:eastAsia="Times New Roman"/>
                <w:color w:val="000000"/>
                <w:lang w:val="en-US" w:eastAsia="zh-CN"/>
              </w:rPr>
            </w:pPr>
            <w:r>
              <w:rPr>
                <w:rFonts w:eastAsia="Times New Roman"/>
                <w:color w:val="000000"/>
                <w:szCs w:val="14"/>
                <w:lang w:eastAsia="zh-CN"/>
              </w:rPr>
              <w:t>N/A</w:t>
            </w:r>
          </w:p>
        </w:tc>
      </w:tr>
      <w:tr w:rsidR="00126609" w:rsidRPr="00ED3446" w14:paraId="2D3AF1E2" w14:textId="77777777" w:rsidTr="00A60EE2">
        <w:trPr>
          <w:trHeight w:val="290"/>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14:paraId="05E7614C" w14:textId="77777777" w:rsidR="00126609" w:rsidRPr="00ED3446" w:rsidRDefault="00126609" w:rsidP="00A60EE2">
            <w:pPr>
              <w:spacing w:after="0"/>
              <w:rPr>
                <w:rFonts w:eastAsia="Times New Roman"/>
                <w:color w:val="000000"/>
                <w:lang w:val="en-US" w:eastAsia="zh-CN"/>
              </w:rPr>
            </w:pPr>
            <w:r>
              <w:rPr>
                <w:rFonts w:eastAsia="Times New Roman"/>
                <w:color w:val="000000"/>
                <w:szCs w:val="14"/>
                <w:lang w:eastAsia="zh-CN"/>
              </w:rPr>
              <w:t>HM (</w:t>
            </w:r>
            <w:r w:rsidRPr="00ED3446">
              <w:rPr>
                <w:rFonts w:eastAsia="Times New Roman"/>
                <w:color w:val="000000"/>
                <w:szCs w:val="14"/>
                <w:lang w:eastAsia="zh-CN"/>
              </w:rPr>
              <w:t>H</w:t>
            </w:r>
            <w:r>
              <w:rPr>
                <w:rFonts w:eastAsia="Times New Roman"/>
                <w:color w:val="000000"/>
                <w:szCs w:val="14"/>
                <w:lang w:eastAsia="zh-CN"/>
              </w:rPr>
              <w:t xml:space="preserve">armonic </w:t>
            </w:r>
            <w:r w:rsidRPr="00ED3446">
              <w:rPr>
                <w:rFonts w:eastAsia="Times New Roman"/>
                <w:color w:val="000000"/>
                <w:szCs w:val="14"/>
                <w:lang w:eastAsia="zh-CN"/>
              </w:rPr>
              <w:t>M</w:t>
            </w:r>
            <w:r>
              <w:rPr>
                <w:rFonts w:eastAsia="Times New Roman"/>
                <w:color w:val="000000"/>
                <w:szCs w:val="14"/>
                <w:lang w:eastAsia="zh-CN"/>
              </w:rPr>
              <w:t>ixing)</w:t>
            </w:r>
            <w:r w:rsidRPr="00ED3446">
              <w:rPr>
                <w:rFonts w:eastAsia="Times New Roman"/>
                <w:color w:val="000000"/>
                <w:szCs w:val="14"/>
                <w:lang w:eastAsia="zh-CN"/>
              </w:rPr>
              <w:t xml:space="preserve"> (UL1/DL2)</w:t>
            </w:r>
          </w:p>
        </w:tc>
        <w:tc>
          <w:tcPr>
            <w:tcW w:w="1355" w:type="dxa"/>
            <w:tcBorders>
              <w:top w:val="nil"/>
              <w:left w:val="nil"/>
              <w:bottom w:val="single" w:sz="4" w:space="0" w:color="auto"/>
              <w:right w:val="single" w:sz="4" w:space="0" w:color="auto"/>
            </w:tcBorders>
            <w:shd w:val="clear" w:color="auto" w:fill="auto"/>
            <w:vAlign w:val="center"/>
            <w:hideMark/>
          </w:tcPr>
          <w:p w14:paraId="188C5703" w14:textId="77777777" w:rsidR="00126609" w:rsidRPr="00ED3446" w:rsidRDefault="00126609" w:rsidP="00A60EE2">
            <w:pPr>
              <w:spacing w:after="0"/>
              <w:jc w:val="center"/>
              <w:rPr>
                <w:rFonts w:eastAsia="Times New Roman"/>
                <w:color w:val="000000"/>
                <w:lang w:val="en-US" w:eastAsia="zh-CN"/>
              </w:rPr>
            </w:pPr>
            <w:r w:rsidRPr="00ED3446">
              <w:rPr>
                <w:rFonts w:eastAsia="Times New Roman"/>
                <w:color w:val="000000"/>
                <w:szCs w:val="14"/>
                <w:lang w:eastAsia="zh-CN"/>
              </w:rPr>
              <w:t>n3</w:t>
            </w:r>
          </w:p>
        </w:tc>
        <w:tc>
          <w:tcPr>
            <w:tcW w:w="1167" w:type="dxa"/>
            <w:tcBorders>
              <w:top w:val="nil"/>
              <w:left w:val="nil"/>
              <w:bottom w:val="single" w:sz="4" w:space="0" w:color="auto"/>
              <w:right w:val="single" w:sz="4" w:space="0" w:color="auto"/>
            </w:tcBorders>
            <w:shd w:val="clear" w:color="auto" w:fill="auto"/>
            <w:vAlign w:val="center"/>
            <w:hideMark/>
          </w:tcPr>
          <w:p w14:paraId="5AF2BC9E" w14:textId="77777777" w:rsidR="00126609" w:rsidRPr="00ED3446" w:rsidRDefault="00126609" w:rsidP="00A60EE2">
            <w:pPr>
              <w:spacing w:after="0"/>
              <w:jc w:val="right"/>
              <w:rPr>
                <w:rFonts w:eastAsia="Times New Roman"/>
                <w:color w:val="000000"/>
                <w:lang w:val="en-US" w:eastAsia="zh-CN"/>
              </w:rPr>
            </w:pPr>
            <w:r w:rsidRPr="00ED3446">
              <w:rPr>
                <w:rFonts w:eastAsia="Times New Roman"/>
                <w:color w:val="000000"/>
                <w:szCs w:val="14"/>
                <w:lang w:eastAsia="zh-CN"/>
              </w:rPr>
              <w:t>8.1</w:t>
            </w:r>
          </w:p>
        </w:tc>
      </w:tr>
    </w:tbl>
    <w:p w14:paraId="495E47F0" w14:textId="77777777" w:rsidR="00126609" w:rsidRDefault="00126609" w:rsidP="00126609">
      <w:pPr>
        <w:rPr>
          <w:lang w:val="en-US"/>
        </w:rPr>
      </w:pPr>
    </w:p>
    <w:p w14:paraId="02D2DA50" w14:textId="735B5E60" w:rsidR="00502381" w:rsidRDefault="00126609" w:rsidP="00502381">
      <w:pPr>
        <w:pStyle w:val="Heading2"/>
        <w:rPr>
          <w:lang w:val="en-US"/>
        </w:rPr>
      </w:pPr>
      <w:r w:rsidRPr="00126609">
        <w:rPr>
          <w:lang w:val="en-US" w:eastAsia="ja-JP"/>
        </w:rPr>
        <w:t>Essential information included in the lower MSD capability</w:t>
      </w:r>
    </w:p>
    <w:p w14:paraId="7EF45893" w14:textId="77777777" w:rsidR="00ED3446" w:rsidRDefault="00ED3446" w:rsidP="00502381">
      <w:pPr>
        <w:rPr>
          <w:lang w:val="en-US"/>
        </w:rPr>
      </w:pPr>
      <w:r>
        <w:rPr>
          <w:lang w:val="en-US"/>
        </w:rPr>
        <w:t>The relevant WF is as follows.</w:t>
      </w:r>
    </w:p>
    <w:p w14:paraId="648AB11F" w14:textId="45C6B205" w:rsidR="00ED3446" w:rsidRDefault="007E7911" w:rsidP="007E7911">
      <w:pPr>
        <w:jc w:val="center"/>
        <w:rPr>
          <w:lang w:val="en-US"/>
        </w:rPr>
      </w:pPr>
      <w:r>
        <w:rPr>
          <w:noProof/>
          <w:lang w:val="en-US"/>
        </w:rPr>
        <w:lastRenderedPageBreak/>
        <w:drawing>
          <wp:inline distT="0" distB="0" distL="0" distR="0" wp14:anchorId="3617A1F0" wp14:editId="07E0823A">
            <wp:extent cx="4006850" cy="2069634"/>
            <wp:effectExtent l="19050" t="19050" r="12700" b="260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4951" cy="2073818"/>
                    </a:xfrm>
                    <a:prstGeom prst="rect">
                      <a:avLst/>
                    </a:prstGeom>
                    <a:noFill/>
                    <a:ln>
                      <a:solidFill>
                        <a:schemeClr val="tx1"/>
                      </a:solidFill>
                    </a:ln>
                  </pic:spPr>
                </pic:pic>
              </a:graphicData>
            </a:graphic>
          </wp:inline>
        </w:drawing>
      </w:r>
    </w:p>
    <w:p w14:paraId="39AEE5E2" w14:textId="77777777" w:rsidR="007E7911" w:rsidRDefault="007E7911" w:rsidP="00502381">
      <w:pPr>
        <w:rPr>
          <w:lang w:val="en-US"/>
        </w:rPr>
      </w:pPr>
      <w:proofErr w:type="gramStart"/>
      <w:r>
        <w:rPr>
          <w:lang w:val="en-US"/>
        </w:rPr>
        <w:t>With regard to</w:t>
      </w:r>
      <w:proofErr w:type="gramEnd"/>
      <w:r>
        <w:rPr>
          <w:lang w:val="en-US"/>
        </w:rPr>
        <w:t xml:space="preserve"> Option 3, we still believe that at least power class information pertinent to reported lower MSD shall be reported together. As we have reiterated, MSD for PC3 and that for PC2 are quite different in some cases as can be seen in Figure 1.</w:t>
      </w:r>
    </w:p>
    <w:p w14:paraId="2BB6B9C1" w14:textId="66C70A26" w:rsidR="007E7911" w:rsidRDefault="00D65BA6" w:rsidP="007E7911">
      <w:pPr>
        <w:jc w:val="center"/>
        <w:rPr>
          <w:lang w:val="en-US"/>
        </w:rPr>
      </w:pPr>
      <w:r>
        <w:rPr>
          <w:noProof/>
        </w:rPr>
        <w:drawing>
          <wp:inline distT="0" distB="0" distL="0" distR="0" wp14:anchorId="7CDD4A0A" wp14:editId="506E5399">
            <wp:extent cx="4572000" cy="2032000"/>
            <wp:effectExtent l="0" t="0" r="0" b="6350"/>
            <wp:docPr id="1" name="Chart 1">
              <a:extLst xmlns:a="http://schemas.openxmlformats.org/drawingml/2006/main">
                <a:ext uri="{FF2B5EF4-FFF2-40B4-BE49-F238E27FC236}">
                  <a16:creationId xmlns:a16="http://schemas.microsoft.com/office/drawing/2014/main" id="{F807AE8D-8E37-BDC8-0D90-374C431EFA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AF88A1B" w14:textId="6A494352" w:rsidR="007E7911" w:rsidRPr="00ED3446" w:rsidRDefault="007E7911" w:rsidP="007E7911">
      <w:pPr>
        <w:jc w:val="center"/>
        <w:rPr>
          <w:rFonts w:ascii="Arial" w:hAnsi="Arial" w:cs="Arial"/>
          <w:lang w:val="en-US"/>
        </w:rPr>
      </w:pPr>
      <w:r>
        <w:rPr>
          <w:rFonts w:ascii="Arial" w:hAnsi="Arial" w:cs="Arial"/>
          <w:lang w:val="en-US"/>
        </w:rPr>
        <w:t>Figure 1</w:t>
      </w:r>
      <w:r w:rsidRPr="00ED3446">
        <w:rPr>
          <w:rFonts w:ascii="Arial" w:hAnsi="Arial" w:cs="Arial"/>
          <w:lang w:val="en-US"/>
        </w:rPr>
        <w:t xml:space="preserve">: </w:t>
      </w:r>
      <w:r>
        <w:rPr>
          <w:rFonts w:ascii="Arial" w:hAnsi="Arial" w:cs="Arial"/>
          <w:lang w:val="en-US"/>
        </w:rPr>
        <w:t>MSD (dB) PC3 vs PC2 for CA_n3-n78</w:t>
      </w:r>
    </w:p>
    <w:p w14:paraId="7F51D712" w14:textId="77777777" w:rsidR="007D1BE1" w:rsidRDefault="007E7911" w:rsidP="00502381">
      <w:pPr>
        <w:rPr>
          <w:lang w:val="en-US"/>
        </w:rPr>
      </w:pPr>
      <w:r>
        <w:rPr>
          <w:lang w:val="en-US"/>
        </w:rPr>
        <w:t>The difference will become even bigger if PC1.5 dual UL inter band CA/DC is introduced.</w:t>
      </w:r>
      <w:r w:rsidR="00D65BA6">
        <w:rPr>
          <w:lang w:val="en-US"/>
        </w:rPr>
        <w:t xml:space="preserve"> </w:t>
      </w:r>
    </w:p>
    <w:p w14:paraId="30597E1D" w14:textId="16FBCF7E" w:rsidR="007D1BE1" w:rsidRPr="007D1BE1" w:rsidRDefault="007D1BE1" w:rsidP="00502381">
      <w:pPr>
        <w:rPr>
          <w:b/>
          <w:bCs/>
          <w:lang w:val="en-US"/>
        </w:rPr>
      </w:pPr>
      <w:r w:rsidRPr="007D1BE1">
        <w:rPr>
          <w:b/>
          <w:bCs/>
          <w:lang w:val="en-US"/>
        </w:rPr>
        <w:t xml:space="preserve">Observation 1: </w:t>
      </w:r>
      <w:r w:rsidRPr="004D076C">
        <w:rPr>
          <w:lang w:val="en-US"/>
        </w:rPr>
        <w:t xml:space="preserve">MSD for PC3 and PC2 can be different by more than 10 </w:t>
      </w:r>
      <w:proofErr w:type="spellStart"/>
      <w:r w:rsidRPr="004D076C">
        <w:rPr>
          <w:lang w:val="en-US"/>
        </w:rPr>
        <w:t>dB.</w:t>
      </w:r>
      <w:proofErr w:type="spellEnd"/>
      <w:r w:rsidRPr="004D076C">
        <w:rPr>
          <w:lang w:val="en-US"/>
        </w:rPr>
        <w:t xml:space="preserve"> The difference can become even lager if e.g., PC1.5 dual UL CA with two different bands is introduced.</w:t>
      </w:r>
    </w:p>
    <w:p w14:paraId="31134BBD" w14:textId="4C385C9E" w:rsidR="00D65BA6" w:rsidRDefault="00D65BA6" w:rsidP="00502381">
      <w:pPr>
        <w:rPr>
          <w:lang w:val="en-US"/>
        </w:rPr>
      </w:pPr>
      <w:r>
        <w:rPr>
          <w:lang w:val="en-US"/>
        </w:rPr>
        <w:t xml:space="preserve">If MSD for the advertised PC only was indicated, network </w:t>
      </w:r>
      <w:r w:rsidR="007109D4">
        <w:rPr>
          <w:lang w:val="en-US"/>
        </w:rPr>
        <w:t>couldn’t</w:t>
      </w:r>
      <w:r>
        <w:rPr>
          <w:lang w:val="en-US"/>
        </w:rPr>
        <w:t xml:space="preserve"> fully utilize indicated capability. For instance, a UE supports PC1.5 dual UL CA and the UE indicates </w:t>
      </w:r>
      <w:r w:rsidR="001F71C6">
        <w:rPr>
          <w:lang w:val="en-US"/>
        </w:rPr>
        <w:t xml:space="preserve">lower </w:t>
      </w:r>
      <w:r>
        <w:rPr>
          <w:lang w:val="en-US"/>
        </w:rPr>
        <w:t>MSD for PC1.5, e.g., 15 dB for a band combination. The same UE</w:t>
      </w:r>
      <w:r w:rsidR="007109D4">
        <w:rPr>
          <w:lang w:val="en-US"/>
        </w:rPr>
        <w:t xml:space="preserve">, however, </w:t>
      </w:r>
      <w:r w:rsidR="007D1BE1">
        <w:rPr>
          <w:lang w:val="en-US"/>
        </w:rPr>
        <w:t xml:space="preserve">may </w:t>
      </w:r>
      <w:r w:rsidR="007109D4">
        <w:rPr>
          <w:lang w:val="en-US"/>
        </w:rPr>
        <w:t xml:space="preserve">have to </w:t>
      </w:r>
      <w:r>
        <w:rPr>
          <w:lang w:val="en-US"/>
        </w:rPr>
        <w:t>fallback to lower Power Class. For more specific, if the UE comes to a certain country, e.g., Japan, neither PC2 nor PC1.5</w:t>
      </w:r>
      <w:r w:rsidR="007109D4">
        <w:rPr>
          <w:lang w:val="en-US"/>
        </w:rPr>
        <w:t xml:space="preserve"> for n77/n78</w:t>
      </w:r>
      <w:r>
        <w:rPr>
          <w:lang w:val="en-US"/>
        </w:rPr>
        <w:t xml:space="preserve"> is allowed to be used as of the writing this contribution. Hence, the UE will receive P-Max of 23 dBm. Then, the UE shall fallback to default power class and meet all the PC3 requirements</w:t>
      </w:r>
      <w:r w:rsidR="007109D4">
        <w:rPr>
          <w:lang w:val="en-US"/>
        </w:rPr>
        <w:t xml:space="preserve"> as specified in 6.2A.1.3</w:t>
      </w:r>
      <w:r>
        <w:rPr>
          <w:lang w:val="en-US"/>
        </w:rPr>
        <w:t xml:space="preserve">. Now, the MSD for PC3 for the same band </w:t>
      </w:r>
      <w:r w:rsidR="001F71C6">
        <w:rPr>
          <w:lang w:val="en-US"/>
        </w:rPr>
        <w:t xml:space="preserve">combination for PC3 state must be even lower 15 </w:t>
      </w:r>
      <w:proofErr w:type="spellStart"/>
      <w:r w:rsidR="001F71C6">
        <w:rPr>
          <w:lang w:val="en-US"/>
        </w:rPr>
        <w:t>dB.</w:t>
      </w:r>
      <w:proofErr w:type="spellEnd"/>
      <w:r w:rsidR="001F71C6">
        <w:rPr>
          <w:lang w:val="en-US"/>
        </w:rPr>
        <w:t xml:space="preserve"> P</w:t>
      </w:r>
      <w:r>
        <w:rPr>
          <w:lang w:val="en-US"/>
        </w:rPr>
        <w:t xml:space="preserve">erhaps </w:t>
      </w:r>
      <w:r w:rsidR="001F71C6">
        <w:rPr>
          <w:lang w:val="en-US"/>
        </w:rPr>
        <w:t xml:space="preserve">it </w:t>
      </w:r>
      <w:r>
        <w:rPr>
          <w:lang w:val="en-US"/>
        </w:rPr>
        <w:t xml:space="preserve">may be 0 dB or a few dB, but </w:t>
      </w:r>
      <w:r w:rsidR="001F71C6">
        <w:rPr>
          <w:lang w:val="en-US"/>
        </w:rPr>
        <w:t xml:space="preserve">if </w:t>
      </w:r>
      <w:r>
        <w:rPr>
          <w:lang w:val="en-US"/>
        </w:rPr>
        <w:t>only MSD for PC1.5 is indicated, the NW may have no choice but relying on the indicated</w:t>
      </w:r>
      <w:r w:rsidR="001F71C6">
        <w:rPr>
          <w:lang w:val="en-US"/>
        </w:rPr>
        <w:t xml:space="preserve"> </w:t>
      </w:r>
      <w:r>
        <w:rPr>
          <w:lang w:val="en-US"/>
        </w:rPr>
        <w:t xml:space="preserve">MSD of </w:t>
      </w:r>
      <w:r w:rsidR="001F71C6">
        <w:rPr>
          <w:lang w:val="en-US"/>
        </w:rPr>
        <w:t>15 dB</w:t>
      </w:r>
      <w:r w:rsidR="007109D4">
        <w:rPr>
          <w:lang w:val="en-US"/>
        </w:rPr>
        <w:t>, even though f</w:t>
      </w:r>
      <w:r w:rsidR="001F71C6">
        <w:rPr>
          <w:lang w:val="en-US"/>
        </w:rPr>
        <w:t xml:space="preserve">rom network perspective, specifically MSD of </w:t>
      </w:r>
      <w:r>
        <w:rPr>
          <w:lang w:val="en-US"/>
        </w:rPr>
        <w:t xml:space="preserve">0 dB </w:t>
      </w:r>
      <w:r w:rsidR="001F71C6">
        <w:rPr>
          <w:lang w:val="en-US"/>
        </w:rPr>
        <w:t xml:space="preserve">information is </w:t>
      </w:r>
      <w:r>
        <w:rPr>
          <w:lang w:val="en-US"/>
        </w:rPr>
        <w:t>quite beneficial information to simplify the scheduling.</w:t>
      </w:r>
    </w:p>
    <w:p w14:paraId="193251CB" w14:textId="67ADFA77" w:rsidR="00FF3209" w:rsidRPr="007D1BE1" w:rsidRDefault="00FF3209" w:rsidP="00FF3209">
      <w:pPr>
        <w:rPr>
          <w:b/>
          <w:bCs/>
          <w:lang w:val="en-US"/>
        </w:rPr>
      </w:pPr>
      <w:r w:rsidRPr="007D1BE1">
        <w:rPr>
          <w:b/>
          <w:bCs/>
          <w:lang w:val="en-US"/>
        </w:rPr>
        <w:t>Observation</w:t>
      </w:r>
      <w:r>
        <w:rPr>
          <w:b/>
          <w:bCs/>
          <w:lang w:val="en-US"/>
        </w:rPr>
        <w:t xml:space="preserve"> 2</w:t>
      </w:r>
      <w:r w:rsidRPr="004D076C">
        <w:rPr>
          <w:lang w:val="en-US"/>
        </w:rPr>
        <w:t>: Not always the highest/higher power classes that a UE supports can be used</w:t>
      </w:r>
      <w:r w:rsidR="007109D4">
        <w:rPr>
          <w:lang w:val="en-US"/>
        </w:rPr>
        <w:t xml:space="preserve">, e.g., </w:t>
      </w:r>
      <w:r w:rsidRPr="004D076C">
        <w:rPr>
          <w:lang w:val="en-US"/>
        </w:rPr>
        <w:t xml:space="preserve">where P-Max lower than the advertised PC is indicated to the UE from the NW. </w:t>
      </w:r>
      <w:r w:rsidR="007109D4">
        <w:rPr>
          <w:lang w:val="en-US"/>
        </w:rPr>
        <w:t>In this case</w:t>
      </w:r>
      <w:r w:rsidRPr="004D076C">
        <w:rPr>
          <w:lang w:val="en-US"/>
        </w:rPr>
        <w:t>, the indi</w:t>
      </w:r>
      <w:r w:rsidR="001F71C6">
        <w:rPr>
          <w:lang w:val="en-US"/>
        </w:rPr>
        <w:t>cated lower MSD capability</w:t>
      </w:r>
      <w:r w:rsidRPr="004D076C">
        <w:rPr>
          <w:lang w:val="en-US"/>
        </w:rPr>
        <w:t xml:space="preserve"> </w:t>
      </w:r>
      <w:r w:rsidR="007109D4">
        <w:rPr>
          <w:lang w:val="en-US"/>
        </w:rPr>
        <w:t xml:space="preserve">only </w:t>
      </w:r>
      <w:r w:rsidRPr="004D076C">
        <w:rPr>
          <w:lang w:val="en-US"/>
        </w:rPr>
        <w:t xml:space="preserve">based on the advertised PC may not help </w:t>
      </w:r>
      <w:r w:rsidR="001F71C6">
        <w:rPr>
          <w:lang w:val="en-US"/>
        </w:rPr>
        <w:t xml:space="preserve">network </w:t>
      </w:r>
      <w:r w:rsidRPr="004D076C">
        <w:rPr>
          <w:lang w:val="en-US"/>
        </w:rPr>
        <w:t xml:space="preserve">fully utilize the UE’s </w:t>
      </w:r>
      <w:r w:rsidR="007109D4">
        <w:rPr>
          <w:lang w:val="en-US"/>
        </w:rPr>
        <w:t xml:space="preserve">true </w:t>
      </w:r>
      <w:r w:rsidRPr="004D076C">
        <w:rPr>
          <w:lang w:val="en-US"/>
        </w:rPr>
        <w:t>ability</w:t>
      </w:r>
      <w:r w:rsidR="007109D4">
        <w:rPr>
          <w:lang w:val="en-US"/>
        </w:rPr>
        <w:t xml:space="preserve"> as one of the lower PCs</w:t>
      </w:r>
      <w:r w:rsidR="001F71C6">
        <w:rPr>
          <w:lang w:val="en-US"/>
        </w:rPr>
        <w:t>.</w:t>
      </w:r>
    </w:p>
    <w:p w14:paraId="700B04AB" w14:textId="3E633C04" w:rsidR="00D65BA6" w:rsidRDefault="00FF3209" w:rsidP="00502381">
      <w:pPr>
        <w:rPr>
          <w:b/>
          <w:bCs/>
          <w:lang w:val="en-US"/>
        </w:rPr>
      </w:pPr>
      <w:r>
        <w:rPr>
          <w:b/>
          <w:bCs/>
          <w:lang w:val="en-US"/>
        </w:rPr>
        <w:t>Proposal 1</w:t>
      </w:r>
      <w:r w:rsidRPr="007D1BE1">
        <w:rPr>
          <w:b/>
          <w:bCs/>
          <w:lang w:val="en-US"/>
        </w:rPr>
        <w:t xml:space="preserve">: </w:t>
      </w:r>
      <w:r w:rsidRPr="004D076C">
        <w:rPr>
          <w:lang w:val="en-US"/>
        </w:rPr>
        <w:t xml:space="preserve">Power Class information </w:t>
      </w:r>
      <w:r w:rsidR="007109D4">
        <w:rPr>
          <w:lang w:val="en-US"/>
        </w:rPr>
        <w:t xml:space="preserve">shall be reported together with </w:t>
      </w:r>
      <w:r w:rsidRPr="004D076C">
        <w:rPr>
          <w:lang w:val="en-US"/>
        </w:rPr>
        <w:t>lower MSD value(s).</w:t>
      </w:r>
    </w:p>
    <w:p w14:paraId="0E8E22C4" w14:textId="0E75CB21" w:rsidR="004D076C" w:rsidRDefault="004D076C" w:rsidP="00502381">
      <w:pPr>
        <w:rPr>
          <w:lang w:val="en-US"/>
        </w:rPr>
      </w:pPr>
      <w:r>
        <w:rPr>
          <w:lang w:val="en-US"/>
        </w:rPr>
        <w:t>With respect to aggressor UL and DL channel bandwidth information, it would depend on our discipline</w:t>
      </w:r>
      <w:r w:rsidR="00332FF0">
        <w:rPr>
          <w:lang w:val="en-US"/>
        </w:rPr>
        <w:t xml:space="preserve">, </w:t>
      </w:r>
      <w:r>
        <w:rPr>
          <w:lang w:val="en-US"/>
        </w:rPr>
        <w:t>e.g., if we introduce new MSD(s) with different channel bandwidth(s) for UL and/or DL in the future.</w:t>
      </w:r>
      <w:r w:rsidR="009D2383">
        <w:rPr>
          <w:lang w:val="en-US"/>
        </w:rPr>
        <w:t xml:space="preserve"> The proposal looks good for future proof, while this backward compatibility issue </w:t>
      </w:r>
      <w:r w:rsidR="0031465C">
        <w:rPr>
          <w:lang w:val="en-US"/>
        </w:rPr>
        <w:t xml:space="preserve">may happen </w:t>
      </w:r>
      <w:r w:rsidR="00332FF0">
        <w:rPr>
          <w:lang w:val="en-US"/>
        </w:rPr>
        <w:t xml:space="preserve">even </w:t>
      </w:r>
      <w:r w:rsidR="0031465C">
        <w:rPr>
          <w:lang w:val="en-US"/>
        </w:rPr>
        <w:t xml:space="preserve">if e.g., we change existing MSD value. </w:t>
      </w:r>
    </w:p>
    <w:p w14:paraId="49888FBB" w14:textId="4FB045D9" w:rsidR="00A15A90" w:rsidRDefault="0031465C" w:rsidP="0031465C">
      <w:pPr>
        <w:rPr>
          <w:b/>
          <w:bCs/>
          <w:u w:val="single"/>
          <w:lang w:val="en-US"/>
        </w:rPr>
      </w:pPr>
      <w:r w:rsidRPr="007D1BE1">
        <w:rPr>
          <w:b/>
          <w:bCs/>
          <w:lang w:val="en-US"/>
        </w:rPr>
        <w:t>Observation</w:t>
      </w:r>
      <w:r>
        <w:rPr>
          <w:b/>
          <w:bCs/>
          <w:lang w:val="en-US"/>
        </w:rPr>
        <w:t xml:space="preserve"> 3</w:t>
      </w:r>
      <w:r w:rsidRPr="004D076C">
        <w:rPr>
          <w:lang w:val="en-US"/>
        </w:rPr>
        <w:t xml:space="preserve">: </w:t>
      </w:r>
      <w:r>
        <w:rPr>
          <w:lang w:val="en-US"/>
        </w:rPr>
        <w:t xml:space="preserve">Additional parameters like aggressor UL and DL channel bandwidth would give some flexibility in the future, e.g., it may be possible to add MSD with different channel bandwidth conditions later since NW can </w:t>
      </w:r>
      <w:r>
        <w:rPr>
          <w:lang w:val="en-US"/>
        </w:rPr>
        <w:lastRenderedPageBreak/>
        <w:t>differentiate MSD with the original channel bandwidth condition</w:t>
      </w:r>
      <w:r w:rsidR="00332FF0">
        <w:rPr>
          <w:lang w:val="en-US"/>
        </w:rPr>
        <w:t xml:space="preserve">, while </w:t>
      </w:r>
      <w:r w:rsidR="009F3A18">
        <w:rPr>
          <w:lang w:val="en-US"/>
        </w:rPr>
        <w:t xml:space="preserve">strictly speaking, additional flexibility for future </w:t>
      </w:r>
      <w:r>
        <w:rPr>
          <w:lang w:val="en-US"/>
        </w:rPr>
        <w:t>is not limited to</w:t>
      </w:r>
      <w:r w:rsidRPr="0031465C">
        <w:rPr>
          <w:lang w:val="en-US"/>
        </w:rPr>
        <w:t xml:space="preserve"> </w:t>
      </w:r>
      <w:r>
        <w:rPr>
          <w:lang w:val="en-US"/>
        </w:rPr>
        <w:t>aggressor UL and DL channel bandwidth, but</w:t>
      </w:r>
      <w:r w:rsidR="009F3A18">
        <w:rPr>
          <w:lang w:val="en-US"/>
        </w:rPr>
        <w:t xml:space="preserve"> the price is extra complexity</w:t>
      </w:r>
      <w:r>
        <w:rPr>
          <w:lang w:val="en-US"/>
        </w:rPr>
        <w:t xml:space="preserve">. </w:t>
      </w:r>
    </w:p>
    <w:p w14:paraId="2CCCC9ED" w14:textId="0DE354B6" w:rsidR="00872615" w:rsidRDefault="00872615" w:rsidP="00872615">
      <w:pPr>
        <w:pStyle w:val="Heading2"/>
        <w:rPr>
          <w:lang w:val="en-US"/>
        </w:rPr>
      </w:pPr>
      <w:r w:rsidRPr="00872615">
        <w:rPr>
          <w:lang w:val="en-US" w:eastAsia="ja-JP"/>
        </w:rPr>
        <w:t>Orders for IMD MSD to be reported</w:t>
      </w:r>
    </w:p>
    <w:p w14:paraId="3CC700CA" w14:textId="77777777" w:rsidR="000E4BD0" w:rsidRDefault="000E4BD0" w:rsidP="00872615">
      <w:pPr>
        <w:rPr>
          <w:lang w:val="en-US"/>
        </w:rPr>
      </w:pPr>
      <w:r>
        <w:rPr>
          <w:lang w:val="en-US"/>
        </w:rPr>
        <w:t>Although several options were listed in Issue 2-1-6 in the approved WF of [1], RAN4 agreed a following under Issue 2-1-5 in the WF.</w:t>
      </w:r>
    </w:p>
    <w:p w14:paraId="059E081B" w14:textId="1AB04135" w:rsidR="000E4BD0" w:rsidRDefault="000E4BD0" w:rsidP="00872615">
      <w:pPr>
        <w:rPr>
          <w:lang w:val="en-US"/>
        </w:rPr>
      </w:pPr>
      <w:r>
        <w:rPr>
          <w:noProof/>
          <w:lang w:val="en-US"/>
        </w:rPr>
        <w:drawing>
          <wp:inline distT="0" distB="0" distL="0" distR="0" wp14:anchorId="130CD181" wp14:editId="0B031953">
            <wp:extent cx="6115050" cy="730250"/>
            <wp:effectExtent l="19050" t="19050" r="1905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730250"/>
                    </a:xfrm>
                    <a:prstGeom prst="rect">
                      <a:avLst/>
                    </a:prstGeom>
                    <a:noFill/>
                    <a:ln>
                      <a:solidFill>
                        <a:schemeClr val="tx1"/>
                      </a:solidFill>
                    </a:ln>
                  </pic:spPr>
                </pic:pic>
              </a:graphicData>
            </a:graphic>
          </wp:inline>
        </w:drawing>
      </w:r>
    </w:p>
    <w:p w14:paraId="35B29548" w14:textId="22EE577E" w:rsidR="00F178DD" w:rsidRDefault="000E4BD0" w:rsidP="00872615">
      <w:pPr>
        <w:rPr>
          <w:lang w:val="en-US"/>
        </w:rPr>
      </w:pPr>
      <w:r>
        <w:rPr>
          <w:lang w:val="en-US"/>
        </w:rPr>
        <w:t xml:space="preserve">If we </w:t>
      </w:r>
      <w:r w:rsidR="00332FF0">
        <w:rPr>
          <w:lang w:val="en-US"/>
        </w:rPr>
        <w:t xml:space="preserve">strictly </w:t>
      </w:r>
      <w:r>
        <w:rPr>
          <w:lang w:val="en-US"/>
        </w:rPr>
        <w:t xml:space="preserve">follow the above agreement, we don’t need to discuss order for IMD </w:t>
      </w:r>
      <w:r w:rsidR="00332FF0">
        <w:rPr>
          <w:lang w:val="en-US"/>
        </w:rPr>
        <w:t xml:space="preserve">of </w:t>
      </w:r>
      <w:r>
        <w:rPr>
          <w:lang w:val="en-US"/>
        </w:rPr>
        <w:t>MSD anymore</w:t>
      </w:r>
      <w:r w:rsidR="00872615">
        <w:rPr>
          <w:lang w:val="en-US"/>
        </w:rPr>
        <w:t>.</w:t>
      </w:r>
      <w:r>
        <w:rPr>
          <w:lang w:val="en-US"/>
        </w:rPr>
        <w:t xml:space="preserve"> In fact, given that lower MSD capability itself is option</w:t>
      </w:r>
      <w:r w:rsidR="00332FF0">
        <w:rPr>
          <w:lang w:val="en-US"/>
        </w:rPr>
        <w:t>al</w:t>
      </w:r>
      <w:r>
        <w:rPr>
          <w:lang w:val="en-US"/>
        </w:rPr>
        <w:t xml:space="preserve"> capability, a UE is not forced to report </w:t>
      </w:r>
      <w:r w:rsidR="00332FF0">
        <w:rPr>
          <w:lang w:val="en-US"/>
        </w:rPr>
        <w:t xml:space="preserve">MSD for all the orders </w:t>
      </w:r>
      <w:r>
        <w:rPr>
          <w:lang w:val="en-US"/>
        </w:rPr>
        <w:t xml:space="preserve">if it doesn’t want to do so. Hence, there is no need to discuss this anymore. </w:t>
      </w:r>
    </w:p>
    <w:p w14:paraId="7DDE3891" w14:textId="2C9F4515" w:rsidR="006E3527" w:rsidRDefault="006E3527" w:rsidP="006E3527">
      <w:pPr>
        <w:rPr>
          <w:lang w:val="en-US"/>
        </w:rPr>
      </w:pPr>
      <w:r w:rsidRPr="007D1BE1">
        <w:rPr>
          <w:b/>
          <w:bCs/>
          <w:lang w:val="en-US"/>
        </w:rPr>
        <w:t>Observation</w:t>
      </w:r>
      <w:r>
        <w:rPr>
          <w:b/>
          <w:bCs/>
          <w:lang w:val="en-US"/>
        </w:rPr>
        <w:t xml:space="preserve"> 4</w:t>
      </w:r>
      <w:r w:rsidRPr="004D076C">
        <w:rPr>
          <w:lang w:val="en-US"/>
        </w:rPr>
        <w:t xml:space="preserve">: </w:t>
      </w:r>
      <w:r>
        <w:rPr>
          <w:lang w:val="en-US"/>
        </w:rPr>
        <w:t xml:space="preserve">Lower MSD capability itself is optional capability. Hence, there is no need to spend time on </w:t>
      </w:r>
      <w:r w:rsidR="00946E63">
        <w:rPr>
          <w:lang w:val="en-US"/>
        </w:rPr>
        <w:t>establishing a</w:t>
      </w:r>
      <w:r w:rsidR="00332FF0">
        <w:rPr>
          <w:lang w:val="en-US"/>
        </w:rPr>
        <w:t>n</w:t>
      </w:r>
      <w:r w:rsidR="00946E63">
        <w:rPr>
          <w:lang w:val="en-US"/>
        </w:rPr>
        <w:t xml:space="preserve"> </w:t>
      </w:r>
      <w:proofErr w:type="gramStart"/>
      <w:r w:rsidR="00946E63">
        <w:rPr>
          <w:lang w:val="en-US"/>
        </w:rPr>
        <w:t>allowed-list</w:t>
      </w:r>
      <w:proofErr w:type="gramEnd"/>
      <w:r w:rsidR="00946E63">
        <w:rPr>
          <w:lang w:val="en-US"/>
        </w:rPr>
        <w:t xml:space="preserve"> for </w:t>
      </w:r>
      <w:r>
        <w:rPr>
          <w:lang w:val="en-US"/>
        </w:rPr>
        <w:t>order of IMD.</w:t>
      </w:r>
    </w:p>
    <w:p w14:paraId="22866D0D" w14:textId="0C402F95" w:rsidR="00F178DD" w:rsidRDefault="00F178DD" w:rsidP="00872615">
      <w:pPr>
        <w:rPr>
          <w:lang w:val="en-US"/>
        </w:rPr>
      </w:pPr>
      <w:r>
        <w:rPr>
          <w:lang w:val="en-US"/>
        </w:rPr>
        <w:t xml:space="preserve">It is also noted that in real operation, </w:t>
      </w:r>
      <w:r w:rsidR="006E3527">
        <w:rPr>
          <w:lang w:val="en-US"/>
        </w:rPr>
        <w:t xml:space="preserve">we expect that </w:t>
      </w:r>
      <w:r>
        <w:rPr>
          <w:lang w:val="en-US"/>
        </w:rPr>
        <w:t xml:space="preserve">a kind of </w:t>
      </w:r>
      <w:r w:rsidR="006E3527">
        <w:rPr>
          <w:lang w:val="en-US"/>
        </w:rPr>
        <w:t xml:space="preserve">filtering like </w:t>
      </w:r>
      <w:r w:rsidR="006E3527" w:rsidRPr="006E3527">
        <w:rPr>
          <w:lang w:val="en-US"/>
        </w:rPr>
        <w:t>UE-</w:t>
      </w:r>
      <w:proofErr w:type="spellStart"/>
      <w:r w:rsidR="006E3527" w:rsidRPr="006E3527">
        <w:rPr>
          <w:lang w:val="en-US"/>
        </w:rPr>
        <w:t>CapabilityRequestFilterNR</w:t>
      </w:r>
      <w:proofErr w:type="spellEnd"/>
      <w:r w:rsidR="006E3527" w:rsidRPr="006E3527">
        <w:rPr>
          <w:lang w:val="en-US"/>
        </w:rPr>
        <w:t xml:space="preserve"> </w:t>
      </w:r>
      <w:r w:rsidR="006E3527">
        <w:rPr>
          <w:lang w:val="en-US"/>
        </w:rPr>
        <w:t>would be used.</w:t>
      </w:r>
      <w:r w:rsidR="0037688E">
        <w:rPr>
          <w:lang w:val="en-US"/>
        </w:rPr>
        <w:t xml:space="preserve"> It is noted that only four RAN2/4 meetings are left by TSG RAN#102 (Dec 2023).</w:t>
      </w:r>
    </w:p>
    <w:p w14:paraId="3E1373D8" w14:textId="45C6FD4D" w:rsidR="006E3527" w:rsidRDefault="006E3527" w:rsidP="00872615">
      <w:pPr>
        <w:rPr>
          <w:lang w:val="en-US"/>
        </w:rPr>
      </w:pPr>
      <w:r w:rsidRPr="007D1BE1">
        <w:rPr>
          <w:b/>
          <w:bCs/>
          <w:lang w:val="en-US"/>
        </w:rPr>
        <w:t>Observation</w:t>
      </w:r>
      <w:r>
        <w:rPr>
          <w:b/>
          <w:bCs/>
          <w:lang w:val="en-US"/>
        </w:rPr>
        <w:t xml:space="preserve"> </w:t>
      </w:r>
      <w:r w:rsidR="00946E63">
        <w:rPr>
          <w:b/>
          <w:bCs/>
          <w:lang w:val="en-US"/>
        </w:rPr>
        <w:t>5</w:t>
      </w:r>
      <w:r w:rsidRPr="004D076C">
        <w:rPr>
          <w:lang w:val="en-US"/>
        </w:rPr>
        <w:t xml:space="preserve">: </w:t>
      </w:r>
      <w:r w:rsidR="00946E63">
        <w:rPr>
          <w:lang w:val="en-US"/>
        </w:rPr>
        <w:t>If concern on limiting order of IMD to be reported as lower MSD capability comes from signaling overhead, it is better to ask RAN2 for the feasibility of filtering out unnecessary lower MSD capabilities</w:t>
      </w:r>
      <w:r w:rsidR="0037688E">
        <w:rPr>
          <w:lang w:val="en-US"/>
        </w:rPr>
        <w:t xml:space="preserve"> as early as possible given that only four meetings are left from May</w:t>
      </w:r>
      <w:r w:rsidR="00E7198D">
        <w:rPr>
          <w:lang w:val="en-US"/>
        </w:rPr>
        <w:t xml:space="preserve"> to Nov 2023.</w:t>
      </w:r>
    </w:p>
    <w:p w14:paraId="215DA78B" w14:textId="49CD923C" w:rsidR="00946E63" w:rsidRDefault="00946E63" w:rsidP="00946E63">
      <w:pPr>
        <w:rPr>
          <w:lang w:val="en-US"/>
        </w:rPr>
      </w:pPr>
      <w:r>
        <w:rPr>
          <w:b/>
          <w:bCs/>
          <w:lang w:val="en-US"/>
        </w:rPr>
        <w:t>Proposal 2</w:t>
      </w:r>
      <w:r w:rsidRPr="004D076C">
        <w:rPr>
          <w:lang w:val="en-US"/>
        </w:rPr>
        <w:t xml:space="preserve">: </w:t>
      </w:r>
      <w:r w:rsidR="0037688E">
        <w:rPr>
          <w:lang w:val="en-US"/>
        </w:rPr>
        <w:t xml:space="preserve">Ask </w:t>
      </w:r>
      <w:r w:rsidR="00E7198D">
        <w:rPr>
          <w:lang w:val="en-US"/>
        </w:rPr>
        <w:t xml:space="preserve">RAN2 for feasibility of reducing the number of signaling overhead via </w:t>
      </w:r>
      <w:proofErr w:type="spellStart"/>
      <w:r w:rsidR="00E7198D" w:rsidRPr="00E7198D">
        <w:rPr>
          <w:i/>
          <w:iCs/>
          <w:lang w:val="en-US"/>
        </w:rPr>
        <w:t>UECapabilityEnquiry</w:t>
      </w:r>
      <w:proofErr w:type="spellEnd"/>
      <w:r w:rsidR="00E7198D">
        <w:rPr>
          <w:lang w:val="en-US"/>
        </w:rPr>
        <w:t>.</w:t>
      </w:r>
    </w:p>
    <w:p w14:paraId="7F5F4FBB" w14:textId="07758826" w:rsidR="00AE15A3" w:rsidRDefault="000571D4" w:rsidP="00AE15A3">
      <w:pPr>
        <w:pStyle w:val="Heading2"/>
        <w:rPr>
          <w:lang w:val="en-US"/>
        </w:rPr>
      </w:pPr>
      <w:r w:rsidRPr="000571D4">
        <w:rPr>
          <w:lang w:val="en-US"/>
        </w:rPr>
        <w:t>Candidate MSD thresholds</w:t>
      </w:r>
    </w:p>
    <w:p w14:paraId="4A9B3C40" w14:textId="16EE6C7D" w:rsidR="007A0D44" w:rsidRDefault="007A0D44" w:rsidP="00E3098A">
      <w:r>
        <w:t xml:space="preserve">There were five options in the WF of [1]. Firstly, we don’t think that we need to use a bit to indicate </w:t>
      </w:r>
      <w:r w:rsidR="00F02EB8">
        <w:t>“</w:t>
      </w:r>
      <w:r w:rsidR="00F02EB8" w:rsidRPr="00F02EB8">
        <w:t>Not supported the lower MSD optional capability</w:t>
      </w:r>
      <w:r w:rsidR="00F02EB8">
        <w:t xml:space="preserve">” as included as option 2 by Meta since </w:t>
      </w:r>
      <w:r>
        <w:t>if UE doesn’t indicate the capability, it means legacy MSD requirements apply</w:t>
      </w:r>
      <w:r w:rsidR="00F02EB8">
        <w:t>, i.e., no lower MSD capability</w:t>
      </w:r>
      <w:r>
        <w:t>.</w:t>
      </w:r>
    </w:p>
    <w:p w14:paraId="7D38B847" w14:textId="77777777" w:rsidR="007A0D44" w:rsidRDefault="007A0D44" w:rsidP="00E3098A">
      <w:pPr>
        <w:rPr>
          <w:lang w:val="en-US"/>
        </w:rPr>
      </w:pPr>
      <w:r>
        <w:rPr>
          <w:b/>
          <w:bCs/>
          <w:lang w:val="en-US"/>
        </w:rPr>
        <w:t>Observation 6</w:t>
      </w:r>
      <w:r w:rsidRPr="004D076C">
        <w:rPr>
          <w:lang w:val="en-US"/>
        </w:rPr>
        <w:t xml:space="preserve">: </w:t>
      </w:r>
      <w:r>
        <w:rPr>
          <w:lang w:val="en-US"/>
        </w:rPr>
        <w:t>No indication of lower MSD capability means legacy MSD requirement applies.</w:t>
      </w:r>
    </w:p>
    <w:p w14:paraId="6650F0E8" w14:textId="5267AFE0" w:rsidR="008F1995" w:rsidRDefault="007A0D44" w:rsidP="00E3098A">
      <w:pPr>
        <w:rPr>
          <w:lang w:val="en-US"/>
        </w:rPr>
      </w:pPr>
      <w:r>
        <w:rPr>
          <w:lang w:val="en-US"/>
        </w:rPr>
        <w:t xml:space="preserve">At least for us, it is very essential to indicate whether MSD is 0 dB or not. With this information, </w:t>
      </w:r>
      <w:r w:rsidR="008F1995">
        <w:rPr>
          <w:lang w:val="en-US"/>
        </w:rPr>
        <w:t xml:space="preserve">at least network </w:t>
      </w:r>
      <w:r w:rsidR="00F02EB8">
        <w:rPr>
          <w:lang w:val="en-US"/>
        </w:rPr>
        <w:t>can have more flexible measures in terms of resource allocation to UEs</w:t>
      </w:r>
      <w:r w:rsidR="008F1995">
        <w:rPr>
          <w:lang w:val="en-US"/>
        </w:rPr>
        <w:t xml:space="preserve"> with MSD of 0 </w:t>
      </w:r>
      <w:proofErr w:type="spellStart"/>
      <w:r w:rsidR="008F1995">
        <w:rPr>
          <w:lang w:val="en-US"/>
        </w:rPr>
        <w:t>dB.</w:t>
      </w:r>
      <w:proofErr w:type="spellEnd"/>
    </w:p>
    <w:p w14:paraId="68D8DBF9" w14:textId="1EFC112C" w:rsidR="008F1995" w:rsidRDefault="008F1995" w:rsidP="00E3098A">
      <w:pPr>
        <w:rPr>
          <w:lang w:val="en-US"/>
        </w:rPr>
      </w:pPr>
      <w:r>
        <w:rPr>
          <w:b/>
          <w:bCs/>
          <w:lang w:val="en-US"/>
        </w:rPr>
        <w:t>Observation 7</w:t>
      </w:r>
      <w:r w:rsidRPr="004D076C">
        <w:rPr>
          <w:lang w:val="en-US"/>
        </w:rPr>
        <w:t>:</w:t>
      </w:r>
      <w:r>
        <w:rPr>
          <w:lang w:val="en-US"/>
        </w:rPr>
        <w:t xml:space="preserve"> MSD = 0 dB information is essential given that there may be multiple networks with different level of scheduling ability. MSD = 0 dB information would be more easily utilized than </w:t>
      </w:r>
      <w:proofErr w:type="gramStart"/>
      <w:r>
        <w:rPr>
          <w:lang w:val="en-US"/>
        </w:rPr>
        <w:t>other</w:t>
      </w:r>
      <w:proofErr w:type="gramEnd"/>
      <w:r>
        <w:rPr>
          <w:lang w:val="en-US"/>
        </w:rPr>
        <w:t xml:space="preserve"> value</w:t>
      </w:r>
      <w:r w:rsidR="001F6DD2">
        <w:rPr>
          <w:lang w:val="en-US"/>
        </w:rPr>
        <w:t>s</w:t>
      </w:r>
      <w:r>
        <w:rPr>
          <w:lang w:val="en-US"/>
        </w:rPr>
        <w:t xml:space="preserve"> &gt; 0 </w:t>
      </w:r>
      <w:proofErr w:type="spellStart"/>
      <w:r>
        <w:rPr>
          <w:lang w:val="en-US"/>
        </w:rPr>
        <w:t>dB.</w:t>
      </w:r>
      <w:proofErr w:type="spellEnd"/>
      <w:r>
        <w:rPr>
          <w:lang w:val="en-US"/>
        </w:rPr>
        <w:t xml:space="preserve"> </w:t>
      </w:r>
    </w:p>
    <w:p w14:paraId="3B6319D1" w14:textId="251B3F06" w:rsidR="00231502" w:rsidRDefault="008F1995" w:rsidP="00231502">
      <w:r>
        <w:t>Regarding granularity of the thresholds, there is no perfect selection</w:t>
      </w:r>
      <w:r w:rsidR="001F6DD2">
        <w:t xml:space="preserve"> since appropriate thresholds depend on at least specified MSD values and available number of bits. For instance, from specified MSD of 30 dB (e.g., IMD2) perspective, a threshold of 15 dB may have meaning, but from specified MSD of 5 dB (e.g., IMD4), 15 dB</w:t>
      </w:r>
      <w:r w:rsidR="00F02EB8">
        <w:t xml:space="preserve"> threshold</w:t>
      </w:r>
      <w:r w:rsidR="001F6DD2">
        <w:t xml:space="preserve"> is meaningless. </w:t>
      </w:r>
      <w:r w:rsidR="00231502">
        <w:t xml:space="preserve">We also received an offline comment that linear interval between the thresholds doesn’t make sense. </w:t>
      </w:r>
      <w:r w:rsidR="001F6DD2">
        <w:t>Hence, as far as so-called “identical thresholds”</w:t>
      </w:r>
      <w:r w:rsidR="00F02EB8">
        <w:t xml:space="preserve"> across all the reported MSDs</w:t>
      </w:r>
      <w:r w:rsidR="001F6DD2">
        <w:t xml:space="preserve"> are used, </w:t>
      </w:r>
      <w:r w:rsidR="00231502">
        <w:t>we</w:t>
      </w:r>
      <w:r w:rsidR="00F02EB8">
        <w:t xml:space="preserve"> need to give up something</w:t>
      </w:r>
      <w:r w:rsidR="00231502">
        <w:t xml:space="preserve">. If we go with 2 bits, </w:t>
      </w:r>
      <w:proofErr w:type="gramStart"/>
      <w:r w:rsidR="00231502">
        <w:t>in order to</w:t>
      </w:r>
      <w:proofErr w:type="gramEnd"/>
      <w:r w:rsidR="00231502">
        <w:t xml:space="preserve"> settle down this discussion, we propose a following with the consideration of observation 6, 7 and combination of some options listed in the WF of [1].</w:t>
      </w:r>
      <w:r w:rsidR="00B259CC">
        <w:t xml:space="preserve"> </w:t>
      </w:r>
    </w:p>
    <w:p w14:paraId="6F9D84C6" w14:textId="77777777" w:rsidR="00697A86" w:rsidRDefault="00231502" w:rsidP="00231502">
      <w:pPr>
        <w:rPr>
          <w:lang w:val="en-US"/>
        </w:rPr>
      </w:pPr>
      <w:r>
        <w:rPr>
          <w:b/>
          <w:bCs/>
          <w:lang w:val="en-US"/>
        </w:rPr>
        <w:t>Proposal 3</w:t>
      </w:r>
      <w:r w:rsidRPr="004D076C">
        <w:rPr>
          <w:lang w:val="en-US"/>
        </w:rPr>
        <w:t xml:space="preserve">: </w:t>
      </w:r>
      <w:r w:rsidR="00697A86">
        <w:rPr>
          <w:lang w:val="en-US"/>
        </w:rPr>
        <w:t>A</w:t>
      </w:r>
      <w:r>
        <w:rPr>
          <w:lang w:val="en-US"/>
        </w:rPr>
        <w:t xml:space="preserve">s compromise, </w:t>
      </w:r>
      <w:r w:rsidR="00697A86">
        <w:rPr>
          <w:lang w:val="en-US"/>
        </w:rPr>
        <w:t xml:space="preserve">consider </w:t>
      </w:r>
      <w:r>
        <w:rPr>
          <w:lang w:val="en-US"/>
        </w:rPr>
        <w:t xml:space="preserve">a following table as </w:t>
      </w:r>
      <w:r w:rsidR="00697A86">
        <w:rPr>
          <w:lang w:val="en-US"/>
        </w:rPr>
        <w:t>a candidate.</w:t>
      </w:r>
    </w:p>
    <w:p w14:paraId="71BF8654" w14:textId="41E7482C" w:rsidR="00231502" w:rsidRPr="00231502" w:rsidRDefault="00697A86" w:rsidP="00231502">
      <w:pPr>
        <w:rPr>
          <w:lang w:val="en-US"/>
        </w:rPr>
      </w:pPr>
      <w:r>
        <w:rPr>
          <w:lang w:val="en-US"/>
        </w:rPr>
        <w:t>Note that we are open to discuss other set of thresholds.</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976"/>
        <w:gridCol w:w="1834"/>
        <w:gridCol w:w="4691"/>
      </w:tblGrid>
      <w:tr w:rsidR="00231502" w:rsidRPr="006A1D15" w14:paraId="1ECD543F" w14:textId="77777777" w:rsidTr="00231502">
        <w:tc>
          <w:tcPr>
            <w:tcW w:w="582" w:type="pct"/>
          </w:tcPr>
          <w:p w14:paraId="63E2482E" w14:textId="77777777" w:rsidR="00231502" w:rsidRPr="006A1D15" w:rsidRDefault="00231502" w:rsidP="00A60EE2">
            <w:pPr>
              <w:spacing w:after="0"/>
              <w:jc w:val="center"/>
              <w:rPr>
                <w:i/>
              </w:rPr>
            </w:pPr>
            <w:r w:rsidRPr="006A1D15">
              <w:rPr>
                <w:rFonts w:hint="eastAsia"/>
                <w:i/>
              </w:rPr>
              <w:t>B</w:t>
            </w:r>
            <w:r>
              <w:rPr>
                <w:i/>
              </w:rPr>
              <w:t>it</w:t>
            </w:r>
          </w:p>
        </w:tc>
        <w:tc>
          <w:tcPr>
            <w:tcW w:w="1027" w:type="pct"/>
          </w:tcPr>
          <w:p w14:paraId="7AF80412" w14:textId="77777777" w:rsidR="00231502" w:rsidRPr="006A1D15" w:rsidRDefault="00231502" w:rsidP="00A60EE2">
            <w:pPr>
              <w:spacing w:after="0"/>
              <w:jc w:val="center"/>
              <w:rPr>
                <w:i/>
              </w:rPr>
            </w:pPr>
            <w:r w:rsidRPr="006A1D15">
              <w:rPr>
                <w:i/>
              </w:rPr>
              <w:t>Maximum allowed actual MSD (</w:t>
            </w:r>
            <w:proofErr w:type="gramStart"/>
            <w:r w:rsidRPr="006A1D15">
              <w:rPr>
                <w:i/>
              </w:rPr>
              <w:t>i.e.</w:t>
            </w:r>
            <w:proofErr w:type="gramEnd"/>
            <w:r w:rsidRPr="006A1D15">
              <w:rPr>
                <w:i/>
              </w:rPr>
              <w:t xml:space="preserve"> Thresholds)</w:t>
            </w:r>
          </w:p>
        </w:tc>
        <w:tc>
          <w:tcPr>
            <w:tcW w:w="953" w:type="pct"/>
          </w:tcPr>
          <w:p w14:paraId="17C10DF1" w14:textId="77777777" w:rsidR="00231502" w:rsidRPr="006A1D15" w:rsidRDefault="00231502" w:rsidP="00A60EE2">
            <w:pPr>
              <w:spacing w:after="0"/>
              <w:jc w:val="center"/>
              <w:rPr>
                <w:i/>
              </w:rPr>
            </w:pPr>
            <w:r w:rsidRPr="006A1D15">
              <w:rPr>
                <w:i/>
              </w:rPr>
              <w:t xml:space="preserve">Lower MSD </w:t>
            </w:r>
            <w:r w:rsidRPr="006A1D15">
              <w:rPr>
                <w:rFonts w:hint="eastAsia"/>
                <w:i/>
              </w:rPr>
              <w:t>C</w:t>
            </w:r>
            <w:r w:rsidRPr="006A1D15">
              <w:rPr>
                <w:i/>
              </w:rPr>
              <w:t>apability classes</w:t>
            </w:r>
          </w:p>
        </w:tc>
        <w:tc>
          <w:tcPr>
            <w:tcW w:w="2438" w:type="pct"/>
          </w:tcPr>
          <w:p w14:paraId="6440A380" w14:textId="77777777" w:rsidR="00231502" w:rsidRPr="006A1D15" w:rsidRDefault="00231502" w:rsidP="00A60EE2">
            <w:pPr>
              <w:spacing w:after="0"/>
              <w:jc w:val="center"/>
              <w:rPr>
                <w:i/>
              </w:rPr>
            </w:pPr>
            <w:r w:rsidRPr="006A1D15">
              <w:rPr>
                <w:rFonts w:hint="eastAsia"/>
                <w:i/>
              </w:rPr>
              <w:t>N</w:t>
            </w:r>
            <w:r w:rsidRPr="006A1D15">
              <w:rPr>
                <w:i/>
              </w:rPr>
              <w:t>ote</w:t>
            </w:r>
          </w:p>
        </w:tc>
      </w:tr>
      <w:tr w:rsidR="00231502" w:rsidRPr="006A1D15" w14:paraId="27786772" w14:textId="77777777" w:rsidTr="00231502">
        <w:trPr>
          <w:trHeight w:val="20"/>
        </w:trPr>
        <w:tc>
          <w:tcPr>
            <w:tcW w:w="582" w:type="pct"/>
          </w:tcPr>
          <w:p w14:paraId="4625BA32" w14:textId="77777777" w:rsidR="00231502" w:rsidRPr="006A1D15" w:rsidRDefault="00231502" w:rsidP="00A60EE2">
            <w:pPr>
              <w:spacing w:after="0"/>
              <w:jc w:val="center"/>
            </w:pPr>
            <w:r w:rsidRPr="006A1D15">
              <w:rPr>
                <w:rFonts w:hint="eastAsia"/>
              </w:rPr>
              <w:t>0</w:t>
            </w:r>
            <w:r w:rsidRPr="006A1D15">
              <w:t>0</w:t>
            </w:r>
          </w:p>
        </w:tc>
        <w:tc>
          <w:tcPr>
            <w:tcW w:w="1027" w:type="pct"/>
          </w:tcPr>
          <w:p w14:paraId="3064EAAE" w14:textId="77777777" w:rsidR="00231502" w:rsidRPr="006A1D15" w:rsidRDefault="00231502" w:rsidP="00A60EE2">
            <w:pPr>
              <w:spacing w:after="0"/>
              <w:jc w:val="center"/>
            </w:pPr>
            <w:r>
              <w:t>0dB</w:t>
            </w:r>
          </w:p>
        </w:tc>
        <w:tc>
          <w:tcPr>
            <w:tcW w:w="953" w:type="pct"/>
          </w:tcPr>
          <w:p w14:paraId="2A8BD8DF" w14:textId="77777777" w:rsidR="00231502" w:rsidRPr="00885DF1" w:rsidRDefault="00231502" w:rsidP="00A60EE2">
            <w:pPr>
              <w:spacing w:after="0"/>
              <w:jc w:val="center"/>
            </w:pPr>
            <w:r w:rsidRPr="00885DF1">
              <w:t>Ⅰ</w:t>
            </w:r>
          </w:p>
        </w:tc>
        <w:tc>
          <w:tcPr>
            <w:tcW w:w="2438" w:type="pct"/>
          </w:tcPr>
          <w:p w14:paraId="520BBDAD" w14:textId="77777777" w:rsidR="00231502" w:rsidRPr="006A1D15" w:rsidRDefault="00231502" w:rsidP="00A60EE2">
            <w:pPr>
              <w:spacing w:after="0"/>
              <w:jc w:val="center"/>
            </w:pPr>
            <w:r>
              <w:t>Actual MSD = 0</w:t>
            </w:r>
          </w:p>
        </w:tc>
      </w:tr>
      <w:tr w:rsidR="00231502" w:rsidRPr="006A1D15" w14:paraId="578FDB3C" w14:textId="77777777" w:rsidTr="00231502">
        <w:trPr>
          <w:trHeight w:val="20"/>
        </w:trPr>
        <w:tc>
          <w:tcPr>
            <w:tcW w:w="582" w:type="pct"/>
          </w:tcPr>
          <w:p w14:paraId="512552D6" w14:textId="77777777" w:rsidR="00231502" w:rsidRPr="006A1D15" w:rsidRDefault="00231502" w:rsidP="00A60EE2">
            <w:pPr>
              <w:spacing w:after="0"/>
              <w:jc w:val="center"/>
            </w:pPr>
            <w:r w:rsidRPr="006A1D15">
              <w:rPr>
                <w:rFonts w:hint="eastAsia"/>
              </w:rPr>
              <w:t>0</w:t>
            </w:r>
            <w:r w:rsidRPr="006A1D15">
              <w:t>1</w:t>
            </w:r>
          </w:p>
        </w:tc>
        <w:tc>
          <w:tcPr>
            <w:tcW w:w="1027" w:type="pct"/>
          </w:tcPr>
          <w:p w14:paraId="1FE7AE17" w14:textId="1E52E28D" w:rsidR="00231502" w:rsidRPr="006A1D15" w:rsidRDefault="00231502" w:rsidP="00A60EE2">
            <w:pPr>
              <w:spacing w:after="0"/>
              <w:jc w:val="center"/>
            </w:pPr>
            <w:r>
              <w:t>3</w:t>
            </w:r>
            <w:r w:rsidRPr="006A1D15">
              <w:t xml:space="preserve"> dB</w:t>
            </w:r>
          </w:p>
        </w:tc>
        <w:tc>
          <w:tcPr>
            <w:tcW w:w="953" w:type="pct"/>
            <w:vAlign w:val="center"/>
          </w:tcPr>
          <w:p w14:paraId="160E73BC" w14:textId="77777777" w:rsidR="00231502" w:rsidRPr="00885DF1" w:rsidRDefault="00231502" w:rsidP="00A60EE2">
            <w:pPr>
              <w:spacing w:after="0"/>
              <w:jc w:val="center"/>
            </w:pPr>
            <w:r w:rsidRPr="00885DF1">
              <w:t>Ⅱ</w:t>
            </w:r>
          </w:p>
        </w:tc>
        <w:tc>
          <w:tcPr>
            <w:tcW w:w="2438" w:type="pct"/>
          </w:tcPr>
          <w:p w14:paraId="437AC2CC" w14:textId="1D7790EE" w:rsidR="00231502" w:rsidRPr="006A1D15" w:rsidRDefault="00231502" w:rsidP="00A60EE2">
            <w:pPr>
              <w:spacing w:after="0"/>
              <w:jc w:val="center"/>
            </w:pPr>
            <w:r>
              <w:t xml:space="preserve">0 </w:t>
            </w:r>
            <w:r>
              <w:t>＜</w:t>
            </w:r>
            <w:r w:rsidRPr="006A1D15">
              <w:t xml:space="preserve"> Actual MSD ≤ </w:t>
            </w:r>
            <w:r>
              <w:t>3</w:t>
            </w:r>
          </w:p>
        </w:tc>
      </w:tr>
      <w:tr w:rsidR="00231502" w:rsidRPr="006A1D15" w14:paraId="277CEB5A" w14:textId="77777777" w:rsidTr="00231502">
        <w:trPr>
          <w:trHeight w:val="20"/>
        </w:trPr>
        <w:tc>
          <w:tcPr>
            <w:tcW w:w="582" w:type="pct"/>
            <w:vAlign w:val="center"/>
          </w:tcPr>
          <w:p w14:paraId="44DA5F71" w14:textId="77777777" w:rsidR="00231502" w:rsidRPr="006A1D15" w:rsidRDefault="00231502" w:rsidP="00A60EE2">
            <w:pPr>
              <w:spacing w:after="0"/>
              <w:jc w:val="center"/>
            </w:pPr>
            <w:r w:rsidRPr="006A1D15">
              <w:rPr>
                <w:rFonts w:hint="eastAsia"/>
              </w:rPr>
              <w:t>1</w:t>
            </w:r>
            <w:r w:rsidRPr="006A1D15">
              <w:t>0</w:t>
            </w:r>
          </w:p>
        </w:tc>
        <w:tc>
          <w:tcPr>
            <w:tcW w:w="1027" w:type="pct"/>
            <w:vAlign w:val="center"/>
          </w:tcPr>
          <w:p w14:paraId="088C594E" w14:textId="036FCE77" w:rsidR="00231502" w:rsidRPr="006A1D15" w:rsidRDefault="00231502" w:rsidP="00A60EE2">
            <w:pPr>
              <w:spacing w:after="0"/>
              <w:jc w:val="center"/>
            </w:pPr>
            <w:r>
              <w:t>6</w:t>
            </w:r>
            <w:r w:rsidRPr="006A1D15">
              <w:t xml:space="preserve"> dB</w:t>
            </w:r>
          </w:p>
        </w:tc>
        <w:tc>
          <w:tcPr>
            <w:tcW w:w="953" w:type="pct"/>
            <w:vAlign w:val="center"/>
          </w:tcPr>
          <w:p w14:paraId="0B4AC45B" w14:textId="77777777" w:rsidR="00231502" w:rsidRPr="00885DF1" w:rsidRDefault="00231502" w:rsidP="00A60EE2">
            <w:pPr>
              <w:spacing w:after="0"/>
              <w:jc w:val="center"/>
            </w:pPr>
            <w:r w:rsidRPr="00885DF1">
              <w:t>Ⅲ</w:t>
            </w:r>
          </w:p>
        </w:tc>
        <w:tc>
          <w:tcPr>
            <w:tcW w:w="2438" w:type="pct"/>
            <w:vAlign w:val="center"/>
          </w:tcPr>
          <w:p w14:paraId="4E5B8151" w14:textId="18DD2FFA" w:rsidR="00231502" w:rsidRPr="006A1D15" w:rsidRDefault="00231502" w:rsidP="00A60EE2">
            <w:pPr>
              <w:spacing w:after="0"/>
              <w:jc w:val="center"/>
            </w:pPr>
            <w:r>
              <w:t>3</w:t>
            </w:r>
            <w:r w:rsidRPr="006A1D15">
              <w:t xml:space="preserve"> </w:t>
            </w:r>
            <w:r w:rsidRPr="006A1D15">
              <w:t>＜</w:t>
            </w:r>
            <w:r w:rsidRPr="006A1D15">
              <w:rPr>
                <w:rFonts w:hint="eastAsia"/>
              </w:rPr>
              <w:t xml:space="preserve"> </w:t>
            </w:r>
            <w:r w:rsidRPr="006A1D15">
              <w:t xml:space="preserve">Actual MSD ≤ </w:t>
            </w:r>
            <w:r>
              <w:t>6</w:t>
            </w:r>
          </w:p>
        </w:tc>
      </w:tr>
      <w:tr w:rsidR="00231502" w:rsidRPr="006A1D15" w14:paraId="23CDF685" w14:textId="77777777" w:rsidTr="00231502">
        <w:trPr>
          <w:trHeight w:val="20"/>
        </w:trPr>
        <w:tc>
          <w:tcPr>
            <w:tcW w:w="582" w:type="pct"/>
            <w:vAlign w:val="center"/>
          </w:tcPr>
          <w:p w14:paraId="7E5D96E3" w14:textId="77777777" w:rsidR="00231502" w:rsidRPr="006A1D15" w:rsidRDefault="00231502" w:rsidP="00A60EE2">
            <w:pPr>
              <w:spacing w:after="0"/>
              <w:jc w:val="center"/>
            </w:pPr>
            <w:r w:rsidRPr="006A1D15">
              <w:rPr>
                <w:rFonts w:hint="eastAsia"/>
              </w:rPr>
              <w:t>1</w:t>
            </w:r>
            <w:r w:rsidRPr="006A1D15">
              <w:t>1</w:t>
            </w:r>
          </w:p>
        </w:tc>
        <w:tc>
          <w:tcPr>
            <w:tcW w:w="1027" w:type="pct"/>
            <w:vAlign w:val="center"/>
          </w:tcPr>
          <w:p w14:paraId="67726F55" w14:textId="683CF79F" w:rsidR="00231502" w:rsidRPr="006A1D15" w:rsidRDefault="00231502" w:rsidP="00A60EE2">
            <w:pPr>
              <w:spacing w:after="0"/>
              <w:jc w:val="center"/>
            </w:pPr>
            <w:r w:rsidRPr="006A1D15">
              <w:rPr>
                <w:rFonts w:hint="eastAsia"/>
              </w:rPr>
              <w:t>1</w:t>
            </w:r>
            <w:r w:rsidR="00697A86">
              <w:t>5</w:t>
            </w:r>
            <w:r w:rsidRPr="006A1D15">
              <w:t xml:space="preserve"> dB</w:t>
            </w:r>
          </w:p>
        </w:tc>
        <w:tc>
          <w:tcPr>
            <w:tcW w:w="953" w:type="pct"/>
            <w:vAlign w:val="center"/>
          </w:tcPr>
          <w:p w14:paraId="2C260D3C" w14:textId="77777777" w:rsidR="00231502" w:rsidRPr="00885DF1" w:rsidRDefault="00231502" w:rsidP="00A60EE2">
            <w:pPr>
              <w:spacing w:after="0"/>
              <w:jc w:val="center"/>
            </w:pPr>
            <w:r w:rsidRPr="00885DF1">
              <w:t>IV</w:t>
            </w:r>
          </w:p>
        </w:tc>
        <w:tc>
          <w:tcPr>
            <w:tcW w:w="2438" w:type="pct"/>
            <w:vAlign w:val="center"/>
          </w:tcPr>
          <w:p w14:paraId="4AD68C37" w14:textId="12204B47" w:rsidR="00231502" w:rsidRPr="006A1D15" w:rsidRDefault="00231502" w:rsidP="00A60EE2">
            <w:pPr>
              <w:spacing w:after="0"/>
              <w:jc w:val="center"/>
            </w:pPr>
            <w:r>
              <w:t>6</w:t>
            </w:r>
            <w:r w:rsidRPr="006A1D15">
              <w:t xml:space="preserve"> </w:t>
            </w:r>
            <w:r w:rsidRPr="006A1D15">
              <w:t>＜</w:t>
            </w:r>
            <w:r w:rsidRPr="006A1D15">
              <w:rPr>
                <w:rFonts w:hint="eastAsia"/>
              </w:rPr>
              <w:t xml:space="preserve"> </w:t>
            </w:r>
            <w:r w:rsidRPr="006A1D15">
              <w:t>Actual MSD ≤ 1</w:t>
            </w:r>
            <w:r w:rsidR="00697A86">
              <w:t>5</w:t>
            </w:r>
          </w:p>
        </w:tc>
      </w:tr>
    </w:tbl>
    <w:p w14:paraId="48FFFA8C" w14:textId="7CBAFA2A" w:rsidR="00F97CE4" w:rsidRDefault="00F97CE4" w:rsidP="00F97CE4">
      <w:pPr>
        <w:pStyle w:val="Heading2"/>
        <w:rPr>
          <w:lang w:val="en-US"/>
        </w:rPr>
      </w:pPr>
      <w:r w:rsidRPr="00F97CE4">
        <w:rPr>
          <w:lang w:val="en-US" w:eastAsia="ja-JP"/>
        </w:rPr>
        <w:lastRenderedPageBreak/>
        <w:t>Other lower MSD capabil</w:t>
      </w:r>
      <w:r>
        <w:rPr>
          <w:lang w:val="en-US" w:eastAsia="ja-JP"/>
        </w:rPr>
        <w:t>i</w:t>
      </w:r>
      <w:r w:rsidRPr="00F97CE4">
        <w:rPr>
          <w:lang w:val="en-US" w:eastAsia="ja-JP"/>
        </w:rPr>
        <w:t>ty</w:t>
      </w:r>
      <w:r>
        <w:rPr>
          <w:lang w:val="en-US" w:eastAsia="ja-JP"/>
        </w:rPr>
        <w:t xml:space="preserve"> approaches</w:t>
      </w:r>
    </w:p>
    <w:p w14:paraId="2A33DAF4" w14:textId="73522731" w:rsidR="00F97CE4" w:rsidRDefault="00F97CE4" w:rsidP="00F97CE4">
      <w:pPr>
        <w:pStyle w:val="Heading3"/>
        <w:tabs>
          <w:tab w:val="clear" w:pos="4264"/>
          <w:tab w:val="num" w:pos="851"/>
        </w:tabs>
        <w:ind w:hanging="4264"/>
        <w:rPr>
          <w:lang w:val="en-US"/>
        </w:rPr>
      </w:pPr>
      <w:r>
        <w:rPr>
          <w:lang w:val="en-US" w:eastAsia="ja-JP"/>
        </w:rPr>
        <w:t>R</w:t>
      </w:r>
      <w:r w:rsidRPr="00F97CE4">
        <w:rPr>
          <w:lang w:val="en-US" w:eastAsia="ja-JP"/>
        </w:rPr>
        <w:t>eport the ratio of MSD reduction to Tx power reduction</w:t>
      </w:r>
    </w:p>
    <w:p w14:paraId="59E28809" w14:textId="69DAD5A8" w:rsidR="00B81A51" w:rsidRDefault="00FF4EC6" w:rsidP="00F97CE4">
      <w:pPr>
        <w:rPr>
          <w:lang w:val="en-US" w:eastAsia="ja-JP"/>
        </w:rPr>
      </w:pPr>
      <w:r>
        <w:rPr>
          <w:lang w:val="en-US"/>
        </w:rPr>
        <w:t>It would be true that this isn’t a dynamic MSD indication approach. It is also true that if the power decrease</w:t>
      </w:r>
      <w:r w:rsidR="00F22DE2">
        <w:rPr>
          <w:lang w:val="en-US"/>
        </w:rPr>
        <w:t>s,</w:t>
      </w:r>
      <w:r>
        <w:rPr>
          <w:lang w:val="en-US"/>
        </w:rPr>
        <w:t xml:space="preserve"> associated MSD also decreases. The degree of the MSD reduction is affected by MSD types</w:t>
      </w:r>
      <w:r w:rsidR="00831BE7">
        <w:rPr>
          <w:lang w:val="en-US"/>
        </w:rPr>
        <w:t xml:space="preserve">, </w:t>
      </w:r>
      <w:r>
        <w:rPr>
          <w:lang w:val="en-US"/>
        </w:rPr>
        <w:t>order</w:t>
      </w:r>
      <w:r w:rsidR="00831BE7">
        <w:rPr>
          <w:lang w:val="en-US"/>
        </w:rPr>
        <w:t xml:space="preserve">, </w:t>
      </w:r>
      <w:r>
        <w:rPr>
          <w:lang w:val="en-US"/>
        </w:rPr>
        <w:t>ratio of the order</w:t>
      </w:r>
      <w:r w:rsidR="00831BE7">
        <w:rPr>
          <w:lang w:val="en-US"/>
        </w:rPr>
        <w:t xml:space="preserve"> and actual RF performance (RF may not follow exactly math). For more specific, even if we say </w:t>
      </w:r>
      <w:r>
        <w:rPr>
          <w:lang w:val="en-US"/>
        </w:rPr>
        <w:t xml:space="preserve">IMD3 for </w:t>
      </w:r>
      <w:proofErr w:type="spellStart"/>
      <w:r>
        <w:rPr>
          <w:lang w:val="en-US"/>
        </w:rPr>
        <w:t>CA_nX-nY</w:t>
      </w:r>
      <w:proofErr w:type="spellEnd"/>
      <w:r>
        <w:rPr>
          <w:lang w:val="en-US"/>
        </w:rPr>
        <w:t>,</w:t>
      </w:r>
      <w:r w:rsidR="00831BE7">
        <w:rPr>
          <w:lang w:val="en-US"/>
        </w:rPr>
        <w:t xml:space="preserve"> there are variations, e.g., IMD3 due to </w:t>
      </w:r>
      <w:r w:rsidR="00F22DE2">
        <w:rPr>
          <w:lang w:val="en-US"/>
        </w:rPr>
        <w:t xml:space="preserve">e.g., </w:t>
      </w:r>
      <w:r>
        <w:rPr>
          <w:lang w:val="en-US"/>
        </w:rPr>
        <w:t>2x+y</w:t>
      </w:r>
      <w:r w:rsidR="00F22DE2">
        <w:rPr>
          <w:lang w:val="en-US"/>
        </w:rPr>
        <w:t xml:space="preserve">, </w:t>
      </w:r>
      <w:r>
        <w:rPr>
          <w:lang w:val="en-US"/>
        </w:rPr>
        <w:t>x+2y</w:t>
      </w:r>
      <w:r w:rsidR="00831BE7">
        <w:rPr>
          <w:lang w:val="en-US"/>
        </w:rPr>
        <w:t xml:space="preserve">. </w:t>
      </w:r>
      <w:r w:rsidR="00831BE7">
        <w:rPr>
          <w:lang w:val="en-US" w:eastAsia="ja-JP"/>
        </w:rPr>
        <w:t xml:space="preserve">For the </w:t>
      </w:r>
      <w:r w:rsidR="00F22DE2">
        <w:rPr>
          <w:lang w:val="en-US" w:eastAsia="ja-JP"/>
        </w:rPr>
        <w:t>former (2x+y)</w:t>
      </w:r>
      <w:r w:rsidR="00831BE7">
        <w:rPr>
          <w:lang w:val="en-US" w:eastAsia="ja-JP"/>
        </w:rPr>
        <w:t xml:space="preserve">, the power of Band </w:t>
      </w:r>
      <w:proofErr w:type="spellStart"/>
      <w:r w:rsidR="00831BE7">
        <w:rPr>
          <w:lang w:val="en-US" w:eastAsia="ja-JP"/>
        </w:rPr>
        <w:t>nX</w:t>
      </w:r>
      <w:proofErr w:type="spellEnd"/>
      <w:r w:rsidR="00831BE7">
        <w:rPr>
          <w:lang w:val="en-US" w:eastAsia="ja-JP"/>
        </w:rPr>
        <w:t xml:space="preserve"> has more impact on MSD than that of Band </w:t>
      </w:r>
      <w:proofErr w:type="spellStart"/>
      <w:r w:rsidR="00831BE7">
        <w:rPr>
          <w:lang w:val="en-US" w:eastAsia="ja-JP"/>
        </w:rPr>
        <w:t>nY</w:t>
      </w:r>
      <w:proofErr w:type="spellEnd"/>
      <w:r w:rsidR="00831BE7">
        <w:rPr>
          <w:lang w:val="en-US" w:eastAsia="ja-JP"/>
        </w:rPr>
        <w:t xml:space="preserve">. As such, reporting the ratio of MSD reduction to Tx power reduction for IMD is quite complicated. MSD due to UL harmonics, harmonic mixing, cross band isolation, however, is not the case like MSD due to IMD. </w:t>
      </w:r>
      <w:r w:rsidR="00B81A51">
        <w:rPr>
          <w:lang w:val="en-US" w:eastAsia="ja-JP"/>
        </w:rPr>
        <w:t>T</w:t>
      </w:r>
      <w:r w:rsidR="00831BE7">
        <w:rPr>
          <w:lang w:val="en-US" w:eastAsia="ja-JP"/>
        </w:rPr>
        <w:t>he rat</w:t>
      </w:r>
      <w:r w:rsidR="00B81A51">
        <w:rPr>
          <w:lang w:val="en-US" w:eastAsia="ja-JP"/>
        </w:rPr>
        <w:t>io</w:t>
      </w:r>
      <w:r w:rsidR="00F22DE2">
        <w:rPr>
          <w:lang w:val="en-US" w:eastAsia="ja-JP"/>
        </w:rPr>
        <w:t>, however,</w:t>
      </w:r>
      <w:r w:rsidR="00831BE7">
        <w:rPr>
          <w:lang w:val="en-US" w:eastAsia="ja-JP"/>
        </w:rPr>
        <w:t xml:space="preserve"> must not </w:t>
      </w:r>
      <w:r w:rsidR="00B81A51">
        <w:rPr>
          <w:lang w:val="en-US" w:eastAsia="ja-JP"/>
        </w:rPr>
        <w:t xml:space="preserve">be </w:t>
      </w:r>
      <w:r w:rsidR="00831BE7">
        <w:rPr>
          <w:lang w:val="en-US" w:eastAsia="ja-JP"/>
        </w:rPr>
        <w:t>constant down to the power to bring MSD</w:t>
      </w:r>
      <w:r w:rsidR="00B81A51">
        <w:rPr>
          <w:lang w:val="en-US" w:eastAsia="ja-JP"/>
        </w:rPr>
        <w:t xml:space="preserve"> to be </w:t>
      </w:r>
      <w:r w:rsidR="00831BE7">
        <w:rPr>
          <w:lang w:val="en-US" w:eastAsia="ja-JP"/>
        </w:rPr>
        <w:t>0 dB so that the reported value would be somehow rounded</w:t>
      </w:r>
      <w:r w:rsidR="00B87788">
        <w:rPr>
          <w:lang w:val="en-US" w:eastAsia="ja-JP"/>
        </w:rPr>
        <w:t xml:space="preserve"> or may have different values according to power range</w:t>
      </w:r>
      <w:r w:rsidR="00831BE7">
        <w:rPr>
          <w:lang w:val="en-US" w:eastAsia="ja-JP"/>
        </w:rPr>
        <w:t>.</w:t>
      </w:r>
      <w:r w:rsidR="00B81A51">
        <w:rPr>
          <w:lang w:val="en-US" w:eastAsia="ja-JP"/>
        </w:rPr>
        <w:t xml:space="preserve"> Still, it would be more challenging for network to utilize the information of the ratio than lower MSD capability discussed thus far since control unit of victim band needs to know accurately Tx power on an aggressor band. </w:t>
      </w:r>
      <w:r w:rsidR="00B87788">
        <w:rPr>
          <w:lang w:val="en-US" w:eastAsia="ja-JP"/>
        </w:rPr>
        <w:t xml:space="preserve">And both aggressor and victim </w:t>
      </w:r>
      <w:proofErr w:type="gramStart"/>
      <w:r w:rsidR="00B87788">
        <w:rPr>
          <w:lang w:val="en-US" w:eastAsia="ja-JP"/>
        </w:rPr>
        <w:t>needs</w:t>
      </w:r>
      <w:proofErr w:type="gramEnd"/>
      <w:r w:rsidR="00B87788">
        <w:rPr>
          <w:lang w:val="en-US" w:eastAsia="ja-JP"/>
        </w:rPr>
        <w:t xml:space="preserve"> to have tight connection. </w:t>
      </w:r>
      <w:r w:rsidR="00B81A51">
        <w:rPr>
          <w:lang w:val="en-US" w:eastAsia="ja-JP"/>
        </w:rPr>
        <w:t xml:space="preserve">It would be easier </w:t>
      </w:r>
      <w:r w:rsidR="00F22DE2">
        <w:rPr>
          <w:lang w:val="en-US" w:eastAsia="ja-JP"/>
        </w:rPr>
        <w:t xml:space="preserve">for network </w:t>
      </w:r>
      <w:r w:rsidR="00B81A51">
        <w:rPr>
          <w:lang w:val="en-US" w:eastAsia="ja-JP"/>
        </w:rPr>
        <w:t xml:space="preserve">to utilize lower MSD value and received wanted signal </w:t>
      </w:r>
      <w:r w:rsidR="00F22DE2">
        <w:rPr>
          <w:lang w:val="en-US" w:eastAsia="ja-JP"/>
        </w:rPr>
        <w:t>condition (</w:t>
      </w:r>
      <w:r w:rsidR="00B81A51">
        <w:rPr>
          <w:lang w:val="en-US" w:eastAsia="ja-JP"/>
        </w:rPr>
        <w:t>level</w:t>
      </w:r>
      <w:r w:rsidR="00F22DE2">
        <w:rPr>
          <w:lang w:val="en-US" w:eastAsia="ja-JP"/>
        </w:rPr>
        <w:t xml:space="preserve"> and/or quality etc.)</w:t>
      </w:r>
      <w:r w:rsidR="00B81A51">
        <w:rPr>
          <w:lang w:val="en-US" w:eastAsia="ja-JP"/>
        </w:rPr>
        <w:t xml:space="preserve"> of the victim carrier.</w:t>
      </w:r>
    </w:p>
    <w:p w14:paraId="75162D8B" w14:textId="377FF8CF" w:rsidR="00B81A51" w:rsidRDefault="00B81A51" w:rsidP="00B81A51">
      <w:pPr>
        <w:rPr>
          <w:lang w:val="en-US"/>
        </w:rPr>
      </w:pPr>
      <w:r>
        <w:rPr>
          <w:b/>
          <w:bCs/>
          <w:lang w:val="en-US"/>
        </w:rPr>
        <w:t xml:space="preserve">Observation </w:t>
      </w:r>
      <w:r w:rsidR="00B87788">
        <w:rPr>
          <w:b/>
          <w:bCs/>
          <w:lang w:val="en-US"/>
        </w:rPr>
        <w:t>8</w:t>
      </w:r>
      <w:r w:rsidRPr="004D076C">
        <w:rPr>
          <w:lang w:val="en-US"/>
        </w:rPr>
        <w:t xml:space="preserve">: </w:t>
      </w:r>
      <w:r>
        <w:rPr>
          <w:lang w:val="en-US"/>
        </w:rPr>
        <w:t xml:space="preserve">Reporting the ratio of MSD reduction to Tx power reduction is more challenging for network to utilize </w:t>
      </w:r>
      <w:r w:rsidR="00B87788">
        <w:rPr>
          <w:lang w:val="en-US"/>
        </w:rPr>
        <w:t>the</w:t>
      </w:r>
      <w:r>
        <w:rPr>
          <w:lang w:val="en-US"/>
        </w:rPr>
        <w:t xml:space="preserve"> information than lower MSD capability discussed thus far. It’s also noted that this method wouldn’t be practical for MSD due to IMD. </w:t>
      </w:r>
    </w:p>
    <w:p w14:paraId="184C433A" w14:textId="66174D7C" w:rsidR="0091264A" w:rsidRDefault="0091264A" w:rsidP="0091264A">
      <w:pPr>
        <w:pStyle w:val="Heading3"/>
        <w:tabs>
          <w:tab w:val="clear" w:pos="4264"/>
          <w:tab w:val="num" w:pos="851"/>
        </w:tabs>
        <w:ind w:hanging="4264"/>
        <w:rPr>
          <w:lang w:val="en-US"/>
        </w:rPr>
      </w:pPr>
      <w:r>
        <w:rPr>
          <w:lang w:val="en-US" w:eastAsia="ja-JP"/>
        </w:rPr>
        <w:t>R</w:t>
      </w:r>
      <w:r w:rsidRPr="00F97CE4">
        <w:rPr>
          <w:lang w:val="en-US" w:eastAsia="ja-JP"/>
        </w:rPr>
        <w:t xml:space="preserve">eport </w:t>
      </w:r>
      <w:r>
        <w:rPr>
          <w:lang w:val="en-US" w:eastAsia="ja-JP"/>
        </w:rPr>
        <w:t>MSD = 0 dB region report</w:t>
      </w:r>
    </w:p>
    <w:p w14:paraId="2B6D3B5F" w14:textId="7A147AFA" w:rsidR="00DE686D" w:rsidRDefault="0091264A" w:rsidP="0091264A">
      <w:pPr>
        <w:rPr>
          <w:lang w:val="en-US"/>
        </w:rPr>
      </w:pPr>
      <w:r>
        <w:rPr>
          <w:lang w:val="en-US"/>
        </w:rPr>
        <w:t>The detail of the conc</w:t>
      </w:r>
      <w:r w:rsidR="00DE686D">
        <w:rPr>
          <w:lang w:val="en-US"/>
        </w:rPr>
        <w:t>e</w:t>
      </w:r>
      <w:r>
        <w:rPr>
          <w:lang w:val="en-US"/>
        </w:rPr>
        <w:t xml:space="preserve">pt is already captured in </w:t>
      </w:r>
      <w:r w:rsidR="00DE686D">
        <w:rPr>
          <w:lang w:val="en-US"/>
        </w:rPr>
        <w:t xml:space="preserve">section 7.1.1 in </w:t>
      </w:r>
      <w:r>
        <w:rPr>
          <w:lang w:val="en-US"/>
        </w:rPr>
        <w:t>TR</w:t>
      </w:r>
      <w:r w:rsidR="00DE686D" w:rsidRPr="00DE686D">
        <w:rPr>
          <w:lang w:val="en-US"/>
        </w:rPr>
        <w:t>38.881</w:t>
      </w:r>
      <w:r w:rsidR="00DE686D">
        <w:rPr>
          <w:lang w:val="en-US"/>
        </w:rPr>
        <w:t xml:space="preserve">. From network perspective this gives us useful and network-friendly </w:t>
      </w:r>
      <w:proofErr w:type="gramStart"/>
      <w:r w:rsidR="00DE686D">
        <w:rPr>
          <w:lang w:val="en-US"/>
        </w:rPr>
        <w:t>information, since</w:t>
      </w:r>
      <w:proofErr w:type="gramEnd"/>
      <w:r w:rsidR="00DE686D">
        <w:rPr>
          <w:lang w:val="en-US"/>
        </w:rPr>
        <w:t xml:space="preserve"> the network can know where MSD doesn’t happen (or quite low</w:t>
      </w:r>
      <w:r>
        <w:rPr>
          <w:lang w:val="en-US"/>
        </w:rPr>
        <w:t xml:space="preserve"> </w:t>
      </w:r>
      <w:r w:rsidR="00DE686D">
        <w:rPr>
          <w:lang w:val="en-US"/>
        </w:rPr>
        <w:t xml:space="preserve">if other than 0 dB is reported as well). The network can allocate RBs to MSD = 0 dB region in frequency domain. What the UE needs to report is a distance from where MSD = 0 dB (or quite low) as illustrated in Figure </w:t>
      </w:r>
      <w:r w:rsidR="00F22DE2">
        <w:rPr>
          <w:lang w:val="en-US"/>
        </w:rPr>
        <w:t>3</w:t>
      </w:r>
      <w:r w:rsidR="00DE686D">
        <w:rPr>
          <w:lang w:val="en-US"/>
        </w:rPr>
        <w:t>.</w:t>
      </w:r>
    </w:p>
    <w:p w14:paraId="7518CB1F" w14:textId="55C144A4" w:rsidR="0039636A" w:rsidRDefault="004B03E2" w:rsidP="0039636A">
      <w:pPr>
        <w:jc w:val="center"/>
        <w:rPr>
          <w:lang w:val="en-US"/>
        </w:rPr>
      </w:pPr>
      <w:r>
        <w:rPr>
          <w:noProof/>
          <w:lang w:val="en-US"/>
        </w:rPr>
        <w:drawing>
          <wp:inline distT="0" distB="0" distL="0" distR="0" wp14:anchorId="72733007" wp14:editId="15173E27">
            <wp:extent cx="4639060" cy="21849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47982" cy="2189102"/>
                    </a:xfrm>
                    <a:prstGeom prst="rect">
                      <a:avLst/>
                    </a:prstGeom>
                  </pic:spPr>
                </pic:pic>
              </a:graphicData>
            </a:graphic>
          </wp:inline>
        </w:drawing>
      </w:r>
    </w:p>
    <w:p w14:paraId="358BC6BB" w14:textId="58E1F0A6" w:rsidR="0039636A" w:rsidRPr="00B87788" w:rsidRDefault="0039636A" w:rsidP="0039636A">
      <w:pPr>
        <w:spacing w:after="120"/>
        <w:jc w:val="center"/>
        <w:rPr>
          <w:rFonts w:ascii="Arial" w:hAnsi="Arial" w:cs="Arial"/>
          <w:bCs/>
        </w:rPr>
      </w:pPr>
      <w:r w:rsidRPr="00B87788">
        <w:rPr>
          <w:rFonts w:ascii="Arial" w:hAnsi="Arial" w:cs="Arial"/>
          <w:bCs/>
        </w:rPr>
        <w:t xml:space="preserve">Figure </w:t>
      </w:r>
      <w:r w:rsidR="00B87788">
        <w:rPr>
          <w:rFonts w:ascii="Arial" w:hAnsi="Arial" w:cs="Arial"/>
          <w:bCs/>
        </w:rPr>
        <w:t>2</w:t>
      </w:r>
      <w:r w:rsidRPr="00B87788">
        <w:rPr>
          <w:rFonts w:ascii="Arial" w:hAnsi="Arial" w:cs="Arial"/>
          <w:bCs/>
        </w:rPr>
        <w:t>: relationship of MSD existence region between specification and a UE with lower MSD</w:t>
      </w:r>
    </w:p>
    <w:p w14:paraId="5EA53211" w14:textId="75DCD7D3" w:rsidR="0039636A" w:rsidRDefault="0039636A" w:rsidP="0091264A">
      <w:pPr>
        <w:rPr>
          <w:lang w:val="en-US"/>
        </w:rPr>
      </w:pPr>
      <w:r>
        <w:rPr>
          <w:lang w:val="en-US"/>
        </w:rPr>
        <w:t xml:space="preserve">The top in Figure </w:t>
      </w:r>
      <w:r w:rsidR="0018003E">
        <w:rPr>
          <w:lang w:val="en-US"/>
        </w:rPr>
        <w:t>2</w:t>
      </w:r>
      <w:r w:rsidR="00F22DE2">
        <w:rPr>
          <w:lang w:val="en-US"/>
        </w:rPr>
        <w:t xml:space="preserve"> </w:t>
      </w:r>
      <w:r>
        <w:rPr>
          <w:lang w:val="en-US"/>
        </w:rPr>
        <w:t xml:space="preserve">is the illustration of the existing requirement in 38.101-1 or -3. The middle </w:t>
      </w:r>
      <w:r w:rsidR="00413803">
        <w:rPr>
          <w:lang w:val="en-US"/>
        </w:rPr>
        <w:t xml:space="preserve">in Figure </w:t>
      </w:r>
      <w:r w:rsidR="0018003E">
        <w:rPr>
          <w:lang w:val="en-US"/>
        </w:rPr>
        <w:t>2</w:t>
      </w:r>
      <w:r w:rsidR="00413803">
        <w:rPr>
          <w:lang w:val="en-US"/>
        </w:rPr>
        <w:t xml:space="preserve"> </w:t>
      </w:r>
      <w:r>
        <w:rPr>
          <w:lang w:val="en-US"/>
        </w:rPr>
        <w:t xml:space="preserve">shows a case where a UE has lower MSD capability, but the amount of improvement is not significant compared to the minimum requirement, i.e., the value captured in the specifications. </w:t>
      </w:r>
      <w:r w:rsidR="00413803">
        <w:rPr>
          <w:lang w:val="en-US"/>
        </w:rPr>
        <w:t xml:space="preserve">Still, it is expected that MSD = 0 dB region is wider than the UE without lower MSD capability. The bottom in Figure </w:t>
      </w:r>
      <w:r w:rsidR="0018003E">
        <w:rPr>
          <w:lang w:val="en-US"/>
        </w:rPr>
        <w:t>2</w:t>
      </w:r>
      <w:r w:rsidR="00413803">
        <w:rPr>
          <w:lang w:val="en-US"/>
        </w:rPr>
        <w:t xml:space="preserve"> shows a UE with even better lower MSD capability than middle case</w:t>
      </w:r>
      <w:r w:rsidR="0018003E">
        <w:rPr>
          <w:lang w:val="en-US"/>
        </w:rPr>
        <w:t>.</w:t>
      </w:r>
    </w:p>
    <w:p w14:paraId="704177AF" w14:textId="152DF862" w:rsidR="00413803" w:rsidRDefault="00413803" w:rsidP="0091264A">
      <w:pPr>
        <w:rPr>
          <w:lang w:val="en-US"/>
        </w:rPr>
      </w:pPr>
      <w:r>
        <w:rPr>
          <w:lang w:val="en-US"/>
        </w:rPr>
        <w:t xml:space="preserve">It is noted that there was a question in offline discussion, what is the test configuration for MSD = 0 dB region. </w:t>
      </w:r>
      <w:r w:rsidR="004B03E2">
        <w:rPr>
          <w:lang w:val="en-US"/>
        </w:rPr>
        <w:t xml:space="preserve">The test configuration is </w:t>
      </w:r>
      <w:proofErr w:type="gramStart"/>
      <w:r w:rsidR="004B03E2">
        <w:rPr>
          <w:lang w:val="en-US"/>
        </w:rPr>
        <w:t>exactly the same</w:t>
      </w:r>
      <w:proofErr w:type="gramEnd"/>
      <w:r w:rsidR="004B03E2">
        <w:rPr>
          <w:lang w:val="en-US"/>
        </w:rPr>
        <w:t xml:space="preserve"> as the existing requirement in the current specifications expect for the position of victim DL channel bandwidth as shown in Figure </w:t>
      </w:r>
      <w:r w:rsidR="0018003E">
        <w:rPr>
          <w:lang w:val="en-US"/>
        </w:rPr>
        <w:t>2</w:t>
      </w:r>
      <w:r w:rsidR="004B03E2">
        <w:rPr>
          <w:lang w:val="en-US"/>
        </w:rPr>
        <w:t>. What the UE with MSD = 0 dB with offset distance needs to do is to meet reference sensitivity requirement without allowance of MSD</w:t>
      </w:r>
      <w:r>
        <w:rPr>
          <w:lang w:val="en-US"/>
        </w:rPr>
        <w:t>.</w:t>
      </w:r>
    </w:p>
    <w:p w14:paraId="190C1A3C" w14:textId="68B420E3" w:rsidR="004B03E2" w:rsidRDefault="004B03E2" w:rsidP="004B03E2">
      <w:pPr>
        <w:rPr>
          <w:lang w:val="en-US"/>
        </w:rPr>
      </w:pPr>
      <w:r>
        <w:rPr>
          <w:b/>
          <w:bCs/>
          <w:lang w:val="en-US"/>
        </w:rPr>
        <w:t xml:space="preserve">Observation </w:t>
      </w:r>
      <w:r w:rsidR="00DA209F">
        <w:rPr>
          <w:b/>
          <w:bCs/>
          <w:lang w:val="en-US"/>
        </w:rPr>
        <w:t>9</w:t>
      </w:r>
      <w:r w:rsidRPr="004D076C">
        <w:rPr>
          <w:lang w:val="en-US"/>
        </w:rPr>
        <w:t xml:space="preserve">: </w:t>
      </w:r>
      <w:r>
        <w:rPr>
          <w:lang w:val="en-US"/>
        </w:rPr>
        <w:t xml:space="preserve">Reporting MSD = 0 dB region (offset from the center of the victim channel bandwidth) is useful and network </w:t>
      </w:r>
      <w:proofErr w:type="gramStart"/>
      <w:r>
        <w:rPr>
          <w:lang w:val="en-US"/>
        </w:rPr>
        <w:t>scheduling-friendly</w:t>
      </w:r>
      <w:proofErr w:type="gramEnd"/>
      <w:r>
        <w:rPr>
          <w:lang w:val="en-US"/>
        </w:rPr>
        <w:t>.</w:t>
      </w:r>
    </w:p>
    <w:p w14:paraId="5AC3D9A8" w14:textId="1C9BDF7E" w:rsidR="004B03E2" w:rsidRDefault="004B03E2" w:rsidP="004B03E2">
      <w:pPr>
        <w:rPr>
          <w:lang w:val="en-US"/>
        </w:rPr>
      </w:pPr>
      <w:r>
        <w:rPr>
          <w:b/>
          <w:bCs/>
          <w:lang w:val="en-US"/>
        </w:rPr>
        <w:t xml:space="preserve">Observation </w:t>
      </w:r>
      <w:r w:rsidR="00DA209F">
        <w:rPr>
          <w:b/>
          <w:bCs/>
          <w:lang w:val="en-US"/>
        </w:rPr>
        <w:t>10</w:t>
      </w:r>
      <w:r>
        <w:rPr>
          <w:lang w:val="en-US"/>
        </w:rPr>
        <w:t xml:space="preserve">: Test configuration for MSD=0 dB report is </w:t>
      </w:r>
      <w:proofErr w:type="gramStart"/>
      <w:r>
        <w:rPr>
          <w:lang w:val="en-US"/>
        </w:rPr>
        <w:t>exactly the same</w:t>
      </w:r>
      <w:proofErr w:type="gramEnd"/>
      <w:r>
        <w:rPr>
          <w:lang w:val="en-US"/>
        </w:rPr>
        <w:t xml:space="preserve"> as that of the existing requirement in the current specifications expect for the position of victim channel bandwidth, which is placed </w:t>
      </w:r>
      <w:r w:rsidR="0018003E">
        <w:rPr>
          <w:lang w:val="en-US"/>
        </w:rPr>
        <w:t xml:space="preserve">adjacent to </w:t>
      </w:r>
      <w:r w:rsidR="00845D54">
        <w:rPr>
          <w:lang w:val="en-US"/>
        </w:rPr>
        <w:t>MSD non-zero region</w:t>
      </w:r>
      <w:r>
        <w:rPr>
          <w:lang w:val="en-US"/>
        </w:rPr>
        <w:t>.</w:t>
      </w:r>
    </w:p>
    <w:p w14:paraId="40F6CFA8" w14:textId="15007C2E" w:rsidR="00413803" w:rsidRDefault="004B03E2" w:rsidP="000706E6">
      <w:pPr>
        <w:rPr>
          <w:lang w:val="en-US"/>
        </w:rPr>
      </w:pPr>
      <w:r>
        <w:rPr>
          <w:lang w:val="en-US"/>
        </w:rPr>
        <w:lastRenderedPageBreak/>
        <w:t>Furthermore, it is expected that the requirements</w:t>
      </w:r>
      <w:r w:rsidR="000706E6">
        <w:rPr>
          <w:lang w:val="en-US"/>
        </w:rPr>
        <w:t xml:space="preserve"> and associated discussion</w:t>
      </w:r>
      <w:r>
        <w:rPr>
          <w:lang w:val="en-US"/>
        </w:rPr>
        <w:t xml:space="preserve"> for MSD = 0 dB region must be even less complicated than those for the original lower MSD since we don’t need to discuss values of thresholds, the number of the thresholds, how to </w:t>
      </w:r>
      <w:r w:rsidR="007B2E77">
        <w:rPr>
          <w:lang w:val="en-US"/>
        </w:rPr>
        <w:t>handle the MSD = 0 dB capability etc.</w:t>
      </w:r>
      <w:r w:rsidR="000706E6" w:rsidRPr="000706E6">
        <w:t xml:space="preserve"> </w:t>
      </w:r>
      <w:r w:rsidR="000706E6">
        <w:t xml:space="preserve">We would be able to use a way e.g., </w:t>
      </w:r>
      <w:proofErr w:type="gramStart"/>
      <w:r w:rsidR="000706E6">
        <w:t>similar to</w:t>
      </w:r>
      <w:proofErr w:type="gramEnd"/>
      <w:r w:rsidR="000706E6">
        <w:t xml:space="preserve"> </w:t>
      </w:r>
      <w:proofErr w:type="spellStart"/>
      <w:r w:rsidR="000706E6" w:rsidRPr="000706E6">
        <w:rPr>
          <w:lang w:val="en-US"/>
        </w:rPr>
        <w:t>offsetToPointA</w:t>
      </w:r>
      <w:proofErr w:type="spellEnd"/>
      <w:r w:rsidR="000706E6">
        <w:rPr>
          <w:lang w:val="en-US"/>
        </w:rPr>
        <w:t>,</w:t>
      </w:r>
    </w:p>
    <w:p w14:paraId="392EA494" w14:textId="21B8B9C1" w:rsidR="004D7BC7" w:rsidRDefault="004D7BC7" w:rsidP="0091264A">
      <w:pPr>
        <w:rPr>
          <w:lang w:val="en-US"/>
        </w:rPr>
      </w:pPr>
      <w:r>
        <w:rPr>
          <w:b/>
          <w:bCs/>
          <w:lang w:val="en-US"/>
        </w:rPr>
        <w:t>Observation 1</w:t>
      </w:r>
      <w:r w:rsidR="00DA209F">
        <w:rPr>
          <w:b/>
          <w:bCs/>
          <w:lang w:val="en-US"/>
        </w:rPr>
        <w:t>1</w:t>
      </w:r>
      <w:r w:rsidR="00A60BC0">
        <w:rPr>
          <w:lang w:val="en-US"/>
        </w:rPr>
        <w:t xml:space="preserve">: </w:t>
      </w:r>
      <w:r>
        <w:rPr>
          <w:lang w:val="en-US"/>
        </w:rPr>
        <w:t>MSD zero region requirement and associated discussion must be less complicated than the original lower MSD capability discussion. No discussion on thresholds, the number of thresholds etc., is needed.</w:t>
      </w:r>
    </w:p>
    <w:p w14:paraId="215FF0AA" w14:textId="3355FA88" w:rsidR="004D7BC7" w:rsidRDefault="00A70D39" w:rsidP="004D7BC7">
      <w:pPr>
        <w:pStyle w:val="Heading3"/>
        <w:tabs>
          <w:tab w:val="clear" w:pos="4264"/>
          <w:tab w:val="num" w:pos="851"/>
        </w:tabs>
        <w:ind w:hanging="4264"/>
        <w:rPr>
          <w:lang w:val="en-US"/>
        </w:rPr>
      </w:pPr>
      <w:r>
        <w:rPr>
          <w:lang w:val="en-US" w:eastAsia="ja-JP"/>
        </w:rPr>
        <w:t>Simplified lower MSD indication</w:t>
      </w:r>
    </w:p>
    <w:p w14:paraId="5DD336F8" w14:textId="77777777" w:rsidR="00A70D39" w:rsidRDefault="00A70D39" w:rsidP="0091264A">
      <w:pPr>
        <w:rPr>
          <w:lang w:val="en-US"/>
        </w:rPr>
      </w:pPr>
      <w:r>
        <w:rPr>
          <w:lang w:val="en-US"/>
        </w:rPr>
        <w:t>There were two options related to simplified lower MSD indication in the WF of [1] as follow.</w:t>
      </w:r>
    </w:p>
    <w:p w14:paraId="4F1361E1" w14:textId="1B221577" w:rsidR="00A70D39" w:rsidRDefault="00A70D39" w:rsidP="0091264A">
      <w:pPr>
        <w:rPr>
          <w:lang w:val="en-US"/>
        </w:rPr>
      </w:pPr>
      <w:r>
        <w:rPr>
          <w:noProof/>
          <w:lang w:val="en-US"/>
        </w:rPr>
        <w:drawing>
          <wp:inline distT="0" distB="0" distL="0" distR="0" wp14:anchorId="42DA939D" wp14:editId="048ED959">
            <wp:extent cx="6115050" cy="723900"/>
            <wp:effectExtent l="19050" t="19050" r="19050"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723900"/>
                    </a:xfrm>
                    <a:prstGeom prst="rect">
                      <a:avLst/>
                    </a:prstGeom>
                    <a:noFill/>
                    <a:ln>
                      <a:solidFill>
                        <a:schemeClr val="tx1"/>
                      </a:solidFill>
                    </a:ln>
                  </pic:spPr>
                </pic:pic>
              </a:graphicData>
            </a:graphic>
          </wp:inline>
        </w:drawing>
      </w:r>
    </w:p>
    <w:p w14:paraId="087E83A7" w14:textId="58928B49" w:rsidR="00F61C11" w:rsidRDefault="00F61C11" w:rsidP="0091264A">
      <w:pPr>
        <w:rPr>
          <w:lang w:val="en-US"/>
        </w:rPr>
      </w:pPr>
      <w:r>
        <w:rPr>
          <w:lang w:val="en-US"/>
        </w:rPr>
        <w:t>The concept is illustrated in Figure 3</w:t>
      </w:r>
      <w:r w:rsidR="00845D54">
        <w:rPr>
          <w:lang w:val="en-US"/>
        </w:rPr>
        <w:t xml:space="preserve"> based on our interpretation of the two options.</w:t>
      </w:r>
    </w:p>
    <w:p w14:paraId="6A87FBAA" w14:textId="47B6A8C9" w:rsidR="00F61C11" w:rsidRDefault="00A66EFA" w:rsidP="00A66EFA">
      <w:pPr>
        <w:jc w:val="center"/>
        <w:rPr>
          <w:lang w:val="en-US"/>
        </w:rPr>
      </w:pPr>
      <w:r>
        <w:rPr>
          <w:noProof/>
          <w:lang w:val="en-US"/>
        </w:rPr>
        <w:drawing>
          <wp:inline distT="0" distB="0" distL="0" distR="0" wp14:anchorId="45760AE6" wp14:editId="55C73373">
            <wp:extent cx="5276216" cy="3649688"/>
            <wp:effectExtent l="19050" t="19050" r="19685" b="27305"/>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282841" cy="3654270"/>
                    </a:xfrm>
                    <a:prstGeom prst="rect">
                      <a:avLst/>
                    </a:prstGeom>
                    <a:ln>
                      <a:solidFill>
                        <a:schemeClr val="tx1"/>
                      </a:solidFill>
                    </a:ln>
                  </pic:spPr>
                </pic:pic>
              </a:graphicData>
            </a:graphic>
          </wp:inline>
        </w:drawing>
      </w:r>
    </w:p>
    <w:p w14:paraId="18E74F6E" w14:textId="1862C0B8" w:rsidR="00F61C11" w:rsidRDefault="00F61C11" w:rsidP="00F61C11">
      <w:pPr>
        <w:spacing w:after="120"/>
        <w:jc w:val="center"/>
        <w:rPr>
          <w:rFonts w:ascii="Arial" w:hAnsi="Arial" w:cs="Arial"/>
        </w:rPr>
      </w:pPr>
      <w:r>
        <w:rPr>
          <w:rFonts w:ascii="Arial" w:hAnsi="Arial" w:cs="Arial"/>
          <w:b/>
        </w:rPr>
        <w:t>Figure 3: Concept of Option 3 (HW) and Option 3a (CHTTL)</w:t>
      </w:r>
    </w:p>
    <w:p w14:paraId="1A52E296" w14:textId="49F47C47" w:rsidR="00007AF5" w:rsidRDefault="00D9394F" w:rsidP="0091264A">
      <w:pPr>
        <w:rPr>
          <w:lang w:val="en-US"/>
        </w:rPr>
      </w:pPr>
      <w:r>
        <w:t xml:space="preserve">It’s noted that </w:t>
      </w:r>
      <w:r>
        <w:rPr>
          <w:lang w:val="en-US"/>
        </w:rPr>
        <w:t>with Huawei’s</w:t>
      </w:r>
      <w:r w:rsidR="00007AF5">
        <w:rPr>
          <w:lang w:val="en-US"/>
        </w:rPr>
        <w:t xml:space="preserve"> proposal (or CHTTL)</w:t>
      </w:r>
      <w:r>
        <w:rPr>
          <w:lang w:val="en-US"/>
        </w:rPr>
        <w:t>, e.g., n3 IMD7’s specified MSD is 2.2 dB</w:t>
      </w:r>
      <w:r w:rsidR="00007AF5">
        <w:rPr>
          <w:lang w:val="en-US"/>
        </w:rPr>
        <w:t>, the UE still needs to meet not 5 dB MSD but rather 2.2 dB MSD for n3 IMD7, i.e., the requirement is Min (specified MSD, 5 dB) per MSD per band combination</w:t>
      </w:r>
      <w:r w:rsidR="00F22DE2">
        <w:rPr>
          <w:lang w:val="en-US"/>
        </w:rPr>
        <w:t xml:space="preserve"> at least in our understanding.</w:t>
      </w:r>
      <w:r w:rsidR="00DA209F">
        <w:rPr>
          <w:lang w:val="en-US"/>
        </w:rPr>
        <w:t xml:space="preserve"> Otherwise, the indication becomes </w:t>
      </w:r>
      <w:r w:rsidR="00DA209F" w:rsidRPr="00DA209F">
        <w:rPr>
          <w:b/>
          <w:bCs/>
          <w:lang w:val="en-US"/>
        </w:rPr>
        <w:t>higher</w:t>
      </w:r>
      <w:r w:rsidR="00DA209F">
        <w:rPr>
          <w:lang w:val="en-US"/>
        </w:rPr>
        <w:t xml:space="preserve"> MSD capability.</w:t>
      </w:r>
    </w:p>
    <w:p w14:paraId="6543E703" w14:textId="4D44B1D0" w:rsidR="00D9394F" w:rsidRDefault="00F61C11" w:rsidP="0091264A">
      <w:pPr>
        <w:rPr>
          <w:lang w:val="en-US"/>
        </w:rPr>
      </w:pPr>
      <w:r>
        <w:rPr>
          <w:lang w:val="en-US"/>
        </w:rPr>
        <w:t xml:space="preserve">These proposals make signaling scheme simpler than the original lower MSD which have been mainly discussed for around one year. What it is not clear is </w:t>
      </w:r>
      <w:proofErr w:type="gramStart"/>
      <w:r w:rsidR="00DA209F">
        <w:rPr>
          <w:lang w:val="en-US"/>
        </w:rPr>
        <w:t>whether or not</w:t>
      </w:r>
      <w:proofErr w:type="gramEnd"/>
      <w:r w:rsidR="00DA209F">
        <w:rPr>
          <w:lang w:val="en-US"/>
        </w:rPr>
        <w:t xml:space="preserve"> </w:t>
      </w:r>
      <w:r>
        <w:rPr>
          <w:lang w:val="en-US"/>
        </w:rPr>
        <w:t xml:space="preserve">Huawei’s proposal is exclusive to the original lower MSD capability. If so, the price that we need to pay for is even if a UE has a lower MSD for e.g., n3 IMD2, if the others don’t meet 5 dB threshold, the UE cannot indicate lower MSD at all. </w:t>
      </w:r>
      <w:r w:rsidR="00D9394F">
        <w:rPr>
          <w:lang w:val="en-US"/>
        </w:rPr>
        <w:t xml:space="preserve">CHTTL’s proposal has a little bit more flexibility compared to Huawei’s proposal. And practically, how often </w:t>
      </w:r>
      <w:r w:rsidR="00DA209F">
        <w:rPr>
          <w:lang w:val="en-US"/>
        </w:rPr>
        <w:t xml:space="preserve">these two options </w:t>
      </w:r>
      <w:r w:rsidR="00D9394F">
        <w:rPr>
          <w:lang w:val="en-US"/>
        </w:rPr>
        <w:t>are used in a real operation would depend on the threshold(s). If 5 dB only is defined, then, we may see UEs with this capability</w:t>
      </w:r>
      <w:r w:rsidR="00A66EFA">
        <w:rPr>
          <w:lang w:val="en-US"/>
        </w:rPr>
        <w:t xml:space="preserve"> </w:t>
      </w:r>
      <w:r w:rsidR="00516672">
        <w:rPr>
          <w:lang w:val="en-US"/>
        </w:rPr>
        <w:t xml:space="preserve">less </w:t>
      </w:r>
      <w:r w:rsidR="00A66EFA">
        <w:rPr>
          <w:lang w:val="en-US"/>
        </w:rPr>
        <w:t>often</w:t>
      </w:r>
      <w:r w:rsidR="00516672">
        <w:rPr>
          <w:lang w:val="en-US"/>
        </w:rPr>
        <w:t xml:space="preserve"> than</w:t>
      </w:r>
      <w:r w:rsidR="00DA209F">
        <w:rPr>
          <w:lang w:val="en-US"/>
        </w:rPr>
        <w:t xml:space="preserve"> a case that </w:t>
      </w:r>
      <w:r w:rsidR="00516672">
        <w:rPr>
          <w:lang w:val="en-US"/>
        </w:rPr>
        <w:t>10 dB is defined</w:t>
      </w:r>
      <w:r w:rsidR="00D9394F">
        <w:rPr>
          <w:lang w:val="en-US"/>
        </w:rPr>
        <w:t xml:space="preserve">. </w:t>
      </w:r>
    </w:p>
    <w:p w14:paraId="55708ECD" w14:textId="2B32E5D4" w:rsidR="00A66EFA" w:rsidRPr="00A66EFA" w:rsidRDefault="00A66EFA" w:rsidP="0091264A">
      <w:r>
        <w:rPr>
          <w:lang w:val="en-US"/>
        </w:rPr>
        <w:t xml:space="preserve">In fact, there was an opinion that the lower MSD capability </w:t>
      </w:r>
      <w:r w:rsidR="00DA209F">
        <w:rPr>
          <w:lang w:val="en-US"/>
        </w:rPr>
        <w:t xml:space="preserve">discussion </w:t>
      </w:r>
      <w:r>
        <w:rPr>
          <w:lang w:val="en-US"/>
        </w:rPr>
        <w:t xml:space="preserve">has moved to too complicated way. Thus, we are open to keep these options alive, while the necessity of them would be feasibility of filtering out unnecessary lower MSD capabilities from network side in a way like </w:t>
      </w:r>
      <w:r w:rsidRPr="00A66EFA">
        <w:rPr>
          <w:lang w:val="en-US"/>
        </w:rPr>
        <w:t>UE-</w:t>
      </w:r>
      <w:proofErr w:type="spellStart"/>
      <w:r w:rsidRPr="00A66EFA">
        <w:rPr>
          <w:lang w:val="en-US"/>
        </w:rPr>
        <w:t>CapabilityRequestFilterN</w:t>
      </w:r>
      <w:r>
        <w:rPr>
          <w:lang w:val="en-US"/>
        </w:rPr>
        <w:t>R</w:t>
      </w:r>
      <w:proofErr w:type="spellEnd"/>
      <w:r>
        <w:rPr>
          <w:lang w:val="en-US"/>
        </w:rPr>
        <w:t>.</w:t>
      </w:r>
      <w:r>
        <w:rPr>
          <w:lang w:val="en-US"/>
        </w:rPr>
        <w:tab/>
      </w:r>
    </w:p>
    <w:p w14:paraId="45669946" w14:textId="21C6E452" w:rsidR="001C408E" w:rsidRDefault="00A66EFA" w:rsidP="00A66EFA">
      <w:pPr>
        <w:rPr>
          <w:lang w:val="en-US"/>
        </w:rPr>
      </w:pPr>
      <w:r>
        <w:rPr>
          <w:b/>
          <w:bCs/>
          <w:lang w:val="en-US"/>
        </w:rPr>
        <w:lastRenderedPageBreak/>
        <w:t>Observation 1</w:t>
      </w:r>
      <w:r w:rsidR="00DA209F">
        <w:rPr>
          <w:b/>
          <w:bCs/>
          <w:lang w:val="en-US"/>
        </w:rPr>
        <w:t>2</w:t>
      </w:r>
      <w:r>
        <w:rPr>
          <w:lang w:val="en-US"/>
        </w:rPr>
        <w:t xml:space="preserve">: </w:t>
      </w:r>
      <w:r w:rsidR="001C408E">
        <w:rPr>
          <w:lang w:val="en-US"/>
        </w:rPr>
        <w:t>S</w:t>
      </w:r>
      <w:r>
        <w:rPr>
          <w:lang w:val="en-US"/>
        </w:rPr>
        <w:t>ingle-bit lower MSD capability indicator per band combination or per victim band per band combination</w:t>
      </w:r>
      <w:r w:rsidR="001C408E">
        <w:rPr>
          <w:lang w:val="en-US"/>
        </w:rPr>
        <w:t xml:space="preserve"> could be a reasonable option in case filtering out unnecessary lower MSD capabilities from network side in a way like </w:t>
      </w:r>
      <w:r w:rsidR="001C408E" w:rsidRPr="00A66EFA">
        <w:rPr>
          <w:lang w:val="en-US"/>
        </w:rPr>
        <w:t>UE-</w:t>
      </w:r>
      <w:proofErr w:type="spellStart"/>
      <w:r w:rsidR="001C408E" w:rsidRPr="00A66EFA">
        <w:rPr>
          <w:lang w:val="en-US"/>
        </w:rPr>
        <w:t>CapabilityRequestFilterN</w:t>
      </w:r>
      <w:r w:rsidR="001C408E">
        <w:rPr>
          <w:lang w:val="en-US"/>
        </w:rPr>
        <w:t>R</w:t>
      </w:r>
      <w:proofErr w:type="spellEnd"/>
      <w:r>
        <w:rPr>
          <w:lang w:val="en-US"/>
        </w:rPr>
        <w:t xml:space="preserve"> </w:t>
      </w:r>
      <w:r w:rsidR="001C408E">
        <w:rPr>
          <w:lang w:val="en-US"/>
        </w:rPr>
        <w:t>is not feasible.</w:t>
      </w:r>
    </w:p>
    <w:p w14:paraId="711786CA" w14:textId="2F9B89B9" w:rsidR="001C408E" w:rsidRDefault="001C408E" w:rsidP="001C408E">
      <w:pPr>
        <w:pStyle w:val="Heading3"/>
        <w:tabs>
          <w:tab w:val="clear" w:pos="4264"/>
          <w:tab w:val="num" w:pos="851"/>
        </w:tabs>
        <w:ind w:hanging="4264"/>
        <w:rPr>
          <w:lang w:val="en-US"/>
        </w:rPr>
      </w:pPr>
      <w:r>
        <w:rPr>
          <w:lang w:val="en-US" w:eastAsia="ja-JP"/>
        </w:rPr>
        <w:t>Overview of other lower MSD indication approach</w:t>
      </w:r>
    </w:p>
    <w:p w14:paraId="496D0BA7" w14:textId="4349EC12" w:rsidR="001C408E" w:rsidRDefault="001C408E" w:rsidP="001C408E">
      <w:pPr>
        <w:rPr>
          <w:lang w:val="en-US"/>
        </w:rPr>
      </w:pPr>
      <w:r>
        <w:rPr>
          <w:lang w:val="en-US"/>
        </w:rPr>
        <w:t xml:space="preserve">From </w:t>
      </w:r>
      <w:r w:rsidRPr="001C408E">
        <w:rPr>
          <w:b/>
          <w:bCs/>
          <w:lang w:val="en-US"/>
        </w:rPr>
        <w:t xml:space="preserve">observations </w:t>
      </w:r>
      <w:r w:rsidR="00DA209F">
        <w:rPr>
          <w:b/>
          <w:bCs/>
          <w:lang w:val="en-US"/>
        </w:rPr>
        <w:t>8</w:t>
      </w:r>
      <w:r w:rsidRPr="001C408E">
        <w:rPr>
          <w:b/>
          <w:bCs/>
          <w:lang w:val="en-US"/>
        </w:rPr>
        <w:t xml:space="preserve"> to 1</w:t>
      </w:r>
      <w:r w:rsidR="00DA209F">
        <w:rPr>
          <w:b/>
          <w:bCs/>
          <w:lang w:val="en-US"/>
        </w:rPr>
        <w:t>2</w:t>
      </w:r>
      <w:r>
        <w:rPr>
          <w:lang w:val="en-US"/>
        </w:rPr>
        <w:t>, we propose following.</w:t>
      </w:r>
    </w:p>
    <w:p w14:paraId="0E2BA511" w14:textId="003358D3" w:rsidR="00545D00" w:rsidRPr="00F97CE4" w:rsidRDefault="001C408E" w:rsidP="001C408E">
      <w:pPr>
        <w:rPr>
          <w:lang w:val="en-US"/>
        </w:rPr>
      </w:pPr>
      <w:r w:rsidRPr="001C408E">
        <w:rPr>
          <w:b/>
          <w:bCs/>
          <w:lang w:val="en-US"/>
        </w:rPr>
        <w:t xml:space="preserve">Proposal </w:t>
      </w:r>
      <w:r w:rsidR="00DA209F">
        <w:rPr>
          <w:b/>
          <w:bCs/>
          <w:lang w:val="en-US"/>
        </w:rPr>
        <w:t>4</w:t>
      </w:r>
      <w:r>
        <w:rPr>
          <w:lang w:val="en-US"/>
        </w:rPr>
        <w:t>: Further discuss MSD=0 dB region approach and Single-bit lower MSD capability indicator approach</w:t>
      </w:r>
      <w:r w:rsidR="00516672">
        <w:rPr>
          <w:lang w:val="en-US"/>
        </w:rPr>
        <w:t xml:space="preserve"> in the future meetings.</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1880CF75" w:rsidR="006F4C85" w:rsidRDefault="006F4C85" w:rsidP="006F4C85">
      <w:r>
        <w:t>This document has made the following observations</w:t>
      </w:r>
      <w:r w:rsidR="00BA7722">
        <w:t xml:space="preserve"> and proposals</w:t>
      </w:r>
      <w:r>
        <w:t>:</w:t>
      </w:r>
    </w:p>
    <w:p w14:paraId="3B12F0E6" w14:textId="77777777" w:rsidR="00DA209F" w:rsidRPr="007D1BE1" w:rsidRDefault="00DA209F" w:rsidP="00DA209F">
      <w:pPr>
        <w:rPr>
          <w:b/>
          <w:bCs/>
          <w:lang w:val="en-US"/>
        </w:rPr>
      </w:pPr>
      <w:r w:rsidRPr="007D1BE1">
        <w:rPr>
          <w:b/>
          <w:bCs/>
          <w:lang w:val="en-US"/>
        </w:rPr>
        <w:t xml:space="preserve">Observation 1: </w:t>
      </w:r>
      <w:r w:rsidRPr="004D076C">
        <w:rPr>
          <w:lang w:val="en-US"/>
        </w:rPr>
        <w:t xml:space="preserve">MSD for PC3 and PC2 can be different by more than 10 </w:t>
      </w:r>
      <w:proofErr w:type="spellStart"/>
      <w:r w:rsidRPr="004D076C">
        <w:rPr>
          <w:lang w:val="en-US"/>
        </w:rPr>
        <w:t>dB.</w:t>
      </w:r>
      <w:proofErr w:type="spellEnd"/>
      <w:r w:rsidRPr="004D076C">
        <w:rPr>
          <w:lang w:val="en-US"/>
        </w:rPr>
        <w:t xml:space="preserve"> The difference can become even lager if e.g., PC1.5 dual UL CA with two different bands is introduced.</w:t>
      </w:r>
    </w:p>
    <w:p w14:paraId="2DC69F69" w14:textId="77777777" w:rsidR="00DA209F" w:rsidRPr="007D1BE1" w:rsidRDefault="00DA209F" w:rsidP="00DA209F">
      <w:pPr>
        <w:rPr>
          <w:b/>
          <w:bCs/>
          <w:lang w:val="en-US"/>
        </w:rPr>
      </w:pPr>
      <w:r w:rsidRPr="007D1BE1">
        <w:rPr>
          <w:b/>
          <w:bCs/>
          <w:lang w:val="en-US"/>
        </w:rPr>
        <w:t>Observation</w:t>
      </w:r>
      <w:r>
        <w:rPr>
          <w:b/>
          <w:bCs/>
          <w:lang w:val="en-US"/>
        </w:rPr>
        <w:t xml:space="preserve"> 2</w:t>
      </w:r>
      <w:r w:rsidRPr="004D076C">
        <w:rPr>
          <w:lang w:val="en-US"/>
        </w:rPr>
        <w:t>: Not always the highest/higher power classes that a UE supports can be used</w:t>
      </w:r>
      <w:r>
        <w:rPr>
          <w:lang w:val="en-US"/>
        </w:rPr>
        <w:t xml:space="preserve">, e.g., </w:t>
      </w:r>
      <w:r w:rsidRPr="004D076C">
        <w:rPr>
          <w:lang w:val="en-US"/>
        </w:rPr>
        <w:t xml:space="preserve">where P-Max lower than the advertised PC is indicated to the UE from the NW. </w:t>
      </w:r>
      <w:r>
        <w:rPr>
          <w:lang w:val="en-US"/>
        </w:rPr>
        <w:t>In this case</w:t>
      </w:r>
      <w:r w:rsidRPr="004D076C">
        <w:rPr>
          <w:lang w:val="en-US"/>
        </w:rPr>
        <w:t>, the indi</w:t>
      </w:r>
      <w:r>
        <w:rPr>
          <w:lang w:val="en-US"/>
        </w:rPr>
        <w:t>cated lower MSD capability</w:t>
      </w:r>
      <w:r w:rsidRPr="004D076C">
        <w:rPr>
          <w:lang w:val="en-US"/>
        </w:rPr>
        <w:t xml:space="preserve"> </w:t>
      </w:r>
      <w:r>
        <w:rPr>
          <w:lang w:val="en-US"/>
        </w:rPr>
        <w:t xml:space="preserve">only </w:t>
      </w:r>
      <w:r w:rsidRPr="004D076C">
        <w:rPr>
          <w:lang w:val="en-US"/>
        </w:rPr>
        <w:t xml:space="preserve">based on the advertised PC may not help </w:t>
      </w:r>
      <w:r>
        <w:rPr>
          <w:lang w:val="en-US"/>
        </w:rPr>
        <w:t xml:space="preserve">network </w:t>
      </w:r>
      <w:r w:rsidRPr="004D076C">
        <w:rPr>
          <w:lang w:val="en-US"/>
        </w:rPr>
        <w:t xml:space="preserve">fully utilize the UE’s </w:t>
      </w:r>
      <w:r>
        <w:rPr>
          <w:lang w:val="en-US"/>
        </w:rPr>
        <w:t xml:space="preserve">true </w:t>
      </w:r>
      <w:r w:rsidRPr="004D076C">
        <w:rPr>
          <w:lang w:val="en-US"/>
        </w:rPr>
        <w:t>ability</w:t>
      </w:r>
      <w:r>
        <w:rPr>
          <w:lang w:val="en-US"/>
        </w:rPr>
        <w:t xml:space="preserve"> as one of the lower PCs.</w:t>
      </w:r>
    </w:p>
    <w:p w14:paraId="37DE5217" w14:textId="77777777" w:rsidR="00DA209F" w:rsidRDefault="00DA209F" w:rsidP="00DA209F">
      <w:pPr>
        <w:rPr>
          <w:b/>
          <w:bCs/>
          <w:lang w:val="en-US"/>
        </w:rPr>
      </w:pPr>
      <w:r>
        <w:rPr>
          <w:b/>
          <w:bCs/>
          <w:lang w:val="en-US"/>
        </w:rPr>
        <w:t>Proposal 1</w:t>
      </w:r>
      <w:r w:rsidRPr="007D1BE1">
        <w:rPr>
          <w:b/>
          <w:bCs/>
          <w:lang w:val="en-US"/>
        </w:rPr>
        <w:t xml:space="preserve">: </w:t>
      </w:r>
      <w:r w:rsidRPr="004D076C">
        <w:rPr>
          <w:lang w:val="en-US"/>
        </w:rPr>
        <w:t xml:space="preserve">Power Class information </w:t>
      </w:r>
      <w:r>
        <w:rPr>
          <w:lang w:val="en-US"/>
        </w:rPr>
        <w:t xml:space="preserve">shall be reported together with </w:t>
      </w:r>
      <w:r w:rsidRPr="004D076C">
        <w:rPr>
          <w:lang w:val="en-US"/>
        </w:rPr>
        <w:t>lower MSD value(s).</w:t>
      </w:r>
    </w:p>
    <w:p w14:paraId="09D068CC" w14:textId="77777777" w:rsidR="00DA209F" w:rsidRDefault="00DA209F" w:rsidP="00DA209F">
      <w:pPr>
        <w:rPr>
          <w:b/>
          <w:bCs/>
          <w:u w:val="single"/>
          <w:lang w:val="en-US"/>
        </w:rPr>
      </w:pPr>
      <w:r w:rsidRPr="007D1BE1">
        <w:rPr>
          <w:b/>
          <w:bCs/>
          <w:lang w:val="en-US"/>
        </w:rPr>
        <w:t>Observation</w:t>
      </w:r>
      <w:r>
        <w:rPr>
          <w:b/>
          <w:bCs/>
          <w:lang w:val="en-US"/>
        </w:rPr>
        <w:t xml:space="preserve"> 3</w:t>
      </w:r>
      <w:r w:rsidRPr="004D076C">
        <w:rPr>
          <w:lang w:val="en-US"/>
        </w:rPr>
        <w:t xml:space="preserve">: </w:t>
      </w:r>
      <w:r>
        <w:rPr>
          <w:lang w:val="en-US"/>
        </w:rPr>
        <w:t>Additional parameters like aggressor UL and DL channel bandwidth would give some flexibility in the future, e.g., it may be possible to add MSD with different channel bandwidth conditions later since NW can differentiate MSD with the original channel bandwidth condition, while strictly speaking, additional flexibility for future is not limited to</w:t>
      </w:r>
      <w:r w:rsidRPr="0031465C">
        <w:rPr>
          <w:lang w:val="en-US"/>
        </w:rPr>
        <w:t xml:space="preserve"> </w:t>
      </w:r>
      <w:r>
        <w:rPr>
          <w:lang w:val="en-US"/>
        </w:rPr>
        <w:t xml:space="preserve">aggressor UL and DL channel bandwidth, but the price is extra complexity. </w:t>
      </w:r>
    </w:p>
    <w:p w14:paraId="740B5C42" w14:textId="77777777" w:rsidR="00DA209F" w:rsidRDefault="00DA209F" w:rsidP="00DA209F">
      <w:pPr>
        <w:rPr>
          <w:lang w:val="en-US"/>
        </w:rPr>
      </w:pPr>
      <w:r w:rsidRPr="007D1BE1">
        <w:rPr>
          <w:b/>
          <w:bCs/>
          <w:lang w:val="en-US"/>
        </w:rPr>
        <w:t>Observation</w:t>
      </w:r>
      <w:r>
        <w:rPr>
          <w:b/>
          <w:bCs/>
          <w:lang w:val="en-US"/>
        </w:rPr>
        <w:t xml:space="preserve"> 4</w:t>
      </w:r>
      <w:r w:rsidRPr="004D076C">
        <w:rPr>
          <w:lang w:val="en-US"/>
        </w:rPr>
        <w:t xml:space="preserve">: </w:t>
      </w:r>
      <w:r>
        <w:rPr>
          <w:lang w:val="en-US"/>
        </w:rPr>
        <w:t xml:space="preserve">Lower MSD capability itself is optional capability. Hence, there is no need to spend time on establishing an </w:t>
      </w:r>
      <w:proofErr w:type="gramStart"/>
      <w:r>
        <w:rPr>
          <w:lang w:val="en-US"/>
        </w:rPr>
        <w:t>allowed-list</w:t>
      </w:r>
      <w:proofErr w:type="gramEnd"/>
      <w:r>
        <w:rPr>
          <w:lang w:val="en-US"/>
        </w:rPr>
        <w:t xml:space="preserve"> for order of IMD.</w:t>
      </w:r>
    </w:p>
    <w:p w14:paraId="7CE59CF0" w14:textId="77777777" w:rsidR="00DA209F" w:rsidRDefault="00DA209F" w:rsidP="00DA209F">
      <w:pPr>
        <w:rPr>
          <w:lang w:val="en-US"/>
        </w:rPr>
      </w:pPr>
      <w:r w:rsidRPr="007D1BE1">
        <w:rPr>
          <w:b/>
          <w:bCs/>
          <w:lang w:val="en-US"/>
        </w:rPr>
        <w:t>Observation</w:t>
      </w:r>
      <w:r>
        <w:rPr>
          <w:b/>
          <w:bCs/>
          <w:lang w:val="en-US"/>
        </w:rPr>
        <w:t xml:space="preserve"> 5</w:t>
      </w:r>
      <w:r w:rsidRPr="004D076C">
        <w:rPr>
          <w:lang w:val="en-US"/>
        </w:rPr>
        <w:t xml:space="preserve">: </w:t>
      </w:r>
      <w:r>
        <w:rPr>
          <w:lang w:val="en-US"/>
        </w:rPr>
        <w:t>If concern on limiting order of IMD to be reported as lower MSD capability comes from signaling overhead, it is better to ask RAN2 for the feasibility of filtering out unnecessary lower MSD capabilities</w:t>
      </w:r>
    </w:p>
    <w:p w14:paraId="32AA3284" w14:textId="77777777" w:rsidR="00E7198D" w:rsidRDefault="00E7198D" w:rsidP="00E7198D">
      <w:pPr>
        <w:rPr>
          <w:lang w:val="en-US"/>
        </w:rPr>
      </w:pPr>
      <w:r>
        <w:rPr>
          <w:b/>
          <w:bCs/>
          <w:lang w:val="en-US"/>
        </w:rPr>
        <w:t>Proposal 2</w:t>
      </w:r>
      <w:r w:rsidRPr="004D076C">
        <w:rPr>
          <w:lang w:val="en-US"/>
        </w:rPr>
        <w:t xml:space="preserve">: </w:t>
      </w:r>
      <w:r>
        <w:rPr>
          <w:lang w:val="en-US"/>
        </w:rPr>
        <w:t xml:space="preserve">Ask RAN2 for feasibility of reducing the number of signaling overhead via </w:t>
      </w:r>
      <w:proofErr w:type="spellStart"/>
      <w:r w:rsidRPr="00E7198D">
        <w:rPr>
          <w:i/>
          <w:iCs/>
          <w:lang w:val="en-US"/>
        </w:rPr>
        <w:t>UECapabilityEnquiry</w:t>
      </w:r>
      <w:proofErr w:type="spellEnd"/>
      <w:r>
        <w:rPr>
          <w:lang w:val="en-US"/>
        </w:rPr>
        <w:t>.</w:t>
      </w:r>
    </w:p>
    <w:p w14:paraId="78FAC5DA" w14:textId="77777777" w:rsidR="00DA209F" w:rsidRDefault="00DA209F" w:rsidP="00DA209F">
      <w:pPr>
        <w:rPr>
          <w:lang w:val="en-US"/>
        </w:rPr>
      </w:pPr>
      <w:r>
        <w:rPr>
          <w:b/>
          <w:bCs/>
          <w:lang w:val="en-US"/>
        </w:rPr>
        <w:t>Observation 6</w:t>
      </w:r>
      <w:r w:rsidRPr="004D076C">
        <w:rPr>
          <w:lang w:val="en-US"/>
        </w:rPr>
        <w:t xml:space="preserve">: </w:t>
      </w:r>
      <w:r>
        <w:rPr>
          <w:lang w:val="en-US"/>
        </w:rPr>
        <w:t>No indication of lower MSD capability means legacy MSD requirement applies.</w:t>
      </w:r>
    </w:p>
    <w:p w14:paraId="5B7F6861" w14:textId="77777777" w:rsidR="00DA209F" w:rsidRDefault="00DA209F" w:rsidP="00DA209F">
      <w:pPr>
        <w:rPr>
          <w:lang w:val="en-US"/>
        </w:rPr>
      </w:pPr>
      <w:r>
        <w:rPr>
          <w:b/>
          <w:bCs/>
          <w:lang w:val="en-US"/>
        </w:rPr>
        <w:t>Observation 7</w:t>
      </w:r>
      <w:r w:rsidRPr="004D076C">
        <w:rPr>
          <w:lang w:val="en-US"/>
        </w:rPr>
        <w:t>:</w:t>
      </w:r>
      <w:r>
        <w:rPr>
          <w:lang w:val="en-US"/>
        </w:rPr>
        <w:t xml:space="preserve"> MSD = 0 dB information is essential given that there may be multiple networks with different level of scheduling ability. MSD = 0 dB information would be more easily utilized than </w:t>
      </w:r>
      <w:proofErr w:type="gramStart"/>
      <w:r>
        <w:rPr>
          <w:lang w:val="en-US"/>
        </w:rPr>
        <w:t>other</w:t>
      </w:r>
      <w:proofErr w:type="gramEnd"/>
      <w:r>
        <w:rPr>
          <w:lang w:val="en-US"/>
        </w:rPr>
        <w:t xml:space="preserve"> values &gt; 0 </w:t>
      </w:r>
      <w:proofErr w:type="spellStart"/>
      <w:r>
        <w:rPr>
          <w:lang w:val="en-US"/>
        </w:rPr>
        <w:t>dB.</w:t>
      </w:r>
      <w:proofErr w:type="spellEnd"/>
      <w:r>
        <w:rPr>
          <w:lang w:val="en-US"/>
        </w:rPr>
        <w:t xml:space="preserve"> </w:t>
      </w:r>
    </w:p>
    <w:p w14:paraId="056B3A16" w14:textId="77777777" w:rsidR="00DA209F" w:rsidRDefault="00DA209F" w:rsidP="00DA209F">
      <w:pPr>
        <w:rPr>
          <w:lang w:val="en-US"/>
        </w:rPr>
      </w:pPr>
      <w:r>
        <w:rPr>
          <w:b/>
          <w:bCs/>
          <w:lang w:val="en-US"/>
        </w:rPr>
        <w:t>Proposal 3</w:t>
      </w:r>
      <w:r w:rsidRPr="004D076C">
        <w:rPr>
          <w:lang w:val="en-US"/>
        </w:rPr>
        <w:t xml:space="preserve">: </w:t>
      </w:r>
      <w:r>
        <w:rPr>
          <w:lang w:val="en-US"/>
        </w:rPr>
        <w:t>As compromise, consider a following table as a candidate.</w:t>
      </w:r>
    </w:p>
    <w:p w14:paraId="7FC44558" w14:textId="77777777" w:rsidR="00DA209F" w:rsidRPr="00231502" w:rsidRDefault="00DA209F" w:rsidP="00DA209F">
      <w:pPr>
        <w:rPr>
          <w:lang w:val="en-US"/>
        </w:rPr>
      </w:pPr>
      <w:r>
        <w:rPr>
          <w:lang w:val="en-US"/>
        </w:rPr>
        <w:t>Note that we are open to discuss other set of thresholds.</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976"/>
        <w:gridCol w:w="1834"/>
        <w:gridCol w:w="4691"/>
      </w:tblGrid>
      <w:tr w:rsidR="00DA209F" w:rsidRPr="006A1D15" w14:paraId="7E595775" w14:textId="77777777" w:rsidTr="00A60EE2">
        <w:tc>
          <w:tcPr>
            <w:tcW w:w="582" w:type="pct"/>
          </w:tcPr>
          <w:p w14:paraId="27A548D1" w14:textId="77777777" w:rsidR="00DA209F" w:rsidRPr="006A1D15" w:rsidRDefault="00DA209F" w:rsidP="00A60EE2">
            <w:pPr>
              <w:spacing w:after="0"/>
              <w:jc w:val="center"/>
              <w:rPr>
                <w:i/>
              </w:rPr>
            </w:pPr>
            <w:r w:rsidRPr="006A1D15">
              <w:rPr>
                <w:rFonts w:hint="eastAsia"/>
                <w:i/>
              </w:rPr>
              <w:t>B</w:t>
            </w:r>
            <w:r>
              <w:rPr>
                <w:i/>
              </w:rPr>
              <w:t>it</w:t>
            </w:r>
          </w:p>
        </w:tc>
        <w:tc>
          <w:tcPr>
            <w:tcW w:w="1027" w:type="pct"/>
          </w:tcPr>
          <w:p w14:paraId="0AE7398B" w14:textId="77777777" w:rsidR="00DA209F" w:rsidRPr="006A1D15" w:rsidRDefault="00DA209F" w:rsidP="00A60EE2">
            <w:pPr>
              <w:spacing w:after="0"/>
              <w:jc w:val="center"/>
              <w:rPr>
                <w:i/>
              </w:rPr>
            </w:pPr>
            <w:r w:rsidRPr="006A1D15">
              <w:rPr>
                <w:i/>
              </w:rPr>
              <w:t>Maximum allowed actual MSD (</w:t>
            </w:r>
            <w:proofErr w:type="gramStart"/>
            <w:r w:rsidRPr="006A1D15">
              <w:rPr>
                <w:i/>
              </w:rPr>
              <w:t>i.e.</w:t>
            </w:r>
            <w:proofErr w:type="gramEnd"/>
            <w:r w:rsidRPr="006A1D15">
              <w:rPr>
                <w:i/>
              </w:rPr>
              <w:t xml:space="preserve"> Thresholds)</w:t>
            </w:r>
          </w:p>
        </w:tc>
        <w:tc>
          <w:tcPr>
            <w:tcW w:w="953" w:type="pct"/>
          </w:tcPr>
          <w:p w14:paraId="63974523" w14:textId="77777777" w:rsidR="00DA209F" w:rsidRPr="006A1D15" w:rsidRDefault="00DA209F" w:rsidP="00A60EE2">
            <w:pPr>
              <w:spacing w:after="0"/>
              <w:jc w:val="center"/>
              <w:rPr>
                <w:i/>
              </w:rPr>
            </w:pPr>
            <w:r w:rsidRPr="006A1D15">
              <w:rPr>
                <w:i/>
              </w:rPr>
              <w:t xml:space="preserve">Lower MSD </w:t>
            </w:r>
            <w:r w:rsidRPr="006A1D15">
              <w:rPr>
                <w:rFonts w:hint="eastAsia"/>
                <w:i/>
              </w:rPr>
              <w:t>C</w:t>
            </w:r>
            <w:r w:rsidRPr="006A1D15">
              <w:rPr>
                <w:i/>
              </w:rPr>
              <w:t>apability classes</w:t>
            </w:r>
          </w:p>
        </w:tc>
        <w:tc>
          <w:tcPr>
            <w:tcW w:w="2438" w:type="pct"/>
          </w:tcPr>
          <w:p w14:paraId="3D444008" w14:textId="77777777" w:rsidR="00DA209F" w:rsidRPr="006A1D15" w:rsidRDefault="00DA209F" w:rsidP="00A60EE2">
            <w:pPr>
              <w:spacing w:after="0"/>
              <w:jc w:val="center"/>
              <w:rPr>
                <w:i/>
              </w:rPr>
            </w:pPr>
            <w:r w:rsidRPr="006A1D15">
              <w:rPr>
                <w:rFonts w:hint="eastAsia"/>
                <w:i/>
              </w:rPr>
              <w:t>N</w:t>
            </w:r>
            <w:r w:rsidRPr="006A1D15">
              <w:rPr>
                <w:i/>
              </w:rPr>
              <w:t>ote</w:t>
            </w:r>
          </w:p>
        </w:tc>
      </w:tr>
      <w:tr w:rsidR="00DA209F" w:rsidRPr="006A1D15" w14:paraId="07A1F5A8" w14:textId="77777777" w:rsidTr="00A60EE2">
        <w:trPr>
          <w:trHeight w:val="20"/>
        </w:trPr>
        <w:tc>
          <w:tcPr>
            <w:tcW w:w="582" w:type="pct"/>
          </w:tcPr>
          <w:p w14:paraId="447D1A91" w14:textId="77777777" w:rsidR="00DA209F" w:rsidRPr="006A1D15" w:rsidRDefault="00DA209F" w:rsidP="00A60EE2">
            <w:pPr>
              <w:spacing w:after="0"/>
              <w:jc w:val="center"/>
            </w:pPr>
            <w:r w:rsidRPr="006A1D15">
              <w:rPr>
                <w:rFonts w:hint="eastAsia"/>
              </w:rPr>
              <w:t>0</w:t>
            </w:r>
            <w:r w:rsidRPr="006A1D15">
              <w:t>0</w:t>
            </w:r>
          </w:p>
        </w:tc>
        <w:tc>
          <w:tcPr>
            <w:tcW w:w="1027" w:type="pct"/>
          </w:tcPr>
          <w:p w14:paraId="0E70F848" w14:textId="77777777" w:rsidR="00DA209F" w:rsidRPr="006A1D15" w:rsidRDefault="00DA209F" w:rsidP="00A60EE2">
            <w:pPr>
              <w:spacing w:after="0"/>
              <w:jc w:val="center"/>
            </w:pPr>
            <w:r>
              <w:t>0dB</w:t>
            </w:r>
          </w:p>
        </w:tc>
        <w:tc>
          <w:tcPr>
            <w:tcW w:w="953" w:type="pct"/>
          </w:tcPr>
          <w:p w14:paraId="1EF1A033" w14:textId="77777777" w:rsidR="00DA209F" w:rsidRPr="00885DF1" w:rsidRDefault="00DA209F" w:rsidP="00A60EE2">
            <w:pPr>
              <w:spacing w:after="0"/>
              <w:jc w:val="center"/>
            </w:pPr>
            <w:r w:rsidRPr="00885DF1">
              <w:t>Ⅰ</w:t>
            </w:r>
          </w:p>
        </w:tc>
        <w:tc>
          <w:tcPr>
            <w:tcW w:w="2438" w:type="pct"/>
          </w:tcPr>
          <w:p w14:paraId="369B874A" w14:textId="77777777" w:rsidR="00DA209F" w:rsidRPr="006A1D15" w:rsidRDefault="00DA209F" w:rsidP="00A60EE2">
            <w:pPr>
              <w:spacing w:after="0"/>
              <w:jc w:val="center"/>
            </w:pPr>
            <w:r>
              <w:t>Actual MSD = 0</w:t>
            </w:r>
          </w:p>
        </w:tc>
      </w:tr>
      <w:tr w:rsidR="00DA209F" w:rsidRPr="006A1D15" w14:paraId="0B938FBA" w14:textId="77777777" w:rsidTr="00A60EE2">
        <w:trPr>
          <w:trHeight w:val="20"/>
        </w:trPr>
        <w:tc>
          <w:tcPr>
            <w:tcW w:w="582" w:type="pct"/>
          </w:tcPr>
          <w:p w14:paraId="6B59E45A" w14:textId="77777777" w:rsidR="00DA209F" w:rsidRPr="006A1D15" w:rsidRDefault="00DA209F" w:rsidP="00A60EE2">
            <w:pPr>
              <w:spacing w:after="0"/>
              <w:jc w:val="center"/>
            </w:pPr>
            <w:r w:rsidRPr="006A1D15">
              <w:rPr>
                <w:rFonts w:hint="eastAsia"/>
              </w:rPr>
              <w:t>0</w:t>
            </w:r>
            <w:r w:rsidRPr="006A1D15">
              <w:t>1</w:t>
            </w:r>
          </w:p>
        </w:tc>
        <w:tc>
          <w:tcPr>
            <w:tcW w:w="1027" w:type="pct"/>
          </w:tcPr>
          <w:p w14:paraId="729A44FB" w14:textId="77777777" w:rsidR="00DA209F" w:rsidRPr="006A1D15" w:rsidRDefault="00DA209F" w:rsidP="00A60EE2">
            <w:pPr>
              <w:spacing w:after="0"/>
              <w:jc w:val="center"/>
            </w:pPr>
            <w:r>
              <w:t>3</w:t>
            </w:r>
            <w:r w:rsidRPr="006A1D15">
              <w:t xml:space="preserve"> dB</w:t>
            </w:r>
          </w:p>
        </w:tc>
        <w:tc>
          <w:tcPr>
            <w:tcW w:w="953" w:type="pct"/>
            <w:vAlign w:val="center"/>
          </w:tcPr>
          <w:p w14:paraId="23554DCB" w14:textId="77777777" w:rsidR="00DA209F" w:rsidRPr="00885DF1" w:rsidRDefault="00DA209F" w:rsidP="00A60EE2">
            <w:pPr>
              <w:spacing w:after="0"/>
              <w:jc w:val="center"/>
            </w:pPr>
            <w:r w:rsidRPr="00885DF1">
              <w:t>Ⅱ</w:t>
            </w:r>
          </w:p>
        </w:tc>
        <w:tc>
          <w:tcPr>
            <w:tcW w:w="2438" w:type="pct"/>
          </w:tcPr>
          <w:p w14:paraId="1A961AEC" w14:textId="77777777" w:rsidR="00DA209F" w:rsidRPr="006A1D15" w:rsidRDefault="00DA209F" w:rsidP="00A60EE2">
            <w:pPr>
              <w:spacing w:after="0"/>
              <w:jc w:val="center"/>
            </w:pPr>
            <w:r>
              <w:t xml:space="preserve">0 </w:t>
            </w:r>
            <w:r>
              <w:t>＜</w:t>
            </w:r>
            <w:r w:rsidRPr="006A1D15">
              <w:t xml:space="preserve"> Actual MSD ≤ </w:t>
            </w:r>
            <w:r>
              <w:t>3</w:t>
            </w:r>
          </w:p>
        </w:tc>
      </w:tr>
      <w:tr w:rsidR="00DA209F" w:rsidRPr="006A1D15" w14:paraId="08B1BB60" w14:textId="77777777" w:rsidTr="00A60EE2">
        <w:trPr>
          <w:trHeight w:val="20"/>
        </w:trPr>
        <w:tc>
          <w:tcPr>
            <w:tcW w:w="582" w:type="pct"/>
            <w:vAlign w:val="center"/>
          </w:tcPr>
          <w:p w14:paraId="36FD8AB1" w14:textId="77777777" w:rsidR="00DA209F" w:rsidRPr="006A1D15" w:rsidRDefault="00DA209F" w:rsidP="00A60EE2">
            <w:pPr>
              <w:spacing w:after="0"/>
              <w:jc w:val="center"/>
            </w:pPr>
            <w:r w:rsidRPr="006A1D15">
              <w:rPr>
                <w:rFonts w:hint="eastAsia"/>
              </w:rPr>
              <w:t>1</w:t>
            </w:r>
            <w:r w:rsidRPr="006A1D15">
              <w:t>0</w:t>
            </w:r>
          </w:p>
        </w:tc>
        <w:tc>
          <w:tcPr>
            <w:tcW w:w="1027" w:type="pct"/>
            <w:vAlign w:val="center"/>
          </w:tcPr>
          <w:p w14:paraId="37BE8404" w14:textId="77777777" w:rsidR="00DA209F" w:rsidRPr="006A1D15" w:rsidRDefault="00DA209F" w:rsidP="00A60EE2">
            <w:pPr>
              <w:spacing w:after="0"/>
              <w:jc w:val="center"/>
            </w:pPr>
            <w:r>
              <w:t>6</w:t>
            </w:r>
            <w:r w:rsidRPr="006A1D15">
              <w:t xml:space="preserve"> dB</w:t>
            </w:r>
          </w:p>
        </w:tc>
        <w:tc>
          <w:tcPr>
            <w:tcW w:w="953" w:type="pct"/>
            <w:vAlign w:val="center"/>
          </w:tcPr>
          <w:p w14:paraId="22DB4D85" w14:textId="77777777" w:rsidR="00DA209F" w:rsidRPr="00885DF1" w:rsidRDefault="00DA209F" w:rsidP="00A60EE2">
            <w:pPr>
              <w:spacing w:after="0"/>
              <w:jc w:val="center"/>
            </w:pPr>
            <w:r w:rsidRPr="00885DF1">
              <w:t>Ⅲ</w:t>
            </w:r>
          </w:p>
        </w:tc>
        <w:tc>
          <w:tcPr>
            <w:tcW w:w="2438" w:type="pct"/>
            <w:vAlign w:val="center"/>
          </w:tcPr>
          <w:p w14:paraId="5239A668" w14:textId="77777777" w:rsidR="00DA209F" w:rsidRPr="006A1D15" w:rsidRDefault="00DA209F" w:rsidP="00A60EE2">
            <w:pPr>
              <w:spacing w:after="0"/>
              <w:jc w:val="center"/>
            </w:pPr>
            <w:r>
              <w:t>3</w:t>
            </w:r>
            <w:r w:rsidRPr="006A1D15">
              <w:t xml:space="preserve"> </w:t>
            </w:r>
            <w:r w:rsidRPr="006A1D15">
              <w:t>＜</w:t>
            </w:r>
            <w:r w:rsidRPr="006A1D15">
              <w:rPr>
                <w:rFonts w:hint="eastAsia"/>
              </w:rPr>
              <w:t xml:space="preserve"> </w:t>
            </w:r>
            <w:r w:rsidRPr="006A1D15">
              <w:t xml:space="preserve">Actual MSD ≤ </w:t>
            </w:r>
            <w:r>
              <w:t>6</w:t>
            </w:r>
          </w:p>
        </w:tc>
      </w:tr>
      <w:tr w:rsidR="00DA209F" w:rsidRPr="006A1D15" w14:paraId="363F6E03" w14:textId="77777777" w:rsidTr="00A60EE2">
        <w:trPr>
          <w:trHeight w:val="20"/>
        </w:trPr>
        <w:tc>
          <w:tcPr>
            <w:tcW w:w="582" w:type="pct"/>
            <w:vAlign w:val="center"/>
          </w:tcPr>
          <w:p w14:paraId="256E1251" w14:textId="77777777" w:rsidR="00DA209F" w:rsidRPr="006A1D15" w:rsidRDefault="00DA209F" w:rsidP="00A60EE2">
            <w:pPr>
              <w:spacing w:after="0"/>
              <w:jc w:val="center"/>
            </w:pPr>
            <w:r w:rsidRPr="006A1D15">
              <w:rPr>
                <w:rFonts w:hint="eastAsia"/>
              </w:rPr>
              <w:t>1</w:t>
            </w:r>
            <w:r w:rsidRPr="006A1D15">
              <w:t>1</w:t>
            </w:r>
          </w:p>
        </w:tc>
        <w:tc>
          <w:tcPr>
            <w:tcW w:w="1027" w:type="pct"/>
            <w:vAlign w:val="center"/>
          </w:tcPr>
          <w:p w14:paraId="0AC168FF" w14:textId="77777777" w:rsidR="00DA209F" w:rsidRPr="006A1D15" w:rsidRDefault="00DA209F" w:rsidP="00A60EE2">
            <w:pPr>
              <w:spacing w:after="0"/>
              <w:jc w:val="center"/>
            </w:pPr>
            <w:r w:rsidRPr="006A1D15">
              <w:rPr>
                <w:rFonts w:hint="eastAsia"/>
              </w:rPr>
              <w:t>1</w:t>
            </w:r>
            <w:r>
              <w:t>5</w:t>
            </w:r>
            <w:r w:rsidRPr="006A1D15">
              <w:t xml:space="preserve"> dB</w:t>
            </w:r>
          </w:p>
        </w:tc>
        <w:tc>
          <w:tcPr>
            <w:tcW w:w="953" w:type="pct"/>
            <w:vAlign w:val="center"/>
          </w:tcPr>
          <w:p w14:paraId="38E5C1A0" w14:textId="77777777" w:rsidR="00DA209F" w:rsidRPr="00885DF1" w:rsidRDefault="00DA209F" w:rsidP="00A60EE2">
            <w:pPr>
              <w:spacing w:after="0"/>
              <w:jc w:val="center"/>
            </w:pPr>
            <w:r w:rsidRPr="00885DF1">
              <w:t>IV</w:t>
            </w:r>
          </w:p>
        </w:tc>
        <w:tc>
          <w:tcPr>
            <w:tcW w:w="2438" w:type="pct"/>
            <w:vAlign w:val="center"/>
          </w:tcPr>
          <w:p w14:paraId="6141D96F" w14:textId="77777777" w:rsidR="00DA209F" w:rsidRPr="006A1D15" w:rsidRDefault="00DA209F" w:rsidP="00A60EE2">
            <w:pPr>
              <w:spacing w:after="0"/>
              <w:jc w:val="center"/>
            </w:pPr>
            <w:r>
              <w:t>6</w:t>
            </w:r>
            <w:r w:rsidRPr="006A1D15">
              <w:t xml:space="preserve"> </w:t>
            </w:r>
            <w:r w:rsidRPr="006A1D15">
              <w:t>＜</w:t>
            </w:r>
            <w:r w:rsidRPr="006A1D15">
              <w:rPr>
                <w:rFonts w:hint="eastAsia"/>
              </w:rPr>
              <w:t xml:space="preserve"> </w:t>
            </w:r>
            <w:r w:rsidRPr="006A1D15">
              <w:t>Actual MSD ≤ 1</w:t>
            </w:r>
            <w:r>
              <w:t>5</w:t>
            </w:r>
          </w:p>
        </w:tc>
      </w:tr>
    </w:tbl>
    <w:p w14:paraId="64B288C1" w14:textId="77777777" w:rsidR="00DA209F" w:rsidRDefault="00DA209F" w:rsidP="00DA209F">
      <w:pPr>
        <w:spacing w:before="120"/>
        <w:rPr>
          <w:lang w:val="en-US"/>
        </w:rPr>
      </w:pPr>
      <w:r>
        <w:rPr>
          <w:b/>
          <w:bCs/>
          <w:lang w:val="en-US"/>
        </w:rPr>
        <w:t>Observation 8</w:t>
      </w:r>
      <w:r w:rsidRPr="004D076C">
        <w:rPr>
          <w:lang w:val="en-US"/>
        </w:rPr>
        <w:t xml:space="preserve">: </w:t>
      </w:r>
      <w:r>
        <w:rPr>
          <w:lang w:val="en-US"/>
        </w:rPr>
        <w:t xml:space="preserve">Reporting the ratio of MSD reduction to Tx power reduction is more challenging for network to utilize the information than lower MSD capability discussed thus far. It’s also noted that this method wouldn’t be practical for MSD due to IMD. </w:t>
      </w:r>
    </w:p>
    <w:p w14:paraId="1084A2FF" w14:textId="77777777" w:rsidR="00DA209F" w:rsidRDefault="00DA209F" w:rsidP="00DA209F">
      <w:pPr>
        <w:rPr>
          <w:lang w:val="en-US"/>
        </w:rPr>
      </w:pPr>
      <w:r>
        <w:rPr>
          <w:b/>
          <w:bCs/>
          <w:lang w:val="en-US"/>
        </w:rPr>
        <w:t>Observation 9</w:t>
      </w:r>
      <w:r w:rsidRPr="004D076C">
        <w:rPr>
          <w:lang w:val="en-US"/>
        </w:rPr>
        <w:t xml:space="preserve">: </w:t>
      </w:r>
      <w:r>
        <w:rPr>
          <w:lang w:val="en-US"/>
        </w:rPr>
        <w:t xml:space="preserve">Reporting MSD = 0 dB region (offset from the center of the victim channel bandwidth) is useful and network </w:t>
      </w:r>
      <w:proofErr w:type="gramStart"/>
      <w:r>
        <w:rPr>
          <w:lang w:val="en-US"/>
        </w:rPr>
        <w:t>scheduling-friendly</w:t>
      </w:r>
      <w:proofErr w:type="gramEnd"/>
      <w:r>
        <w:rPr>
          <w:lang w:val="en-US"/>
        </w:rPr>
        <w:t>.</w:t>
      </w:r>
    </w:p>
    <w:p w14:paraId="4B5A319B" w14:textId="77777777" w:rsidR="00DA209F" w:rsidRDefault="00DA209F" w:rsidP="00DA209F">
      <w:pPr>
        <w:rPr>
          <w:lang w:val="en-US"/>
        </w:rPr>
      </w:pPr>
      <w:r>
        <w:rPr>
          <w:b/>
          <w:bCs/>
          <w:lang w:val="en-US"/>
        </w:rPr>
        <w:t>Observation 10</w:t>
      </w:r>
      <w:r>
        <w:rPr>
          <w:lang w:val="en-US"/>
        </w:rPr>
        <w:t xml:space="preserve">: Test configuration for MSD=0 dB report is </w:t>
      </w:r>
      <w:proofErr w:type="gramStart"/>
      <w:r>
        <w:rPr>
          <w:lang w:val="en-US"/>
        </w:rPr>
        <w:t>exactly the same</w:t>
      </w:r>
      <w:proofErr w:type="gramEnd"/>
      <w:r>
        <w:rPr>
          <w:lang w:val="en-US"/>
        </w:rPr>
        <w:t xml:space="preserve"> as that of the existing requirement in the current specifications expect for the position of victim channel bandwidth, which is placed adjacent to MSD non-zero region.</w:t>
      </w:r>
    </w:p>
    <w:p w14:paraId="0ACA9BE4" w14:textId="77777777" w:rsidR="00DA209F" w:rsidRDefault="00DA209F" w:rsidP="00DA209F">
      <w:pPr>
        <w:rPr>
          <w:lang w:val="en-US"/>
        </w:rPr>
      </w:pPr>
      <w:r>
        <w:rPr>
          <w:b/>
          <w:bCs/>
          <w:lang w:val="en-US"/>
        </w:rPr>
        <w:lastRenderedPageBreak/>
        <w:t>Observation 11</w:t>
      </w:r>
      <w:r>
        <w:rPr>
          <w:lang w:val="en-US"/>
        </w:rPr>
        <w:t>: MSD zero region requirement and associated discussion must be less complicated than the original lower MSD capability discussion. No discussion on thresholds, the number of thresholds etc., is needed.</w:t>
      </w:r>
    </w:p>
    <w:p w14:paraId="3C595131" w14:textId="3B831CD3" w:rsidR="00DA209F" w:rsidRDefault="00DA209F" w:rsidP="00DA209F">
      <w:pPr>
        <w:rPr>
          <w:lang w:val="en-US"/>
        </w:rPr>
      </w:pPr>
      <w:r>
        <w:rPr>
          <w:b/>
          <w:bCs/>
          <w:lang w:val="en-US"/>
        </w:rPr>
        <w:t>Observation 12</w:t>
      </w:r>
      <w:r>
        <w:rPr>
          <w:lang w:val="en-US"/>
        </w:rPr>
        <w:t>: Single-bit lower MSD capability indicator per band combination or per victim band per band combination could be a reasonable option in case filtering out unnecessary lower MSD capabilities from network side is not feasible.</w:t>
      </w:r>
    </w:p>
    <w:p w14:paraId="20A3890F" w14:textId="5E9DA902" w:rsidR="00DA209F" w:rsidRPr="00DA209F" w:rsidRDefault="00DA209F" w:rsidP="006F4C85">
      <w:pPr>
        <w:rPr>
          <w:lang w:val="en-US"/>
        </w:rPr>
      </w:pPr>
      <w:r w:rsidRPr="001C408E">
        <w:rPr>
          <w:b/>
          <w:bCs/>
          <w:lang w:val="en-US"/>
        </w:rPr>
        <w:t xml:space="preserve">Proposal </w:t>
      </w:r>
      <w:r>
        <w:rPr>
          <w:b/>
          <w:bCs/>
          <w:lang w:val="en-US"/>
        </w:rPr>
        <w:t>4</w:t>
      </w:r>
      <w:r>
        <w:rPr>
          <w:lang w:val="en-US"/>
        </w:rPr>
        <w:t>: Further discuss MSD=0 dB region approach and Single-bit lower MSD capability indicator approach in the future meetings.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C937805" w14:textId="44292EB5" w:rsidR="00E41A6F" w:rsidRDefault="00A15D99" w:rsidP="00763887">
      <w:pPr>
        <w:pStyle w:val="ListParagraph"/>
        <w:numPr>
          <w:ilvl w:val="0"/>
          <w:numId w:val="2"/>
        </w:numPr>
        <w:overflowPunct/>
        <w:autoSpaceDE/>
        <w:autoSpaceDN/>
        <w:adjustRightInd/>
        <w:spacing w:after="160" w:line="259" w:lineRule="auto"/>
        <w:ind w:right="-22"/>
        <w:textAlignment w:val="auto"/>
      </w:pPr>
      <w:bookmarkStart w:id="2" w:name="_Hlk859252"/>
      <w:r w:rsidRPr="00A15D99">
        <w:t>R4-2303695</w:t>
      </w:r>
      <w:r w:rsidR="00E41A6F">
        <w:rPr>
          <w:rFonts w:hint="eastAsia"/>
          <w:lang w:eastAsia="ja-JP"/>
        </w:rPr>
        <w:t>,</w:t>
      </w:r>
      <w:r w:rsidR="00E41A6F">
        <w:rPr>
          <w:lang w:eastAsia="ja-JP"/>
        </w:rPr>
        <w:t xml:space="preserve"> </w:t>
      </w:r>
      <w:r w:rsidRPr="00A15D99">
        <w:rPr>
          <w:lang w:eastAsia="ja-JP"/>
        </w:rPr>
        <w:t>WF on study for lower MSD</w:t>
      </w:r>
      <w:r w:rsidR="00E41A6F">
        <w:rPr>
          <w:rFonts w:hint="eastAsia"/>
          <w:lang w:eastAsia="ja-JP"/>
        </w:rPr>
        <w:t>,</w:t>
      </w:r>
      <w:r w:rsidR="00E41A6F">
        <w:rPr>
          <w:lang w:eastAsia="ja-JP"/>
        </w:rPr>
        <w:t xml:space="preserve"> </w:t>
      </w:r>
      <w:r w:rsidR="00E41A6F" w:rsidRPr="00E41A6F">
        <w:rPr>
          <w:lang w:eastAsia="ja-JP"/>
        </w:rPr>
        <w:t xml:space="preserve">Huawei, </w:t>
      </w:r>
      <w:proofErr w:type="spellStart"/>
      <w:r w:rsidR="00E41A6F" w:rsidRPr="00E41A6F">
        <w:rPr>
          <w:lang w:eastAsia="ja-JP"/>
        </w:rPr>
        <w:t>HiSilicon</w:t>
      </w:r>
      <w:proofErr w:type="spellEnd"/>
      <w:r w:rsidR="00E41A6F">
        <w:rPr>
          <w:rFonts w:hint="eastAsia"/>
          <w:lang w:eastAsia="ja-JP"/>
        </w:rPr>
        <w:t>,</w:t>
      </w:r>
      <w:r w:rsidR="00E41A6F">
        <w:rPr>
          <w:lang w:eastAsia="ja-JP"/>
        </w:rPr>
        <w:t xml:space="preserve"> </w:t>
      </w:r>
      <w:r w:rsidR="00E41A6F" w:rsidRPr="00EF24F2">
        <w:t>TSG-</w:t>
      </w:r>
      <w:r w:rsidR="00E41A6F">
        <w:t>RAN WG4#10</w:t>
      </w:r>
      <w:r>
        <w:t>6</w:t>
      </w:r>
    </w:p>
    <w:bookmarkEnd w:id="2"/>
    <w:p w14:paraId="0384EF07" w14:textId="206C6D94" w:rsidR="00716A1D" w:rsidRPr="00D03918" w:rsidRDefault="00716A1D" w:rsidP="00716A1D">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p>
    <w:sectPr w:rsidR="00716A1D" w:rsidRPr="00D03918" w:rsidSect="00521ED0">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264"/>
        </w:tabs>
        <w:ind w:left="426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80248460">
    <w:abstractNumId w:val="14"/>
  </w:num>
  <w:num w:numId="2" w16cid:durableId="1817913544">
    <w:abstractNumId w:val="29"/>
  </w:num>
  <w:num w:numId="3" w16cid:durableId="398525668">
    <w:abstractNumId w:val="32"/>
  </w:num>
  <w:num w:numId="4" w16cid:durableId="1489323502">
    <w:abstractNumId w:val="36"/>
  </w:num>
  <w:num w:numId="5" w16cid:durableId="663360532">
    <w:abstractNumId w:val="26"/>
  </w:num>
  <w:num w:numId="6" w16cid:durableId="763500958">
    <w:abstractNumId w:val="8"/>
  </w:num>
  <w:num w:numId="7" w16cid:durableId="1579709206">
    <w:abstractNumId w:val="2"/>
  </w:num>
  <w:num w:numId="8" w16cid:durableId="595481449">
    <w:abstractNumId w:val="31"/>
  </w:num>
  <w:num w:numId="9" w16cid:durableId="749619174">
    <w:abstractNumId w:val="9"/>
  </w:num>
  <w:num w:numId="10" w16cid:durableId="2126730966">
    <w:abstractNumId w:val="22"/>
  </w:num>
  <w:num w:numId="11" w16cid:durableId="1679191683">
    <w:abstractNumId w:val="39"/>
  </w:num>
  <w:num w:numId="12" w16cid:durableId="334698082">
    <w:abstractNumId w:val="7"/>
  </w:num>
  <w:num w:numId="13" w16cid:durableId="1440445006">
    <w:abstractNumId w:val="20"/>
  </w:num>
  <w:num w:numId="14" w16cid:durableId="1821460678">
    <w:abstractNumId w:val="4"/>
  </w:num>
  <w:num w:numId="15" w16cid:durableId="279149625">
    <w:abstractNumId w:val="19"/>
  </w:num>
  <w:num w:numId="16" w16cid:durableId="1556157106">
    <w:abstractNumId w:val="37"/>
  </w:num>
  <w:num w:numId="17" w16cid:durableId="189954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138063608">
    <w:abstractNumId w:val="17"/>
  </w:num>
  <w:num w:numId="19" w16cid:durableId="1769961016">
    <w:abstractNumId w:val="15"/>
  </w:num>
  <w:num w:numId="20" w16cid:durableId="5534680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65362756">
    <w:abstractNumId w:val="5"/>
  </w:num>
  <w:num w:numId="22" w16cid:durableId="590236177">
    <w:abstractNumId w:val="12"/>
  </w:num>
  <w:num w:numId="23" w16cid:durableId="150947253">
    <w:abstractNumId w:val="24"/>
  </w:num>
  <w:num w:numId="24" w16cid:durableId="447047567">
    <w:abstractNumId w:val="33"/>
  </w:num>
  <w:num w:numId="25" w16cid:durableId="413087534">
    <w:abstractNumId w:val="34"/>
  </w:num>
  <w:num w:numId="26" w16cid:durableId="1622494828">
    <w:abstractNumId w:val="3"/>
  </w:num>
  <w:num w:numId="27" w16cid:durableId="2071222476">
    <w:abstractNumId w:val="21"/>
  </w:num>
  <w:num w:numId="28" w16cid:durableId="926500289">
    <w:abstractNumId w:val="23"/>
  </w:num>
  <w:num w:numId="29" w16cid:durableId="1906991825">
    <w:abstractNumId w:val="30"/>
  </w:num>
  <w:num w:numId="30" w16cid:durableId="1407259834">
    <w:abstractNumId w:val="11"/>
  </w:num>
  <w:num w:numId="31" w16cid:durableId="674961691">
    <w:abstractNumId w:val="38"/>
  </w:num>
  <w:num w:numId="32" w16cid:durableId="1352798596">
    <w:abstractNumId w:val="13"/>
  </w:num>
  <w:num w:numId="33" w16cid:durableId="1683362890">
    <w:abstractNumId w:val="6"/>
  </w:num>
  <w:num w:numId="34" w16cid:durableId="1550529102">
    <w:abstractNumId w:val="27"/>
  </w:num>
  <w:num w:numId="35" w16cid:durableId="1091849402">
    <w:abstractNumId w:val="1"/>
  </w:num>
  <w:num w:numId="36" w16cid:durableId="1383015436">
    <w:abstractNumId w:val="10"/>
  </w:num>
  <w:num w:numId="37" w16cid:durableId="811748160">
    <w:abstractNumId w:val="25"/>
  </w:num>
  <w:num w:numId="38" w16cid:durableId="1621909789">
    <w:abstractNumId w:val="28"/>
  </w:num>
  <w:num w:numId="39" w16cid:durableId="1439058587">
    <w:abstractNumId w:val="35"/>
  </w:num>
  <w:num w:numId="40" w16cid:durableId="1393383415">
    <w:abstractNumId w:val="16"/>
  </w:num>
  <w:num w:numId="41" w16cid:durableId="21582051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914"/>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BD0"/>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5"/>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6DD2"/>
    <w:rsid w:val="001F71C6"/>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384"/>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072"/>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ED"/>
    <w:rsid w:val="002F6F5A"/>
    <w:rsid w:val="002F7510"/>
    <w:rsid w:val="002F7815"/>
    <w:rsid w:val="002F7C38"/>
    <w:rsid w:val="002F7E3E"/>
    <w:rsid w:val="00300433"/>
    <w:rsid w:val="003006FF"/>
    <w:rsid w:val="00300890"/>
    <w:rsid w:val="00300A06"/>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7C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076C"/>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86"/>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3527"/>
    <w:rsid w:val="006E42B8"/>
    <w:rsid w:val="006E4356"/>
    <w:rsid w:val="006E46D0"/>
    <w:rsid w:val="006E4C56"/>
    <w:rsid w:val="006E5206"/>
    <w:rsid w:val="006E5807"/>
    <w:rsid w:val="006E5BD1"/>
    <w:rsid w:val="006E6FE5"/>
    <w:rsid w:val="006E778F"/>
    <w:rsid w:val="006E7859"/>
    <w:rsid w:val="006E7E22"/>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E56"/>
    <w:rsid w:val="00713FA4"/>
    <w:rsid w:val="0071453D"/>
    <w:rsid w:val="00715F13"/>
    <w:rsid w:val="00716001"/>
    <w:rsid w:val="00716727"/>
    <w:rsid w:val="00716A1D"/>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A93"/>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5"/>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47C"/>
    <w:rsid w:val="008328C9"/>
    <w:rsid w:val="00832A8E"/>
    <w:rsid w:val="00833022"/>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D67"/>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AA8"/>
    <w:rsid w:val="00A13D4D"/>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2D7"/>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33AE"/>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707E"/>
    <w:rsid w:val="00C47419"/>
    <w:rsid w:val="00C476E8"/>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94F"/>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A0306"/>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21CA"/>
    <w:rsid w:val="00F22A04"/>
    <w:rsid w:val="00F22DE2"/>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271D"/>
    <w:rsid w:val="00FF3209"/>
    <w:rsid w:val="00FF357A"/>
    <w:rsid w:val="00FF37B3"/>
    <w:rsid w:val="00FF3818"/>
    <w:rsid w:val="00FF3A5B"/>
    <w:rsid w:val="00FF3CB3"/>
    <w:rsid w:val="00FF3F30"/>
    <w:rsid w:val="00FF4511"/>
    <w:rsid w:val="00FF4517"/>
    <w:rsid w:val="00FF4771"/>
    <w:rsid w:val="00FF4B26"/>
    <w:rsid w:val="00FF4BEE"/>
    <w:rsid w:val="00FF4EC6"/>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580927384076991E-2"/>
          <c:y val="4.4312500000000019E-2"/>
          <c:w val="0.90286351706036749"/>
          <c:h val="0.74383415354330706"/>
        </c:manualLayout>
      </c:layout>
      <c:barChart>
        <c:barDir val="col"/>
        <c:grouping val="clustered"/>
        <c:varyColors val="0"/>
        <c:ser>
          <c:idx val="0"/>
          <c:order val="0"/>
          <c:tx>
            <c:strRef>
              <c:f>Sheet1!$C$14</c:f>
              <c:strCache>
                <c:ptCount val="1"/>
                <c:pt idx="0">
                  <c:v>PC3 MSD (dB)</c:v>
                </c:pt>
              </c:strCache>
            </c:strRef>
          </c:tx>
          <c:spPr>
            <a:solidFill>
              <a:schemeClr val="accent1"/>
            </a:solidFill>
            <a:ln>
              <a:noFill/>
            </a:ln>
            <a:effectLst/>
          </c:spPr>
          <c:invertIfNegative val="0"/>
          <c:cat>
            <c:multiLvlStrRef>
              <c:f>Sheet1!$A$15:$B$18</c:f>
              <c:multiLvlStrCache>
                <c:ptCount val="4"/>
                <c:lvl>
                  <c:pt idx="0">
                    <c:v>n78</c:v>
                  </c:pt>
                  <c:pt idx="1">
                    <c:v>n3</c:v>
                  </c:pt>
                  <c:pt idx="2">
                    <c:v>n3</c:v>
                  </c:pt>
                  <c:pt idx="3">
                    <c:v>n3</c:v>
                  </c:pt>
                </c:lvl>
                <c:lvl>
                  <c:pt idx="0">
                    <c:v>2nd UL H</c:v>
                  </c:pt>
                  <c:pt idx="1">
                    <c:v>IMD2</c:v>
                  </c:pt>
                  <c:pt idx="2">
                    <c:v>IMD4</c:v>
                  </c:pt>
                  <c:pt idx="3">
                    <c:v>HM (UL1/DL2)</c:v>
                  </c:pt>
                </c:lvl>
              </c:multiLvlStrCache>
            </c:multiLvlStrRef>
          </c:cat>
          <c:val>
            <c:numRef>
              <c:f>Sheet1!$C$15:$C$18</c:f>
              <c:numCache>
                <c:formatCode>General</c:formatCode>
                <c:ptCount val="4"/>
                <c:pt idx="0">
                  <c:v>23.9</c:v>
                </c:pt>
                <c:pt idx="1">
                  <c:v>26</c:v>
                </c:pt>
                <c:pt idx="2">
                  <c:v>8</c:v>
                </c:pt>
                <c:pt idx="3">
                  <c:v>0</c:v>
                </c:pt>
              </c:numCache>
            </c:numRef>
          </c:val>
          <c:extLst>
            <c:ext xmlns:c16="http://schemas.microsoft.com/office/drawing/2014/chart" uri="{C3380CC4-5D6E-409C-BE32-E72D297353CC}">
              <c16:uniqueId val="{00000000-0BA9-4BFB-B502-2A34D7BB0FAA}"/>
            </c:ext>
          </c:extLst>
        </c:ser>
        <c:ser>
          <c:idx val="1"/>
          <c:order val="1"/>
          <c:tx>
            <c:strRef>
              <c:f>Sheet1!$D$14</c:f>
              <c:strCache>
                <c:ptCount val="1"/>
                <c:pt idx="0">
                  <c:v>PC2 MSD (dB)</c:v>
                </c:pt>
              </c:strCache>
            </c:strRef>
          </c:tx>
          <c:spPr>
            <a:solidFill>
              <a:schemeClr val="accent2"/>
            </a:solidFill>
            <a:ln>
              <a:noFill/>
            </a:ln>
            <a:effectLst/>
          </c:spPr>
          <c:invertIfNegative val="0"/>
          <c:cat>
            <c:multiLvlStrRef>
              <c:f>Sheet1!$A$15:$B$18</c:f>
              <c:multiLvlStrCache>
                <c:ptCount val="4"/>
                <c:lvl>
                  <c:pt idx="0">
                    <c:v>n78</c:v>
                  </c:pt>
                  <c:pt idx="1">
                    <c:v>n3</c:v>
                  </c:pt>
                  <c:pt idx="2">
                    <c:v>n3</c:v>
                  </c:pt>
                  <c:pt idx="3">
                    <c:v>n3</c:v>
                  </c:pt>
                </c:lvl>
                <c:lvl>
                  <c:pt idx="0">
                    <c:v>2nd UL H</c:v>
                  </c:pt>
                  <c:pt idx="1">
                    <c:v>IMD2</c:v>
                  </c:pt>
                  <c:pt idx="2">
                    <c:v>IMD4</c:v>
                  </c:pt>
                  <c:pt idx="3">
                    <c:v>HM (UL1/DL2)</c:v>
                  </c:pt>
                </c:lvl>
              </c:multiLvlStrCache>
            </c:multiLvlStrRef>
          </c:cat>
          <c:val>
            <c:numRef>
              <c:f>Sheet1!$D$15:$D$18</c:f>
              <c:numCache>
                <c:formatCode>General</c:formatCode>
                <c:ptCount val="4"/>
                <c:pt idx="0">
                  <c:v>27.1</c:v>
                </c:pt>
                <c:pt idx="1">
                  <c:v>31.9</c:v>
                </c:pt>
                <c:pt idx="2">
                  <c:v>18.5</c:v>
                </c:pt>
                <c:pt idx="3">
                  <c:v>8.1</c:v>
                </c:pt>
              </c:numCache>
            </c:numRef>
          </c:val>
          <c:extLst>
            <c:ext xmlns:c16="http://schemas.microsoft.com/office/drawing/2014/chart" uri="{C3380CC4-5D6E-409C-BE32-E72D297353CC}">
              <c16:uniqueId val="{00000001-0BA9-4BFB-B502-2A34D7BB0FAA}"/>
            </c:ext>
          </c:extLst>
        </c:ser>
        <c:dLbls>
          <c:showLegendKey val="0"/>
          <c:showVal val="0"/>
          <c:showCatName val="0"/>
          <c:showSerName val="0"/>
          <c:showPercent val="0"/>
          <c:showBubbleSize val="0"/>
        </c:dLbls>
        <c:gapWidth val="219"/>
        <c:overlap val="-27"/>
        <c:axId val="993960016"/>
        <c:axId val="993965008"/>
      </c:barChart>
      <c:catAx>
        <c:axId val="99396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93965008"/>
        <c:crosses val="autoZero"/>
        <c:auto val="1"/>
        <c:lblAlgn val="ctr"/>
        <c:lblOffset val="0"/>
        <c:noMultiLvlLbl val="0"/>
      </c:catAx>
      <c:valAx>
        <c:axId val="993965008"/>
        <c:scaling>
          <c:orientation val="minMax"/>
          <c:max val="35"/>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93960016"/>
        <c:crosses val="autoZero"/>
        <c:crossBetween val="between"/>
      </c:valAx>
      <c:spPr>
        <a:noFill/>
        <a:ln>
          <a:noFill/>
        </a:ln>
        <a:effectLst/>
      </c:spPr>
    </c:plotArea>
    <c:legend>
      <c:legendPos val="b"/>
      <c:layout>
        <c:manualLayout>
          <c:xMode val="edge"/>
          <c:yMode val="edge"/>
          <c:x val="0.49027734033245846"/>
          <c:y val="0.21953051181102357"/>
          <c:w val="0.40277843394575674"/>
          <c:h val="0.1054694881889763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68EB2-45AA-4983-9447-EF9A4020AB8C}">
  <ds:schemaRefs>
    <ds:schemaRef ds:uri="http://schemas.microsoft.com/office/infopath/2007/PartnerControls"/>
    <ds:schemaRef ds:uri="http://purl.org/dc/elements/1.1/"/>
    <ds:schemaRef ds:uri="http://schemas.openxmlformats.org/package/2006/metadata/core-properties"/>
    <ds:schemaRef ds:uri="http://www.w3.org/XML/1998/namespace"/>
    <ds:schemaRef ds:uri="f8b5121a-2fc9-4746-82cc-cfdb047d4cf0"/>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7</Pages>
  <Words>2562</Words>
  <Characters>14606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Hiromasa Umeda (Nokia)</cp:lastModifiedBy>
  <cp:revision>2</cp:revision>
  <cp:lastPrinted>2017-09-11T16:45:00Z</cp:lastPrinted>
  <dcterms:created xsi:type="dcterms:W3CDTF">2023-04-10T09:06:00Z</dcterms:created>
  <dcterms:modified xsi:type="dcterms:W3CDTF">2023-04-10T09:06:00Z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