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3DF73" w14:textId="5DDD738D" w:rsidR="00E53EDD" w:rsidRDefault="00E53EDD" w:rsidP="00A5182C">
      <w:pPr>
        <w:pStyle w:val="Header"/>
        <w:tabs>
          <w:tab w:val="left" w:pos="8040"/>
        </w:tabs>
        <w:spacing w:line="280" w:lineRule="exact"/>
        <w:jc w:val="both"/>
        <w:rPr>
          <w:sz w:val="24"/>
          <w:lang w:eastAsia="zh-CN"/>
        </w:rPr>
      </w:pPr>
      <w:bookmarkStart w:id="0" w:name="OLE_LINK64"/>
      <w:r>
        <w:rPr>
          <w:sz w:val="24"/>
          <w:lang w:eastAsia="zh-CN"/>
        </w:rPr>
        <w:t xml:space="preserve">3GPP TSG-RAN WG4 Meeting #106                                                        </w:t>
      </w:r>
      <w:r w:rsidR="00A5182C" w:rsidRPr="00A5182C">
        <w:rPr>
          <w:sz w:val="24"/>
          <w:lang w:eastAsia="zh-CN"/>
        </w:rPr>
        <w:t>R4-2302842</w:t>
      </w:r>
    </w:p>
    <w:p w14:paraId="37403F35" w14:textId="77777777" w:rsidR="00E53EDD" w:rsidRPr="002B55F8" w:rsidRDefault="00E53EDD" w:rsidP="00E53EDD">
      <w:pPr>
        <w:pStyle w:val="Header"/>
        <w:tabs>
          <w:tab w:val="left" w:pos="8040"/>
        </w:tabs>
        <w:spacing w:line="280" w:lineRule="exact"/>
        <w:jc w:val="both"/>
        <w:rPr>
          <w:rFonts w:cs="Arial"/>
          <w:sz w:val="24"/>
          <w:szCs w:val="24"/>
        </w:rPr>
      </w:pPr>
      <w:r>
        <w:rPr>
          <w:sz w:val="24"/>
          <w:lang w:eastAsia="zh-CN"/>
        </w:rPr>
        <w:t>Athens, Greece, 27 February– 3 March, 2023</w:t>
      </w:r>
    </w:p>
    <w:bookmarkEnd w:id="0"/>
    <w:p w14:paraId="2637FD31" w14:textId="77777777" w:rsidR="001E0A28" w:rsidRDefault="001E0A28" w:rsidP="001E0A28">
      <w:pPr>
        <w:spacing w:after="120"/>
        <w:ind w:left="1985" w:hanging="1985"/>
        <w:rPr>
          <w:rFonts w:ascii="Arial" w:eastAsia="MS Mincho" w:hAnsi="Arial" w:cs="Arial"/>
          <w:b/>
          <w:sz w:val="22"/>
        </w:rPr>
      </w:pPr>
    </w:p>
    <w:p w14:paraId="282755FA" w14:textId="4C44A726" w:rsidR="00C24D2F" w:rsidRPr="00AB4182" w:rsidRDefault="00C24D2F" w:rsidP="00E53ED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53EDD">
        <w:rPr>
          <w:rFonts w:ascii="Arial" w:hAnsi="Arial" w:cs="Arial"/>
          <w:sz w:val="22"/>
        </w:rPr>
        <w:t>10.7.2</w:t>
      </w:r>
    </w:p>
    <w:p w14:paraId="50D5329D" w14:textId="46C40413" w:rsidR="00915D73" w:rsidRPr="00915D73" w:rsidRDefault="00915D73" w:rsidP="00B12046">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B12046">
        <w:rPr>
          <w:rFonts w:ascii="Arial" w:hAnsi="Arial" w:cs="Arial"/>
          <w:color w:val="000000"/>
          <w:sz w:val="22"/>
          <w:lang w:eastAsia="zh-CN"/>
        </w:rPr>
        <w:t>Moderator</w:t>
      </w:r>
      <w:r w:rsidR="00CD58B5" w:rsidRPr="007E74BC">
        <w:rPr>
          <w:rFonts w:ascii="Arial" w:hAnsi="Arial" w:cs="Arial"/>
          <w:color w:val="000000"/>
          <w:sz w:val="22"/>
          <w:lang w:eastAsia="zh-CN"/>
        </w:rPr>
        <w:t xml:space="preserve"> (</w:t>
      </w:r>
      <w:r w:rsidR="00E53EDD">
        <w:rPr>
          <w:rFonts w:ascii="Arial" w:hAnsi="Arial" w:cs="Arial"/>
          <w:color w:val="000000"/>
          <w:sz w:val="22"/>
          <w:lang w:eastAsia="zh-CN"/>
        </w:rPr>
        <w:t>Huawei, HiSilicon</w:t>
      </w:r>
      <w:r w:rsidR="00CD58B5" w:rsidRPr="007E74BC">
        <w:rPr>
          <w:rFonts w:ascii="Arial" w:hAnsi="Arial" w:cs="Arial"/>
          <w:color w:val="000000"/>
          <w:sz w:val="22"/>
          <w:lang w:eastAsia="zh-CN"/>
        </w:rPr>
        <w:t>)</w:t>
      </w:r>
    </w:p>
    <w:p w14:paraId="1E0389E7" w14:textId="0324F1A8" w:rsidR="00915D73" w:rsidRPr="00873E1F" w:rsidRDefault="00915D73" w:rsidP="00A5182C">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5182C" w:rsidRPr="00A5182C">
        <w:rPr>
          <w:rFonts w:ascii="Arial" w:eastAsiaTheme="minorEastAsia" w:hAnsi="Arial" w:cs="Arial"/>
          <w:color w:val="000000"/>
          <w:sz w:val="22"/>
          <w:lang w:eastAsia="zh-CN"/>
        </w:rPr>
        <w:t>Topic summary for [106][149] LTE_intra_CA_MPR_35MHz_gap</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048A18C" w14:textId="7CFD15D7" w:rsidR="00CD58B5" w:rsidRPr="007E74BC" w:rsidRDefault="00CD58B5" w:rsidP="00E53EDD">
      <w:pPr>
        <w:rPr>
          <w:iCs/>
          <w:lang w:eastAsia="zh-CN"/>
        </w:rPr>
      </w:pPr>
      <w:r w:rsidRPr="007E74BC">
        <w:rPr>
          <w:iCs/>
          <w:lang w:eastAsia="zh-CN"/>
        </w:rPr>
        <w:t xml:space="preserve">Email discussion for contributions submitted under agenda item </w:t>
      </w:r>
      <w:r w:rsidR="00E53EDD">
        <w:rPr>
          <w:iCs/>
          <w:lang w:eastAsia="zh-CN"/>
        </w:rPr>
        <w:t xml:space="preserve">10.7, which is about the </w:t>
      </w:r>
      <w:r w:rsidR="00E53EDD" w:rsidRPr="00E53EDD">
        <w:rPr>
          <w:rFonts w:eastAsia="Batang" w:cs="Arial"/>
          <w:bCs/>
          <w:lang w:eastAsia="zh-CN"/>
        </w:rPr>
        <w:t>MPR for LTE Intra-band CA with CC gap larger than 35 MHz</w:t>
      </w:r>
      <w:r w:rsidRPr="007E74BC">
        <w:rPr>
          <w:iCs/>
          <w:lang w:eastAsia="zh-CN"/>
        </w:rPr>
        <w:t>.</w:t>
      </w:r>
    </w:p>
    <w:p w14:paraId="1D6A463D" w14:textId="77777777" w:rsidR="00CD58B5" w:rsidRPr="007E74BC" w:rsidRDefault="00CD58B5" w:rsidP="00CD58B5">
      <w:pPr>
        <w:rPr>
          <w:iCs/>
          <w:lang w:eastAsia="zh-CN"/>
        </w:rPr>
      </w:pPr>
      <w:r w:rsidRPr="007E74BC">
        <w:rPr>
          <w:iCs/>
          <w:lang w:eastAsia="zh-CN"/>
        </w:rPr>
        <w:t>List of candidate target of email discussion for 1</w:t>
      </w:r>
      <w:r w:rsidRPr="007E74BC">
        <w:rPr>
          <w:iCs/>
          <w:vertAlign w:val="superscript"/>
          <w:lang w:eastAsia="zh-CN"/>
        </w:rPr>
        <w:t>st</w:t>
      </w:r>
      <w:r w:rsidRPr="007E74BC">
        <w:rPr>
          <w:iCs/>
          <w:lang w:eastAsia="zh-CN"/>
        </w:rPr>
        <w:t xml:space="preserve"> round and 2</w:t>
      </w:r>
      <w:r w:rsidRPr="007E74BC">
        <w:rPr>
          <w:iCs/>
          <w:vertAlign w:val="superscript"/>
          <w:lang w:eastAsia="zh-CN"/>
        </w:rPr>
        <w:t>nd</w:t>
      </w:r>
      <w:r w:rsidRPr="007E74BC">
        <w:rPr>
          <w:iCs/>
          <w:lang w:eastAsia="zh-CN"/>
        </w:rPr>
        <w:t xml:space="preserve"> round </w:t>
      </w:r>
    </w:p>
    <w:p w14:paraId="1115457D" w14:textId="7B27F051" w:rsidR="00CD58B5" w:rsidRPr="007E74BC" w:rsidRDefault="00CD58B5" w:rsidP="00DE1CC0">
      <w:pPr>
        <w:pStyle w:val="ListParagraph"/>
        <w:numPr>
          <w:ilvl w:val="0"/>
          <w:numId w:val="3"/>
        </w:numPr>
        <w:ind w:firstLineChars="0"/>
        <w:rPr>
          <w:iCs/>
          <w:lang w:eastAsia="zh-CN"/>
        </w:rPr>
      </w:pPr>
      <w:r w:rsidRPr="007E74BC">
        <w:rPr>
          <w:rFonts w:eastAsiaTheme="minorEastAsia"/>
          <w:iCs/>
          <w:lang w:eastAsia="zh-CN"/>
        </w:rPr>
        <w:t>1</w:t>
      </w:r>
      <w:r w:rsidRPr="007E74BC">
        <w:rPr>
          <w:rFonts w:eastAsiaTheme="minorEastAsia"/>
          <w:iCs/>
          <w:vertAlign w:val="superscript"/>
          <w:lang w:eastAsia="zh-CN"/>
        </w:rPr>
        <w:t>st</w:t>
      </w:r>
      <w:r w:rsidRPr="007E74BC">
        <w:rPr>
          <w:rFonts w:eastAsiaTheme="minorEastAsia"/>
          <w:iCs/>
          <w:lang w:eastAsia="zh-CN"/>
        </w:rPr>
        <w:t xml:space="preserve"> round: Discussion and potential approval of </w:t>
      </w:r>
      <w:r w:rsidR="00DE1CC0">
        <w:rPr>
          <w:rFonts w:eastAsiaTheme="minorEastAsia"/>
          <w:iCs/>
          <w:lang w:eastAsia="zh-CN"/>
        </w:rPr>
        <w:t xml:space="preserve">the work plan, and the MPR values for PC3 LTE intra-band </w:t>
      </w:r>
      <w:r w:rsidR="00DE1CC0" w:rsidRPr="00DE1CC0">
        <w:rPr>
          <w:rFonts w:eastAsiaTheme="minorEastAsia"/>
          <w:iCs/>
          <w:lang w:eastAsia="zh-CN"/>
        </w:rPr>
        <w:t xml:space="preserve">NC CA with frequency </w:t>
      </w:r>
      <w:r w:rsidR="00DE1CC0">
        <w:rPr>
          <w:rFonts w:eastAsiaTheme="minorEastAsia"/>
          <w:iCs/>
          <w:lang w:eastAsia="zh-CN"/>
        </w:rPr>
        <w:t>gap</w:t>
      </w:r>
      <w:r w:rsidR="00DE1CC0" w:rsidRPr="00DE1CC0">
        <w:rPr>
          <w:rFonts w:eastAsiaTheme="minorEastAsia"/>
          <w:iCs/>
          <w:lang w:eastAsia="zh-CN"/>
        </w:rPr>
        <w:t xml:space="preserve"> higher than 35MHz</w:t>
      </w:r>
      <w:r w:rsidRPr="007E74BC">
        <w:rPr>
          <w:rFonts w:eastAsiaTheme="minorEastAsia"/>
          <w:iCs/>
          <w:lang w:eastAsia="zh-CN"/>
        </w:rPr>
        <w:t>.</w:t>
      </w:r>
    </w:p>
    <w:p w14:paraId="78179024" w14:textId="02D51D86" w:rsidR="00CD58B5" w:rsidRPr="007E74BC" w:rsidRDefault="00CD58B5" w:rsidP="00DE1CC0">
      <w:pPr>
        <w:pStyle w:val="ListParagraph"/>
        <w:numPr>
          <w:ilvl w:val="0"/>
          <w:numId w:val="3"/>
        </w:numPr>
        <w:ind w:firstLineChars="0"/>
        <w:rPr>
          <w:iCs/>
          <w:lang w:eastAsia="zh-CN"/>
        </w:rPr>
      </w:pPr>
      <w:r w:rsidRPr="007E74BC">
        <w:rPr>
          <w:rFonts w:eastAsiaTheme="minorEastAsia"/>
          <w:iCs/>
          <w:lang w:eastAsia="zh-CN"/>
        </w:rPr>
        <w:t>2</w:t>
      </w:r>
      <w:r w:rsidRPr="007E74BC">
        <w:rPr>
          <w:rFonts w:eastAsiaTheme="minorEastAsia"/>
          <w:iCs/>
          <w:vertAlign w:val="superscript"/>
          <w:lang w:eastAsia="zh-CN"/>
        </w:rPr>
        <w:t>nd</w:t>
      </w:r>
      <w:r w:rsidRPr="007E74BC">
        <w:rPr>
          <w:rFonts w:eastAsiaTheme="minorEastAsia"/>
          <w:iCs/>
          <w:lang w:eastAsia="zh-CN"/>
        </w:rPr>
        <w:t xml:space="preserve"> round: Approval </w:t>
      </w:r>
      <w:r w:rsidR="00DE1CC0" w:rsidRPr="007E74BC">
        <w:rPr>
          <w:rFonts w:eastAsiaTheme="minorEastAsia"/>
          <w:iCs/>
          <w:lang w:eastAsia="zh-CN"/>
        </w:rPr>
        <w:t xml:space="preserve">of </w:t>
      </w:r>
      <w:r w:rsidR="00DE1CC0">
        <w:rPr>
          <w:rFonts w:eastAsiaTheme="minorEastAsia"/>
          <w:iCs/>
          <w:lang w:eastAsia="zh-CN"/>
        </w:rPr>
        <w:t xml:space="preserve">the work plan, and the MPR values for PC3 LTE intra-band </w:t>
      </w:r>
      <w:r w:rsidR="00DE1CC0" w:rsidRPr="00DE1CC0">
        <w:rPr>
          <w:rFonts w:eastAsiaTheme="minorEastAsia"/>
          <w:iCs/>
          <w:lang w:eastAsia="zh-CN"/>
        </w:rPr>
        <w:t xml:space="preserve">NC CA with frequency </w:t>
      </w:r>
      <w:r w:rsidR="00DE1CC0">
        <w:rPr>
          <w:rFonts w:eastAsiaTheme="minorEastAsia"/>
          <w:iCs/>
          <w:lang w:eastAsia="zh-CN"/>
        </w:rPr>
        <w:t>gap</w:t>
      </w:r>
      <w:r w:rsidR="00DE1CC0" w:rsidRPr="00DE1CC0">
        <w:rPr>
          <w:rFonts w:eastAsiaTheme="minorEastAsia"/>
          <w:iCs/>
          <w:lang w:eastAsia="zh-CN"/>
        </w:rPr>
        <w:t xml:space="preserve"> higher than 35MHz</w:t>
      </w:r>
      <w:r w:rsidR="00DE1CC0" w:rsidRPr="007E74BC">
        <w:rPr>
          <w:rFonts w:eastAsiaTheme="minorEastAsia"/>
          <w:iCs/>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7BA37414"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0218B" w:rsidRPr="0060218B">
        <w:rPr>
          <w:lang w:eastAsia="ja-JP"/>
        </w:rPr>
        <w:t>Rapporteur input (WID/TR/CR)</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9D718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D7184">
        <w:trPr>
          <w:trHeight w:val="468"/>
        </w:trPr>
        <w:tc>
          <w:tcPr>
            <w:tcW w:w="1622" w:type="dxa"/>
          </w:tcPr>
          <w:p w14:paraId="12FD4C09" w14:textId="6706514C" w:rsidR="00F53FE2" w:rsidRPr="004A7544" w:rsidRDefault="00E53EDD" w:rsidP="00805BE8">
            <w:pPr>
              <w:spacing w:before="120" w:after="120"/>
            </w:pPr>
            <w:r w:rsidRPr="00E53EDD">
              <w:t>R4-2302500</w:t>
            </w:r>
          </w:p>
        </w:tc>
        <w:tc>
          <w:tcPr>
            <w:tcW w:w="1424" w:type="dxa"/>
          </w:tcPr>
          <w:p w14:paraId="1A5AAE84" w14:textId="19044BB4" w:rsidR="00F53FE2" w:rsidRPr="004A7544" w:rsidRDefault="00E53EDD" w:rsidP="00805BE8">
            <w:pPr>
              <w:spacing w:before="120" w:after="120"/>
            </w:pPr>
            <w:r>
              <w:t>Huawei, HiSilicon</w:t>
            </w:r>
          </w:p>
        </w:tc>
        <w:tc>
          <w:tcPr>
            <w:tcW w:w="6585" w:type="dxa"/>
          </w:tcPr>
          <w:p w14:paraId="23E5CF1A" w14:textId="426B542D" w:rsidR="005E366A" w:rsidRPr="004A7544" w:rsidRDefault="00F53FE2" w:rsidP="00DE1CC0">
            <w:pPr>
              <w:spacing w:before="120" w:after="120"/>
            </w:pPr>
            <w:r>
              <w:t>Proposal 1</w:t>
            </w:r>
            <w:r w:rsidR="005E366A">
              <w:t>:</w:t>
            </w:r>
            <w:r w:rsidR="004D6B68">
              <w:t xml:space="preserve"> Approve </w:t>
            </w:r>
            <w:r w:rsidR="00DE1CC0">
              <w:t>the work plan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23789465" w14:textId="36A61396" w:rsidR="0060218B" w:rsidRPr="007E74BC" w:rsidRDefault="0060218B" w:rsidP="00D33F16">
      <w:pPr>
        <w:rPr>
          <w:b/>
          <w:u w:val="single"/>
          <w:lang w:eastAsia="ko-KR"/>
        </w:rPr>
      </w:pPr>
      <w:r w:rsidRPr="007E74BC">
        <w:rPr>
          <w:b/>
          <w:u w:val="single"/>
          <w:lang w:eastAsia="ko-KR"/>
        </w:rPr>
        <w:t xml:space="preserve">Issue 1-1: </w:t>
      </w:r>
      <w:r w:rsidR="00D33F16">
        <w:rPr>
          <w:b/>
          <w:u w:val="single"/>
          <w:lang w:eastAsia="ko-KR"/>
        </w:rPr>
        <w:t>Work Plan</w:t>
      </w:r>
    </w:p>
    <w:p w14:paraId="63E199CA" w14:textId="77777777" w:rsidR="0060218B" w:rsidRPr="007E74BC" w:rsidRDefault="0060218B" w:rsidP="006021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p>
    <w:p w14:paraId="60D5D5F0" w14:textId="5541B198" w:rsidR="0060218B" w:rsidRPr="007E74BC" w:rsidRDefault="0060218B" w:rsidP="00D33F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lastRenderedPageBreak/>
        <w:t xml:space="preserve">Option 1: Approve the </w:t>
      </w:r>
      <w:r w:rsidR="00D33F16">
        <w:t>work plan</w:t>
      </w:r>
      <w:r w:rsidRPr="007E74BC">
        <w:t>.</w:t>
      </w:r>
    </w:p>
    <w:p w14:paraId="067D4630" w14:textId="55443A86" w:rsidR="0060218B" w:rsidRPr="007E74BC" w:rsidRDefault="0060218B" w:rsidP="00D33F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 xml:space="preserve">Option 2: Revise the </w:t>
      </w:r>
      <w:r w:rsidR="00D33F16">
        <w:t>work plan</w:t>
      </w:r>
      <w:r w:rsidRPr="007E74BC">
        <w:rPr>
          <w:rFonts w:eastAsia="SimSun"/>
          <w:szCs w:val="24"/>
          <w:lang w:eastAsia="zh-CN"/>
        </w:rPr>
        <w:t>.</w:t>
      </w:r>
    </w:p>
    <w:p w14:paraId="0EFA456E" w14:textId="77777777" w:rsidR="0060218B" w:rsidRPr="007E74BC" w:rsidRDefault="0060218B" w:rsidP="006021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646012BC" w14:textId="6D6BE98B" w:rsidR="00562F4B" w:rsidRPr="00D57857" w:rsidRDefault="009E5B0D" w:rsidP="00562F4B">
      <w:pPr>
        <w:pStyle w:val="ListParagraph"/>
        <w:numPr>
          <w:ilvl w:val="0"/>
          <w:numId w:val="4"/>
        </w:numPr>
        <w:overflowPunct/>
        <w:autoSpaceDE/>
        <w:autoSpaceDN/>
        <w:adjustRightInd/>
        <w:spacing w:after="120"/>
        <w:ind w:firstLineChars="0"/>
        <w:textAlignment w:val="auto"/>
      </w:pPr>
      <w:r>
        <w:t>TBD</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5"/>
        <w:gridCol w:w="8406"/>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5AA41472" w:rsidR="00004165" w:rsidRPr="009E5B0D" w:rsidRDefault="009E5B0D" w:rsidP="00004165">
            <w:pPr>
              <w:rPr>
                <w:rFonts w:eastAsiaTheme="minorEastAsia"/>
                <w:color w:val="000000" w:themeColor="text1"/>
                <w:lang w:val="en-US" w:eastAsia="zh-CN"/>
              </w:rPr>
            </w:pPr>
            <w:r w:rsidRPr="009E5B0D">
              <w:rPr>
                <w:rFonts w:eastAsiaTheme="minorEastAsia"/>
                <w:b/>
                <w:bCs/>
                <w:color w:val="000000" w:themeColor="text1"/>
                <w:lang w:val="en-US" w:eastAsia="zh-CN"/>
              </w:rPr>
              <w:t>Sub-topic 1-1</w:t>
            </w:r>
          </w:p>
        </w:tc>
        <w:tc>
          <w:tcPr>
            <w:tcW w:w="8615" w:type="dxa"/>
          </w:tcPr>
          <w:p w14:paraId="540D066C" w14:textId="693B6374" w:rsidR="00004165" w:rsidRPr="009E5B0D" w:rsidRDefault="004C488A" w:rsidP="00004165">
            <w:pPr>
              <w:rPr>
                <w:rFonts w:eastAsiaTheme="minorEastAsia"/>
                <w:color w:val="000000" w:themeColor="text1"/>
                <w:lang w:val="en-US" w:eastAsia="zh-CN"/>
              </w:rPr>
            </w:pPr>
            <w:r w:rsidRPr="009E5B0D">
              <w:rPr>
                <w:rFonts w:eastAsiaTheme="minorEastAsia"/>
                <w:i/>
                <w:color w:val="000000" w:themeColor="text1"/>
                <w:lang w:val="en-US" w:eastAsia="zh-CN"/>
              </w:rPr>
              <w:t>The work plan was approved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BF7FCF8"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D7184" w:rsidRPr="007E74BC">
        <w:rPr>
          <w:rFonts w:eastAsiaTheme="minorEastAsia"/>
          <w:iCs/>
          <w:lang w:val="en-GB" w:eastAsia="zh-CN"/>
        </w:rPr>
        <w:t>UE RF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00"/>
        <w:gridCol w:w="1412"/>
        <w:gridCol w:w="6619"/>
      </w:tblGrid>
      <w:tr w:rsidR="00DD19DE" w:rsidRPr="00F53FE2" w14:paraId="1E5E5737" w14:textId="77777777" w:rsidTr="00D33F16">
        <w:trPr>
          <w:trHeight w:val="468"/>
        </w:trPr>
        <w:tc>
          <w:tcPr>
            <w:tcW w:w="1600"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12" w:type="dxa"/>
            <w:vAlign w:val="center"/>
          </w:tcPr>
          <w:p w14:paraId="27E27FF5" w14:textId="77777777" w:rsidR="00DD19DE" w:rsidRPr="00045592" w:rsidRDefault="00DD19DE" w:rsidP="00045592">
            <w:pPr>
              <w:spacing w:before="120" w:after="120"/>
              <w:rPr>
                <w:b/>
                <w:bCs/>
              </w:rPr>
            </w:pPr>
            <w:r w:rsidRPr="00045592">
              <w:rPr>
                <w:b/>
                <w:bCs/>
              </w:rPr>
              <w:t>Company</w:t>
            </w:r>
          </w:p>
        </w:tc>
        <w:tc>
          <w:tcPr>
            <w:tcW w:w="6619"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D33F16">
        <w:trPr>
          <w:trHeight w:val="468"/>
        </w:trPr>
        <w:tc>
          <w:tcPr>
            <w:tcW w:w="1600" w:type="dxa"/>
          </w:tcPr>
          <w:p w14:paraId="2444A496" w14:textId="4D275CD9" w:rsidR="00DD19DE" w:rsidRPr="002B11AA" w:rsidRDefault="00D33F16" w:rsidP="00045592">
            <w:pPr>
              <w:spacing w:before="120" w:after="120"/>
            </w:pPr>
            <w:r w:rsidRPr="00D33F16">
              <w:t>R4-2302495</w:t>
            </w:r>
          </w:p>
        </w:tc>
        <w:tc>
          <w:tcPr>
            <w:tcW w:w="1412" w:type="dxa"/>
          </w:tcPr>
          <w:p w14:paraId="786ACC88" w14:textId="2CD363DF" w:rsidR="00DD19DE" w:rsidRPr="002B11AA" w:rsidRDefault="00D33F16" w:rsidP="00045592">
            <w:pPr>
              <w:spacing w:before="120" w:after="120"/>
            </w:pPr>
            <w:r>
              <w:t>Huawei, HiSilicon</w:t>
            </w:r>
          </w:p>
        </w:tc>
        <w:tc>
          <w:tcPr>
            <w:tcW w:w="6619" w:type="dxa"/>
          </w:tcPr>
          <w:p w14:paraId="1E71C5D3" w14:textId="77777777" w:rsidR="00D33F16" w:rsidRDefault="00D33F16" w:rsidP="00D33F16">
            <w:pPr>
              <w:jc w:val="both"/>
              <w:rPr>
                <w:b/>
                <w:bCs/>
                <w:lang w:val="en-CA"/>
              </w:rPr>
            </w:pPr>
            <w:r w:rsidRPr="001B0D6C">
              <w:rPr>
                <w:b/>
                <w:bCs/>
                <w:lang w:val="en-CA"/>
              </w:rPr>
              <w:t>Proposal 1: For a PC3 UE with LTE UL intra-band NC CA</w:t>
            </w:r>
            <w:r>
              <w:rPr>
                <w:rFonts w:asciiTheme="majorBidi" w:hAnsiTheme="majorBidi" w:cstheme="majorBidi"/>
                <w:b/>
                <w:bCs/>
                <w:lang w:val="en-CA"/>
              </w:rPr>
              <w:t xml:space="preserve"> use</w:t>
            </w:r>
            <w:r w:rsidRPr="001B0D6C">
              <w:rPr>
                <w:b/>
                <w:bCs/>
                <w:lang w:val="en-CA"/>
              </w:rPr>
              <w:t xml:space="preserve"> the same MPR values as NR, as specified in Table 1.</w:t>
            </w:r>
          </w:p>
          <w:p w14:paraId="4765E25F" w14:textId="77777777" w:rsidR="00D33F16" w:rsidRDefault="00D33F16" w:rsidP="00D33F16">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rPr>
                <w:lang w:val="en-US"/>
              </w:rPr>
              <w:t xml:space="preserve"> MPR values for PC3 UEs with LTE </w:t>
            </w:r>
            <w:r w:rsidRPr="008D0DBC">
              <w:rPr>
                <w:lang w:val="en-US"/>
              </w:rPr>
              <w:t>UL intra-band NC CA</w:t>
            </w:r>
          </w:p>
          <w:tbl>
            <w:tblPr>
              <w:tblStyle w:val="TableGrid"/>
              <w:tblW w:w="0" w:type="auto"/>
              <w:jc w:val="center"/>
              <w:tblLook w:val="04A0" w:firstRow="1" w:lastRow="0" w:firstColumn="1" w:lastColumn="0" w:noHBand="0" w:noVBand="1"/>
            </w:tblPr>
            <w:tblGrid>
              <w:gridCol w:w="3018"/>
              <w:gridCol w:w="3375"/>
            </w:tblGrid>
            <w:tr w:rsidR="00D33F16" w14:paraId="1AB88F68" w14:textId="77777777" w:rsidTr="00A053E5">
              <w:trPr>
                <w:jc w:val="center"/>
              </w:trPr>
              <w:tc>
                <w:tcPr>
                  <w:tcW w:w="3055" w:type="dxa"/>
                </w:tcPr>
                <w:p w14:paraId="2AAA3A78" w14:textId="77777777" w:rsidR="00D33F16" w:rsidRDefault="00D33F16" w:rsidP="00D33F16">
                  <w:pPr>
                    <w:spacing w:after="60"/>
                    <w:jc w:val="both"/>
                    <w:rPr>
                      <w:rFonts w:asciiTheme="majorBidi" w:hAnsiTheme="majorBidi" w:cstheme="majorBidi"/>
                      <w:lang w:val="en-CA"/>
                    </w:rPr>
                  </w:pPr>
                  <w:r w:rsidRPr="00002D99">
                    <w:rPr>
                      <w:rFonts w:asciiTheme="majorBidi" w:hAnsiTheme="majorBidi" w:cstheme="majorBidi"/>
                      <w:lang w:val="en-CA"/>
                    </w:rPr>
                    <w:t>MPR to meet -13dBm/MHz</w:t>
                  </w:r>
                  <w:r>
                    <w:rPr>
                      <w:rFonts w:asciiTheme="majorBidi" w:hAnsiTheme="majorBidi" w:cstheme="majorBidi"/>
                      <w:lang w:val="en-CA"/>
                    </w:rPr>
                    <w:t>:</w:t>
                  </w:r>
                </w:p>
                <w:p w14:paraId="5F91CCE8" w14:textId="77777777" w:rsidR="00D33F16" w:rsidRPr="007A4FA8" w:rsidRDefault="00D33F16" w:rsidP="00D33F16">
                  <w:pPr>
                    <w:spacing w:after="60"/>
                    <w:jc w:val="both"/>
                    <w:rPr>
                      <w:rFonts w:asciiTheme="majorBidi" w:hAnsiTheme="majorBidi" w:cstheme="majorBidi"/>
                      <w:lang w:val="en-CA"/>
                    </w:rPr>
                  </w:pPr>
                  <w:r w:rsidRPr="007A4FA8">
                    <w:rPr>
                      <w:rFonts w:asciiTheme="majorBidi" w:hAnsiTheme="majorBidi" w:cstheme="majorBidi"/>
                      <w:lang w:val="en-CA"/>
                    </w:rPr>
                    <w:t>M</w:t>
                  </w:r>
                  <w:r>
                    <w:rPr>
                      <w:rFonts w:asciiTheme="majorBidi" w:hAnsiTheme="majorBidi" w:cstheme="majorBidi"/>
                      <w:lang w:val="en-CA"/>
                    </w:rPr>
                    <w:t>PR</w:t>
                  </w:r>
                  <w:r w:rsidRPr="007A4FA8">
                    <w:rPr>
                      <w:rFonts w:asciiTheme="majorBidi" w:hAnsiTheme="majorBidi" w:cstheme="majorBidi"/>
                      <w:lang w:val="en-CA"/>
                    </w:rPr>
                    <w:t xml:space="preserve"> = </w:t>
                  </w:r>
                  <w:r w:rsidRPr="007A4FA8">
                    <w:rPr>
                      <w:rFonts w:asciiTheme="majorBidi" w:hAnsiTheme="majorBidi" w:cstheme="majorBidi"/>
                      <w:lang w:val="en-CA"/>
                    </w:rPr>
                    <w:tab/>
                    <w:t>9</w:t>
                  </w:r>
                  <w:r w:rsidRPr="007A4FA8">
                    <w:rPr>
                      <w:rFonts w:asciiTheme="majorBidi" w:hAnsiTheme="majorBidi" w:cstheme="majorBidi"/>
                      <w:lang w:val="en-CA"/>
                    </w:rPr>
                    <w:tab/>
                    <w:t>;</w:t>
                  </w:r>
                  <w:r w:rsidRPr="007A4FA8">
                    <w:rPr>
                      <w:rFonts w:asciiTheme="majorBidi" w:hAnsiTheme="majorBidi" w:cstheme="majorBidi"/>
                      <w:lang w:val="en-CA"/>
                    </w:rPr>
                    <w:tab/>
                    <w:t xml:space="preserve"> 0 ≤ B &lt; 0.54</w:t>
                  </w:r>
                </w:p>
                <w:p w14:paraId="776ECCC6" w14:textId="77777777" w:rsidR="00D33F16" w:rsidRPr="007A4FA8" w:rsidRDefault="00D33F16" w:rsidP="00D33F16">
                  <w:pPr>
                    <w:spacing w:after="60"/>
                    <w:jc w:val="both"/>
                    <w:rPr>
                      <w:rFonts w:asciiTheme="majorBidi" w:hAnsiTheme="majorBidi" w:cstheme="majorBidi"/>
                      <w:lang w:val="en-CA"/>
                    </w:rPr>
                  </w:pPr>
                  <w:r w:rsidRPr="007A4FA8">
                    <w:rPr>
                      <w:rFonts w:asciiTheme="majorBidi" w:hAnsiTheme="majorBidi" w:cstheme="majorBidi"/>
                      <w:lang w:val="en-CA"/>
                    </w:rPr>
                    <w:tab/>
                  </w:r>
                  <w:r w:rsidRPr="007A4FA8">
                    <w:rPr>
                      <w:rFonts w:asciiTheme="majorBidi" w:hAnsiTheme="majorBidi" w:cstheme="majorBidi"/>
                      <w:lang w:val="en-CA"/>
                    </w:rPr>
                    <w:tab/>
                  </w:r>
                  <w:r w:rsidRPr="007A4FA8">
                    <w:rPr>
                      <w:rFonts w:asciiTheme="majorBidi" w:hAnsiTheme="majorBidi" w:cstheme="majorBidi"/>
                      <w:lang w:val="en-CA"/>
                    </w:rPr>
                    <w:tab/>
                    <w:t>8.5</w:t>
                  </w:r>
                  <w:r w:rsidRPr="007A4FA8">
                    <w:rPr>
                      <w:rFonts w:asciiTheme="majorBidi" w:hAnsiTheme="majorBidi" w:cstheme="majorBidi"/>
                      <w:lang w:val="en-CA"/>
                    </w:rPr>
                    <w:tab/>
                    <w:t>;</w:t>
                  </w:r>
                  <w:r w:rsidRPr="007A4FA8">
                    <w:rPr>
                      <w:rFonts w:asciiTheme="majorBidi" w:hAnsiTheme="majorBidi" w:cstheme="majorBidi"/>
                      <w:lang w:val="en-CA"/>
                    </w:rPr>
                    <w:tab/>
                    <w:t xml:space="preserve"> 0.54 ≤ B &lt; 1.08</w:t>
                  </w:r>
                </w:p>
                <w:p w14:paraId="70B2C8BB" w14:textId="77777777" w:rsidR="00D33F16" w:rsidRPr="007A4FA8" w:rsidRDefault="00D33F16" w:rsidP="00D33F16">
                  <w:pPr>
                    <w:spacing w:after="60"/>
                    <w:jc w:val="both"/>
                    <w:rPr>
                      <w:rFonts w:asciiTheme="majorBidi" w:hAnsiTheme="majorBidi" w:cstheme="majorBidi"/>
                      <w:lang w:val="en-CA"/>
                    </w:rPr>
                  </w:pPr>
                  <w:r w:rsidRPr="007A4FA8">
                    <w:rPr>
                      <w:rFonts w:asciiTheme="majorBidi" w:hAnsiTheme="majorBidi" w:cstheme="majorBidi"/>
                      <w:lang w:val="en-CA"/>
                    </w:rPr>
                    <w:tab/>
                  </w:r>
                  <w:r w:rsidRPr="007A4FA8">
                    <w:rPr>
                      <w:rFonts w:asciiTheme="majorBidi" w:hAnsiTheme="majorBidi" w:cstheme="majorBidi"/>
                      <w:lang w:val="en-CA"/>
                    </w:rPr>
                    <w:tab/>
                  </w:r>
                  <w:r w:rsidRPr="007A4FA8">
                    <w:rPr>
                      <w:rFonts w:asciiTheme="majorBidi" w:hAnsiTheme="majorBidi" w:cstheme="majorBidi"/>
                      <w:lang w:val="en-CA"/>
                    </w:rPr>
                    <w:tab/>
                    <w:t>8</w:t>
                  </w:r>
                  <w:r w:rsidRPr="007A4FA8">
                    <w:rPr>
                      <w:rFonts w:asciiTheme="majorBidi" w:hAnsiTheme="majorBidi" w:cstheme="majorBidi"/>
                      <w:lang w:val="en-CA"/>
                    </w:rPr>
                    <w:tab/>
                    <w:t xml:space="preserve">; </w:t>
                  </w:r>
                  <w:r w:rsidRPr="007A4FA8">
                    <w:rPr>
                      <w:rFonts w:asciiTheme="majorBidi" w:hAnsiTheme="majorBidi" w:cstheme="majorBidi"/>
                      <w:lang w:val="en-CA"/>
                    </w:rPr>
                    <w:tab/>
                    <w:t>1.08 ≤ B &lt; 2.16</w:t>
                  </w:r>
                </w:p>
                <w:p w14:paraId="15CB9111" w14:textId="77777777" w:rsidR="00D33F16" w:rsidRPr="007A4FA8" w:rsidRDefault="00D33F16" w:rsidP="00D33F16">
                  <w:pPr>
                    <w:spacing w:after="60"/>
                    <w:jc w:val="both"/>
                    <w:rPr>
                      <w:rFonts w:asciiTheme="majorBidi" w:hAnsiTheme="majorBidi" w:cstheme="majorBidi"/>
                      <w:lang w:val="en-CA"/>
                    </w:rPr>
                  </w:pPr>
                  <w:r w:rsidRPr="007A4FA8">
                    <w:rPr>
                      <w:rFonts w:asciiTheme="majorBidi" w:hAnsiTheme="majorBidi" w:cstheme="majorBidi"/>
                      <w:lang w:val="en-CA"/>
                    </w:rPr>
                    <w:tab/>
                  </w:r>
                  <w:r w:rsidRPr="007A4FA8">
                    <w:rPr>
                      <w:rFonts w:asciiTheme="majorBidi" w:hAnsiTheme="majorBidi" w:cstheme="majorBidi"/>
                      <w:lang w:val="en-CA"/>
                    </w:rPr>
                    <w:tab/>
                  </w:r>
                  <w:r w:rsidRPr="007A4FA8">
                    <w:rPr>
                      <w:rFonts w:asciiTheme="majorBidi" w:hAnsiTheme="majorBidi" w:cstheme="majorBidi"/>
                      <w:lang w:val="en-CA"/>
                    </w:rPr>
                    <w:tab/>
                    <w:t>7</w:t>
                  </w:r>
                  <w:r w:rsidRPr="007A4FA8">
                    <w:rPr>
                      <w:rFonts w:asciiTheme="majorBidi" w:hAnsiTheme="majorBidi" w:cstheme="majorBidi"/>
                      <w:lang w:val="en-CA"/>
                    </w:rPr>
                    <w:tab/>
                    <w:t xml:space="preserve">; </w:t>
                  </w:r>
                  <w:r w:rsidRPr="007A4FA8">
                    <w:rPr>
                      <w:rFonts w:asciiTheme="majorBidi" w:hAnsiTheme="majorBidi" w:cstheme="majorBidi"/>
                      <w:lang w:val="en-CA"/>
                    </w:rPr>
                    <w:tab/>
                    <w:t>2.16 ≤ B &lt; 3.24</w:t>
                  </w:r>
                </w:p>
                <w:p w14:paraId="3D88F8A4" w14:textId="77777777" w:rsidR="00D33F16" w:rsidRPr="007A4FA8" w:rsidRDefault="00D33F16" w:rsidP="00D33F16">
                  <w:pPr>
                    <w:spacing w:after="60"/>
                    <w:jc w:val="both"/>
                    <w:rPr>
                      <w:rFonts w:asciiTheme="majorBidi" w:hAnsiTheme="majorBidi" w:cstheme="majorBidi"/>
                      <w:lang w:val="en-CA"/>
                    </w:rPr>
                  </w:pPr>
                  <w:r w:rsidRPr="007A4FA8">
                    <w:rPr>
                      <w:rFonts w:asciiTheme="majorBidi" w:hAnsiTheme="majorBidi" w:cstheme="majorBidi"/>
                      <w:lang w:val="en-CA"/>
                    </w:rPr>
                    <w:tab/>
                  </w:r>
                  <w:r w:rsidRPr="007A4FA8">
                    <w:rPr>
                      <w:rFonts w:asciiTheme="majorBidi" w:hAnsiTheme="majorBidi" w:cstheme="majorBidi"/>
                      <w:lang w:val="en-CA"/>
                    </w:rPr>
                    <w:tab/>
                  </w:r>
                  <w:r w:rsidRPr="007A4FA8">
                    <w:rPr>
                      <w:rFonts w:asciiTheme="majorBidi" w:hAnsiTheme="majorBidi" w:cstheme="majorBidi"/>
                      <w:lang w:val="en-CA"/>
                    </w:rPr>
                    <w:tab/>
                    <w:t>6</w:t>
                  </w:r>
                  <w:r w:rsidRPr="007A4FA8">
                    <w:rPr>
                      <w:rFonts w:asciiTheme="majorBidi" w:hAnsiTheme="majorBidi" w:cstheme="majorBidi"/>
                      <w:lang w:val="en-CA"/>
                    </w:rPr>
                    <w:tab/>
                    <w:t xml:space="preserve">; </w:t>
                  </w:r>
                  <w:r w:rsidRPr="007A4FA8">
                    <w:rPr>
                      <w:rFonts w:asciiTheme="majorBidi" w:hAnsiTheme="majorBidi" w:cstheme="majorBidi"/>
                      <w:lang w:val="en-CA"/>
                    </w:rPr>
                    <w:tab/>
                    <w:t>3.24 ≤ B &lt; 5.4</w:t>
                  </w:r>
                </w:p>
                <w:p w14:paraId="4AB77FA6" w14:textId="77777777" w:rsidR="00D33F16" w:rsidRDefault="00D33F16" w:rsidP="00D33F16">
                  <w:pPr>
                    <w:spacing w:after="60"/>
                    <w:jc w:val="both"/>
                    <w:rPr>
                      <w:rFonts w:asciiTheme="majorBidi" w:hAnsiTheme="majorBidi" w:cstheme="majorBidi"/>
                      <w:lang w:val="en-CA"/>
                    </w:rPr>
                  </w:pPr>
                  <w:r w:rsidRPr="007A4FA8">
                    <w:rPr>
                      <w:rFonts w:asciiTheme="majorBidi" w:hAnsiTheme="majorBidi" w:cstheme="majorBidi"/>
                      <w:lang w:val="en-CA"/>
                    </w:rPr>
                    <w:tab/>
                  </w:r>
                  <w:r w:rsidRPr="007A4FA8">
                    <w:rPr>
                      <w:rFonts w:asciiTheme="majorBidi" w:hAnsiTheme="majorBidi" w:cstheme="majorBidi"/>
                      <w:lang w:val="en-CA"/>
                    </w:rPr>
                    <w:tab/>
                  </w:r>
                  <w:r w:rsidRPr="007A4FA8">
                    <w:rPr>
                      <w:rFonts w:asciiTheme="majorBidi" w:hAnsiTheme="majorBidi" w:cstheme="majorBidi"/>
                      <w:lang w:val="en-CA"/>
                    </w:rPr>
                    <w:tab/>
                    <w:t>5</w:t>
                  </w:r>
                  <w:r w:rsidRPr="007A4FA8">
                    <w:rPr>
                      <w:rFonts w:asciiTheme="majorBidi" w:hAnsiTheme="majorBidi" w:cstheme="majorBidi"/>
                      <w:lang w:val="en-CA"/>
                    </w:rPr>
                    <w:tab/>
                    <w:t xml:space="preserve">; </w:t>
                  </w:r>
                  <w:r w:rsidRPr="007A4FA8">
                    <w:rPr>
                      <w:rFonts w:asciiTheme="majorBidi" w:hAnsiTheme="majorBidi" w:cstheme="majorBidi"/>
                      <w:lang w:val="en-CA"/>
                    </w:rPr>
                    <w:tab/>
                    <w:t>5.4 ≤ B</w:t>
                  </w:r>
                </w:p>
              </w:tc>
              <w:tc>
                <w:tcPr>
                  <w:tcW w:w="3420" w:type="dxa"/>
                </w:tcPr>
                <w:p w14:paraId="7CA8D57F" w14:textId="77777777" w:rsidR="00D33F16" w:rsidRDefault="00D33F16" w:rsidP="00D33F16">
                  <w:pPr>
                    <w:jc w:val="both"/>
                    <w:rPr>
                      <w:lang w:eastAsia="zh-CN"/>
                    </w:rPr>
                  </w:pPr>
                  <w:r>
                    <w:rPr>
                      <w:lang w:eastAsia="zh-CN"/>
                    </w:rPr>
                    <w:t>MPR to meet -30dBm/MHz:</w:t>
                  </w:r>
                </w:p>
                <w:p w14:paraId="7413734D" w14:textId="77777777" w:rsidR="00D33F16" w:rsidRPr="00002D99" w:rsidRDefault="00D33F16" w:rsidP="00D33F16">
                  <w:pPr>
                    <w:spacing w:after="60"/>
                    <w:jc w:val="both"/>
                    <w:rPr>
                      <w:rFonts w:asciiTheme="majorBidi" w:hAnsiTheme="majorBidi" w:cstheme="majorBidi"/>
                      <w:lang w:val="en-CA"/>
                    </w:rPr>
                  </w:pPr>
                  <w:r w:rsidRPr="00002D99">
                    <w:rPr>
                      <w:rFonts w:asciiTheme="majorBidi" w:hAnsiTheme="majorBidi" w:cstheme="majorBidi"/>
                      <w:lang w:val="en-CA"/>
                    </w:rPr>
                    <w:t>M</w:t>
                  </w:r>
                  <w:r>
                    <w:rPr>
                      <w:rFonts w:asciiTheme="majorBidi" w:hAnsiTheme="majorBidi" w:cstheme="majorBidi"/>
                      <w:lang w:val="en-CA"/>
                    </w:rPr>
                    <w:t>PR</w:t>
                  </w:r>
                  <w:r w:rsidRPr="00002D99">
                    <w:rPr>
                      <w:rFonts w:asciiTheme="majorBidi" w:hAnsiTheme="majorBidi" w:cstheme="majorBidi"/>
                      <w:lang w:val="en-CA"/>
                    </w:rPr>
                    <w:t xml:space="preserve"> = </w:t>
                  </w:r>
                  <w:r w:rsidRPr="00002D99">
                    <w:rPr>
                      <w:rFonts w:asciiTheme="majorBidi" w:hAnsiTheme="majorBidi" w:cstheme="majorBidi"/>
                      <w:lang w:val="en-CA"/>
                    </w:rPr>
                    <w:tab/>
                    <w:t xml:space="preserve">15; </w:t>
                  </w:r>
                  <w:r w:rsidRPr="00002D99">
                    <w:rPr>
                      <w:rFonts w:asciiTheme="majorBidi" w:hAnsiTheme="majorBidi" w:cstheme="majorBidi"/>
                      <w:lang w:val="en-CA"/>
                    </w:rPr>
                    <w:tab/>
                    <w:t>0 ≤ B &lt; 1.08</w:t>
                  </w:r>
                </w:p>
                <w:p w14:paraId="293B4F14" w14:textId="77777777" w:rsidR="00D33F16" w:rsidRPr="00002D99" w:rsidRDefault="00D33F16" w:rsidP="00D33F16">
                  <w:pPr>
                    <w:spacing w:after="60"/>
                    <w:jc w:val="both"/>
                    <w:rPr>
                      <w:rFonts w:asciiTheme="majorBidi" w:hAnsiTheme="majorBidi" w:cstheme="majorBidi"/>
                      <w:lang w:val="en-CA"/>
                    </w:rPr>
                  </w:pPr>
                  <w:r w:rsidRPr="00002D99">
                    <w:rPr>
                      <w:rFonts w:asciiTheme="majorBidi" w:hAnsiTheme="majorBidi" w:cstheme="majorBidi"/>
                      <w:lang w:val="en-CA"/>
                    </w:rPr>
                    <w:tab/>
                  </w:r>
                  <w:r w:rsidRPr="00002D99">
                    <w:rPr>
                      <w:rFonts w:asciiTheme="majorBidi" w:hAnsiTheme="majorBidi" w:cstheme="majorBidi"/>
                      <w:lang w:val="en-CA"/>
                    </w:rPr>
                    <w:tab/>
                  </w:r>
                  <w:r w:rsidRPr="00002D99">
                    <w:rPr>
                      <w:rFonts w:asciiTheme="majorBidi" w:hAnsiTheme="majorBidi" w:cstheme="majorBidi"/>
                      <w:lang w:val="en-CA"/>
                    </w:rPr>
                    <w:tab/>
                    <w:t xml:space="preserve">14; </w:t>
                  </w:r>
                  <w:r w:rsidRPr="00002D99">
                    <w:rPr>
                      <w:rFonts w:asciiTheme="majorBidi" w:hAnsiTheme="majorBidi" w:cstheme="majorBidi"/>
                      <w:lang w:val="en-CA"/>
                    </w:rPr>
                    <w:tab/>
                    <w:t>1.08 ≤ B &lt; 2.16</w:t>
                  </w:r>
                </w:p>
                <w:p w14:paraId="635580B7" w14:textId="77777777" w:rsidR="00D33F16" w:rsidRPr="00002D99" w:rsidRDefault="00D33F16" w:rsidP="00D33F16">
                  <w:pPr>
                    <w:spacing w:after="60"/>
                    <w:jc w:val="both"/>
                    <w:rPr>
                      <w:rFonts w:asciiTheme="majorBidi" w:hAnsiTheme="majorBidi" w:cstheme="majorBidi"/>
                      <w:lang w:val="en-CA"/>
                    </w:rPr>
                  </w:pPr>
                  <w:r w:rsidRPr="00002D99">
                    <w:rPr>
                      <w:rFonts w:asciiTheme="majorBidi" w:hAnsiTheme="majorBidi" w:cstheme="majorBidi"/>
                      <w:lang w:val="en-CA"/>
                    </w:rPr>
                    <w:tab/>
                  </w:r>
                  <w:r>
                    <w:rPr>
                      <w:rFonts w:asciiTheme="majorBidi" w:hAnsiTheme="majorBidi" w:cstheme="majorBidi"/>
                      <w:lang w:val="en-CA"/>
                    </w:rPr>
                    <w:t xml:space="preserve">      </w:t>
                  </w:r>
                  <w:r w:rsidRPr="00002D99">
                    <w:rPr>
                      <w:rFonts w:asciiTheme="majorBidi" w:hAnsiTheme="majorBidi" w:cstheme="majorBidi"/>
                      <w:lang w:val="en-CA"/>
                    </w:rPr>
                    <w:t xml:space="preserve">13; </w:t>
                  </w:r>
                  <w:r w:rsidRPr="00002D99">
                    <w:rPr>
                      <w:rFonts w:asciiTheme="majorBidi" w:hAnsiTheme="majorBidi" w:cstheme="majorBidi"/>
                      <w:lang w:val="en-CA"/>
                    </w:rPr>
                    <w:tab/>
                    <w:t>2.16 ≤ B &lt; 3.24</w:t>
                  </w:r>
                </w:p>
                <w:p w14:paraId="6237CD23" w14:textId="77777777" w:rsidR="00D33F16" w:rsidRPr="00002D99" w:rsidRDefault="00D33F16" w:rsidP="00D33F16">
                  <w:pPr>
                    <w:spacing w:after="60"/>
                    <w:jc w:val="both"/>
                    <w:rPr>
                      <w:rFonts w:asciiTheme="majorBidi" w:hAnsiTheme="majorBidi" w:cstheme="majorBidi"/>
                      <w:lang w:val="en-CA"/>
                    </w:rPr>
                  </w:pPr>
                  <w:r>
                    <w:rPr>
                      <w:rFonts w:asciiTheme="majorBidi" w:hAnsiTheme="majorBidi" w:cstheme="majorBidi"/>
                      <w:lang w:val="en-CA"/>
                    </w:rPr>
                    <w:t xml:space="preserve">         12;  </w:t>
                  </w:r>
                  <w:r w:rsidRPr="00002D99">
                    <w:rPr>
                      <w:rFonts w:asciiTheme="majorBidi" w:hAnsiTheme="majorBidi" w:cstheme="majorBidi"/>
                      <w:lang w:val="en-CA"/>
                    </w:rPr>
                    <w:t>3.24 ≤ B &lt; 5</w:t>
                  </w:r>
                </w:p>
                <w:p w14:paraId="11C59DB2" w14:textId="77777777" w:rsidR="00D33F16" w:rsidRPr="00002D99" w:rsidRDefault="00D33F16" w:rsidP="00D33F16">
                  <w:pPr>
                    <w:spacing w:after="60"/>
                    <w:jc w:val="both"/>
                    <w:rPr>
                      <w:rFonts w:asciiTheme="majorBidi" w:hAnsiTheme="majorBidi" w:cstheme="majorBidi"/>
                      <w:lang w:val="en-CA"/>
                    </w:rPr>
                  </w:pPr>
                  <w:r>
                    <w:rPr>
                      <w:rFonts w:asciiTheme="majorBidi" w:hAnsiTheme="majorBidi" w:cstheme="majorBidi"/>
                      <w:lang w:val="en-CA"/>
                    </w:rPr>
                    <w:t xml:space="preserve">         </w:t>
                  </w:r>
                  <w:r w:rsidRPr="00002D99">
                    <w:rPr>
                      <w:rFonts w:asciiTheme="majorBidi" w:hAnsiTheme="majorBidi" w:cstheme="majorBidi"/>
                      <w:lang w:val="en-CA"/>
                    </w:rPr>
                    <w:t xml:space="preserve">11; </w:t>
                  </w:r>
                  <w:r w:rsidRPr="00002D99">
                    <w:rPr>
                      <w:rFonts w:asciiTheme="majorBidi" w:hAnsiTheme="majorBidi" w:cstheme="majorBidi"/>
                      <w:lang w:val="en-CA"/>
                    </w:rPr>
                    <w:tab/>
                    <w:t>5 ≤ B &lt; 10</w:t>
                  </w:r>
                </w:p>
                <w:p w14:paraId="653F714E" w14:textId="77777777" w:rsidR="00D33F16" w:rsidRPr="00002D99" w:rsidRDefault="00D33F16" w:rsidP="00D33F16">
                  <w:pPr>
                    <w:spacing w:after="60"/>
                    <w:jc w:val="both"/>
                    <w:rPr>
                      <w:rFonts w:asciiTheme="majorBidi" w:hAnsiTheme="majorBidi" w:cstheme="majorBidi"/>
                      <w:lang w:val="en-CA"/>
                    </w:rPr>
                  </w:pPr>
                  <w:r w:rsidRPr="00002D99">
                    <w:rPr>
                      <w:rFonts w:asciiTheme="majorBidi" w:hAnsiTheme="majorBidi" w:cstheme="majorBidi"/>
                      <w:lang w:val="en-CA"/>
                    </w:rPr>
                    <w:tab/>
                  </w:r>
                  <w:r w:rsidRPr="00002D99">
                    <w:rPr>
                      <w:rFonts w:asciiTheme="majorBidi" w:hAnsiTheme="majorBidi" w:cstheme="majorBidi"/>
                      <w:lang w:val="en-CA"/>
                    </w:rPr>
                    <w:tab/>
                  </w:r>
                  <w:r w:rsidRPr="00002D99">
                    <w:rPr>
                      <w:rFonts w:asciiTheme="majorBidi" w:hAnsiTheme="majorBidi" w:cstheme="majorBidi"/>
                      <w:lang w:val="en-CA"/>
                    </w:rPr>
                    <w:tab/>
                    <w:t xml:space="preserve">10; </w:t>
                  </w:r>
                  <w:r w:rsidRPr="00002D99">
                    <w:rPr>
                      <w:rFonts w:asciiTheme="majorBidi" w:hAnsiTheme="majorBidi" w:cstheme="majorBidi"/>
                      <w:lang w:val="en-CA"/>
                    </w:rPr>
                    <w:tab/>
                    <w:t>10 ≤ B &lt; 16.4</w:t>
                  </w:r>
                </w:p>
                <w:p w14:paraId="4DEAADA7" w14:textId="77777777" w:rsidR="00D33F16" w:rsidRPr="00002D99" w:rsidRDefault="00D33F16" w:rsidP="00D33F16">
                  <w:pPr>
                    <w:spacing w:after="60"/>
                    <w:jc w:val="both"/>
                    <w:rPr>
                      <w:rFonts w:asciiTheme="majorBidi" w:hAnsiTheme="majorBidi" w:cstheme="majorBidi"/>
                      <w:lang w:val="en-CA"/>
                    </w:rPr>
                  </w:pPr>
                  <w:r w:rsidRPr="00002D99">
                    <w:rPr>
                      <w:rFonts w:asciiTheme="majorBidi" w:hAnsiTheme="majorBidi" w:cstheme="majorBidi"/>
                      <w:lang w:val="en-CA"/>
                    </w:rPr>
                    <w:tab/>
                  </w:r>
                  <w:r w:rsidRPr="00002D99">
                    <w:rPr>
                      <w:rFonts w:asciiTheme="majorBidi" w:hAnsiTheme="majorBidi" w:cstheme="majorBidi"/>
                      <w:lang w:val="en-CA"/>
                    </w:rPr>
                    <w:tab/>
                  </w:r>
                  <w:r w:rsidRPr="00002D99">
                    <w:rPr>
                      <w:rFonts w:asciiTheme="majorBidi" w:hAnsiTheme="majorBidi" w:cstheme="majorBidi"/>
                      <w:lang w:val="en-CA"/>
                    </w:rPr>
                    <w:tab/>
                  </w:r>
                  <w:r>
                    <w:rPr>
                      <w:rFonts w:asciiTheme="majorBidi" w:hAnsiTheme="majorBidi" w:cstheme="majorBidi"/>
                      <w:lang w:val="en-CA"/>
                    </w:rPr>
                    <w:t xml:space="preserve"> 9;   </w:t>
                  </w:r>
                  <w:r w:rsidRPr="00002D99">
                    <w:rPr>
                      <w:rFonts w:asciiTheme="majorBidi" w:hAnsiTheme="majorBidi" w:cstheme="majorBidi"/>
                      <w:lang w:val="en-CA"/>
                    </w:rPr>
                    <w:t>16.4 ≤ B &lt; 21.8</w:t>
                  </w:r>
                </w:p>
                <w:p w14:paraId="3F14C439" w14:textId="77777777" w:rsidR="00D33F16" w:rsidRDefault="00D33F16" w:rsidP="00D33F16">
                  <w:pPr>
                    <w:spacing w:after="60"/>
                    <w:jc w:val="both"/>
                    <w:rPr>
                      <w:rFonts w:asciiTheme="majorBidi" w:hAnsiTheme="majorBidi" w:cstheme="majorBidi"/>
                      <w:lang w:val="en-CA"/>
                    </w:rPr>
                  </w:pPr>
                  <w:r>
                    <w:rPr>
                      <w:rFonts w:asciiTheme="majorBidi" w:hAnsiTheme="majorBidi" w:cstheme="majorBidi"/>
                      <w:lang w:val="en-CA"/>
                    </w:rPr>
                    <w:t xml:space="preserve">         8; </w:t>
                  </w:r>
                  <w:r>
                    <w:rPr>
                      <w:rFonts w:asciiTheme="majorBidi" w:hAnsiTheme="majorBidi" w:cstheme="majorBidi"/>
                      <w:lang w:val="en-CA"/>
                    </w:rPr>
                    <w:tab/>
                  </w:r>
                  <w:r w:rsidRPr="00002D99">
                    <w:rPr>
                      <w:rFonts w:asciiTheme="majorBidi" w:hAnsiTheme="majorBidi" w:cstheme="majorBidi"/>
                      <w:lang w:val="en-CA"/>
                    </w:rPr>
                    <w:t>21.8 ≤ B</w:t>
                  </w:r>
                </w:p>
              </w:tc>
            </w:tr>
            <w:tr w:rsidR="00D33F16" w14:paraId="4BFB5D99" w14:textId="77777777" w:rsidTr="00A053E5">
              <w:trPr>
                <w:jc w:val="center"/>
              </w:trPr>
              <w:tc>
                <w:tcPr>
                  <w:tcW w:w="6475" w:type="dxa"/>
                  <w:gridSpan w:val="2"/>
                </w:tcPr>
                <w:p w14:paraId="3562544F" w14:textId="77777777" w:rsidR="00D33F16" w:rsidRDefault="00D33F16" w:rsidP="00D33F16">
                  <w:pPr>
                    <w:jc w:val="both"/>
                    <w:rPr>
                      <w:lang w:eastAsia="zh-CN"/>
                    </w:rPr>
                  </w:pPr>
                  <w:r w:rsidRPr="00035BA0">
                    <w:rPr>
                      <w:lang w:eastAsia="zh-CN"/>
                    </w:rPr>
                    <w:t>B=(LCRB_alloc, 1* 12* SCS1 + LCRB_alloc,2 * 12 * SCS2)/1,000,000</w:t>
                  </w:r>
                </w:p>
                <w:p w14:paraId="18493823" w14:textId="77777777" w:rsidR="00D33F16" w:rsidRDefault="00D33F16" w:rsidP="00D33F16">
                  <w:pPr>
                    <w:jc w:val="both"/>
                    <w:rPr>
                      <w:lang w:eastAsia="zh-CN"/>
                    </w:rPr>
                  </w:pPr>
                  <w:r>
                    <w:rPr>
                      <w:lang w:eastAsia="zh-CN"/>
                    </w:rPr>
                    <w:t>Note 1: Dual-PA architecture is supported</w:t>
                  </w:r>
                </w:p>
              </w:tc>
            </w:tr>
          </w:tbl>
          <w:p w14:paraId="691435EE" w14:textId="77777777" w:rsidR="00D33F16" w:rsidRPr="00D33F16" w:rsidRDefault="00D33F16" w:rsidP="00D33F16">
            <w:pPr>
              <w:jc w:val="both"/>
              <w:rPr>
                <w:b/>
                <w:bCs/>
              </w:rPr>
            </w:pPr>
          </w:p>
          <w:p w14:paraId="0DBEF2B7" w14:textId="3B76E7D2" w:rsidR="00D33F16" w:rsidRPr="001B0D6C" w:rsidRDefault="00D33F16" w:rsidP="00D33F16">
            <w:pPr>
              <w:jc w:val="both"/>
              <w:rPr>
                <w:b/>
                <w:bCs/>
                <w:lang w:val="en-CA"/>
              </w:rPr>
            </w:pPr>
            <w:r w:rsidRPr="001B0D6C">
              <w:rPr>
                <w:b/>
                <w:bCs/>
                <w:lang w:val="en-CA"/>
              </w:rPr>
              <w:t>Proposal 2:</w:t>
            </w:r>
            <w:r>
              <w:rPr>
                <w:b/>
                <w:bCs/>
                <w:lang w:val="en-CA"/>
              </w:rPr>
              <w:t xml:space="preserve"> If Note 1 in Table 1 is not sufficient,</w:t>
            </w:r>
            <w:r w:rsidRPr="001B0D6C">
              <w:rPr>
                <w:b/>
                <w:bCs/>
                <w:lang w:val="en-CA"/>
              </w:rPr>
              <w:t xml:space="preserve"> a UE capability (such as </w:t>
            </w:r>
            <w:r w:rsidRPr="001B0D6C">
              <w:rPr>
                <w:b/>
                <w:bCs/>
                <w:i/>
                <w:iCs/>
                <w:lang w:val="en-CA"/>
              </w:rPr>
              <w:t xml:space="preserve">dualPA-Architecture </w:t>
            </w:r>
            <w:r w:rsidRPr="001B0D6C">
              <w:rPr>
                <w:b/>
                <w:bCs/>
                <w:lang w:val="en-CA"/>
              </w:rPr>
              <w:t>in NR) needs to be introduced to take into account the new UE architecture with 2 PAs and 2 LOs.</w:t>
            </w:r>
          </w:p>
          <w:p w14:paraId="7FAB433F" w14:textId="6C83FC45" w:rsidR="00DD19DE" w:rsidRPr="00D33F16" w:rsidRDefault="00DD19DE" w:rsidP="00647A23">
            <w:pPr>
              <w:rPr>
                <w:lang w:val="en-CA"/>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172088EF" w14:textId="5205A94F" w:rsidR="00470F79" w:rsidRPr="007E74BC" w:rsidRDefault="00470F79" w:rsidP="0075192B">
      <w:pPr>
        <w:rPr>
          <w:b/>
          <w:u w:val="single"/>
          <w:lang w:eastAsia="ko-KR"/>
        </w:rPr>
      </w:pPr>
      <w:r w:rsidRPr="007E74BC">
        <w:rPr>
          <w:b/>
          <w:u w:val="single"/>
          <w:lang w:eastAsia="ko-KR"/>
        </w:rPr>
        <w:t xml:space="preserve">Issue </w:t>
      </w:r>
      <w:r>
        <w:rPr>
          <w:b/>
          <w:u w:val="single"/>
          <w:lang w:eastAsia="ko-KR"/>
        </w:rPr>
        <w:t>2</w:t>
      </w:r>
      <w:r w:rsidRPr="007E74BC">
        <w:rPr>
          <w:b/>
          <w:u w:val="single"/>
          <w:lang w:eastAsia="ko-KR"/>
        </w:rPr>
        <w:t xml:space="preserve">-1: </w:t>
      </w:r>
      <w:r w:rsidR="0075192B">
        <w:rPr>
          <w:b/>
          <w:u w:val="single"/>
          <w:lang w:eastAsia="ko-KR"/>
        </w:rPr>
        <w:t>MPR values when Wgap &gt;35 MHz</w:t>
      </w:r>
    </w:p>
    <w:p w14:paraId="5631F61D" w14:textId="77777777" w:rsidR="00470F79" w:rsidRPr="007E74BC" w:rsidRDefault="00470F79" w:rsidP="00470F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p>
    <w:p w14:paraId="55BBA6B4" w14:textId="77777777" w:rsidR="00470F79" w:rsidRPr="007E74BC" w:rsidRDefault="00470F79" w:rsidP="00470F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1: Approve proposal 1.</w:t>
      </w:r>
    </w:p>
    <w:p w14:paraId="1AF71E03" w14:textId="77777777" w:rsidR="00470F79" w:rsidRPr="007E74BC" w:rsidRDefault="00470F79" w:rsidP="00470F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2: Revise proposal 1.</w:t>
      </w:r>
    </w:p>
    <w:p w14:paraId="15470BAB" w14:textId="77777777" w:rsidR="00470F79" w:rsidRPr="007E74BC" w:rsidRDefault="00470F79" w:rsidP="00470F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3: Postpone proposal 1.</w:t>
      </w:r>
    </w:p>
    <w:p w14:paraId="619769E6" w14:textId="77777777" w:rsidR="00470F79" w:rsidRPr="007E74BC" w:rsidRDefault="00470F79" w:rsidP="00470F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08C6810A" w14:textId="4D14E8EB" w:rsidR="00470F79" w:rsidRPr="007E74BC" w:rsidRDefault="009E5B0D" w:rsidP="00470F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TBD</w:t>
      </w:r>
      <w:bookmarkStart w:id="1" w:name="_GoBack"/>
      <w:bookmarkEnd w:id="1"/>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0E10372" w14:textId="10F239FC" w:rsidR="00D420BC" w:rsidRPr="007E74BC" w:rsidRDefault="00D420BC" w:rsidP="0075192B">
      <w:pPr>
        <w:rPr>
          <w:b/>
          <w:u w:val="single"/>
          <w:lang w:eastAsia="ko-KR"/>
        </w:rPr>
      </w:pPr>
      <w:r w:rsidRPr="007E74BC">
        <w:rPr>
          <w:b/>
          <w:u w:val="single"/>
          <w:lang w:eastAsia="ko-KR"/>
        </w:rPr>
        <w:t xml:space="preserve">Issue </w:t>
      </w:r>
      <w:r>
        <w:rPr>
          <w:b/>
          <w:u w:val="single"/>
          <w:lang w:eastAsia="ko-KR"/>
        </w:rPr>
        <w:t>2</w:t>
      </w:r>
      <w:r w:rsidRPr="007E74BC">
        <w:rPr>
          <w:b/>
          <w:u w:val="single"/>
          <w:lang w:eastAsia="ko-KR"/>
        </w:rPr>
        <w:t>-</w:t>
      </w:r>
      <w:r>
        <w:rPr>
          <w:b/>
          <w:u w:val="single"/>
          <w:lang w:eastAsia="ko-KR"/>
        </w:rPr>
        <w:t>2</w:t>
      </w:r>
      <w:r w:rsidRPr="007E74BC">
        <w:rPr>
          <w:b/>
          <w:u w:val="single"/>
          <w:lang w:eastAsia="ko-KR"/>
        </w:rPr>
        <w:t xml:space="preserve">: </w:t>
      </w:r>
      <w:r w:rsidR="0075192B">
        <w:rPr>
          <w:b/>
          <w:u w:val="single"/>
          <w:lang w:eastAsia="ko-KR"/>
        </w:rPr>
        <w:t xml:space="preserve">Add a UE capability similar to </w:t>
      </w:r>
      <w:r w:rsidR="0075192B" w:rsidRPr="001B0D6C">
        <w:rPr>
          <w:b/>
          <w:bCs/>
          <w:i/>
          <w:iCs/>
          <w:lang w:val="en-CA"/>
        </w:rPr>
        <w:t xml:space="preserve">dualPA-Architecture </w:t>
      </w:r>
      <w:r w:rsidR="0075192B" w:rsidRPr="001B0D6C">
        <w:rPr>
          <w:b/>
          <w:bCs/>
          <w:lang w:val="en-CA"/>
        </w:rPr>
        <w:t>in NR</w:t>
      </w:r>
    </w:p>
    <w:p w14:paraId="134E1252" w14:textId="38BBC358" w:rsidR="00D420BC" w:rsidRPr="007E74BC" w:rsidRDefault="00D420BC" w:rsidP="00D420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w:t>
      </w:r>
      <w:r>
        <w:rPr>
          <w:rFonts w:eastAsia="SimSun"/>
          <w:szCs w:val="24"/>
          <w:lang w:eastAsia="zh-CN"/>
        </w:rPr>
        <w:t xml:space="preserve"> 1</w:t>
      </w:r>
    </w:p>
    <w:p w14:paraId="35218877" w14:textId="77777777" w:rsidR="00D420BC" w:rsidRPr="007E74BC" w:rsidRDefault="00D420BC" w:rsidP="00D420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1: Approve proposal 1.</w:t>
      </w:r>
    </w:p>
    <w:p w14:paraId="627D0B4E" w14:textId="77777777" w:rsidR="00D420BC" w:rsidRPr="007E74BC" w:rsidRDefault="00D420BC" w:rsidP="00D420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2: Revise proposal 1.</w:t>
      </w:r>
    </w:p>
    <w:p w14:paraId="72279383" w14:textId="77777777" w:rsidR="00D420BC" w:rsidRPr="007E74BC" w:rsidRDefault="00D420BC" w:rsidP="00D420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3: Postpone proposal 1.</w:t>
      </w:r>
    </w:p>
    <w:p w14:paraId="7353032B" w14:textId="77777777" w:rsidR="00D420BC" w:rsidRPr="007E74BC" w:rsidRDefault="00D420BC" w:rsidP="00D420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06FE97D1" w14:textId="7A900203" w:rsidR="00562F4B" w:rsidRPr="007E74BC" w:rsidRDefault="009E5B0D" w:rsidP="00562F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TBD</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3AE72BEA"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420BC">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16AE05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420BC">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442323" w14:textId="77777777" w:rsidR="00F115F5" w:rsidRDefault="00D420BC" w:rsidP="00B04195">
            <w:pPr>
              <w:spacing w:after="120"/>
              <w:rPr>
                <w:rFonts w:eastAsiaTheme="minorEastAsia"/>
                <w:color w:val="0070C0"/>
                <w:lang w:val="en-US" w:eastAsia="zh-CN"/>
              </w:rPr>
            </w:pPr>
            <w:r>
              <w:rPr>
                <w:rFonts w:eastAsiaTheme="minorEastAsia"/>
                <w:color w:val="0070C0"/>
                <w:lang w:val="en-US" w:eastAsia="zh-CN"/>
              </w:rPr>
              <w:t>Proposal 1</w:t>
            </w:r>
          </w:p>
          <w:p w14:paraId="287719BF" w14:textId="1AFC62D4" w:rsidR="00D420BC" w:rsidRPr="003418CB" w:rsidRDefault="00D420BC" w:rsidP="00B04195">
            <w:pPr>
              <w:spacing w:after="120"/>
              <w:rPr>
                <w:rFonts w:eastAsiaTheme="minorEastAsia"/>
                <w:color w:val="0070C0"/>
                <w:lang w:val="en-US" w:eastAsia="zh-CN"/>
              </w:rPr>
            </w:pPr>
            <w:r>
              <w:rPr>
                <w:rFonts w:eastAsiaTheme="minorEastAsia"/>
                <w:color w:val="0070C0"/>
                <w:lang w:val="en-US" w:eastAsia="zh-CN"/>
              </w:rPr>
              <w:t>Proposal 2</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5"/>
        <w:gridCol w:w="8406"/>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04875666" w:rsidR="00DD19DE" w:rsidRPr="003418CB" w:rsidRDefault="004C488A" w:rsidP="00045592">
            <w:pPr>
              <w:rPr>
                <w:rFonts w:eastAsiaTheme="minorEastAsia"/>
                <w:color w:val="0070C0"/>
                <w:lang w:val="en-US" w:eastAsia="zh-CN"/>
              </w:rPr>
            </w:pPr>
            <w:r w:rsidRPr="004C488A">
              <w:rPr>
                <w:rFonts w:eastAsiaTheme="minorEastAsia"/>
                <w:b/>
                <w:bCs/>
                <w:color w:val="0070C0"/>
                <w:lang w:val="en-US" w:eastAsia="zh-CN"/>
              </w:rPr>
              <w:t>Sub-topic 2-1</w:t>
            </w:r>
          </w:p>
        </w:tc>
        <w:tc>
          <w:tcPr>
            <w:tcW w:w="8615" w:type="dxa"/>
          </w:tcPr>
          <w:p w14:paraId="5513BF96" w14:textId="20E07932" w:rsidR="00DD19DE" w:rsidRPr="003418CB" w:rsidRDefault="004C488A" w:rsidP="00045592">
            <w:pPr>
              <w:rPr>
                <w:rFonts w:eastAsiaTheme="minorEastAsia"/>
                <w:color w:val="0070C0"/>
                <w:lang w:val="en-US" w:eastAsia="zh-CN"/>
              </w:rPr>
            </w:pPr>
            <w:r>
              <w:rPr>
                <w:lang w:val="en-US"/>
              </w:rPr>
              <w:t xml:space="preserve">MPR values for PC3 UEs with LTE </w:t>
            </w:r>
            <w:r w:rsidRPr="008D0DBC">
              <w:rPr>
                <w:lang w:val="en-US"/>
              </w:rPr>
              <w:t>UL intra-band NC CA</w:t>
            </w:r>
            <w:r>
              <w:rPr>
                <w:lang w:val="en-US"/>
              </w:rPr>
              <w:t xml:space="preserve"> were agreed</w:t>
            </w:r>
          </w:p>
        </w:tc>
      </w:tr>
      <w:tr w:rsidR="004C488A" w14:paraId="69BF3102" w14:textId="77777777" w:rsidTr="00045592">
        <w:tc>
          <w:tcPr>
            <w:tcW w:w="1242" w:type="dxa"/>
          </w:tcPr>
          <w:p w14:paraId="3CC66F18" w14:textId="54FA333F" w:rsidR="004C488A" w:rsidRPr="004C488A" w:rsidRDefault="009E5B0D" w:rsidP="00045592">
            <w:pPr>
              <w:rPr>
                <w:rFonts w:eastAsiaTheme="minorEastAsia"/>
                <w:b/>
                <w:bCs/>
                <w:color w:val="0070C0"/>
                <w:lang w:val="en-US" w:eastAsia="zh-CN"/>
              </w:rPr>
            </w:pPr>
            <w:r w:rsidRPr="009E5B0D">
              <w:rPr>
                <w:rFonts w:eastAsiaTheme="minorEastAsia"/>
                <w:b/>
                <w:bCs/>
                <w:color w:val="0070C0"/>
                <w:lang w:val="en-US" w:eastAsia="zh-CN"/>
              </w:rPr>
              <w:t>Sub-topic 2-2</w:t>
            </w:r>
          </w:p>
        </w:tc>
        <w:tc>
          <w:tcPr>
            <w:tcW w:w="8615" w:type="dxa"/>
          </w:tcPr>
          <w:p w14:paraId="23A0C556" w14:textId="281DDBA2" w:rsidR="004C488A" w:rsidRDefault="009E5B0D" w:rsidP="009E5B0D">
            <w:pPr>
              <w:rPr>
                <w:lang w:val="en-US"/>
              </w:rPr>
            </w:pPr>
            <w:r>
              <w:rPr>
                <w:rFonts w:eastAsia="SimSun"/>
                <w:szCs w:val="24"/>
                <w:lang w:eastAsia="zh-CN"/>
              </w:rPr>
              <w:t>Option 2, Instead of a UE capability, a</w:t>
            </w:r>
            <w:r w:rsidR="004C488A">
              <w:rPr>
                <w:rFonts w:eastAsia="SimSun"/>
                <w:szCs w:val="24"/>
                <w:lang w:eastAsia="zh-CN"/>
              </w:rPr>
              <w:t xml:space="preserve">dd </w:t>
            </w:r>
            <w:r>
              <w:rPr>
                <w:rFonts w:eastAsia="SimSun"/>
                <w:szCs w:val="24"/>
                <w:lang w:eastAsia="zh-CN"/>
              </w:rPr>
              <w:t>a</w:t>
            </w:r>
            <w:r w:rsidR="004C488A">
              <w:rPr>
                <w:rFonts w:eastAsia="SimSun"/>
                <w:szCs w:val="24"/>
                <w:lang w:eastAsia="zh-CN"/>
              </w:rPr>
              <w:t xml:space="preserve"> note to the title of the table as “dual Tx”</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4"/>
        <w:gridCol w:w="8397"/>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696EEA75" w:rsidR="00DD19DE" w:rsidRPr="00562F4B" w:rsidRDefault="00562F4B" w:rsidP="00045592">
            <w:pPr>
              <w:rPr>
                <w:rFonts w:asciiTheme="minorBidi" w:eastAsiaTheme="minorEastAsia" w:hAnsiTheme="minorBidi" w:cstheme="minorBidi"/>
                <w:color w:val="000000" w:themeColor="text1"/>
                <w:lang w:val="en-US" w:eastAsia="zh-CN"/>
              </w:rPr>
            </w:pPr>
            <w:r w:rsidRPr="00562F4B">
              <w:rPr>
                <w:rFonts w:asciiTheme="minorBidi" w:eastAsiaTheme="minorEastAsia" w:hAnsiTheme="minorBidi" w:cstheme="minorBidi"/>
                <w:color w:val="000000" w:themeColor="text1"/>
                <w:lang w:val="en-US" w:eastAsia="zh-CN"/>
              </w:rPr>
              <w:t>R4-2303496</w:t>
            </w:r>
            <w:r w:rsidRPr="00562F4B">
              <w:rPr>
                <w:rFonts w:asciiTheme="minorBidi" w:eastAsiaTheme="minorEastAsia" w:hAnsiTheme="minorBidi" w:cstheme="minorBidi"/>
                <w:color w:val="000000" w:themeColor="text1"/>
                <w:lang w:val="en-US" w:eastAsia="zh-CN"/>
              </w:rPr>
              <w:tab/>
            </w:r>
          </w:p>
        </w:tc>
        <w:tc>
          <w:tcPr>
            <w:tcW w:w="8615" w:type="dxa"/>
          </w:tcPr>
          <w:p w14:paraId="6BF885BF" w14:textId="409A780A" w:rsidR="00DD19DE" w:rsidRPr="00562F4B" w:rsidRDefault="00562F4B" w:rsidP="00045592">
            <w:pPr>
              <w:rPr>
                <w:rFonts w:asciiTheme="minorBidi" w:eastAsiaTheme="minorEastAsia" w:hAnsiTheme="minorBidi" w:cstheme="minorBidi"/>
                <w:bCs/>
                <w:color w:val="000000" w:themeColor="text1"/>
                <w:lang w:val="en-US" w:eastAsia="zh-CN"/>
              </w:rPr>
            </w:pPr>
            <w:r w:rsidRPr="00562F4B">
              <w:rPr>
                <w:rFonts w:asciiTheme="minorBidi" w:hAnsiTheme="minorBidi" w:cstheme="minorBidi"/>
                <w:bCs/>
                <w:color w:val="000000" w:themeColor="text1"/>
              </w:rPr>
              <w:t>CR on MPR for LTE Intra-band CA with CC gap larger than 35 MHz</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562F4B" w:rsidRPr="0093133D" w14:paraId="5541F0F0" w14:textId="77777777" w:rsidTr="001E6C4D">
        <w:tc>
          <w:tcPr>
            <w:tcW w:w="696" w:type="pct"/>
          </w:tcPr>
          <w:p w14:paraId="186FA975" w14:textId="11BDDCF5" w:rsidR="00562F4B" w:rsidRPr="00562F4B" w:rsidRDefault="00562F4B" w:rsidP="00562F4B">
            <w:pPr>
              <w:spacing w:after="120"/>
              <w:rPr>
                <w:rFonts w:eastAsiaTheme="minorEastAsia"/>
                <w:color w:val="000000" w:themeColor="text1"/>
                <w:lang w:val="en-US" w:eastAsia="zh-CN"/>
              </w:rPr>
            </w:pPr>
            <w:r w:rsidRPr="00562F4B">
              <w:rPr>
                <w:rFonts w:eastAsiaTheme="minorEastAsia"/>
                <w:color w:val="000000" w:themeColor="text1"/>
                <w:lang w:val="en-US" w:eastAsia="zh-CN"/>
              </w:rPr>
              <w:t>R4-2303496</w:t>
            </w:r>
          </w:p>
        </w:tc>
        <w:tc>
          <w:tcPr>
            <w:tcW w:w="2130" w:type="pct"/>
          </w:tcPr>
          <w:p w14:paraId="694EB05F" w14:textId="49ECECC0" w:rsidR="00562F4B" w:rsidRPr="00562F4B" w:rsidRDefault="00562F4B" w:rsidP="00562F4B">
            <w:pPr>
              <w:spacing w:after="120"/>
              <w:rPr>
                <w:rFonts w:eastAsiaTheme="minorEastAsia"/>
                <w:color w:val="000000" w:themeColor="text1"/>
                <w:lang w:eastAsia="zh-CN"/>
              </w:rPr>
            </w:pPr>
            <w:r w:rsidRPr="00562F4B">
              <w:rPr>
                <w:rFonts w:eastAsiaTheme="minorEastAsia"/>
                <w:color w:val="000000" w:themeColor="text1"/>
                <w:lang w:val="en-US" w:eastAsia="zh-CN"/>
              </w:rPr>
              <w:t>CR on MPR for LTE Intra-band CA with CC gap larger than 35 MHz</w:t>
            </w:r>
          </w:p>
        </w:tc>
        <w:tc>
          <w:tcPr>
            <w:tcW w:w="807" w:type="pct"/>
          </w:tcPr>
          <w:p w14:paraId="0AD10F75" w14:textId="2F1CC499" w:rsidR="00562F4B" w:rsidRPr="00562F4B" w:rsidRDefault="00562F4B" w:rsidP="00562F4B">
            <w:pPr>
              <w:spacing w:after="120"/>
              <w:rPr>
                <w:rFonts w:eastAsiaTheme="minorEastAsia"/>
                <w:color w:val="000000" w:themeColor="text1"/>
                <w:lang w:val="en-US" w:eastAsia="zh-CN"/>
              </w:rPr>
            </w:pPr>
            <w:r w:rsidRPr="00562F4B">
              <w:rPr>
                <w:rFonts w:eastAsiaTheme="minorEastAsia"/>
                <w:color w:val="000000" w:themeColor="text1"/>
                <w:lang w:val="en-US" w:eastAsia="zh-CN"/>
              </w:rPr>
              <w:t>Huawei Technologies France</w:t>
            </w:r>
          </w:p>
        </w:tc>
        <w:tc>
          <w:tcPr>
            <w:tcW w:w="1366" w:type="pct"/>
          </w:tcPr>
          <w:p w14:paraId="7B35AD2F" w14:textId="7DAEFF3D" w:rsidR="00562F4B" w:rsidRPr="00562F4B" w:rsidRDefault="00562F4B" w:rsidP="00562F4B">
            <w:pPr>
              <w:spacing w:after="120"/>
              <w:rPr>
                <w:rFonts w:eastAsiaTheme="minorEastAsia"/>
                <w:color w:val="000000" w:themeColor="text1"/>
                <w:lang w:val="en-US" w:eastAsia="zh-CN"/>
              </w:rPr>
            </w:pPr>
            <w:r w:rsidRPr="00562F4B">
              <w:rPr>
                <w:rFonts w:eastAsiaTheme="minorEastAsia"/>
                <w:color w:val="000000" w:themeColor="text1"/>
                <w:lang w:val="en-US" w:eastAsia="zh-CN"/>
              </w:rPr>
              <w:t>Agreed</w:t>
            </w:r>
          </w:p>
        </w:tc>
      </w:tr>
      <w:tr w:rsidR="00562F4B" w:rsidRPr="0093133D" w14:paraId="6498472C" w14:textId="77777777" w:rsidTr="001E6C4D">
        <w:tc>
          <w:tcPr>
            <w:tcW w:w="696" w:type="pct"/>
          </w:tcPr>
          <w:p w14:paraId="28AE2B5E" w14:textId="77777777" w:rsidR="00562F4B" w:rsidRDefault="00562F4B" w:rsidP="00562F4B">
            <w:pPr>
              <w:spacing w:after="120"/>
              <w:rPr>
                <w:rFonts w:eastAsiaTheme="minorEastAsia"/>
                <w:color w:val="0070C0"/>
                <w:lang w:val="en-US" w:eastAsia="zh-CN"/>
              </w:rPr>
            </w:pPr>
          </w:p>
        </w:tc>
        <w:tc>
          <w:tcPr>
            <w:tcW w:w="2130" w:type="pct"/>
          </w:tcPr>
          <w:p w14:paraId="6C8E1B24" w14:textId="38CA169C" w:rsidR="00562F4B" w:rsidRPr="00B04195" w:rsidRDefault="00562F4B" w:rsidP="00562F4B">
            <w:pPr>
              <w:spacing w:after="120"/>
              <w:rPr>
                <w:rFonts w:eastAsiaTheme="minorEastAsia"/>
                <w:color w:val="0070C0"/>
                <w:lang w:val="en-US" w:eastAsia="zh-CN"/>
              </w:rPr>
            </w:pPr>
          </w:p>
        </w:tc>
        <w:tc>
          <w:tcPr>
            <w:tcW w:w="807" w:type="pct"/>
          </w:tcPr>
          <w:p w14:paraId="22B41B42" w14:textId="0295682C" w:rsidR="00562F4B" w:rsidRPr="00B04195" w:rsidRDefault="00562F4B" w:rsidP="00562F4B">
            <w:pPr>
              <w:spacing w:after="120"/>
              <w:rPr>
                <w:rFonts w:eastAsiaTheme="minorEastAsia"/>
                <w:color w:val="0070C0"/>
                <w:lang w:val="en-US" w:eastAsia="zh-CN"/>
              </w:rPr>
            </w:pPr>
          </w:p>
        </w:tc>
        <w:tc>
          <w:tcPr>
            <w:tcW w:w="1366" w:type="pct"/>
          </w:tcPr>
          <w:p w14:paraId="29C779CC" w14:textId="0A1FD75B" w:rsidR="00562F4B" w:rsidRPr="00B04195" w:rsidRDefault="00562F4B" w:rsidP="00562F4B">
            <w:pPr>
              <w:spacing w:after="120"/>
              <w:rPr>
                <w:rFonts w:eastAsiaTheme="minorEastAsia"/>
                <w:color w:val="0070C0"/>
                <w:lang w:val="en-US" w:eastAsia="zh-CN"/>
              </w:rPr>
            </w:pPr>
          </w:p>
        </w:tc>
      </w:tr>
      <w:tr w:rsidR="00562F4B" w14:paraId="46A21306" w14:textId="77777777" w:rsidTr="001E6C4D">
        <w:tc>
          <w:tcPr>
            <w:tcW w:w="696" w:type="pct"/>
          </w:tcPr>
          <w:p w14:paraId="09B5EDFB" w14:textId="77777777" w:rsidR="00562F4B" w:rsidRPr="00404831" w:rsidRDefault="00562F4B" w:rsidP="00562F4B">
            <w:pPr>
              <w:spacing w:after="120"/>
              <w:rPr>
                <w:rFonts w:eastAsiaTheme="minorEastAsia"/>
                <w:i/>
                <w:color w:val="0070C0"/>
                <w:lang w:val="en-US" w:eastAsia="zh-CN"/>
              </w:rPr>
            </w:pPr>
          </w:p>
        </w:tc>
        <w:tc>
          <w:tcPr>
            <w:tcW w:w="2130" w:type="pct"/>
          </w:tcPr>
          <w:p w14:paraId="2852FACC" w14:textId="3CC26BFF" w:rsidR="00562F4B" w:rsidRPr="00404831" w:rsidRDefault="00562F4B" w:rsidP="00562F4B">
            <w:pPr>
              <w:spacing w:after="120"/>
              <w:rPr>
                <w:rFonts w:eastAsiaTheme="minorEastAsia"/>
                <w:i/>
                <w:color w:val="0070C0"/>
                <w:lang w:val="en-US" w:eastAsia="zh-CN"/>
              </w:rPr>
            </w:pPr>
          </w:p>
        </w:tc>
        <w:tc>
          <w:tcPr>
            <w:tcW w:w="807" w:type="pct"/>
          </w:tcPr>
          <w:p w14:paraId="126C2FCA" w14:textId="77777777" w:rsidR="00562F4B" w:rsidRPr="00404831" w:rsidRDefault="00562F4B" w:rsidP="00562F4B">
            <w:pPr>
              <w:spacing w:after="120"/>
              <w:rPr>
                <w:rFonts w:eastAsiaTheme="minorEastAsia"/>
                <w:i/>
                <w:color w:val="0070C0"/>
                <w:lang w:val="en-US" w:eastAsia="zh-CN"/>
              </w:rPr>
            </w:pPr>
          </w:p>
        </w:tc>
        <w:tc>
          <w:tcPr>
            <w:tcW w:w="1366" w:type="pct"/>
          </w:tcPr>
          <w:p w14:paraId="43DE6A55" w14:textId="77777777" w:rsidR="00562F4B" w:rsidRPr="00404831" w:rsidRDefault="00562F4B" w:rsidP="00562F4B">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43"/>
        <w:gridCol w:w="1265"/>
        <w:gridCol w:w="2670"/>
        <w:gridCol w:w="1294"/>
        <w:gridCol w:w="2603"/>
        <w:gridCol w:w="1824"/>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6126A651" w:rsidR="001E6C4D" w:rsidRPr="00562F4B" w:rsidRDefault="00562F4B" w:rsidP="00D260F7">
            <w:pPr>
              <w:spacing w:after="120"/>
              <w:rPr>
                <w:rFonts w:eastAsiaTheme="minorEastAsia"/>
                <w:color w:val="000000" w:themeColor="text1"/>
                <w:lang w:val="en-US" w:eastAsia="zh-CN"/>
              </w:rPr>
            </w:pPr>
            <w:r w:rsidRPr="00562F4B">
              <w:rPr>
                <w:rFonts w:eastAsiaTheme="minorEastAsia"/>
                <w:color w:val="000000" w:themeColor="text1"/>
                <w:lang w:val="en-US" w:eastAsia="zh-CN"/>
              </w:rPr>
              <w:t>R4-2302495</w:t>
            </w:r>
          </w:p>
        </w:tc>
        <w:tc>
          <w:tcPr>
            <w:tcW w:w="1276" w:type="dxa"/>
          </w:tcPr>
          <w:p w14:paraId="5B31463E" w14:textId="77777777" w:rsidR="001E6C4D" w:rsidRPr="00562F4B" w:rsidRDefault="001E6C4D" w:rsidP="00D260F7">
            <w:pPr>
              <w:spacing w:after="120"/>
              <w:rPr>
                <w:rFonts w:eastAsiaTheme="minorEastAsia"/>
                <w:color w:val="000000" w:themeColor="text1"/>
                <w:lang w:val="en-US" w:eastAsia="zh-CN"/>
              </w:rPr>
            </w:pPr>
          </w:p>
        </w:tc>
        <w:tc>
          <w:tcPr>
            <w:tcW w:w="2714" w:type="dxa"/>
          </w:tcPr>
          <w:p w14:paraId="6AB8482B" w14:textId="092FC1C2" w:rsidR="001E6C4D" w:rsidRPr="00562F4B" w:rsidRDefault="00562F4B" w:rsidP="00D260F7">
            <w:pPr>
              <w:spacing w:after="120"/>
              <w:rPr>
                <w:rFonts w:eastAsiaTheme="minorEastAsia"/>
                <w:color w:val="000000" w:themeColor="text1"/>
                <w:lang w:val="en-US" w:eastAsia="zh-CN"/>
              </w:rPr>
            </w:pPr>
            <w:r w:rsidRPr="00562F4B">
              <w:rPr>
                <w:rFonts w:eastAsiaTheme="minorEastAsia"/>
                <w:color w:val="000000" w:themeColor="text1"/>
                <w:lang w:val="en-US" w:eastAsia="zh-CN"/>
              </w:rPr>
              <w:t>MPR Evaluation for PC3 UEs LTE Intra-Band NC CA with Frequency Separation Higher than 35MHz</w:t>
            </w:r>
          </w:p>
        </w:tc>
        <w:tc>
          <w:tcPr>
            <w:tcW w:w="1178" w:type="dxa"/>
          </w:tcPr>
          <w:p w14:paraId="3AB584C5" w14:textId="2022F45F" w:rsidR="001E6C4D" w:rsidRPr="00562F4B" w:rsidRDefault="00562F4B" w:rsidP="00D260F7">
            <w:pPr>
              <w:spacing w:after="120"/>
              <w:rPr>
                <w:rFonts w:eastAsiaTheme="minorEastAsia"/>
                <w:color w:val="000000" w:themeColor="text1"/>
                <w:lang w:val="en-US" w:eastAsia="zh-CN"/>
              </w:rPr>
            </w:pPr>
            <w:r w:rsidRPr="00562F4B">
              <w:rPr>
                <w:rFonts w:eastAsiaTheme="minorEastAsia"/>
                <w:color w:val="000000" w:themeColor="text1"/>
                <w:lang w:val="en-US" w:eastAsia="zh-CN"/>
              </w:rPr>
              <w:t>Huawei Technologies France</w:t>
            </w:r>
          </w:p>
        </w:tc>
        <w:tc>
          <w:tcPr>
            <w:tcW w:w="2628" w:type="dxa"/>
          </w:tcPr>
          <w:p w14:paraId="60B349AA" w14:textId="7961D44D" w:rsidR="001E6C4D" w:rsidRPr="00562F4B" w:rsidRDefault="00562F4B" w:rsidP="00D260F7">
            <w:pPr>
              <w:spacing w:after="120"/>
              <w:rPr>
                <w:rFonts w:eastAsiaTheme="minorEastAsia"/>
                <w:color w:val="000000" w:themeColor="text1"/>
                <w:lang w:val="en-US" w:eastAsia="zh-CN"/>
              </w:rPr>
            </w:pPr>
            <w:r w:rsidRPr="00562F4B">
              <w:rPr>
                <w:rFonts w:eastAsiaTheme="minorEastAsia"/>
                <w:color w:val="000000" w:themeColor="text1"/>
                <w:lang w:val="en-US" w:eastAsia="zh-CN"/>
              </w:rPr>
              <w:t>Noted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08154649" w:rsidR="001E6C4D" w:rsidRPr="00562F4B" w:rsidRDefault="00562F4B" w:rsidP="00D260F7">
            <w:pPr>
              <w:spacing w:after="120"/>
              <w:rPr>
                <w:rFonts w:eastAsiaTheme="minorEastAsia"/>
                <w:color w:val="000000" w:themeColor="text1"/>
                <w:lang w:val="en-US" w:eastAsia="zh-CN"/>
              </w:rPr>
            </w:pPr>
            <w:r w:rsidRPr="00562F4B">
              <w:rPr>
                <w:rFonts w:eastAsiaTheme="minorEastAsia"/>
                <w:color w:val="000000" w:themeColor="text1"/>
                <w:lang w:val="en-US" w:eastAsia="zh-CN"/>
              </w:rPr>
              <w:t>R4-2302500</w:t>
            </w:r>
          </w:p>
        </w:tc>
        <w:tc>
          <w:tcPr>
            <w:tcW w:w="1276" w:type="dxa"/>
          </w:tcPr>
          <w:p w14:paraId="742B99CB" w14:textId="77777777" w:rsidR="001E6C4D" w:rsidRPr="00562F4B" w:rsidRDefault="001E6C4D" w:rsidP="00D260F7">
            <w:pPr>
              <w:spacing w:after="120"/>
              <w:rPr>
                <w:rFonts w:eastAsiaTheme="minorEastAsia"/>
                <w:color w:val="000000" w:themeColor="text1"/>
                <w:lang w:val="en-US" w:eastAsia="zh-CN"/>
              </w:rPr>
            </w:pPr>
          </w:p>
        </w:tc>
        <w:tc>
          <w:tcPr>
            <w:tcW w:w="2714" w:type="dxa"/>
          </w:tcPr>
          <w:p w14:paraId="3C9CE0A3" w14:textId="4430850D" w:rsidR="001E6C4D" w:rsidRPr="00562F4B" w:rsidRDefault="00562F4B" w:rsidP="00D260F7">
            <w:pPr>
              <w:spacing w:after="120"/>
              <w:rPr>
                <w:rFonts w:eastAsiaTheme="minorEastAsia"/>
                <w:color w:val="000000" w:themeColor="text1"/>
                <w:lang w:val="en-US" w:eastAsia="zh-CN"/>
              </w:rPr>
            </w:pPr>
            <w:r w:rsidRPr="00562F4B">
              <w:rPr>
                <w:rFonts w:eastAsiaTheme="minorEastAsia"/>
                <w:color w:val="000000" w:themeColor="text1"/>
                <w:lang w:val="en-US" w:eastAsia="zh-CN"/>
              </w:rPr>
              <w:t>Work Plan for MPR Evaluation for PC3 UEs LTE Intra-Band NC CA with Frequency Separation Higher Than 35MHz</w:t>
            </w:r>
          </w:p>
        </w:tc>
        <w:tc>
          <w:tcPr>
            <w:tcW w:w="1178" w:type="dxa"/>
          </w:tcPr>
          <w:p w14:paraId="69629272" w14:textId="5AEE1B21" w:rsidR="001E6C4D" w:rsidRPr="00562F4B" w:rsidRDefault="00562F4B" w:rsidP="00D260F7">
            <w:pPr>
              <w:spacing w:after="120"/>
              <w:rPr>
                <w:rFonts w:eastAsiaTheme="minorEastAsia"/>
                <w:color w:val="000000" w:themeColor="text1"/>
                <w:lang w:val="en-US" w:eastAsia="zh-CN"/>
              </w:rPr>
            </w:pPr>
            <w:r w:rsidRPr="00562F4B">
              <w:rPr>
                <w:rFonts w:eastAsiaTheme="minorEastAsia"/>
                <w:color w:val="000000" w:themeColor="text1"/>
                <w:lang w:val="en-US" w:eastAsia="zh-CN"/>
              </w:rPr>
              <w:t>Huawei Technologies France</w:t>
            </w:r>
          </w:p>
        </w:tc>
        <w:tc>
          <w:tcPr>
            <w:tcW w:w="2628" w:type="dxa"/>
          </w:tcPr>
          <w:p w14:paraId="05991954" w14:textId="146D0E5B" w:rsidR="001E6C4D" w:rsidRPr="00562F4B" w:rsidRDefault="00562F4B" w:rsidP="00D260F7">
            <w:pPr>
              <w:spacing w:after="120"/>
              <w:rPr>
                <w:rFonts w:eastAsiaTheme="minorEastAsia"/>
                <w:color w:val="000000" w:themeColor="text1"/>
                <w:lang w:val="en-US" w:eastAsia="zh-CN"/>
              </w:rPr>
            </w:pPr>
            <w:r w:rsidRPr="00562F4B">
              <w:rPr>
                <w:rFonts w:eastAsiaTheme="minorEastAsia"/>
                <w:color w:val="000000" w:themeColor="text1"/>
                <w:lang w:val="en-US" w:eastAsia="zh-CN"/>
              </w:rPr>
              <w:t>Approved</w:t>
            </w: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11E3EDA" w:rsidR="001E6C4D" w:rsidRPr="0093133D" w:rsidRDefault="00D33F16" w:rsidP="00B04195">
            <w:pPr>
              <w:spacing w:after="120"/>
              <w:rPr>
                <w:rFonts w:eastAsiaTheme="minorEastAsia"/>
                <w:color w:val="0070C0"/>
                <w:lang w:val="en-US" w:eastAsia="zh-CN"/>
              </w:rPr>
            </w:pPr>
            <w:r>
              <w:rPr>
                <w:rFonts w:eastAsiaTheme="minorEastAsia"/>
                <w:color w:val="0070C0"/>
                <w:lang w:val="en-US" w:eastAsia="zh-CN"/>
              </w:rPr>
              <w:t>R4-23</w:t>
            </w:r>
            <w:r w:rsidR="001E6C4D">
              <w:rPr>
                <w:rFonts w:eastAsiaTheme="minorEastAsia"/>
                <w:color w:val="0070C0"/>
                <w:lang w:val="en-US" w:eastAsia="zh-CN"/>
              </w:rPr>
              <w:t>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12924D2D" w:rsidR="001E6C4D" w:rsidRPr="00B04195" w:rsidRDefault="00D33F16" w:rsidP="00C63557">
            <w:pPr>
              <w:spacing w:after="120"/>
              <w:rPr>
                <w:rFonts w:eastAsiaTheme="minorEastAsia"/>
                <w:color w:val="0070C0"/>
                <w:lang w:val="en-US" w:eastAsia="zh-CN"/>
              </w:rPr>
            </w:pPr>
            <w:r>
              <w:rPr>
                <w:rFonts w:eastAsiaTheme="minorEastAsia"/>
                <w:color w:val="0070C0"/>
                <w:lang w:val="en-US" w:eastAsia="zh-CN"/>
              </w:rPr>
              <w:t>R4-23</w:t>
            </w:r>
            <w:r w:rsidR="001E6C4D">
              <w:rPr>
                <w:rFonts w:eastAsiaTheme="minorEastAsia"/>
                <w:color w:val="0070C0"/>
                <w:lang w:val="en-US" w:eastAsia="zh-CN"/>
              </w:rPr>
              <w:t>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6299A5B4" w:rsidR="001E6C4D" w:rsidRPr="0093133D" w:rsidRDefault="00D33F16" w:rsidP="00C63557">
            <w:pPr>
              <w:spacing w:after="120"/>
              <w:rPr>
                <w:rFonts w:eastAsiaTheme="minorEastAsia"/>
                <w:color w:val="0070C0"/>
                <w:lang w:val="en-US" w:eastAsia="zh-CN"/>
              </w:rPr>
            </w:pPr>
            <w:r>
              <w:rPr>
                <w:rFonts w:eastAsiaTheme="minorEastAsia"/>
                <w:color w:val="0070C0"/>
                <w:lang w:val="en-US" w:eastAsia="zh-CN"/>
              </w:rPr>
              <w:t>R4-23</w:t>
            </w:r>
            <w:r w:rsidR="001E6C4D">
              <w:rPr>
                <w:rFonts w:eastAsiaTheme="minorEastAsia"/>
                <w:color w:val="0070C0"/>
                <w:lang w:val="en-US" w:eastAsia="zh-CN"/>
              </w:rPr>
              <w:t>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95536" w14:textId="77777777" w:rsidR="00A81CD4" w:rsidRDefault="00A81CD4">
      <w:r>
        <w:separator/>
      </w:r>
    </w:p>
  </w:endnote>
  <w:endnote w:type="continuationSeparator" w:id="0">
    <w:p w14:paraId="06FD8C73" w14:textId="77777777" w:rsidR="00A81CD4" w:rsidRDefault="00A8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9BEA6" w14:textId="77777777" w:rsidR="00A81CD4" w:rsidRDefault="00A81CD4">
      <w:r>
        <w:separator/>
      </w:r>
    </w:p>
  </w:footnote>
  <w:footnote w:type="continuationSeparator" w:id="0">
    <w:p w14:paraId="6C012555" w14:textId="77777777" w:rsidR="00A81CD4" w:rsidRDefault="00A81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9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EC41976"/>
    <w:multiLevelType w:val="hybridMultilevel"/>
    <w:tmpl w:val="0024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D05518C"/>
    <w:multiLevelType w:val="hybridMultilevel"/>
    <w:tmpl w:val="58DE95B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1797EA1"/>
    <w:multiLevelType w:val="hybridMultilevel"/>
    <w:tmpl w:val="8DE8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C51F00"/>
    <w:multiLevelType w:val="hybridMultilevel"/>
    <w:tmpl w:val="D3A27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3"/>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2"/>
  </w:num>
  <w:num w:numId="25">
    <w:abstractNumId w:val="8"/>
  </w:num>
  <w:num w:numId="26">
    <w:abstractNumId w:val="11"/>
  </w:num>
  <w:num w:numId="2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3F9B"/>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81F"/>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31DB"/>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14ED"/>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11AA"/>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A478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0F79"/>
    <w:rsid w:val="00471125"/>
    <w:rsid w:val="0047437A"/>
    <w:rsid w:val="00480E42"/>
    <w:rsid w:val="00484C5D"/>
    <w:rsid w:val="0048543E"/>
    <w:rsid w:val="004868C1"/>
    <w:rsid w:val="0048750F"/>
    <w:rsid w:val="004A17E9"/>
    <w:rsid w:val="004A495F"/>
    <w:rsid w:val="004A7544"/>
    <w:rsid w:val="004B6B0F"/>
    <w:rsid w:val="004C488A"/>
    <w:rsid w:val="004C54E5"/>
    <w:rsid w:val="004C7DC8"/>
    <w:rsid w:val="004D21B0"/>
    <w:rsid w:val="004D321A"/>
    <w:rsid w:val="004D6B6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2F4B"/>
    <w:rsid w:val="00571777"/>
    <w:rsid w:val="00580FF5"/>
    <w:rsid w:val="0058519C"/>
    <w:rsid w:val="0059149A"/>
    <w:rsid w:val="005951CF"/>
    <w:rsid w:val="005956EE"/>
    <w:rsid w:val="005A083E"/>
    <w:rsid w:val="005B4802"/>
    <w:rsid w:val="005C1EA6"/>
    <w:rsid w:val="005D0B99"/>
    <w:rsid w:val="005D308E"/>
    <w:rsid w:val="005D3A48"/>
    <w:rsid w:val="005D7AF8"/>
    <w:rsid w:val="005E17BF"/>
    <w:rsid w:val="005E366A"/>
    <w:rsid w:val="005F2145"/>
    <w:rsid w:val="006016E1"/>
    <w:rsid w:val="0060218B"/>
    <w:rsid w:val="00602D27"/>
    <w:rsid w:val="006144A1"/>
    <w:rsid w:val="00615EBB"/>
    <w:rsid w:val="00616096"/>
    <w:rsid w:val="006160A2"/>
    <w:rsid w:val="006302AA"/>
    <w:rsid w:val="006363BD"/>
    <w:rsid w:val="006412DC"/>
    <w:rsid w:val="006418C7"/>
    <w:rsid w:val="00642BC6"/>
    <w:rsid w:val="00644790"/>
    <w:rsid w:val="00647A23"/>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192B"/>
    <w:rsid w:val="007520B4"/>
    <w:rsid w:val="007655D5"/>
    <w:rsid w:val="007763C1"/>
    <w:rsid w:val="00777E82"/>
    <w:rsid w:val="00781359"/>
    <w:rsid w:val="00786921"/>
    <w:rsid w:val="007A0DA5"/>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184"/>
    <w:rsid w:val="009D793C"/>
    <w:rsid w:val="009E16A9"/>
    <w:rsid w:val="009E375F"/>
    <w:rsid w:val="009E39D4"/>
    <w:rsid w:val="009E433B"/>
    <w:rsid w:val="009E5401"/>
    <w:rsid w:val="009E5B0D"/>
    <w:rsid w:val="00A0758F"/>
    <w:rsid w:val="00A1570A"/>
    <w:rsid w:val="00A17866"/>
    <w:rsid w:val="00A211B4"/>
    <w:rsid w:val="00A223CF"/>
    <w:rsid w:val="00A33DDF"/>
    <w:rsid w:val="00A34547"/>
    <w:rsid w:val="00A376B7"/>
    <w:rsid w:val="00A41BF5"/>
    <w:rsid w:val="00A44778"/>
    <w:rsid w:val="00A469E7"/>
    <w:rsid w:val="00A5182C"/>
    <w:rsid w:val="00A604A4"/>
    <w:rsid w:val="00A61B7D"/>
    <w:rsid w:val="00A6605B"/>
    <w:rsid w:val="00A66ADC"/>
    <w:rsid w:val="00A7147D"/>
    <w:rsid w:val="00A81B15"/>
    <w:rsid w:val="00A81CD4"/>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046"/>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8B5"/>
    <w:rsid w:val="00CD629F"/>
    <w:rsid w:val="00CD6A1B"/>
    <w:rsid w:val="00CE0A7F"/>
    <w:rsid w:val="00CE1718"/>
    <w:rsid w:val="00CF4156"/>
    <w:rsid w:val="00D0036C"/>
    <w:rsid w:val="00D03D00"/>
    <w:rsid w:val="00D05C30"/>
    <w:rsid w:val="00D10052"/>
    <w:rsid w:val="00D11359"/>
    <w:rsid w:val="00D3188C"/>
    <w:rsid w:val="00D33F16"/>
    <w:rsid w:val="00D35F9B"/>
    <w:rsid w:val="00D36B69"/>
    <w:rsid w:val="00D408DD"/>
    <w:rsid w:val="00D420BC"/>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1CC0"/>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3EDD"/>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2BD1"/>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1E51"/>
    <w:rsid w:val="00FD25BE"/>
    <w:rsid w:val="00FD2E70"/>
    <w:rsid w:val="00FD7AA7"/>
    <w:rsid w:val="00FF1FCB"/>
    <w:rsid w:val="00FF4FA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83DE0-A32B-4A08-B94C-28BF278F4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6</Pages>
  <Words>984</Words>
  <Characters>5614</Characters>
  <Application>Microsoft Office Word</Application>
  <DocSecurity>0</DocSecurity>
  <Lines>46</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6585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Mohammad ABDI ABYANEH</cp:lastModifiedBy>
  <cp:revision>3</cp:revision>
  <cp:lastPrinted>2019-04-25T01:09:00Z</cp:lastPrinted>
  <dcterms:created xsi:type="dcterms:W3CDTF">2023-02-24T15:12:00Z</dcterms:created>
  <dcterms:modified xsi:type="dcterms:W3CDTF">2023-03-08T15:10:00Z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