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A23FF" w14:textId="6D1AEFF6" w:rsidR="00D8247F" w:rsidRPr="00D8247F" w:rsidRDefault="00D8247F" w:rsidP="00D8247F">
      <w:pPr>
        <w:spacing w:after="120"/>
        <w:ind w:left="1985" w:hanging="1985"/>
        <w:rPr>
          <w:rFonts w:ascii="Arial" w:eastAsia="新細明體" w:hAnsi="Arial" w:cs="Arial"/>
          <w:b/>
          <w:sz w:val="24"/>
          <w:szCs w:val="24"/>
          <w:lang w:eastAsia="zh-TW"/>
        </w:rPr>
      </w:pPr>
      <w:r w:rsidRPr="00BF044C">
        <w:rPr>
          <w:rFonts w:ascii="Arial" w:eastAsiaTheme="minorEastAsia" w:hAnsi="Arial" w:cs="Arial"/>
          <w:b/>
          <w:sz w:val="24"/>
          <w:szCs w:val="24"/>
          <w:lang w:eastAsia="zh-CN"/>
        </w:rPr>
        <w:t>3GPP TSG-RAN WG4 Meeting # 104-bis-e</w:t>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00D44DC5" w:rsidRPr="00D44DC5">
        <w:rPr>
          <w:rFonts w:ascii="Arial" w:eastAsiaTheme="minorEastAsia" w:hAnsi="Arial" w:cs="Arial"/>
          <w:b/>
          <w:sz w:val="24"/>
          <w:szCs w:val="24"/>
          <w:lang w:eastAsia="zh-CN"/>
        </w:rPr>
        <w:t>R4-2217264</w:t>
      </w:r>
    </w:p>
    <w:p w14:paraId="47F3ADDA" w14:textId="77777777" w:rsidR="00D8247F" w:rsidRDefault="00D8247F" w:rsidP="00D8247F">
      <w:pPr>
        <w:spacing w:after="120"/>
        <w:ind w:left="1985" w:hanging="1985"/>
        <w:rPr>
          <w:rFonts w:ascii="Arial" w:eastAsiaTheme="minorEastAsia" w:hAnsi="Arial" w:cs="Arial"/>
          <w:b/>
          <w:sz w:val="24"/>
          <w:szCs w:val="24"/>
          <w:lang w:eastAsia="zh-CN"/>
        </w:rPr>
      </w:pPr>
      <w:r w:rsidRPr="00BF044C">
        <w:rPr>
          <w:rFonts w:ascii="Arial" w:eastAsiaTheme="minorEastAsia" w:hAnsi="Arial" w:cs="Arial"/>
          <w:b/>
          <w:sz w:val="24"/>
          <w:szCs w:val="24"/>
          <w:lang w:eastAsia="zh-CN"/>
        </w:rPr>
        <w:t>Electronic Meeting, 10– 19 Oct. 2022</w:t>
      </w:r>
    </w:p>
    <w:p w14:paraId="5314B69B" w14:textId="77777777" w:rsidR="00A43E32" w:rsidRPr="004C3164" w:rsidRDefault="00A43E32" w:rsidP="00A43E32">
      <w:pPr>
        <w:spacing w:after="120"/>
        <w:ind w:left="1985" w:hanging="1985"/>
        <w:rPr>
          <w:rFonts w:ascii="Arial" w:eastAsia="MS Mincho" w:hAnsi="Arial" w:cs="Arial"/>
          <w:b/>
          <w:sz w:val="22"/>
        </w:rPr>
      </w:pPr>
    </w:p>
    <w:p w14:paraId="5CAE2ACE" w14:textId="0FB5A674" w:rsidR="00A43E32" w:rsidRPr="004C3164" w:rsidRDefault="00A43E32" w:rsidP="00A43E3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en-US" w:eastAsia="zh-TW"/>
        </w:rPr>
      </w:pPr>
      <w:r w:rsidRPr="004C3164">
        <w:rPr>
          <w:rFonts w:ascii="Arial" w:eastAsia="MS Mincho" w:hAnsi="Arial" w:cs="Arial"/>
          <w:b/>
          <w:color w:val="000000"/>
          <w:sz w:val="22"/>
          <w:lang w:val="en-US"/>
        </w:rPr>
        <w:t>Agenda item:</w:t>
      </w:r>
      <w:r w:rsidRPr="004C3164">
        <w:rPr>
          <w:rFonts w:ascii="Arial" w:eastAsia="MS Mincho" w:hAnsi="Arial" w:cs="Arial"/>
          <w:b/>
          <w:color w:val="000000"/>
          <w:sz w:val="22"/>
          <w:lang w:val="en-US"/>
        </w:rPr>
        <w:tab/>
      </w:r>
      <w:r w:rsidRPr="004C3164">
        <w:rPr>
          <w:rFonts w:ascii="Arial" w:eastAsia="MS Mincho" w:hAnsi="Arial" w:cs="Arial"/>
          <w:b/>
          <w:color w:val="000000"/>
          <w:sz w:val="22"/>
          <w:lang w:val="en-US" w:eastAsia="ja-JP"/>
        </w:rPr>
        <w:tab/>
      </w:r>
      <w:r w:rsidRPr="004C3164">
        <w:rPr>
          <w:rFonts w:ascii="Arial" w:eastAsia="MS Mincho" w:hAnsi="Arial" w:cs="Arial"/>
          <w:b/>
          <w:color w:val="000000"/>
          <w:sz w:val="22"/>
          <w:lang w:val="en-US" w:eastAsia="ja-JP"/>
        </w:rPr>
        <w:tab/>
      </w:r>
      <w:r w:rsidR="00D8247F">
        <w:rPr>
          <w:rFonts w:ascii="Arial" w:eastAsia="新細明體" w:hAnsi="Arial" w:cs="Arial" w:hint="eastAsia"/>
          <w:color w:val="000000"/>
          <w:sz w:val="22"/>
          <w:lang w:eastAsia="zh-TW"/>
        </w:rPr>
        <w:t>7.5.7</w:t>
      </w:r>
    </w:p>
    <w:p w14:paraId="20AD088A" w14:textId="77777777" w:rsidR="00A43E32" w:rsidRPr="004C3164" w:rsidRDefault="00A43E32" w:rsidP="00A43E32">
      <w:pPr>
        <w:spacing w:after="120"/>
        <w:ind w:left="1985" w:hanging="1985"/>
        <w:rPr>
          <w:rFonts w:ascii="Arial" w:hAnsi="Arial" w:cs="Arial"/>
          <w:color w:val="000000"/>
          <w:sz w:val="22"/>
          <w:lang w:eastAsia="zh-CN"/>
        </w:rPr>
      </w:pPr>
      <w:r w:rsidRPr="004C3164">
        <w:rPr>
          <w:rFonts w:ascii="Arial" w:eastAsia="MS Mincho" w:hAnsi="Arial" w:cs="Arial"/>
          <w:b/>
          <w:sz w:val="22"/>
        </w:rPr>
        <w:t>Source:</w:t>
      </w:r>
      <w:r w:rsidRPr="004C3164">
        <w:rPr>
          <w:rFonts w:ascii="Arial" w:eastAsia="MS Mincho" w:hAnsi="Arial" w:cs="Arial"/>
          <w:b/>
          <w:sz w:val="22"/>
        </w:rPr>
        <w:tab/>
      </w:r>
      <w:r w:rsidRPr="004C3164">
        <w:rPr>
          <w:rFonts w:ascii="Arial" w:hAnsi="Arial" w:cs="Arial"/>
          <w:color w:val="000000"/>
          <w:sz w:val="22"/>
          <w:lang w:eastAsia="zh-CN"/>
        </w:rPr>
        <w:t>Moderator (MediaTek inc.)</w:t>
      </w:r>
    </w:p>
    <w:p w14:paraId="5719D0DB" w14:textId="150D4397" w:rsidR="00AB2D34" w:rsidRPr="004C3164" w:rsidRDefault="008F001B">
      <w:pPr>
        <w:spacing w:after="120"/>
        <w:ind w:left="1985" w:hanging="1985"/>
        <w:rPr>
          <w:rFonts w:ascii="Arial" w:hAnsi="Arial" w:cs="Arial"/>
          <w:color w:val="000000"/>
          <w:sz w:val="22"/>
          <w:lang w:eastAsia="zh-CN"/>
        </w:rPr>
      </w:pPr>
      <w:r w:rsidRPr="004C3164">
        <w:rPr>
          <w:rFonts w:ascii="Arial" w:eastAsia="MS Mincho" w:hAnsi="Arial" w:cs="Arial"/>
          <w:b/>
          <w:color w:val="000000"/>
          <w:sz w:val="22"/>
        </w:rPr>
        <w:t>Title:</w:t>
      </w:r>
      <w:r w:rsidRPr="004C3164">
        <w:rPr>
          <w:rFonts w:ascii="Arial" w:eastAsia="MS Mincho" w:hAnsi="Arial" w:cs="Arial"/>
          <w:b/>
          <w:color w:val="000000"/>
          <w:sz w:val="22"/>
        </w:rPr>
        <w:tab/>
      </w:r>
      <w:r w:rsidR="00D74B03" w:rsidRPr="004C3164">
        <w:rPr>
          <w:rFonts w:ascii="Arial" w:hAnsi="Arial" w:cs="Arial"/>
          <w:color w:val="000000"/>
          <w:sz w:val="22"/>
          <w:lang w:eastAsia="zh-CN"/>
        </w:rPr>
        <w:t>WF on LTE IoT NTN RRM requirements</w:t>
      </w:r>
      <w:r w:rsidR="00FB76A2" w:rsidRPr="004C3164" w:rsidDel="00FB76A2">
        <w:rPr>
          <w:rFonts w:ascii="Arial" w:hAnsi="Arial" w:cs="Arial" w:hint="eastAsia"/>
          <w:color w:val="000000"/>
          <w:sz w:val="22"/>
          <w:lang w:eastAsia="zh-CN"/>
        </w:rPr>
        <w:t xml:space="preserve"> </w:t>
      </w:r>
      <w:r w:rsidR="00CC09A0">
        <w:rPr>
          <w:rFonts w:ascii="Arial" w:hAnsi="Arial" w:cs="Arial"/>
          <w:color w:val="000000"/>
          <w:sz w:val="22"/>
          <w:lang w:eastAsia="zh-CN"/>
        </w:rPr>
        <w:tab/>
      </w:r>
    </w:p>
    <w:p w14:paraId="4314A4C9" w14:textId="6C5C5E54" w:rsidR="00446068" w:rsidRPr="004C3164" w:rsidRDefault="008F001B" w:rsidP="005F4853">
      <w:pPr>
        <w:spacing w:after="120"/>
        <w:ind w:left="1985" w:hanging="1985"/>
        <w:rPr>
          <w:rFonts w:ascii="Arial" w:eastAsiaTheme="minorEastAsia" w:hAnsi="Arial" w:cs="Arial"/>
          <w:color w:val="000000"/>
          <w:sz w:val="22"/>
          <w:lang w:eastAsia="zh-CN"/>
        </w:rPr>
      </w:pPr>
      <w:r w:rsidRPr="004C3164">
        <w:rPr>
          <w:rFonts w:ascii="Arial" w:eastAsia="MS Mincho" w:hAnsi="Arial" w:cs="Arial"/>
          <w:b/>
          <w:color w:val="000000"/>
          <w:sz w:val="22"/>
        </w:rPr>
        <w:t>Document for:</w:t>
      </w:r>
      <w:r w:rsidRPr="004C3164">
        <w:rPr>
          <w:rFonts w:ascii="Arial" w:eastAsia="MS Mincho" w:hAnsi="Arial" w:cs="Arial"/>
          <w:b/>
          <w:color w:val="000000"/>
          <w:sz w:val="22"/>
        </w:rPr>
        <w:tab/>
      </w:r>
      <w:r w:rsidR="00A43E32" w:rsidRPr="004C3164">
        <w:rPr>
          <w:rFonts w:ascii="Arial" w:eastAsiaTheme="minorEastAsia" w:hAnsi="Arial" w:cs="Arial"/>
          <w:color w:val="000000"/>
          <w:sz w:val="22"/>
          <w:lang w:eastAsia="zh-CN"/>
        </w:rPr>
        <w:t>Approval</w:t>
      </w:r>
    </w:p>
    <w:p w14:paraId="45B9D8E5" w14:textId="24866C34" w:rsidR="00ED010A" w:rsidRPr="004C3164" w:rsidRDefault="00446068" w:rsidP="007E1BF9">
      <w:pPr>
        <w:pStyle w:val="Heading1"/>
        <w:numPr>
          <w:ilvl w:val="0"/>
          <w:numId w:val="5"/>
        </w:numPr>
        <w:spacing w:after="0" w:line="240" w:lineRule="auto"/>
        <w:rPr>
          <w:rFonts w:eastAsia="Times New Roman"/>
        </w:rPr>
      </w:pPr>
      <w:r w:rsidRPr="004C3164">
        <w:rPr>
          <w:rFonts w:eastAsia="Times New Roman"/>
        </w:rPr>
        <w:t>Introduction</w:t>
      </w:r>
    </w:p>
    <w:p w14:paraId="0A027A81" w14:textId="3E81B8AB" w:rsidR="00446068" w:rsidRPr="004C3164" w:rsidRDefault="00446068" w:rsidP="00446068">
      <w:r w:rsidRPr="004C3164">
        <w:rPr>
          <w:rFonts w:hint="eastAsia"/>
        </w:rPr>
        <w:t>T</w:t>
      </w:r>
      <w:r w:rsidRPr="004C3164">
        <w:t xml:space="preserve">his document is to capture the </w:t>
      </w:r>
      <w:r w:rsidR="000F614C" w:rsidRPr="004C3164">
        <w:t xml:space="preserve">all agreements </w:t>
      </w:r>
      <w:r w:rsidR="005872F7" w:rsidRPr="004C3164">
        <w:t xml:space="preserve">in email thread </w:t>
      </w:r>
      <w:r w:rsidR="009A6245" w:rsidRPr="004C3164">
        <w:t>[104-e][239] LTE_NBeMTC_NTN_RRM</w:t>
      </w:r>
      <w:r w:rsidRPr="004C3164">
        <w:t>.</w:t>
      </w:r>
    </w:p>
    <w:p w14:paraId="7C8394EF" w14:textId="784A4A6B" w:rsidR="00F5198D" w:rsidRPr="004C3164" w:rsidRDefault="009D1982" w:rsidP="00446068">
      <w:pPr>
        <w:rPr>
          <w:i/>
          <w:color w:val="0070C0"/>
        </w:rPr>
      </w:pPr>
      <w:r w:rsidRPr="004C3164">
        <w:rPr>
          <w:i/>
          <w:color w:val="0070C0"/>
        </w:rPr>
        <w:t xml:space="preserve">Tentative </w:t>
      </w:r>
      <w:r w:rsidR="00F5198D" w:rsidRPr="004C3164">
        <w:rPr>
          <w:i/>
          <w:color w:val="0070C0"/>
        </w:rPr>
        <w:t>Agreement in the 1</w:t>
      </w:r>
      <w:r w:rsidR="00F5198D" w:rsidRPr="004C3164">
        <w:rPr>
          <w:i/>
          <w:color w:val="0070C0"/>
          <w:vertAlign w:val="superscript"/>
        </w:rPr>
        <w:t>st</w:t>
      </w:r>
      <w:r w:rsidR="00F5198D" w:rsidRPr="004C3164">
        <w:rPr>
          <w:i/>
          <w:color w:val="0070C0"/>
        </w:rPr>
        <w:t xml:space="preserve"> round</w:t>
      </w:r>
    </w:p>
    <w:p w14:paraId="7FEBA3A2" w14:textId="6BAB7D54" w:rsidR="00A43608" w:rsidRDefault="00A519A2" w:rsidP="00446068">
      <w:pPr>
        <w:rPr>
          <w:i/>
        </w:rPr>
      </w:pPr>
      <w:r w:rsidRPr="004C3164">
        <w:rPr>
          <w:i/>
        </w:rPr>
        <w:t>Agreement in the</w:t>
      </w:r>
      <w:r w:rsidR="00F23657" w:rsidRPr="004C3164">
        <w:rPr>
          <w:i/>
        </w:rPr>
        <w:t xml:space="preserve"> </w:t>
      </w:r>
      <w:r w:rsidRPr="004C3164">
        <w:rPr>
          <w:i/>
        </w:rPr>
        <w:t>2</w:t>
      </w:r>
      <w:r w:rsidRPr="004C3164">
        <w:rPr>
          <w:i/>
          <w:vertAlign w:val="superscript"/>
        </w:rPr>
        <w:t>nd</w:t>
      </w:r>
      <w:r w:rsidRPr="004C3164">
        <w:rPr>
          <w:i/>
        </w:rPr>
        <w:t xml:space="preserve"> round</w:t>
      </w:r>
    </w:p>
    <w:p w14:paraId="2CF400B2" w14:textId="68960BB6" w:rsidR="001F1F5D" w:rsidRPr="001F3B6C" w:rsidRDefault="001F1F5D" w:rsidP="00446068">
      <w:pPr>
        <w:rPr>
          <w:rFonts w:eastAsia="新細明體"/>
          <w:i/>
          <w:color w:val="00B050"/>
          <w:lang w:eastAsia="zh-TW"/>
        </w:rPr>
      </w:pPr>
      <w:r w:rsidRPr="007F2A20">
        <w:rPr>
          <w:rFonts w:ascii="新細明體" w:eastAsia="新細明體" w:hAnsi="新細明體"/>
          <w:i/>
          <w:color w:val="00B050"/>
          <w:lang w:eastAsia="zh-TW"/>
        </w:rPr>
        <w:t>A</w:t>
      </w:r>
      <w:r w:rsidRPr="007F2A20">
        <w:rPr>
          <w:rFonts w:eastAsia="新細明體"/>
          <w:i/>
          <w:color w:val="00B050"/>
          <w:lang w:eastAsia="zh-TW"/>
        </w:rPr>
        <w:t>greement in GTW</w:t>
      </w:r>
    </w:p>
    <w:p w14:paraId="090A9025" w14:textId="551E9E93" w:rsidR="00F768EC" w:rsidRDefault="00C77605" w:rsidP="00ED010A">
      <w:pPr>
        <w:pStyle w:val="Heading1"/>
      </w:pPr>
      <w:r w:rsidRPr="004C3164">
        <w:t>General</w:t>
      </w:r>
      <w:r w:rsidR="00C51769">
        <w:t xml:space="preserve"> </w:t>
      </w:r>
    </w:p>
    <w:p w14:paraId="5581A069" w14:textId="77777777" w:rsidR="00722474" w:rsidRPr="001F3B6C" w:rsidRDefault="00722474" w:rsidP="00436B04">
      <w:pPr>
        <w:pStyle w:val="Heading4"/>
        <w:numPr>
          <w:ilvl w:val="0"/>
          <w:numId w:val="0"/>
        </w:numPr>
        <w:rPr>
          <w:lang w:val="en-US"/>
        </w:rPr>
      </w:pPr>
      <w:r w:rsidRPr="001F3B6C">
        <w:rPr>
          <w:lang w:val="en-US"/>
        </w:rPr>
        <w:t>Issue 1-1-1: Satellite access band grouping for NB-IoT</w:t>
      </w:r>
    </w:p>
    <w:p w14:paraId="6F025354" w14:textId="78DD0540" w:rsidR="00722474" w:rsidRPr="002310AC" w:rsidRDefault="00722474" w:rsidP="00722474">
      <w:pPr>
        <w:pStyle w:val="ListParagraph"/>
        <w:numPr>
          <w:ilvl w:val="0"/>
          <w:numId w:val="4"/>
        </w:numPr>
        <w:spacing w:before="120" w:after="0" w:line="240" w:lineRule="auto"/>
        <w:ind w:left="930" w:firstLineChars="0"/>
        <w:rPr>
          <w:color w:val="4472C4" w:themeColor="accent1"/>
          <w:sz w:val="18"/>
          <w:szCs w:val="18"/>
        </w:rPr>
      </w:pPr>
      <w:r w:rsidRPr="002310AC">
        <w:rPr>
          <w:color w:val="4472C4" w:themeColor="accent1"/>
          <w:sz w:val="18"/>
          <w:szCs w:val="18"/>
        </w:rPr>
        <w:t xml:space="preserve">The satellite access bands 255 and 256 are assigned to same band group for applicability of RRM requirements in TS 36.133. </w:t>
      </w:r>
    </w:p>
    <w:p w14:paraId="4743A9F0" w14:textId="521F4F20" w:rsidR="00722474" w:rsidRPr="002310AC" w:rsidRDefault="00722474" w:rsidP="00722474">
      <w:pPr>
        <w:pStyle w:val="ListParagraph"/>
        <w:numPr>
          <w:ilvl w:val="0"/>
          <w:numId w:val="4"/>
        </w:numPr>
        <w:spacing w:before="120" w:after="0" w:line="240" w:lineRule="auto"/>
        <w:ind w:left="930" w:firstLineChars="0"/>
        <w:rPr>
          <w:color w:val="4472C4" w:themeColor="accent1"/>
          <w:sz w:val="18"/>
          <w:szCs w:val="18"/>
        </w:rPr>
      </w:pPr>
      <w:r w:rsidRPr="002310AC">
        <w:rPr>
          <w:color w:val="4472C4" w:themeColor="accent1"/>
          <w:sz w:val="18"/>
          <w:szCs w:val="18"/>
        </w:rPr>
        <w:t xml:space="preserve">The band group for NB-IoT bands 255 and 256 is termed as: “NFDD_SAB_G” </w:t>
      </w:r>
    </w:p>
    <w:p w14:paraId="09DB2FBC" w14:textId="01CE2D0F" w:rsidR="00722474" w:rsidRPr="002310AC" w:rsidRDefault="00722474" w:rsidP="00722474">
      <w:pPr>
        <w:pStyle w:val="ListParagraph"/>
        <w:numPr>
          <w:ilvl w:val="1"/>
          <w:numId w:val="4"/>
        </w:numPr>
        <w:spacing w:before="120" w:after="0" w:line="240" w:lineRule="auto"/>
        <w:ind w:left="1650" w:firstLineChars="0"/>
        <w:rPr>
          <w:color w:val="4472C4" w:themeColor="accent1"/>
          <w:sz w:val="18"/>
          <w:szCs w:val="18"/>
        </w:rPr>
      </w:pPr>
      <w:r w:rsidRPr="002310AC">
        <w:rPr>
          <w:color w:val="4472C4" w:themeColor="accent1"/>
          <w:sz w:val="18"/>
          <w:szCs w:val="18"/>
        </w:rPr>
        <w:t xml:space="preserve">where SAB stands for satellite access band to distinguish from the terrestrial band group naming. </w:t>
      </w:r>
    </w:p>
    <w:p w14:paraId="5DA3501F" w14:textId="4C1786B6" w:rsidR="00605E39" w:rsidRDefault="00605E39" w:rsidP="00605E39">
      <w:pPr>
        <w:spacing w:before="120" w:after="0" w:line="240" w:lineRule="auto"/>
        <w:rPr>
          <w:sz w:val="18"/>
          <w:szCs w:val="18"/>
        </w:rPr>
      </w:pPr>
    </w:p>
    <w:p w14:paraId="645A9146" w14:textId="1AD4B22F" w:rsidR="00C51769" w:rsidRPr="001F3B6C" w:rsidRDefault="00C51769" w:rsidP="00C51769">
      <w:pPr>
        <w:pStyle w:val="Heading4"/>
        <w:numPr>
          <w:ilvl w:val="0"/>
          <w:numId w:val="0"/>
        </w:numPr>
        <w:rPr>
          <w:lang w:val="en-US"/>
        </w:rPr>
      </w:pPr>
      <w:bookmarkStart w:id="0" w:name="_Hlk116465111"/>
      <w:r w:rsidRPr="001F3B6C">
        <w:rPr>
          <w:lang w:val="en-US"/>
        </w:rPr>
        <w:t>Issue 1-1-2: Satellite access band grouping for Cat-M1</w:t>
      </w:r>
      <w:bookmarkEnd w:id="0"/>
    </w:p>
    <w:p w14:paraId="42034CF6" w14:textId="4B1E16DB" w:rsidR="00C51769" w:rsidRPr="002310AC" w:rsidRDefault="00C51769" w:rsidP="00C51769">
      <w:pPr>
        <w:pStyle w:val="ListParagraph"/>
        <w:numPr>
          <w:ilvl w:val="0"/>
          <w:numId w:val="4"/>
        </w:numPr>
        <w:spacing w:before="120" w:after="0" w:line="240" w:lineRule="auto"/>
        <w:ind w:left="930" w:firstLineChars="0"/>
        <w:rPr>
          <w:color w:val="4472C4" w:themeColor="accent1"/>
          <w:sz w:val="18"/>
          <w:szCs w:val="18"/>
        </w:rPr>
      </w:pPr>
      <w:r w:rsidRPr="002310AC">
        <w:rPr>
          <w:color w:val="4472C4" w:themeColor="accent1"/>
          <w:sz w:val="18"/>
          <w:szCs w:val="18"/>
        </w:rPr>
        <w:t xml:space="preserve">The band group for Cat-M1 band 255 is termed as: “FDD-M1_SAB_A” </w:t>
      </w:r>
    </w:p>
    <w:p w14:paraId="13AC4EB7" w14:textId="77777777" w:rsidR="00C51769" w:rsidRPr="002310AC" w:rsidRDefault="00C51769" w:rsidP="00C51769">
      <w:pPr>
        <w:pStyle w:val="ListParagraph"/>
        <w:numPr>
          <w:ilvl w:val="1"/>
          <w:numId w:val="4"/>
        </w:numPr>
        <w:spacing w:before="120" w:after="0" w:line="240" w:lineRule="auto"/>
        <w:ind w:left="1650" w:firstLineChars="0"/>
        <w:rPr>
          <w:color w:val="4472C4" w:themeColor="accent1"/>
          <w:sz w:val="18"/>
          <w:szCs w:val="18"/>
        </w:rPr>
      </w:pPr>
      <w:r w:rsidRPr="002310AC">
        <w:rPr>
          <w:color w:val="4472C4" w:themeColor="accent1"/>
          <w:sz w:val="18"/>
          <w:szCs w:val="18"/>
        </w:rPr>
        <w:t xml:space="preserve">where SAB stands for satellite access band to distinguish from the terrestrial band group naming.   </w:t>
      </w:r>
    </w:p>
    <w:p w14:paraId="54547D26" w14:textId="5C5FA0DB" w:rsidR="00C51769" w:rsidRPr="002310AC" w:rsidRDefault="00C51769" w:rsidP="00C51769">
      <w:pPr>
        <w:pStyle w:val="ListParagraph"/>
        <w:numPr>
          <w:ilvl w:val="0"/>
          <w:numId w:val="4"/>
        </w:numPr>
        <w:spacing w:before="120" w:after="0" w:line="240" w:lineRule="auto"/>
        <w:ind w:left="930" w:firstLineChars="0"/>
        <w:rPr>
          <w:color w:val="4472C4" w:themeColor="accent1"/>
          <w:sz w:val="18"/>
          <w:szCs w:val="18"/>
        </w:rPr>
      </w:pPr>
      <w:r w:rsidRPr="002310AC">
        <w:rPr>
          <w:color w:val="4472C4" w:themeColor="accent1"/>
          <w:sz w:val="18"/>
          <w:szCs w:val="18"/>
        </w:rPr>
        <w:t>The band group for Cat-M1 band 256 will be assigned after REFSENS agreement in RF group.</w:t>
      </w:r>
    </w:p>
    <w:p w14:paraId="3D97DC0B" w14:textId="20BB2068" w:rsidR="00605E39" w:rsidRPr="00C51769" w:rsidRDefault="00605E39" w:rsidP="00605E39">
      <w:pPr>
        <w:spacing w:before="120" w:after="0" w:line="240" w:lineRule="auto"/>
        <w:rPr>
          <w:sz w:val="18"/>
          <w:szCs w:val="18"/>
        </w:rPr>
      </w:pPr>
    </w:p>
    <w:p w14:paraId="3F033662" w14:textId="1BD12728" w:rsidR="00DF7A1C" w:rsidRPr="00533C90" w:rsidRDefault="00DF7A1C" w:rsidP="00DF7A1C">
      <w:pPr>
        <w:pStyle w:val="Heading4"/>
        <w:numPr>
          <w:ilvl w:val="0"/>
          <w:numId w:val="0"/>
        </w:numPr>
        <w:rPr>
          <w:lang w:val="en-US"/>
        </w:rPr>
      </w:pPr>
      <w:r>
        <w:rPr>
          <w:lang w:val="en-US"/>
        </w:rPr>
        <w:t>__</w:t>
      </w:r>
      <w:r w:rsidRPr="00533C90">
        <w:rPr>
          <w:lang w:val="en-US"/>
        </w:rPr>
        <w:t>Issue 1-2-1</w:t>
      </w:r>
      <w:r w:rsidR="00087B23">
        <w:rPr>
          <w:lang w:val="en-US"/>
        </w:rPr>
        <w:t>&amp;1-2-2</w:t>
      </w:r>
      <w:r w:rsidRPr="00533C90">
        <w:rPr>
          <w:lang w:val="en-US"/>
        </w:rPr>
        <w:t xml:space="preserve">: </w:t>
      </w:r>
      <w:bookmarkStart w:id="1" w:name="_Hlk115270660"/>
      <w:r w:rsidRPr="00533C90">
        <w:rPr>
          <w:lang w:val="en-US"/>
        </w:rPr>
        <w:t>measurement capability on number of NGSO satellites</w:t>
      </w:r>
      <w:bookmarkEnd w:id="1"/>
    </w:p>
    <w:p w14:paraId="50D48C58" w14:textId="77777777" w:rsidR="009E4445" w:rsidRPr="001F3B6C" w:rsidRDefault="009E4445" w:rsidP="009E4445">
      <w:pPr>
        <w:numPr>
          <w:ilvl w:val="0"/>
          <w:numId w:val="40"/>
        </w:numPr>
        <w:adjustRightInd w:val="0"/>
        <w:spacing w:line="240" w:lineRule="auto"/>
        <w:rPr>
          <w:color w:val="00B050"/>
          <w:szCs w:val="24"/>
          <w:lang w:val="en-US" w:eastAsia="zh-CN"/>
        </w:rPr>
      </w:pPr>
      <w:r w:rsidRPr="001F3B6C">
        <w:rPr>
          <w:rFonts w:eastAsia="Yu Mincho"/>
          <w:color w:val="00B050"/>
          <w:szCs w:val="24"/>
          <w:lang w:val="en-US" w:eastAsia="zh-CN"/>
        </w:rPr>
        <w:t>Introduce UE capabilities on number of NGSO satellites that UE can monitor in total in addition to the baseline requirements.</w:t>
      </w:r>
    </w:p>
    <w:p w14:paraId="0518F53F" w14:textId="77777777" w:rsidR="009E4445" w:rsidRPr="001856F5" w:rsidRDefault="009E4445" w:rsidP="009E4445">
      <w:pPr>
        <w:numPr>
          <w:ilvl w:val="1"/>
          <w:numId w:val="40"/>
        </w:numPr>
        <w:adjustRightInd w:val="0"/>
        <w:spacing w:line="240" w:lineRule="auto"/>
        <w:rPr>
          <w:color w:val="00B050"/>
          <w:szCs w:val="24"/>
          <w:lang w:val="en-US" w:eastAsia="zh-CN"/>
        </w:rPr>
      </w:pPr>
      <w:r w:rsidRPr="001856F5">
        <w:rPr>
          <w:rFonts w:eastAsia="Yu Mincho"/>
          <w:color w:val="00B050"/>
          <w:szCs w:val="24"/>
          <w:lang w:val="en-US" w:eastAsia="zh-CN"/>
        </w:rPr>
        <w:t>Minimum (baseline) requirements of UE monitoring multiple NGSO satellites per carrier in total should be discussed.</w:t>
      </w:r>
    </w:p>
    <w:p w14:paraId="29852D3B" w14:textId="5A6C7118" w:rsidR="009E4445" w:rsidRPr="001856F5" w:rsidRDefault="0042141D" w:rsidP="009E4445">
      <w:pPr>
        <w:rPr>
          <w:bCs/>
          <w:lang w:val="en-US" w:eastAsia="zh-CN"/>
        </w:rPr>
      </w:pPr>
      <w:r w:rsidRPr="00A56AD6">
        <w:rPr>
          <w:bCs/>
          <w:lang w:val="en-US" w:eastAsia="zh-CN"/>
        </w:rPr>
        <w:t>The following Tentative Agreement can be FFS in next meeting</w:t>
      </w:r>
      <w:r w:rsidRPr="001856F5">
        <w:rPr>
          <w:bCs/>
          <w:lang w:val="en-US" w:eastAsia="zh-CN"/>
        </w:rPr>
        <w:t xml:space="preserve"> </w:t>
      </w:r>
    </w:p>
    <w:p w14:paraId="752504E0" w14:textId="77777777" w:rsidR="009E4445" w:rsidRPr="001856F5" w:rsidRDefault="009E4445" w:rsidP="009E4445">
      <w:pPr>
        <w:numPr>
          <w:ilvl w:val="0"/>
          <w:numId w:val="40"/>
        </w:numPr>
        <w:overflowPunct w:val="0"/>
        <w:autoSpaceDE w:val="0"/>
        <w:autoSpaceDN w:val="0"/>
        <w:adjustRightInd w:val="0"/>
        <w:spacing w:line="240" w:lineRule="exact"/>
        <w:textAlignment w:val="baseline"/>
        <w:rPr>
          <w:rFonts w:eastAsia="Batang"/>
          <w:szCs w:val="24"/>
          <w:lang w:val="en-US" w:eastAsia="ko-KR"/>
        </w:rPr>
      </w:pPr>
      <w:r w:rsidRPr="0080285B">
        <w:rPr>
          <w:rFonts w:eastAsia="Batang"/>
          <w:szCs w:val="24"/>
          <w:lang w:val="en-US" w:eastAsia="ko-KR"/>
        </w:rPr>
        <w:t>For minimum (baseline) requirements</w:t>
      </w:r>
      <w:r w:rsidRPr="00A56AD6">
        <w:rPr>
          <w:rFonts w:eastAsia="新細明體"/>
          <w:szCs w:val="24"/>
          <w:lang w:val="en-US" w:eastAsia="zh-CN"/>
        </w:rPr>
        <w:t xml:space="preserve"> for NB in IDLE and M1 in both IDLE and CONNCTED</w:t>
      </w:r>
      <w:r w:rsidRPr="00A56AD6">
        <w:rPr>
          <w:rFonts w:eastAsia="Batang"/>
          <w:szCs w:val="24"/>
          <w:lang w:val="en-US" w:eastAsia="ko-KR"/>
        </w:rPr>
        <w:t xml:space="preserve"> </w:t>
      </w:r>
      <w:r w:rsidRPr="00A56AD6">
        <w:rPr>
          <w:rFonts w:eastAsia="Batang"/>
          <w:szCs w:val="24"/>
          <w:lang w:val="en-US" w:eastAsia="ko-KR"/>
        </w:rPr>
        <w:fldChar w:fldCharType="begin"/>
      </w:r>
      <w:r w:rsidRPr="00A56AD6">
        <w:rPr>
          <w:rFonts w:eastAsia="Batang"/>
          <w:szCs w:val="24"/>
          <w:lang w:val="en-US" w:eastAsia="ko-KR"/>
        </w:rPr>
        <w:instrText xml:space="preserve"> REF _Ref115465944 \h  \* MERGEFORMAT </w:instrText>
      </w:r>
      <w:r w:rsidRPr="00A56AD6">
        <w:rPr>
          <w:rFonts w:eastAsia="Batang"/>
          <w:szCs w:val="24"/>
          <w:lang w:val="en-US" w:eastAsia="ko-KR"/>
        </w:rPr>
      </w:r>
      <w:r w:rsidR="00F06793">
        <w:rPr>
          <w:rFonts w:eastAsia="Batang"/>
          <w:szCs w:val="24"/>
          <w:lang w:val="en-US" w:eastAsia="ko-KR"/>
        </w:rPr>
        <w:fldChar w:fldCharType="separate"/>
      </w:r>
      <w:r w:rsidRPr="00A56AD6">
        <w:rPr>
          <w:rFonts w:eastAsia="Batang"/>
          <w:szCs w:val="24"/>
          <w:lang w:val="en-US" w:eastAsia="ko-KR"/>
        </w:rPr>
        <w:fldChar w:fldCharType="end"/>
      </w:r>
    </w:p>
    <w:p w14:paraId="2838FA6A" w14:textId="77777777" w:rsidR="009E4445" w:rsidRPr="00A56AD6" w:rsidRDefault="009E4445" w:rsidP="009E4445">
      <w:pPr>
        <w:numPr>
          <w:ilvl w:val="1"/>
          <w:numId w:val="40"/>
        </w:numPr>
        <w:spacing w:before="120" w:after="120" w:line="240" w:lineRule="exact"/>
        <w:rPr>
          <w:rFonts w:eastAsia="新細明體"/>
          <w:lang w:val="x-none" w:eastAsia="x-none"/>
        </w:rPr>
      </w:pPr>
      <w:r w:rsidRPr="00A56AD6">
        <w:rPr>
          <w:rFonts w:eastAsia="新細明體"/>
          <w:lang w:val="x-none" w:eastAsia="x-none"/>
        </w:rPr>
        <w:t>for intra-frequency carrier, the number of target satellites UE needs to monitor is [2] including serving LEO satellite.</w:t>
      </w:r>
    </w:p>
    <w:p w14:paraId="2CEB83DC" w14:textId="77777777" w:rsidR="009E4445" w:rsidRPr="001F3B6C" w:rsidRDefault="009E4445" w:rsidP="009E4445">
      <w:pPr>
        <w:numPr>
          <w:ilvl w:val="1"/>
          <w:numId w:val="40"/>
        </w:numPr>
        <w:adjustRightInd w:val="0"/>
        <w:spacing w:line="240" w:lineRule="auto"/>
        <w:rPr>
          <w:szCs w:val="24"/>
          <w:lang w:val="en-US" w:eastAsia="zh-CN"/>
        </w:rPr>
      </w:pPr>
      <w:r w:rsidRPr="00A56AD6">
        <w:rPr>
          <w:rFonts w:eastAsia="新細明體"/>
          <w:szCs w:val="24"/>
          <w:lang w:val="en-US" w:eastAsia="zh-CN"/>
        </w:rPr>
        <w:t xml:space="preserve">for inter-frequency carrier, the number of target satellites UE needs to monitor </w:t>
      </w:r>
      <w:r w:rsidRPr="00A56AD6">
        <w:rPr>
          <w:rFonts w:eastAsia="新細明體"/>
          <w:szCs w:val="24"/>
          <w:u w:val="single"/>
          <w:lang w:val="en-US" w:eastAsia="zh-CN"/>
        </w:rPr>
        <w:t>per carrier</w:t>
      </w:r>
      <w:r w:rsidRPr="001856F5">
        <w:rPr>
          <w:rFonts w:eastAsia="新細明體"/>
          <w:color w:val="FF0000"/>
          <w:szCs w:val="24"/>
          <w:lang w:val="en-US" w:eastAsia="zh-CN"/>
        </w:rPr>
        <w:t xml:space="preserve"> </w:t>
      </w:r>
      <w:r w:rsidRPr="001856F5">
        <w:rPr>
          <w:rFonts w:eastAsia="新細明體"/>
          <w:szCs w:val="24"/>
          <w:lang w:val="en-US" w:eastAsia="zh-CN"/>
        </w:rPr>
        <w:t>i</w:t>
      </w:r>
      <w:r w:rsidRPr="001F3B6C">
        <w:rPr>
          <w:rFonts w:eastAsia="新細明體"/>
          <w:szCs w:val="24"/>
          <w:lang w:val="en-US" w:eastAsia="zh-CN"/>
        </w:rPr>
        <w:t xml:space="preserve">s [2] </w:t>
      </w:r>
      <w:r w:rsidRPr="001F3B6C">
        <w:rPr>
          <w:rFonts w:eastAsia="新細明體"/>
          <w:szCs w:val="24"/>
          <w:u w:val="single"/>
          <w:lang w:val="en-US" w:eastAsia="zh-CN"/>
        </w:rPr>
        <w:t>if one of the target satellites include the UE serving satellite; the number of target satellites UE needs to monitor is [1] otherwise</w:t>
      </w:r>
    </w:p>
    <w:p w14:paraId="6D7B8808" w14:textId="371E87C7" w:rsidR="00DF7A1C" w:rsidRPr="001F3B6C" w:rsidRDefault="00DF7A1C" w:rsidP="00454FF7">
      <w:pPr>
        <w:rPr>
          <w:color w:val="0070C0"/>
          <w:lang w:val="en-US"/>
        </w:rPr>
      </w:pPr>
    </w:p>
    <w:p w14:paraId="70FF04FB" w14:textId="77777777" w:rsidR="00CA231C" w:rsidRPr="00533C90" w:rsidRDefault="00CA231C" w:rsidP="00CA231C">
      <w:pPr>
        <w:pStyle w:val="Heading4"/>
        <w:numPr>
          <w:ilvl w:val="0"/>
          <w:numId w:val="0"/>
        </w:numPr>
        <w:rPr>
          <w:lang w:val="en-US"/>
        </w:rPr>
      </w:pPr>
      <w:r>
        <w:rPr>
          <w:lang w:val="en-US"/>
        </w:rPr>
        <w:lastRenderedPageBreak/>
        <w:t>__</w:t>
      </w:r>
      <w:r w:rsidRPr="00533C90">
        <w:rPr>
          <w:lang w:val="en-US"/>
        </w:rPr>
        <w:t>Issue 1-2-3: UE capability on whether UE can perform parallel measurement on multiple NGSO satellites</w:t>
      </w:r>
    </w:p>
    <w:p w14:paraId="1C371339" w14:textId="3FF4D846" w:rsidR="00CA231C" w:rsidRPr="001F3B6C" w:rsidRDefault="002C6C90" w:rsidP="001F3B6C">
      <w:pPr>
        <w:rPr>
          <w:lang w:val="en-US"/>
        </w:rPr>
      </w:pPr>
      <w:r w:rsidRPr="001F3B6C">
        <w:rPr>
          <w:color w:val="00B050"/>
          <w:lang w:eastAsia="zh-TW"/>
        </w:rPr>
        <w:t>No need to introduce UE capability on whether UE can perform parallel measurement on multiple NGSO satellites</w:t>
      </w:r>
    </w:p>
    <w:p w14:paraId="3C7E750C" w14:textId="77777777" w:rsidR="00D33B74" w:rsidRPr="00533C90" w:rsidRDefault="00D33B74" w:rsidP="00D33B74">
      <w:pPr>
        <w:pStyle w:val="Heading4"/>
        <w:numPr>
          <w:ilvl w:val="0"/>
          <w:numId w:val="0"/>
        </w:numPr>
        <w:rPr>
          <w:lang w:val="en-US"/>
        </w:rPr>
      </w:pPr>
      <w:bookmarkStart w:id="2" w:name="_Hlk116557049"/>
      <w:r w:rsidRPr="00533C90">
        <w:rPr>
          <w:lang w:val="en-US"/>
        </w:rPr>
        <w:t>Issue 1-2-4: UE capability on Enhanced RRM requirements for measurements in IDLE and INACTIVE modes</w:t>
      </w:r>
    </w:p>
    <w:bookmarkEnd w:id="2"/>
    <w:p w14:paraId="2F3EE1B8" w14:textId="44F9A502" w:rsidR="009E4445" w:rsidRPr="000E7E0C" w:rsidRDefault="00D33B74" w:rsidP="00D33B74">
      <w:pPr>
        <w:spacing w:after="120"/>
        <w:rPr>
          <w:color w:val="4472C4" w:themeColor="accent1"/>
          <w:lang w:eastAsia="zh-CN"/>
        </w:rPr>
      </w:pPr>
      <w:r>
        <w:rPr>
          <w:color w:val="4472C4" w:themeColor="accent1"/>
          <w:lang w:eastAsia="zh-CN"/>
        </w:rPr>
        <w:t>No need to i</w:t>
      </w:r>
      <w:r w:rsidRPr="000E7E0C">
        <w:rPr>
          <w:color w:val="4472C4" w:themeColor="accent1"/>
          <w:lang w:eastAsia="zh-CN"/>
        </w:rPr>
        <w:t>ntroduce UE capabilities on Enhanced RRM requirements for measurements in IDLE and INACTIVE modes</w:t>
      </w:r>
      <w:r>
        <w:rPr>
          <w:color w:val="4472C4" w:themeColor="accent1"/>
          <w:lang w:eastAsia="zh-CN"/>
        </w:rPr>
        <w:t>.</w:t>
      </w:r>
    </w:p>
    <w:p w14:paraId="1665B8BA" w14:textId="4D53523D" w:rsidR="00DF7A1C" w:rsidRPr="00D33B74" w:rsidRDefault="00DF7A1C" w:rsidP="001F3B6C">
      <w:pPr>
        <w:spacing w:after="120"/>
        <w:rPr>
          <w:color w:val="0070C0"/>
        </w:rPr>
      </w:pPr>
    </w:p>
    <w:p w14:paraId="74478BAF" w14:textId="267507CD" w:rsidR="000A2270" w:rsidRPr="00533C90" w:rsidRDefault="000A2270" w:rsidP="000A2270">
      <w:pPr>
        <w:pStyle w:val="Heading4"/>
        <w:numPr>
          <w:ilvl w:val="0"/>
          <w:numId w:val="0"/>
        </w:numPr>
        <w:rPr>
          <w:lang w:val="en-US"/>
        </w:rPr>
      </w:pPr>
      <w:r w:rsidRPr="00533C90">
        <w:rPr>
          <w:lang w:val="en-US"/>
        </w:rPr>
        <w:t>Issue 1-2-5: UE capability of relaxed cell reselection on GEO</w:t>
      </w:r>
    </w:p>
    <w:p w14:paraId="63C722EC" w14:textId="14831528" w:rsidR="000A2270" w:rsidRPr="000E7E0C" w:rsidRDefault="000A2270" w:rsidP="000A2270">
      <w:pPr>
        <w:spacing w:after="120"/>
        <w:rPr>
          <w:color w:val="4472C4" w:themeColor="accent1"/>
          <w:lang w:eastAsia="zh-CN"/>
        </w:rPr>
      </w:pPr>
      <w:r>
        <w:rPr>
          <w:color w:val="4472C4" w:themeColor="accent1"/>
          <w:lang w:eastAsia="zh-CN"/>
        </w:rPr>
        <w:t>No need to i</w:t>
      </w:r>
      <w:r w:rsidRPr="000E7E0C">
        <w:rPr>
          <w:color w:val="4472C4" w:themeColor="accent1"/>
          <w:lang w:eastAsia="zh-CN"/>
        </w:rPr>
        <w:t>ntr</w:t>
      </w:r>
      <w:r w:rsidRPr="009E4445">
        <w:rPr>
          <w:color w:val="4472C4" w:themeColor="accent1"/>
          <w:lang w:eastAsia="zh-CN"/>
        </w:rPr>
        <w:t xml:space="preserve">oduce </w:t>
      </w:r>
      <w:r w:rsidR="00A96F87" w:rsidRPr="001F3B6C">
        <w:rPr>
          <w:color w:val="4472C4" w:themeColor="accent1"/>
          <w:lang w:eastAsia="zh-CN"/>
        </w:rPr>
        <w:t>new</w:t>
      </w:r>
      <w:r w:rsidR="00A96F87" w:rsidRPr="009E4445">
        <w:rPr>
          <w:color w:val="4472C4" w:themeColor="accent1"/>
          <w:lang w:eastAsia="zh-CN"/>
        </w:rPr>
        <w:t xml:space="preserve"> </w:t>
      </w:r>
      <w:r w:rsidRPr="009E4445">
        <w:rPr>
          <w:color w:val="4472C4" w:themeColor="accent1"/>
          <w:lang w:eastAsia="zh-CN"/>
        </w:rPr>
        <w:t>UE c</w:t>
      </w:r>
      <w:r w:rsidRPr="000E7E0C">
        <w:rPr>
          <w:color w:val="4472C4" w:themeColor="accent1"/>
          <w:lang w:eastAsia="zh-CN"/>
        </w:rPr>
        <w:t xml:space="preserve">apabilities </w:t>
      </w:r>
      <w:r>
        <w:rPr>
          <w:color w:val="4472C4" w:themeColor="accent1"/>
          <w:lang w:eastAsia="zh-CN"/>
        </w:rPr>
        <w:t xml:space="preserve">of </w:t>
      </w:r>
      <w:r w:rsidRPr="00972478">
        <w:rPr>
          <w:color w:val="4472C4" w:themeColor="accent1"/>
          <w:lang w:eastAsia="zh-CN"/>
        </w:rPr>
        <w:t>relaxed cell reselection on GEO</w:t>
      </w:r>
      <w:r>
        <w:rPr>
          <w:color w:val="4472C4" w:themeColor="accent1"/>
          <w:lang w:eastAsia="zh-CN"/>
        </w:rPr>
        <w:t xml:space="preserve">. </w:t>
      </w:r>
    </w:p>
    <w:p w14:paraId="44A9C783" w14:textId="77777777" w:rsidR="00E87941" w:rsidRPr="000A2270" w:rsidRDefault="00E87941" w:rsidP="00454FF7">
      <w:pPr>
        <w:rPr>
          <w:color w:val="0070C0"/>
        </w:rPr>
      </w:pPr>
    </w:p>
    <w:p w14:paraId="0128F112" w14:textId="5D1FBC28" w:rsidR="00981311" w:rsidRPr="00533C90" w:rsidRDefault="0079242C" w:rsidP="00981311">
      <w:pPr>
        <w:pStyle w:val="Heading4"/>
        <w:numPr>
          <w:ilvl w:val="0"/>
          <w:numId w:val="0"/>
        </w:numPr>
        <w:rPr>
          <w:lang w:val="en-US"/>
        </w:rPr>
      </w:pPr>
      <w:r>
        <w:rPr>
          <w:lang w:val="en-US"/>
        </w:rPr>
        <w:t>__</w:t>
      </w:r>
      <w:r w:rsidR="00981311" w:rsidRPr="00533C90">
        <w:rPr>
          <w:lang w:val="en-US"/>
        </w:rPr>
        <w:t>Issue 1-3: For NGSO, Doppler shift impact in Multiple NGSO satellites</w:t>
      </w:r>
    </w:p>
    <w:p w14:paraId="5895BAE7" w14:textId="77777777" w:rsidR="00E87941" w:rsidRPr="00EB1494" w:rsidRDefault="00E87941" w:rsidP="00E87941">
      <w:pPr>
        <w:pStyle w:val="ListParagraph"/>
        <w:numPr>
          <w:ilvl w:val="0"/>
          <w:numId w:val="28"/>
        </w:numPr>
        <w:spacing w:line="240" w:lineRule="auto"/>
        <w:ind w:firstLineChars="0"/>
        <w:rPr>
          <w:rFonts w:eastAsia="新細明體"/>
          <w:iCs/>
          <w:color w:val="4472C4" w:themeColor="accent1"/>
          <w:lang w:val="en-US" w:eastAsia="zh-TW"/>
        </w:rPr>
      </w:pPr>
      <w:r w:rsidRPr="00EB1494">
        <w:rPr>
          <w:rFonts w:eastAsia="新細明體"/>
          <w:iCs/>
          <w:color w:val="4472C4" w:themeColor="accent1"/>
          <w:lang w:val="en-US" w:eastAsia="zh-TW"/>
        </w:rPr>
        <w:t xml:space="preserve">consider a scaling factor related to number of NGSO satellites </w:t>
      </w:r>
    </w:p>
    <w:p w14:paraId="03301F7D" w14:textId="77777777" w:rsidR="00E87941" w:rsidRPr="00EB1494" w:rsidRDefault="00E87941" w:rsidP="00E87941">
      <w:pPr>
        <w:pStyle w:val="ListParagraph"/>
        <w:numPr>
          <w:ilvl w:val="1"/>
          <w:numId w:val="28"/>
        </w:numPr>
        <w:spacing w:line="240" w:lineRule="auto"/>
        <w:ind w:firstLineChars="0"/>
        <w:rPr>
          <w:rFonts w:eastAsia="新細明體"/>
          <w:iCs/>
          <w:color w:val="4472C4" w:themeColor="accent1"/>
          <w:lang w:val="en-US" w:eastAsia="zh-TW"/>
        </w:rPr>
      </w:pPr>
      <w:r w:rsidRPr="00EB1494">
        <w:rPr>
          <w:rFonts w:eastAsia="新細明體" w:hint="eastAsia"/>
          <w:iCs/>
          <w:color w:val="4472C4" w:themeColor="accent1"/>
          <w:lang w:val="en-US" w:eastAsia="zh-TW"/>
        </w:rPr>
        <w:t>N</w:t>
      </w:r>
      <w:r w:rsidRPr="00EB1494">
        <w:rPr>
          <w:rFonts w:eastAsia="新細明體"/>
          <w:iCs/>
          <w:color w:val="4472C4" w:themeColor="accent1"/>
          <w:lang w:val="en-US" w:eastAsia="zh-TW"/>
        </w:rPr>
        <w:t>ote: it can be applied for the following requirements</w:t>
      </w:r>
    </w:p>
    <w:p w14:paraId="6834C3A4" w14:textId="77777777" w:rsidR="00E87941" w:rsidRPr="00EB1494" w:rsidRDefault="00E87941" w:rsidP="00E87941">
      <w:pPr>
        <w:pStyle w:val="ListParagraph"/>
        <w:numPr>
          <w:ilvl w:val="2"/>
          <w:numId w:val="28"/>
        </w:numPr>
        <w:spacing w:line="240" w:lineRule="auto"/>
        <w:ind w:firstLineChars="0"/>
        <w:rPr>
          <w:rFonts w:eastAsia="新細明體"/>
          <w:iCs/>
          <w:color w:val="4472C4" w:themeColor="accent1"/>
          <w:lang w:val="en-US" w:eastAsia="zh-TW"/>
        </w:rPr>
      </w:pPr>
      <w:r w:rsidRPr="00EB1494">
        <w:rPr>
          <w:rFonts w:eastAsia="新細明體"/>
          <w:iCs/>
          <w:color w:val="4472C4" w:themeColor="accent1"/>
          <w:lang w:val="en-US" w:eastAsia="zh-TW"/>
        </w:rPr>
        <w:t>For NB/M1, intra-frequency measurement and inter-frequency measurement in IDLE mode</w:t>
      </w:r>
    </w:p>
    <w:p w14:paraId="4B42647D" w14:textId="77777777" w:rsidR="00E87941" w:rsidRPr="00EB1494" w:rsidRDefault="00E87941" w:rsidP="00E87941">
      <w:pPr>
        <w:pStyle w:val="ListParagraph"/>
        <w:numPr>
          <w:ilvl w:val="2"/>
          <w:numId w:val="28"/>
        </w:numPr>
        <w:spacing w:line="240" w:lineRule="auto"/>
        <w:ind w:firstLineChars="0"/>
        <w:rPr>
          <w:rFonts w:eastAsia="新細明體"/>
          <w:iCs/>
          <w:color w:val="4472C4" w:themeColor="accent1"/>
          <w:lang w:val="en-US" w:eastAsia="zh-TW"/>
        </w:rPr>
      </w:pPr>
      <w:r w:rsidRPr="00EB1494">
        <w:rPr>
          <w:rFonts w:eastAsia="新細明體"/>
          <w:iCs/>
          <w:color w:val="4472C4" w:themeColor="accent1"/>
          <w:lang w:val="en-US" w:eastAsia="zh-TW"/>
        </w:rPr>
        <w:t xml:space="preserve">RRC Re-establishment and RRC release with redirection </w:t>
      </w:r>
    </w:p>
    <w:p w14:paraId="6027BC76" w14:textId="042AA129" w:rsidR="00D33B74" w:rsidRDefault="00E87941" w:rsidP="00454FF7">
      <w:pPr>
        <w:pStyle w:val="ListParagraph"/>
        <w:numPr>
          <w:ilvl w:val="2"/>
          <w:numId w:val="28"/>
        </w:numPr>
        <w:spacing w:line="240" w:lineRule="auto"/>
        <w:ind w:firstLineChars="0"/>
        <w:rPr>
          <w:rFonts w:eastAsia="新細明體"/>
          <w:iCs/>
          <w:color w:val="4472C4" w:themeColor="accent1"/>
          <w:lang w:val="en-US" w:eastAsia="zh-TW"/>
        </w:rPr>
      </w:pPr>
      <w:r w:rsidRPr="00EB1494">
        <w:rPr>
          <w:rFonts w:eastAsia="新細明體"/>
          <w:iCs/>
          <w:color w:val="4472C4" w:themeColor="accent1"/>
          <w:lang w:val="en-US" w:eastAsia="zh-TW"/>
        </w:rPr>
        <w:t>For M1, intra-frequency measurement and inter-frequency measurement in CONNETED mode</w:t>
      </w:r>
    </w:p>
    <w:p w14:paraId="255B1011" w14:textId="77777777" w:rsidR="0079242C" w:rsidRPr="0079242C" w:rsidRDefault="0079242C" w:rsidP="00E87941">
      <w:pPr>
        <w:spacing w:line="240" w:lineRule="auto"/>
        <w:rPr>
          <w:rFonts w:eastAsia="新細明體"/>
          <w:iCs/>
          <w:color w:val="4472C4" w:themeColor="accent1"/>
          <w:lang w:eastAsia="zh-TW"/>
        </w:rPr>
      </w:pPr>
    </w:p>
    <w:p w14:paraId="74306C19" w14:textId="77777777" w:rsidR="00E87941" w:rsidRPr="00533C90" w:rsidRDefault="00E87941" w:rsidP="00E87941">
      <w:pPr>
        <w:pStyle w:val="Heading4"/>
        <w:numPr>
          <w:ilvl w:val="0"/>
          <w:numId w:val="0"/>
        </w:numPr>
        <w:rPr>
          <w:lang w:val="en-US"/>
        </w:rPr>
      </w:pPr>
      <w:r w:rsidRPr="00533C90">
        <w:rPr>
          <w:lang w:val="en-US"/>
        </w:rPr>
        <w:t>Issue 1-4: Relaxation of Initial Cell Search for NGSO</w:t>
      </w:r>
    </w:p>
    <w:p w14:paraId="7733876E" w14:textId="711E27A3" w:rsidR="00DF7A1C" w:rsidRPr="001F3B6C" w:rsidRDefault="00E87941" w:rsidP="00454FF7">
      <w:pPr>
        <w:rPr>
          <w:color w:val="0070C0"/>
          <w:lang w:val="en-US"/>
        </w:rPr>
      </w:pPr>
      <w:r w:rsidRPr="001F3B6C">
        <w:rPr>
          <w:rFonts w:eastAsiaTheme="minorEastAsia"/>
          <w:lang w:eastAsia="zh-CN"/>
        </w:rPr>
        <w:t xml:space="preserve">FFS if any </w:t>
      </w:r>
      <w:r w:rsidR="00B843F1" w:rsidRPr="001F3B6C">
        <w:rPr>
          <w:rFonts w:eastAsiaTheme="minorEastAsia"/>
          <w:lang w:eastAsia="zh-CN"/>
        </w:rPr>
        <w:t xml:space="preserve">RRM </w:t>
      </w:r>
      <w:r w:rsidRPr="001F3B6C">
        <w:rPr>
          <w:rFonts w:eastAsiaTheme="minorEastAsia"/>
          <w:lang w:eastAsia="zh-CN"/>
        </w:rPr>
        <w:t xml:space="preserve">requirements impacted by initial cell search latency for NGSO and FFS </w:t>
      </w:r>
      <w:r w:rsidRPr="001F3B6C">
        <w:rPr>
          <w:rFonts w:eastAsia="新細明體"/>
          <w:lang w:eastAsia="zh-TW"/>
        </w:rPr>
        <w:t xml:space="preserve">if </w:t>
      </w:r>
      <w:r w:rsidRPr="001F3B6C">
        <w:rPr>
          <w:rFonts w:eastAsiaTheme="minorEastAsia"/>
          <w:lang w:eastAsia="zh-CN"/>
        </w:rPr>
        <w:t>initial cell search latency is relaxed by [X]% compared to the existing requirements.</w:t>
      </w:r>
    </w:p>
    <w:p w14:paraId="665BB6A3" w14:textId="77777777" w:rsidR="00E87941" w:rsidRPr="001F3B6C" w:rsidRDefault="00E87941" w:rsidP="00454FF7">
      <w:pPr>
        <w:rPr>
          <w:color w:val="0070C0"/>
          <w:lang w:val="en-US"/>
        </w:rPr>
      </w:pPr>
    </w:p>
    <w:p w14:paraId="5F9953AF" w14:textId="52141568" w:rsidR="00C77605" w:rsidRPr="004C3164" w:rsidRDefault="00C77605" w:rsidP="00C77605">
      <w:pPr>
        <w:pStyle w:val="Heading1"/>
      </w:pPr>
      <w:r w:rsidRPr="004C3164">
        <w:t>IDLE state mobility requirements</w:t>
      </w:r>
    </w:p>
    <w:p w14:paraId="0B0A4CC0" w14:textId="77777777" w:rsidR="002F6730" w:rsidRPr="00533C90" w:rsidRDefault="002F6730" w:rsidP="002F6730">
      <w:pPr>
        <w:pStyle w:val="Heading4"/>
        <w:numPr>
          <w:ilvl w:val="0"/>
          <w:numId w:val="0"/>
        </w:numPr>
        <w:rPr>
          <w:lang w:val="en-US"/>
        </w:rPr>
      </w:pPr>
      <w:r w:rsidRPr="00533C90">
        <w:rPr>
          <w:lang w:val="en-US"/>
        </w:rPr>
        <w:t>Issue 2-</w:t>
      </w:r>
      <w:r w:rsidRPr="00533C90">
        <w:rPr>
          <w:rFonts w:eastAsia="新細明體"/>
          <w:lang w:val="en-US" w:eastAsia="zh-TW"/>
        </w:rPr>
        <w:t>1-1</w:t>
      </w:r>
      <w:r w:rsidRPr="00533C90">
        <w:rPr>
          <w:lang w:val="en-US"/>
        </w:rPr>
        <w:t xml:space="preserve">: NGSO, </w:t>
      </w:r>
      <w:r w:rsidRPr="00533C90">
        <w:rPr>
          <w:i/>
          <w:iCs/>
          <w:lang w:val="en-US"/>
        </w:rPr>
        <w:t>t-service</w:t>
      </w:r>
      <w:r w:rsidRPr="00533C90">
        <w:rPr>
          <w:lang w:val="en-US"/>
        </w:rPr>
        <w:t xml:space="preserve"> and neighbouring cell measurement for cell reselection</w:t>
      </w:r>
    </w:p>
    <w:p w14:paraId="17AD1A04" w14:textId="77777777" w:rsidR="00CB0D16" w:rsidRPr="001F3B6C" w:rsidRDefault="00CB0D16" w:rsidP="00CB0D16">
      <w:pPr>
        <w:pStyle w:val="ListParagraph"/>
        <w:numPr>
          <w:ilvl w:val="0"/>
          <w:numId w:val="28"/>
        </w:numPr>
        <w:tabs>
          <w:tab w:val="left" w:pos="1134"/>
        </w:tabs>
        <w:spacing w:after="0" w:line="240" w:lineRule="auto"/>
        <w:ind w:firstLineChars="0"/>
        <w:jc w:val="both"/>
        <w:rPr>
          <w:rFonts w:eastAsia="Yu Mincho" w:cs="v4.2.0"/>
        </w:rPr>
      </w:pPr>
      <w:r w:rsidRPr="001F3B6C">
        <w:rPr>
          <w:rFonts w:eastAsia="Yu Mincho" w:cs="v4.2.0"/>
        </w:rPr>
        <w:t>if the UE is configured with ‘</w:t>
      </w:r>
      <w:r w:rsidRPr="001F3B6C">
        <w:rPr>
          <w:rFonts w:eastAsia="Yu Mincho" w:cs="v4.2.0"/>
          <w:i/>
          <w:iCs/>
        </w:rPr>
        <w:t>t-service</w:t>
      </w:r>
      <w:r w:rsidRPr="001F3B6C">
        <w:rPr>
          <w:rFonts w:eastAsia="Yu Mincho" w:cs="v4.2.0"/>
        </w:rPr>
        <w:t>’, the UE should start measurements of the neighbour cells indicated by the serving cell before ‘</w:t>
      </w:r>
      <w:r w:rsidRPr="001F3B6C">
        <w:rPr>
          <w:rFonts w:eastAsia="Yu Mincho" w:cs="v4.2.0"/>
          <w:i/>
          <w:iCs/>
        </w:rPr>
        <w:t>t-service</w:t>
      </w:r>
      <w:r w:rsidRPr="001F3B6C">
        <w:rPr>
          <w:rFonts w:eastAsia="Yu Mincho" w:cs="v4.2.0"/>
        </w:rPr>
        <w:t>’ is reached</w:t>
      </w:r>
      <w:r w:rsidRPr="001F3B6C">
        <w:rPr>
          <w:rFonts w:eastAsia="新細明體"/>
          <w:szCs w:val="24"/>
          <w:lang w:eastAsia="zh-TW"/>
        </w:rPr>
        <w:t>, regardless of the rules currently limiting the UE measurement activities</w:t>
      </w:r>
      <w:r w:rsidRPr="001F3B6C">
        <w:rPr>
          <w:rFonts w:eastAsia="Yu Mincho" w:cs="v4.2.0"/>
        </w:rPr>
        <w:t>.</w:t>
      </w:r>
    </w:p>
    <w:p w14:paraId="66CBD82D" w14:textId="77777777" w:rsidR="00CB0D16" w:rsidRPr="001F3B6C" w:rsidRDefault="00CB0D16" w:rsidP="00CB0D16">
      <w:pPr>
        <w:pStyle w:val="ListParagraph"/>
        <w:numPr>
          <w:ilvl w:val="1"/>
          <w:numId w:val="28"/>
        </w:numPr>
        <w:tabs>
          <w:tab w:val="left" w:pos="1134"/>
        </w:tabs>
        <w:spacing w:after="0" w:line="240" w:lineRule="auto"/>
        <w:ind w:firstLineChars="0"/>
        <w:jc w:val="both"/>
        <w:rPr>
          <w:rFonts w:eastAsia="Yu Mincho" w:cs="v4.2.0"/>
        </w:rPr>
      </w:pPr>
      <w:r w:rsidRPr="001F3B6C">
        <w:rPr>
          <w:rFonts w:eastAsia="Yu Mincho" w:cs="v4.2.0"/>
        </w:rPr>
        <w:t>Note: the exact wording can be discussed in the CRs</w:t>
      </w:r>
    </w:p>
    <w:p w14:paraId="3CE81F41" w14:textId="123AD4AA" w:rsidR="00BD181F" w:rsidRPr="00CB0D16" w:rsidRDefault="00BD181F" w:rsidP="00097700">
      <w:pPr>
        <w:rPr>
          <w:color w:val="0070C0"/>
        </w:rPr>
      </w:pPr>
    </w:p>
    <w:p w14:paraId="1B4E9D0D" w14:textId="77777777" w:rsidR="00BE12DC" w:rsidRPr="00533C90" w:rsidRDefault="00BE12DC" w:rsidP="00BE12DC">
      <w:pPr>
        <w:pStyle w:val="Heading4"/>
        <w:numPr>
          <w:ilvl w:val="0"/>
          <w:numId w:val="0"/>
        </w:numPr>
        <w:rPr>
          <w:lang w:val="en-US"/>
        </w:rPr>
      </w:pPr>
      <w:r w:rsidRPr="00533C90">
        <w:rPr>
          <w:lang w:val="en-US"/>
        </w:rPr>
        <w:t>Issue 2-</w:t>
      </w:r>
      <w:r w:rsidRPr="00533C90">
        <w:rPr>
          <w:rFonts w:eastAsia="新細明體"/>
          <w:lang w:val="en-US" w:eastAsia="zh-TW"/>
        </w:rPr>
        <w:t>1-2</w:t>
      </w:r>
      <w:r w:rsidRPr="00533C90">
        <w:rPr>
          <w:lang w:val="en-US"/>
        </w:rPr>
        <w:t xml:space="preserve">: NGSO, </w:t>
      </w:r>
      <w:r w:rsidRPr="00533C90">
        <w:rPr>
          <w:i/>
          <w:iCs/>
          <w:lang w:val="en-US"/>
        </w:rPr>
        <w:t>t-service</w:t>
      </w:r>
      <w:r w:rsidRPr="00533C90">
        <w:rPr>
          <w:lang w:val="en-US"/>
        </w:rPr>
        <w:t xml:space="preserve"> and initial cell selection procedures</w:t>
      </w:r>
    </w:p>
    <w:p w14:paraId="42090A96" w14:textId="77777777" w:rsidR="00BE12DC" w:rsidRDefault="00BE12DC" w:rsidP="00BE12DC">
      <w:pPr>
        <w:pStyle w:val="ListParagraph"/>
        <w:numPr>
          <w:ilvl w:val="0"/>
          <w:numId w:val="28"/>
        </w:numPr>
        <w:tabs>
          <w:tab w:val="left" w:pos="1134"/>
        </w:tabs>
        <w:spacing w:after="0" w:line="240" w:lineRule="auto"/>
        <w:ind w:firstLineChars="0"/>
        <w:jc w:val="both"/>
        <w:rPr>
          <w:rFonts w:eastAsia="新細明體"/>
          <w:color w:val="0070C0"/>
          <w:szCs w:val="24"/>
          <w:lang w:eastAsia="zh-TW"/>
        </w:rPr>
      </w:pPr>
      <w:r w:rsidRPr="009D2942">
        <w:rPr>
          <w:rFonts w:eastAsia="新細明體"/>
          <w:color w:val="0070C0"/>
          <w:szCs w:val="24"/>
          <w:lang w:eastAsia="zh-TW"/>
        </w:rPr>
        <w:t>UE shall initiate cell selection procedures, provided the UE did not find any new suitable cell, after T seconds from S-Criterion or after t-service, whichever comes first.</w:t>
      </w:r>
    </w:p>
    <w:p w14:paraId="75FD282A" w14:textId="59CB5732" w:rsidR="002F6730" w:rsidRDefault="002F6730" w:rsidP="00097700">
      <w:pPr>
        <w:rPr>
          <w:color w:val="0070C0"/>
        </w:rPr>
      </w:pPr>
    </w:p>
    <w:p w14:paraId="68DCF2EE" w14:textId="39250711" w:rsidR="00BE12DC" w:rsidRPr="00F00A43" w:rsidRDefault="00F00A43" w:rsidP="00F00A43">
      <w:pPr>
        <w:pStyle w:val="Heading4"/>
        <w:numPr>
          <w:ilvl w:val="0"/>
          <w:numId w:val="0"/>
        </w:numPr>
        <w:rPr>
          <w:rFonts w:eastAsia="新細明體"/>
          <w:lang w:val="en-US" w:eastAsia="zh-TW"/>
        </w:rPr>
      </w:pPr>
      <w:bookmarkStart w:id="3" w:name="_Hlk116578700"/>
      <w:r w:rsidRPr="00533C90">
        <w:rPr>
          <w:lang w:val="en-US"/>
        </w:rPr>
        <w:t>Issue 2-</w:t>
      </w:r>
      <w:r w:rsidRPr="00533C90">
        <w:rPr>
          <w:rFonts w:eastAsia="新細明體"/>
          <w:lang w:val="en-US" w:eastAsia="zh-TW"/>
        </w:rPr>
        <w:t>1-3</w:t>
      </w:r>
      <w:r w:rsidRPr="00533C90">
        <w:rPr>
          <w:lang w:val="en-US"/>
        </w:rPr>
        <w:t xml:space="preserve">: NGSO, </w:t>
      </w:r>
      <w:r w:rsidRPr="00533C90">
        <w:rPr>
          <w:i/>
          <w:iCs/>
          <w:lang w:val="en-US"/>
        </w:rPr>
        <w:t>t-service</w:t>
      </w:r>
      <w:r w:rsidRPr="00533C90">
        <w:rPr>
          <w:lang w:val="en-US"/>
        </w:rPr>
        <w:t xml:space="preserve"> and requirement</w:t>
      </w:r>
      <w:r w:rsidRPr="00533C90">
        <w:rPr>
          <w:rFonts w:ascii="新細明體" w:eastAsia="新細明體" w:hAnsi="新細明體"/>
          <w:lang w:val="en-US" w:eastAsia="zh-TW"/>
        </w:rPr>
        <w:t xml:space="preserve"> </w:t>
      </w:r>
      <w:r w:rsidRPr="00533C90">
        <w:rPr>
          <w:rFonts w:eastAsia="新細明體"/>
          <w:lang w:val="en-US" w:eastAsia="zh-TW"/>
        </w:rPr>
        <w:t>applicability</w:t>
      </w:r>
      <w:bookmarkEnd w:id="3"/>
    </w:p>
    <w:p w14:paraId="67B441F4" w14:textId="77777777" w:rsidR="00F00A43" w:rsidRPr="00F51C06" w:rsidRDefault="00F00A43" w:rsidP="00F00A43">
      <w:pPr>
        <w:pStyle w:val="ListParagraph"/>
        <w:numPr>
          <w:ilvl w:val="0"/>
          <w:numId w:val="28"/>
        </w:numPr>
        <w:tabs>
          <w:tab w:val="left" w:pos="1134"/>
        </w:tabs>
        <w:spacing w:after="0" w:line="240" w:lineRule="auto"/>
        <w:ind w:firstLineChars="0"/>
        <w:jc w:val="both"/>
        <w:rPr>
          <w:rFonts w:eastAsiaTheme="minorEastAsia"/>
          <w:color w:val="4472C4" w:themeColor="accent1"/>
        </w:rPr>
      </w:pPr>
      <w:r w:rsidRPr="00906A8B">
        <w:rPr>
          <w:rFonts w:eastAsia="新細明體"/>
          <w:color w:val="0070C0"/>
          <w:szCs w:val="24"/>
          <w:lang w:eastAsia="zh-TW"/>
        </w:rPr>
        <w:t>When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 the cell re-selection requirements should not be applied.</w:t>
      </w:r>
    </w:p>
    <w:p w14:paraId="77ADF59B" w14:textId="02275C37" w:rsidR="00F00A43" w:rsidRDefault="00F00A43" w:rsidP="00097700">
      <w:pPr>
        <w:rPr>
          <w:color w:val="0070C0"/>
        </w:rPr>
      </w:pPr>
    </w:p>
    <w:p w14:paraId="48AFE65B" w14:textId="77777777" w:rsidR="00FA72CD" w:rsidRPr="00533C90" w:rsidRDefault="00FA72CD" w:rsidP="00FA72CD">
      <w:pPr>
        <w:pStyle w:val="Heading4"/>
        <w:numPr>
          <w:ilvl w:val="0"/>
          <w:numId w:val="0"/>
        </w:numPr>
        <w:rPr>
          <w:rFonts w:eastAsia="新細明體"/>
          <w:lang w:val="en-US" w:eastAsia="zh-TW"/>
        </w:rPr>
      </w:pPr>
      <w:r>
        <w:rPr>
          <w:lang w:val="en-US"/>
        </w:rPr>
        <w:lastRenderedPageBreak/>
        <w:t>__</w:t>
      </w:r>
      <w:r w:rsidRPr="00533C90">
        <w:rPr>
          <w:lang w:val="en-US"/>
        </w:rPr>
        <w:t>Issue 2-</w:t>
      </w:r>
      <w:r w:rsidRPr="00533C90">
        <w:rPr>
          <w:rFonts w:eastAsia="新細明體"/>
          <w:lang w:val="en-US" w:eastAsia="zh-TW"/>
        </w:rPr>
        <w:t>1-4</w:t>
      </w:r>
      <w:r w:rsidRPr="00533C90">
        <w:rPr>
          <w:lang w:val="en-US"/>
        </w:rPr>
        <w:t xml:space="preserve">: NGSO, </w:t>
      </w:r>
      <w:r w:rsidRPr="00533C90">
        <w:rPr>
          <w:i/>
          <w:iCs/>
          <w:lang w:val="en-US"/>
        </w:rPr>
        <w:t>t-service</w:t>
      </w:r>
      <w:r w:rsidRPr="00533C90">
        <w:rPr>
          <w:lang w:val="en-US"/>
        </w:rPr>
        <w:t xml:space="preserve"> impact on DRX/eDRX requirements</w:t>
      </w:r>
    </w:p>
    <w:p w14:paraId="374EE6EE" w14:textId="77777777" w:rsidR="0042141D" w:rsidRPr="0080285B" w:rsidRDefault="0042141D" w:rsidP="001F3B6C">
      <w:r w:rsidRPr="0080285B">
        <w:t>The following proposals can be FFS in next meeting</w:t>
      </w:r>
    </w:p>
    <w:p w14:paraId="037BAB18" w14:textId="77777777" w:rsidR="00FA72CD" w:rsidRPr="0080285B" w:rsidRDefault="00FA72CD" w:rsidP="00FA72CD">
      <w:pPr>
        <w:pStyle w:val="ListParagraph"/>
        <w:numPr>
          <w:ilvl w:val="0"/>
          <w:numId w:val="32"/>
        </w:numPr>
        <w:spacing w:line="240" w:lineRule="auto"/>
        <w:ind w:firstLineChars="0"/>
        <w:rPr>
          <w:rFonts w:eastAsia="新細明體"/>
          <w:iCs/>
          <w:lang w:val="en-US" w:eastAsia="zh-TW"/>
        </w:rPr>
      </w:pPr>
      <w:r w:rsidRPr="0080285B">
        <w:t xml:space="preserve">Proposal 1: Do not consider the impact of </w:t>
      </w:r>
      <w:r w:rsidRPr="0080285B">
        <w:rPr>
          <w:i/>
          <w:iCs/>
        </w:rPr>
        <w:t>t-service</w:t>
      </w:r>
      <w:r w:rsidRPr="0080285B">
        <w:t xml:space="preserve"> for excluding requirements for eDRX/DRX cycles (Nokia)</w:t>
      </w:r>
    </w:p>
    <w:p w14:paraId="2723DA91" w14:textId="5567A040" w:rsidR="00FA72CD" w:rsidRPr="0080285B" w:rsidRDefault="00FA72CD" w:rsidP="00FA72CD">
      <w:pPr>
        <w:pStyle w:val="ListParagraph"/>
        <w:numPr>
          <w:ilvl w:val="0"/>
          <w:numId w:val="32"/>
        </w:numPr>
        <w:spacing w:line="240" w:lineRule="auto"/>
        <w:ind w:firstLineChars="0"/>
        <w:rPr>
          <w:rFonts w:eastAsia="新細明體"/>
          <w:iCs/>
          <w:lang w:val="en-US" w:eastAsia="zh-TW"/>
        </w:rPr>
      </w:pPr>
      <w:r w:rsidRPr="0080285B">
        <w:rPr>
          <w:rFonts w:eastAsia="SimSun"/>
          <w:color w:val="000000" w:themeColor="text1"/>
          <w:lang w:eastAsia="zh-CN"/>
        </w:rPr>
        <w:t xml:space="preserve">Proposals 2: </w:t>
      </w:r>
      <w:r w:rsidRPr="0080285B">
        <w:rPr>
          <w:color w:val="000000" w:themeColor="text1"/>
        </w:rPr>
        <w:t>If the UE is configured with ‘</w:t>
      </w:r>
      <w:r w:rsidRPr="0080285B">
        <w:rPr>
          <w:i/>
          <w:iCs/>
          <w:color w:val="000000" w:themeColor="text1"/>
        </w:rPr>
        <w:t>t-Service-r17</w:t>
      </w:r>
      <w:r w:rsidRPr="0080285B">
        <w:rPr>
          <w:color w:val="000000" w:themeColor="text1"/>
        </w:rPr>
        <w:t xml:space="preserve">’ [2] in the serving cell and eDRX_cycle, then the UE shall meet the requirements defined for DRX cycle length of [2.56] s </w:t>
      </w:r>
      <w:r w:rsidRPr="0080285B">
        <w:rPr>
          <w:snapToGrid w:val="0"/>
          <w:color w:val="000000" w:themeColor="text1"/>
        </w:rPr>
        <w:t xml:space="preserve">starting from at least [1] eDRX cycle before </w:t>
      </w:r>
      <w:r w:rsidRPr="0080285B">
        <w:rPr>
          <w:color w:val="000000" w:themeColor="text1"/>
        </w:rPr>
        <w:t>‘</w:t>
      </w:r>
      <w:r w:rsidRPr="0080285B">
        <w:rPr>
          <w:i/>
          <w:iCs/>
          <w:color w:val="000000" w:themeColor="text1"/>
        </w:rPr>
        <w:t>t-Service-r17</w:t>
      </w:r>
      <w:r w:rsidRPr="0080285B">
        <w:rPr>
          <w:color w:val="000000" w:themeColor="text1"/>
        </w:rPr>
        <w:t>’. (Ericsson)</w:t>
      </w:r>
    </w:p>
    <w:p w14:paraId="2F75744A" w14:textId="6E4FF5D1" w:rsidR="002F6730" w:rsidRPr="0080285B" w:rsidRDefault="002F6730" w:rsidP="00097700">
      <w:pPr>
        <w:rPr>
          <w:color w:val="0070C0"/>
        </w:rPr>
      </w:pPr>
    </w:p>
    <w:p w14:paraId="69105482" w14:textId="3A287824" w:rsidR="0006350B" w:rsidRPr="0080285B" w:rsidRDefault="0006350B" w:rsidP="0006350B">
      <w:pPr>
        <w:pStyle w:val="Heading4"/>
        <w:numPr>
          <w:ilvl w:val="0"/>
          <w:numId w:val="0"/>
        </w:numPr>
        <w:rPr>
          <w:rFonts w:eastAsia="新細明體"/>
          <w:lang w:val="en-US" w:eastAsia="zh-TW"/>
        </w:rPr>
      </w:pPr>
      <w:r w:rsidRPr="0080285B">
        <w:rPr>
          <w:lang w:val="en-US"/>
        </w:rPr>
        <w:t>__Issue 2-</w:t>
      </w:r>
      <w:r w:rsidRPr="0080285B">
        <w:rPr>
          <w:rFonts w:eastAsia="新細明體"/>
          <w:lang w:val="en-US" w:eastAsia="zh-TW"/>
        </w:rPr>
        <w:t>1-5</w:t>
      </w:r>
      <w:r w:rsidRPr="0080285B">
        <w:rPr>
          <w:lang w:val="en-US"/>
        </w:rPr>
        <w:t xml:space="preserve">: NGSO, </w:t>
      </w:r>
      <w:r w:rsidRPr="0080285B">
        <w:rPr>
          <w:i/>
          <w:iCs/>
          <w:lang w:val="en-US"/>
        </w:rPr>
        <w:t>t-service</w:t>
      </w:r>
      <w:r w:rsidRPr="0080285B">
        <w:rPr>
          <w:lang w:val="en-US"/>
        </w:rPr>
        <w:t xml:space="preserve"> impact on relaxed requirements</w:t>
      </w:r>
    </w:p>
    <w:p w14:paraId="1638C690" w14:textId="77777777" w:rsidR="004E5EFA" w:rsidRDefault="004E5EFA" w:rsidP="001F3B6C">
      <w:r w:rsidRPr="0080285B">
        <w:t>The following proposals can be FFS in next meeting</w:t>
      </w:r>
    </w:p>
    <w:p w14:paraId="1BE43F58" w14:textId="77777777" w:rsidR="00596ABC" w:rsidRPr="00596ABC" w:rsidRDefault="00596ABC" w:rsidP="00596ABC">
      <w:pPr>
        <w:pStyle w:val="ListParagraph"/>
        <w:numPr>
          <w:ilvl w:val="0"/>
          <w:numId w:val="28"/>
        </w:numPr>
        <w:spacing w:after="120" w:line="240" w:lineRule="auto"/>
        <w:ind w:firstLineChars="0"/>
        <w:rPr>
          <w:rFonts w:eastAsia="新細明體"/>
          <w:lang w:val="en-US" w:eastAsia="zh-TW"/>
        </w:rPr>
      </w:pPr>
      <w:r w:rsidRPr="00596ABC">
        <w:rPr>
          <w:rFonts w:eastAsia="新細明體"/>
          <w:lang w:eastAsia="zh-TW"/>
        </w:rPr>
        <w:t xml:space="preserve">UE </w:t>
      </w:r>
      <w:r w:rsidRPr="00596ABC">
        <w:rPr>
          <w:rFonts w:eastAsia="新細明體"/>
          <w:lang w:val="en-US" w:eastAsia="zh-TW"/>
        </w:rPr>
        <w:t>is allowed to meet the relaxed serving cell measurement requirements provided that</w:t>
      </w:r>
    </w:p>
    <w:p w14:paraId="1E5ED941" w14:textId="77777777" w:rsidR="00596ABC" w:rsidRPr="00596ABC" w:rsidRDefault="00596ABC" w:rsidP="00596ABC">
      <w:pPr>
        <w:pStyle w:val="ListParagraph"/>
        <w:numPr>
          <w:ilvl w:val="1"/>
          <w:numId w:val="28"/>
        </w:numPr>
        <w:spacing w:after="120" w:line="240" w:lineRule="auto"/>
        <w:ind w:firstLineChars="0"/>
        <w:rPr>
          <w:rFonts w:eastAsia="新細明體"/>
          <w:lang w:val="en-US" w:eastAsia="zh-TW"/>
        </w:rPr>
      </w:pPr>
      <w:r w:rsidRPr="00596ABC">
        <w:rPr>
          <w:rFonts w:eastAsia="新細明體" w:hint="eastAsia"/>
          <w:lang w:val="en-US" w:eastAsia="zh-TW"/>
        </w:rPr>
        <w:t>O</w:t>
      </w:r>
      <w:r w:rsidRPr="00596ABC">
        <w:rPr>
          <w:rFonts w:eastAsia="新細明體"/>
          <w:lang w:val="en-US" w:eastAsia="zh-TW"/>
        </w:rPr>
        <w:t xml:space="preserve">ption 1a: </w:t>
      </w:r>
      <w:r w:rsidRPr="00596ABC">
        <w:rPr>
          <w:rFonts w:eastAsia="新細明體"/>
          <w:iCs/>
          <w:lang w:eastAsia="zh-TW"/>
        </w:rPr>
        <w:t xml:space="preserve">the UE has met the existing relaxation conditions and </w:t>
      </w:r>
      <w:r w:rsidRPr="00596ABC">
        <w:t xml:space="preserve">the serving cell is not going to stop serving the area, where the UE is located, at least during the last </w:t>
      </w:r>
      <w:r w:rsidRPr="00596ABC">
        <w:rPr>
          <w:u w:val="single"/>
        </w:rPr>
        <w:t>[4]</w:t>
      </w:r>
      <w:r w:rsidRPr="00596ABC">
        <w:t xml:space="preserve"> DRX cycles before ‘</w:t>
      </w:r>
      <w:r w:rsidRPr="00596ABC">
        <w:rPr>
          <w:i/>
          <w:iCs/>
        </w:rPr>
        <w:t>t-Service-r17</w:t>
      </w:r>
      <w:r w:rsidRPr="00596ABC">
        <w:t>’ if not configured with eDRX_IDLE cycle</w:t>
      </w:r>
    </w:p>
    <w:p w14:paraId="37C154A0" w14:textId="77777777" w:rsidR="00596ABC" w:rsidRPr="00596ABC" w:rsidRDefault="00596ABC" w:rsidP="00596ABC">
      <w:pPr>
        <w:pStyle w:val="ListParagraph"/>
        <w:numPr>
          <w:ilvl w:val="1"/>
          <w:numId w:val="28"/>
        </w:numPr>
        <w:spacing w:after="120" w:line="240" w:lineRule="auto"/>
        <w:ind w:firstLineChars="0"/>
        <w:rPr>
          <w:rFonts w:eastAsia="新細明體"/>
          <w:lang w:val="en-US" w:eastAsia="zh-TW"/>
        </w:rPr>
      </w:pPr>
      <w:r w:rsidRPr="00596ABC">
        <w:rPr>
          <w:rFonts w:eastAsia="新細明體" w:hint="eastAsia"/>
          <w:lang w:val="en-US" w:eastAsia="zh-TW"/>
        </w:rPr>
        <w:t>O</w:t>
      </w:r>
      <w:r w:rsidRPr="00596ABC">
        <w:rPr>
          <w:rFonts w:eastAsia="新細明體"/>
          <w:lang w:val="en-US" w:eastAsia="zh-TW"/>
        </w:rPr>
        <w:t xml:space="preserve">ption 1b: </w:t>
      </w:r>
      <w:r w:rsidRPr="00596ABC">
        <w:rPr>
          <w:rFonts w:eastAsia="新細明體"/>
          <w:iCs/>
          <w:lang w:eastAsia="zh-TW"/>
        </w:rPr>
        <w:t xml:space="preserve">the UE has met the existing relaxation conditions and </w:t>
      </w:r>
      <w:r w:rsidRPr="00596ABC">
        <w:t xml:space="preserve">the serving cell is not going to stop serving the area, where the UE is located, at least during the last </w:t>
      </w:r>
      <w:r w:rsidRPr="00596ABC">
        <w:rPr>
          <w:u w:val="single"/>
        </w:rPr>
        <w:t>[1]</w:t>
      </w:r>
      <w:r w:rsidRPr="00596ABC">
        <w:t xml:space="preserve"> DRX cycles before ‘</w:t>
      </w:r>
      <w:r w:rsidRPr="00596ABC">
        <w:rPr>
          <w:i/>
          <w:iCs/>
        </w:rPr>
        <w:t>t-Service-r17</w:t>
      </w:r>
      <w:r w:rsidRPr="00596ABC">
        <w:t>’ if configured with eDRX_IDLE cycle</w:t>
      </w:r>
    </w:p>
    <w:p w14:paraId="08D12BC5" w14:textId="77777777" w:rsidR="00596ABC" w:rsidRDefault="00596ABC" w:rsidP="00596ABC">
      <w:pPr>
        <w:pStyle w:val="ListParagraph"/>
        <w:numPr>
          <w:ilvl w:val="1"/>
          <w:numId w:val="28"/>
        </w:numPr>
        <w:ind w:firstLineChars="0"/>
        <w:jc w:val="both"/>
      </w:pPr>
      <w:r w:rsidRPr="00596ABC">
        <w:rPr>
          <w:rFonts w:eastAsia="新細明體" w:hint="eastAsia"/>
          <w:lang w:val="en-US" w:eastAsia="zh-TW"/>
        </w:rPr>
        <w:t>O</w:t>
      </w:r>
      <w:r w:rsidRPr="00596ABC">
        <w:rPr>
          <w:rFonts w:eastAsia="新細明體"/>
          <w:lang w:val="en-US" w:eastAsia="zh-TW"/>
        </w:rPr>
        <w:t xml:space="preserve">ption 2: </w:t>
      </w:r>
      <w:r w:rsidRPr="00596ABC">
        <w:t>Time span to Tserv</w:t>
      </w:r>
      <w:r w:rsidRPr="00D91C5F">
        <w:t>ice when serving cell stops service is longer than T</w:t>
      </w:r>
      <w:r w:rsidRPr="00D91C5F">
        <w:rPr>
          <w:vertAlign w:val="subscript"/>
        </w:rPr>
        <w:t>trigger</w:t>
      </w:r>
    </w:p>
    <w:p w14:paraId="40D93D45" w14:textId="44FB75FC" w:rsidR="0006350B" w:rsidRPr="00180C0B" w:rsidRDefault="00596ABC" w:rsidP="00596ABC">
      <w:pPr>
        <w:pStyle w:val="ListParagraph"/>
        <w:numPr>
          <w:ilvl w:val="2"/>
          <w:numId w:val="28"/>
        </w:numPr>
        <w:ind w:firstLineChars="0"/>
        <w:jc w:val="both"/>
      </w:pPr>
      <w:r w:rsidRPr="00D91C5F">
        <w:t>Where T</w:t>
      </w:r>
      <w:r w:rsidRPr="00760979">
        <w:rPr>
          <w:vertAlign w:val="subscript"/>
        </w:rPr>
        <w:t>trigger</w:t>
      </w:r>
      <w:r w:rsidRPr="00D91C5F">
        <w:t xml:space="preserve"> = </w:t>
      </w:r>
      <w:proofErr w:type="gramStart"/>
      <w:r w:rsidRPr="00D91C5F">
        <w:t>max(</w:t>
      </w:r>
      <w:proofErr w:type="gramEnd"/>
      <w:r w:rsidRPr="00D91C5F">
        <w:t>T</w:t>
      </w:r>
      <w:r w:rsidRPr="00760979">
        <w:rPr>
          <w:vertAlign w:val="subscript"/>
        </w:rPr>
        <w:t>detect,NB_Intra_NC</w:t>
      </w:r>
      <w:r w:rsidRPr="00760979">
        <w:rPr>
          <w:rFonts w:cs="v4.2.0"/>
        </w:rPr>
        <w:t xml:space="preserve"> , P</w:t>
      </w:r>
      <w:r w:rsidRPr="00760979">
        <w:rPr>
          <w:rFonts w:cs="v4.2.0"/>
          <w:vertAlign w:val="subscript"/>
        </w:rPr>
        <w:t>carrier</w:t>
      </w:r>
      <w:r w:rsidRPr="00760979">
        <w:rPr>
          <w:rFonts w:cs="v4.2.0"/>
        </w:rPr>
        <w:t xml:space="preserve"> * T</w:t>
      </w:r>
      <w:r w:rsidRPr="00760979">
        <w:rPr>
          <w:rFonts w:cs="v4.2.0"/>
          <w:vertAlign w:val="subscript"/>
        </w:rPr>
        <w:t>detect,NB_Inter_NC</w:t>
      </w:r>
      <w:r w:rsidRPr="00760979">
        <w:rPr>
          <w:rFonts w:cs="v4.2.0"/>
        </w:rPr>
        <w:t xml:space="preserve">) for NB and </w:t>
      </w:r>
      <w:r w:rsidRPr="00D91C5F">
        <w:t>T</w:t>
      </w:r>
      <w:r w:rsidRPr="00760979">
        <w:rPr>
          <w:vertAlign w:val="subscript"/>
        </w:rPr>
        <w:t>trigger</w:t>
      </w:r>
      <w:r w:rsidRPr="00D91C5F">
        <w:t xml:space="preserve"> = max(T</w:t>
      </w:r>
      <w:r w:rsidRPr="00760979">
        <w:rPr>
          <w:vertAlign w:val="subscript"/>
        </w:rPr>
        <w:t>detect,EUTRAN_Intra_NC</w:t>
      </w:r>
      <w:r w:rsidRPr="00760979">
        <w:rPr>
          <w:rFonts w:cs="v4.2.0"/>
        </w:rPr>
        <w:t>, K</w:t>
      </w:r>
      <w:r w:rsidRPr="00760979">
        <w:rPr>
          <w:rFonts w:cs="v4.2.0"/>
          <w:vertAlign w:val="subscript"/>
        </w:rPr>
        <w:t>carrier</w:t>
      </w:r>
      <w:r w:rsidRPr="00760979">
        <w:rPr>
          <w:rFonts w:cs="v4.2.0"/>
        </w:rPr>
        <w:t>*T</w:t>
      </w:r>
      <w:r w:rsidRPr="00760979">
        <w:rPr>
          <w:rFonts w:cs="v4.2.0"/>
          <w:vertAlign w:val="subscript"/>
        </w:rPr>
        <w:t>detect,EUTRAN_Inter_NC</w:t>
      </w:r>
      <w:r w:rsidRPr="00760979">
        <w:rPr>
          <w:rFonts w:cs="v4.2.0"/>
        </w:rPr>
        <w:t>) for eMTC.</w:t>
      </w:r>
    </w:p>
    <w:p w14:paraId="7DEA0CD9" w14:textId="60376CA1" w:rsidR="00E1785F" w:rsidRPr="001F3B6C" w:rsidRDefault="00E1785F" w:rsidP="00E1785F">
      <w:pPr>
        <w:pStyle w:val="ListParagraph"/>
        <w:numPr>
          <w:ilvl w:val="1"/>
          <w:numId w:val="28"/>
        </w:numPr>
        <w:ind w:firstLineChars="0"/>
        <w:jc w:val="both"/>
      </w:pPr>
      <w:r>
        <w:rPr>
          <w:rFonts w:eastAsia="新細明體" w:cs="v4.2.0" w:hint="eastAsia"/>
          <w:lang w:eastAsia="zh-TW"/>
        </w:rPr>
        <w:t>O</w:t>
      </w:r>
      <w:r>
        <w:rPr>
          <w:rFonts w:eastAsia="新細明體" w:cs="v4.2.0"/>
          <w:lang w:eastAsia="zh-TW"/>
        </w:rPr>
        <w:t>ption 3 (merged):</w:t>
      </w:r>
    </w:p>
    <w:p w14:paraId="7F0C4460" w14:textId="77777777" w:rsidR="00E1785F" w:rsidRPr="007F2A20" w:rsidRDefault="00E1785F" w:rsidP="001F3B6C">
      <w:pPr>
        <w:pStyle w:val="ListParagraph"/>
        <w:numPr>
          <w:ilvl w:val="2"/>
          <w:numId w:val="28"/>
        </w:numPr>
        <w:spacing w:after="120" w:line="240" w:lineRule="auto"/>
        <w:ind w:firstLineChars="0"/>
        <w:rPr>
          <w:rFonts w:eastAsia="新細明體"/>
          <w:lang w:val="en-US" w:eastAsia="zh-TW"/>
        </w:rPr>
      </w:pPr>
      <w:r w:rsidRPr="007F2A20">
        <w:rPr>
          <w:rFonts w:eastAsia="新細明體"/>
          <w:b/>
          <w:bCs/>
          <w:u w:val="single"/>
          <w:lang w:val="en-US" w:eastAsia="zh-TW"/>
        </w:rPr>
        <w:t xml:space="preserve">When </w:t>
      </w:r>
      <w:r w:rsidRPr="007F2A20">
        <w:rPr>
          <w:b/>
          <w:bCs/>
          <w:u w:val="single"/>
        </w:rPr>
        <w:t>not configured with eDRX_IDLE cycle</w:t>
      </w:r>
      <w:r w:rsidRPr="007F2A20">
        <w:rPr>
          <w:rFonts w:eastAsia="新細明體"/>
          <w:b/>
          <w:bCs/>
          <w:u w:val="single"/>
          <w:lang w:val="en-US" w:eastAsia="zh-TW"/>
        </w:rPr>
        <w:t xml:space="preserve">: </w:t>
      </w:r>
      <w:r w:rsidRPr="007F2A20">
        <w:rPr>
          <w:rFonts w:eastAsia="新細明體"/>
          <w:b/>
          <w:bCs/>
          <w:iCs/>
          <w:u w:val="single"/>
          <w:lang w:eastAsia="zh-TW"/>
        </w:rPr>
        <w:t>the</w:t>
      </w:r>
      <w:r w:rsidRPr="00596ABC">
        <w:rPr>
          <w:rFonts w:eastAsia="新細明體"/>
          <w:iCs/>
          <w:lang w:eastAsia="zh-TW"/>
        </w:rPr>
        <w:t xml:space="preserve"> UE has met the existing relaxation conditions and </w:t>
      </w:r>
      <w:r w:rsidRPr="00596ABC">
        <w:t xml:space="preserve">the serving cell is not going to stop serving the area, where the UE is located, at least during the last </w:t>
      </w:r>
      <w:r>
        <w:t xml:space="preserve">time </w:t>
      </w:r>
      <w:r w:rsidRPr="00D91C5F">
        <w:t>T</w:t>
      </w:r>
      <w:r w:rsidRPr="00760979">
        <w:rPr>
          <w:vertAlign w:val="subscript"/>
        </w:rPr>
        <w:t>trigger</w:t>
      </w:r>
      <w:r w:rsidRPr="00596ABC">
        <w:t xml:space="preserve"> before ‘</w:t>
      </w:r>
      <w:r w:rsidRPr="00596ABC">
        <w:rPr>
          <w:i/>
          <w:iCs/>
        </w:rPr>
        <w:t>t-Service-r17</w:t>
      </w:r>
      <w:r w:rsidRPr="00596ABC">
        <w:t>’ if not configured with eDRX_IDLE cycle</w:t>
      </w:r>
    </w:p>
    <w:p w14:paraId="14A8034D" w14:textId="77777777" w:rsidR="00E1785F" w:rsidRPr="007F2A20" w:rsidRDefault="00E1785F" w:rsidP="001F3B6C">
      <w:pPr>
        <w:pStyle w:val="ListParagraph"/>
        <w:numPr>
          <w:ilvl w:val="2"/>
          <w:numId w:val="28"/>
        </w:numPr>
        <w:spacing w:after="120" w:line="240" w:lineRule="auto"/>
        <w:ind w:firstLineChars="0"/>
        <w:rPr>
          <w:rFonts w:eastAsia="新細明體"/>
          <w:lang w:val="en-US" w:eastAsia="zh-TW"/>
        </w:rPr>
      </w:pPr>
      <w:r w:rsidRPr="007F2A20">
        <w:rPr>
          <w:rFonts w:eastAsia="新細明體"/>
          <w:b/>
          <w:bCs/>
          <w:u w:val="single"/>
          <w:lang w:val="en-US" w:eastAsia="zh-TW"/>
        </w:rPr>
        <w:t xml:space="preserve">When configured </w:t>
      </w:r>
      <w:r w:rsidRPr="007F2A20">
        <w:rPr>
          <w:b/>
          <w:bCs/>
          <w:u w:val="single"/>
        </w:rPr>
        <w:t>if configured with eDRX_IDLE cycle</w:t>
      </w:r>
      <w:r>
        <w:rPr>
          <w:rFonts w:eastAsia="新細明體"/>
          <w:lang w:val="en-US" w:eastAsia="zh-TW"/>
        </w:rPr>
        <w:t xml:space="preserve">: </w:t>
      </w:r>
      <w:r w:rsidRPr="00596ABC">
        <w:rPr>
          <w:rFonts w:eastAsia="新細明體"/>
          <w:iCs/>
          <w:lang w:eastAsia="zh-TW"/>
        </w:rPr>
        <w:t xml:space="preserve">the UE has met the existing relaxation conditions and </w:t>
      </w:r>
      <w:r w:rsidRPr="00596ABC">
        <w:t xml:space="preserve">the serving cell is not going to stop serving the area, where the UE is located, at least during the last </w:t>
      </w:r>
      <w:r>
        <w:t xml:space="preserve">time </w:t>
      </w:r>
      <w:r w:rsidRPr="00D91C5F">
        <w:t>T</w:t>
      </w:r>
      <w:r w:rsidRPr="00760979">
        <w:rPr>
          <w:vertAlign w:val="subscript"/>
        </w:rPr>
        <w:t>trigger</w:t>
      </w:r>
      <w:r w:rsidRPr="00596ABC">
        <w:t xml:space="preserve"> before ‘</w:t>
      </w:r>
      <w:r w:rsidRPr="00596ABC">
        <w:rPr>
          <w:i/>
          <w:iCs/>
        </w:rPr>
        <w:t>t-Service-r17</w:t>
      </w:r>
      <w:r w:rsidRPr="00596ABC">
        <w:t>’ if configured with eDRX_IDLE cycle</w:t>
      </w:r>
    </w:p>
    <w:p w14:paraId="0C934E28" w14:textId="77777777" w:rsidR="00E1785F" w:rsidRPr="007F2A20" w:rsidRDefault="00E1785F" w:rsidP="001F3B6C">
      <w:pPr>
        <w:pStyle w:val="ListParagraph"/>
        <w:numPr>
          <w:ilvl w:val="2"/>
          <w:numId w:val="28"/>
        </w:numPr>
        <w:spacing w:after="120" w:line="240" w:lineRule="auto"/>
        <w:ind w:firstLineChars="0"/>
        <w:rPr>
          <w:rFonts w:eastAsia="新細明體"/>
          <w:lang w:val="en-US" w:eastAsia="zh-TW"/>
        </w:rPr>
      </w:pPr>
      <w:r w:rsidRPr="007F2A20">
        <w:rPr>
          <w:rFonts w:eastAsia="Yu Mincho"/>
        </w:rPr>
        <w:t>Where T</w:t>
      </w:r>
      <w:r w:rsidRPr="007F2A20">
        <w:rPr>
          <w:rFonts w:eastAsia="Yu Mincho"/>
          <w:vertAlign w:val="subscript"/>
        </w:rPr>
        <w:t>trigger</w:t>
      </w:r>
      <w:r w:rsidRPr="007F2A20">
        <w:rPr>
          <w:rFonts w:eastAsia="Yu Mincho"/>
        </w:rPr>
        <w:t xml:space="preserve"> = </w:t>
      </w:r>
      <w:proofErr w:type="gramStart"/>
      <w:r w:rsidRPr="007F2A20">
        <w:rPr>
          <w:rFonts w:eastAsia="Yu Mincho"/>
        </w:rPr>
        <w:t>max(</w:t>
      </w:r>
      <w:proofErr w:type="gramEnd"/>
      <w:r w:rsidRPr="007F2A20">
        <w:rPr>
          <w:rFonts w:eastAsia="Yu Mincho"/>
        </w:rPr>
        <w:t>T</w:t>
      </w:r>
      <w:r w:rsidRPr="007F2A20">
        <w:rPr>
          <w:rFonts w:eastAsia="Yu Mincho"/>
          <w:vertAlign w:val="subscript"/>
        </w:rPr>
        <w:t>detect,NB_Intra_NC</w:t>
      </w:r>
      <w:r w:rsidRPr="007F2A20">
        <w:rPr>
          <w:rFonts w:eastAsia="Yu Mincho" w:cs="v4.2.0"/>
        </w:rPr>
        <w:t xml:space="preserve"> , P</w:t>
      </w:r>
      <w:r w:rsidRPr="007F2A20">
        <w:rPr>
          <w:rFonts w:eastAsia="Yu Mincho" w:cs="v4.2.0"/>
          <w:vertAlign w:val="subscript"/>
        </w:rPr>
        <w:t>carrier</w:t>
      </w:r>
      <w:r w:rsidRPr="007F2A20">
        <w:rPr>
          <w:rFonts w:eastAsia="Yu Mincho" w:cs="v4.2.0"/>
        </w:rPr>
        <w:t xml:space="preserve"> * T</w:t>
      </w:r>
      <w:r w:rsidRPr="007F2A20">
        <w:rPr>
          <w:rFonts w:eastAsia="Yu Mincho" w:cs="v4.2.0"/>
          <w:vertAlign w:val="subscript"/>
        </w:rPr>
        <w:t>detect,NB_Inter_NC</w:t>
      </w:r>
      <w:r w:rsidRPr="007F2A20">
        <w:rPr>
          <w:rFonts w:eastAsia="Yu Mincho" w:cs="v4.2.0"/>
        </w:rPr>
        <w:t xml:space="preserve">) for NB and </w:t>
      </w:r>
      <w:r w:rsidRPr="007F2A20">
        <w:rPr>
          <w:rFonts w:eastAsia="Yu Mincho"/>
        </w:rPr>
        <w:t>T</w:t>
      </w:r>
      <w:r w:rsidRPr="007F2A20">
        <w:rPr>
          <w:rFonts w:eastAsia="Yu Mincho"/>
          <w:vertAlign w:val="subscript"/>
        </w:rPr>
        <w:t>trigger</w:t>
      </w:r>
      <w:r w:rsidRPr="007F2A20">
        <w:rPr>
          <w:rFonts w:eastAsia="Yu Mincho"/>
        </w:rPr>
        <w:t xml:space="preserve"> = max(T</w:t>
      </w:r>
      <w:r w:rsidRPr="007F2A20">
        <w:rPr>
          <w:rFonts w:eastAsia="Yu Mincho"/>
          <w:vertAlign w:val="subscript"/>
        </w:rPr>
        <w:t>detect,EUTRAN_Intra_NC</w:t>
      </w:r>
      <w:r w:rsidRPr="007F2A20">
        <w:rPr>
          <w:rFonts w:eastAsia="Yu Mincho" w:cs="v4.2.0"/>
        </w:rPr>
        <w:t>, K</w:t>
      </w:r>
      <w:r w:rsidRPr="007F2A20">
        <w:rPr>
          <w:rFonts w:eastAsia="Yu Mincho" w:cs="v4.2.0"/>
          <w:vertAlign w:val="subscript"/>
        </w:rPr>
        <w:t>carrier</w:t>
      </w:r>
      <w:r w:rsidRPr="007F2A20">
        <w:rPr>
          <w:rFonts w:eastAsia="Yu Mincho" w:cs="v4.2.0"/>
        </w:rPr>
        <w:t>*T</w:t>
      </w:r>
      <w:r w:rsidRPr="007F2A20">
        <w:rPr>
          <w:rFonts w:eastAsia="Yu Mincho" w:cs="v4.2.0"/>
          <w:vertAlign w:val="subscript"/>
        </w:rPr>
        <w:t>detect,EUTRAN_Inter_NC</w:t>
      </w:r>
      <w:r w:rsidRPr="007F2A20">
        <w:rPr>
          <w:rFonts w:eastAsia="Yu Mincho" w:cs="v4.2.0"/>
        </w:rPr>
        <w:t>) for eMTC.</w:t>
      </w:r>
    </w:p>
    <w:p w14:paraId="494F3760" w14:textId="77777777" w:rsidR="00E1785F" w:rsidRPr="00596ABC" w:rsidRDefault="00E1785F" w:rsidP="001F3B6C">
      <w:pPr>
        <w:jc w:val="both"/>
      </w:pPr>
    </w:p>
    <w:p w14:paraId="6A03FD61" w14:textId="77777777" w:rsidR="002E56AA" w:rsidRPr="00533C90" w:rsidRDefault="002E56AA" w:rsidP="002E56AA">
      <w:pPr>
        <w:pStyle w:val="Heading4"/>
        <w:numPr>
          <w:ilvl w:val="0"/>
          <w:numId w:val="0"/>
        </w:numPr>
        <w:rPr>
          <w:rFonts w:eastAsia="新細明體"/>
          <w:lang w:val="en-US" w:eastAsia="zh-TW"/>
        </w:rPr>
      </w:pPr>
      <w:r>
        <w:rPr>
          <w:lang w:val="en-US"/>
        </w:rPr>
        <w:t>__</w:t>
      </w:r>
      <w:r w:rsidRPr="00533C90">
        <w:rPr>
          <w:lang w:val="en-US"/>
        </w:rPr>
        <w:t>Issue 2-</w:t>
      </w:r>
      <w:r w:rsidRPr="00533C90">
        <w:rPr>
          <w:rFonts w:eastAsia="新細明體"/>
          <w:lang w:val="en-US" w:eastAsia="zh-TW"/>
        </w:rPr>
        <w:t>2-1</w:t>
      </w:r>
      <w:r w:rsidRPr="00533C90">
        <w:rPr>
          <w:lang w:val="en-US"/>
        </w:rPr>
        <w:t>: NGSO, Discontinuous Coverage</w:t>
      </w:r>
      <w:r w:rsidRPr="00533C90">
        <w:rPr>
          <w:rFonts w:eastAsia="新細明體"/>
          <w:lang w:val="en-US" w:eastAsia="zh-TW"/>
        </w:rPr>
        <w:t xml:space="preserve"> - General</w:t>
      </w:r>
    </w:p>
    <w:p w14:paraId="3E2A279B" w14:textId="77777777" w:rsidR="00877C4B" w:rsidRPr="00D642A7" w:rsidRDefault="00877C4B" w:rsidP="00877C4B">
      <w:pPr>
        <w:pStyle w:val="ListParagraph"/>
        <w:numPr>
          <w:ilvl w:val="0"/>
          <w:numId w:val="28"/>
        </w:numPr>
        <w:tabs>
          <w:tab w:val="left" w:pos="1134"/>
        </w:tabs>
        <w:spacing w:after="0" w:line="240" w:lineRule="auto"/>
        <w:ind w:firstLineChars="0"/>
        <w:jc w:val="both"/>
        <w:rPr>
          <w:rFonts w:eastAsia="新細明體"/>
          <w:color w:val="0070C0"/>
          <w:szCs w:val="24"/>
          <w:lang w:eastAsia="zh-TW"/>
        </w:rPr>
      </w:pPr>
      <w:r w:rsidRPr="008A1C8A">
        <w:rPr>
          <w:rFonts w:eastAsia="SimSun"/>
          <w:color w:val="0070C0"/>
          <w:szCs w:val="24"/>
          <w:lang w:eastAsia="zh-CN"/>
        </w:rPr>
        <w:t xml:space="preserve">UE is </w:t>
      </w:r>
      <w:r w:rsidRPr="00DD6444">
        <w:rPr>
          <w:rFonts w:eastAsia="SimSun"/>
          <w:color w:val="0070C0"/>
          <w:szCs w:val="24"/>
          <w:u w:val="single"/>
          <w:lang w:eastAsia="zh-CN"/>
        </w:rPr>
        <w:t>not required to perform</w:t>
      </w:r>
      <w:r w:rsidRPr="008A1C8A">
        <w:rPr>
          <w:rFonts w:eastAsia="SimSun"/>
          <w:color w:val="0070C0"/>
          <w:szCs w:val="24"/>
          <w:lang w:eastAsia="zh-CN"/>
        </w:rPr>
        <w:t xml:space="preserve"> </w:t>
      </w:r>
      <w:r w:rsidRPr="001F3B6C">
        <w:rPr>
          <w:rFonts w:eastAsia="SimSun"/>
          <w:color w:val="0070C0"/>
          <w:szCs w:val="24"/>
          <w:lang w:eastAsia="zh-CN"/>
        </w:rPr>
        <w:t>cell measurements</w:t>
      </w:r>
      <w:r w:rsidRPr="004E5EFA">
        <w:rPr>
          <w:rFonts w:eastAsia="SimSun"/>
          <w:color w:val="0070C0"/>
          <w:szCs w:val="24"/>
          <w:lang w:eastAsia="zh-CN"/>
        </w:rPr>
        <w:t xml:space="preserve"> fr</w:t>
      </w:r>
      <w:r w:rsidRPr="008A1C8A">
        <w:rPr>
          <w:rFonts w:eastAsia="SimSun"/>
          <w:color w:val="0070C0"/>
          <w:szCs w:val="24"/>
          <w:lang w:eastAsia="zh-CN"/>
        </w:rPr>
        <w:t>om the last slot of SI transmission which indicates that UE will be in out of coverage after Tservice when the serving cell stop serving the area</w:t>
      </w:r>
      <w:r>
        <w:rPr>
          <w:rFonts w:eastAsia="SimSun"/>
          <w:color w:val="0070C0"/>
          <w:szCs w:val="24"/>
          <w:lang w:eastAsia="zh-CN"/>
        </w:rPr>
        <w:t>.</w:t>
      </w:r>
    </w:p>
    <w:p w14:paraId="425813F8" w14:textId="77777777" w:rsidR="002E56AA" w:rsidRPr="00877C4B" w:rsidRDefault="002E56AA" w:rsidP="002E56AA">
      <w:pPr>
        <w:pStyle w:val="ListParagraph"/>
        <w:tabs>
          <w:tab w:val="left" w:pos="1134"/>
        </w:tabs>
        <w:spacing w:after="0" w:line="240" w:lineRule="auto"/>
        <w:ind w:left="480" w:firstLineChars="0" w:firstLine="0"/>
        <w:jc w:val="both"/>
        <w:rPr>
          <w:rFonts w:eastAsia="新細明體"/>
          <w:color w:val="0070C0"/>
          <w:szCs w:val="24"/>
          <w:lang w:eastAsia="zh-TW"/>
        </w:rPr>
      </w:pPr>
    </w:p>
    <w:p w14:paraId="67F625CB" w14:textId="77777777" w:rsidR="004E5EFA" w:rsidRPr="0080285B" w:rsidRDefault="004E5EFA" w:rsidP="001F3B6C">
      <w:r w:rsidRPr="0080285B">
        <w:t>The following proposals can be FFS in next meeting</w:t>
      </w:r>
    </w:p>
    <w:p w14:paraId="767E03CB" w14:textId="0DF92FC6" w:rsidR="002E56AA" w:rsidRPr="0080285B" w:rsidRDefault="002E56AA" w:rsidP="002E56AA">
      <w:pPr>
        <w:pStyle w:val="ListParagraph"/>
        <w:numPr>
          <w:ilvl w:val="0"/>
          <w:numId w:val="4"/>
        </w:numPr>
        <w:overflowPunct/>
        <w:autoSpaceDE/>
        <w:autoSpaceDN/>
        <w:adjustRightInd/>
        <w:spacing w:after="120" w:line="240" w:lineRule="auto"/>
        <w:ind w:left="720" w:firstLineChars="0"/>
        <w:textAlignment w:val="auto"/>
        <w:rPr>
          <w:rFonts w:eastAsia="SimSun"/>
          <w:szCs w:val="24"/>
          <w:lang w:eastAsia="zh-CN"/>
        </w:rPr>
      </w:pPr>
      <w:r w:rsidRPr="0080285B">
        <w:rPr>
          <w:szCs w:val="24"/>
          <w:lang w:eastAsia="zh-CN"/>
        </w:rPr>
        <w:t xml:space="preserve">Proposal 3:  If the UE is provided with t-serviceStart-r17 and the UE does not find any new suitable cell after T seconds from S-Criterion or after t-service, the </w:t>
      </w:r>
      <w:r w:rsidRPr="0080285B">
        <w:rPr>
          <w:szCs w:val="24"/>
          <w:u w:val="single"/>
          <w:lang w:eastAsia="zh-CN"/>
        </w:rPr>
        <w:t>UE may delay</w:t>
      </w:r>
      <w:r w:rsidR="004E5EFA" w:rsidRPr="0080285B">
        <w:rPr>
          <w:szCs w:val="24"/>
          <w:u w:val="single"/>
          <w:lang w:eastAsia="zh-CN"/>
        </w:rPr>
        <w:t xml:space="preserve"> initial</w:t>
      </w:r>
      <w:r w:rsidRPr="0080285B">
        <w:rPr>
          <w:szCs w:val="24"/>
          <w:u w:val="single"/>
          <w:lang w:eastAsia="zh-CN"/>
        </w:rPr>
        <w:t xml:space="preserve"> cell search</w:t>
      </w:r>
      <w:r w:rsidRPr="0080285B">
        <w:rPr>
          <w:szCs w:val="24"/>
          <w:lang w:eastAsia="zh-CN"/>
        </w:rPr>
        <w:t xml:space="preserve"> until after t-serviceStart-r17 is reached. </w:t>
      </w:r>
      <w:r w:rsidRPr="0080285B">
        <w:rPr>
          <w:rFonts w:hint="eastAsia"/>
          <w:szCs w:val="24"/>
          <w:lang w:eastAsia="zh-CN"/>
        </w:rPr>
        <w:t>(No</w:t>
      </w:r>
      <w:r w:rsidRPr="0080285B">
        <w:rPr>
          <w:szCs w:val="24"/>
          <w:lang w:eastAsia="zh-CN"/>
        </w:rPr>
        <w:t>kia)</w:t>
      </w:r>
    </w:p>
    <w:p w14:paraId="5B648532" w14:textId="77777777" w:rsidR="002E56AA" w:rsidRPr="003D4BE2" w:rsidRDefault="002E56AA" w:rsidP="002E56AA">
      <w:pPr>
        <w:pStyle w:val="ListParagraph"/>
        <w:numPr>
          <w:ilvl w:val="0"/>
          <w:numId w:val="4"/>
        </w:numPr>
        <w:overflowPunct/>
        <w:autoSpaceDE/>
        <w:autoSpaceDN/>
        <w:adjustRightInd/>
        <w:spacing w:after="120" w:line="240" w:lineRule="auto"/>
        <w:ind w:left="720" w:firstLineChars="0"/>
        <w:textAlignment w:val="auto"/>
        <w:rPr>
          <w:rFonts w:eastAsia="SimSun"/>
          <w:szCs w:val="24"/>
          <w:lang w:eastAsia="zh-CN"/>
        </w:rPr>
      </w:pPr>
      <w:r w:rsidRPr="003D4BE2">
        <w:rPr>
          <w:szCs w:val="24"/>
          <w:lang w:eastAsia="zh-CN"/>
        </w:rPr>
        <w:t xml:space="preserve">Proposal 4: FFS if there is a maximum “waiting period” the UE can wait between t-service and t-serviceStart-r17 before </w:t>
      </w:r>
      <w:r w:rsidRPr="003D4BE2">
        <w:rPr>
          <w:szCs w:val="24"/>
          <w:u w:val="single"/>
          <w:lang w:eastAsia="zh-CN"/>
        </w:rPr>
        <w:t>initiating the cell search</w:t>
      </w:r>
      <w:r w:rsidRPr="003D4BE2">
        <w:rPr>
          <w:szCs w:val="24"/>
          <w:lang w:eastAsia="zh-CN"/>
        </w:rPr>
        <w:t xml:space="preserve">. </w:t>
      </w:r>
      <w:r w:rsidRPr="003D4BE2">
        <w:rPr>
          <w:rFonts w:hint="eastAsia"/>
          <w:szCs w:val="24"/>
          <w:lang w:eastAsia="zh-CN"/>
        </w:rPr>
        <w:t>(No</w:t>
      </w:r>
      <w:r w:rsidRPr="003D4BE2">
        <w:rPr>
          <w:szCs w:val="24"/>
          <w:lang w:eastAsia="zh-CN"/>
        </w:rPr>
        <w:t>kia)</w:t>
      </w:r>
    </w:p>
    <w:p w14:paraId="3A56B225" w14:textId="77777777" w:rsidR="002E56AA" w:rsidRPr="003D4BE2" w:rsidRDefault="002E56AA" w:rsidP="002E56AA">
      <w:pPr>
        <w:pStyle w:val="ListParagraph"/>
        <w:numPr>
          <w:ilvl w:val="0"/>
          <w:numId w:val="4"/>
        </w:numPr>
        <w:overflowPunct/>
        <w:autoSpaceDE/>
        <w:autoSpaceDN/>
        <w:adjustRightInd/>
        <w:spacing w:after="120" w:line="240" w:lineRule="auto"/>
        <w:ind w:left="720" w:firstLineChars="0"/>
        <w:textAlignment w:val="auto"/>
        <w:rPr>
          <w:rFonts w:eastAsia="SimSun"/>
          <w:szCs w:val="24"/>
          <w:lang w:eastAsia="zh-CN"/>
        </w:rPr>
      </w:pPr>
      <w:r w:rsidRPr="003D4BE2">
        <w:rPr>
          <w:szCs w:val="24"/>
          <w:lang w:eastAsia="zh-CN"/>
        </w:rPr>
        <w:t xml:space="preserve">Proposal 5: The </w:t>
      </w:r>
      <w:r w:rsidRPr="003D4BE2">
        <w:rPr>
          <w:szCs w:val="24"/>
          <w:u w:val="single"/>
          <w:lang w:eastAsia="zh-CN"/>
        </w:rPr>
        <w:t>UE may optionally delay cell search</w:t>
      </w:r>
      <w:r w:rsidRPr="003D4BE2">
        <w:rPr>
          <w:szCs w:val="24"/>
          <w:lang w:eastAsia="zh-CN"/>
        </w:rPr>
        <w:t xml:space="preserve"> until it finds itself within the area determined by the “cell radius” parameter on SIB-32, assuming the cell reference point: </w:t>
      </w:r>
      <w:r w:rsidRPr="003D4BE2">
        <w:rPr>
          <w:rFonts w:hint="eastAsia"/>
          <w:szCs w:val="24"/>
          <w:lang w:eastAsia="zh-CN"/>
        </w:rPr>
        <w:t>(No</w:t>
      </w:r>
      <w:r w:rsidRPr="003D4BE2">
        <w:rPr>
          <w:szCs w:val="24"/>
          <w:lang w:eastAsia="zh-CN"/>
        </w:rPr>
        <w:t>kia)</w:t>
      </w:r>
    </w:p>
    <w:p w14:paraId="2AFD0D42" w14:textId="77777777" w:rsidR="002E56AA" w:rsidRPr="003D4BE2" w:rsidRDefault="002E56AA" w:rsidP="002E56AA">
      <w:pPr>
        <w:pStyle w:val="ListParagraph"/>
        <w:numPr>
          <w:ilvl w:val="1"/>
          <w:numId w:val="33"/>
        </w:numPr>
        <w:overflowPunct/>
        <w:autoSpaceDE/>
        <w:autoSpaceDN/>
        <w:adjustRightInd/>
        <w:spacing w:after="160"/>
        <w:ind w:firstLineChars="0"/>
        <w:contextualSpacing/>
        <w:textAlignment w:val="auto"/>
        <w:rPr>
          <w:szCs w:val="24"/>
          <w:lang w:eastAsia="zh-CN"/>
        </w:rPr>
      </w:pPr>
      <w:r w:rsidRPr="003D4BE2">
        <w:rPr>
          <w:szCs w:val="24"/>
          <w:lang w:eastAsia="zh-CN"/>
        </w:rPr>
        <w:t>The reference point in SIB-32 for Quasi-Earth fixed cells.</w:t>
      </w:r>
    </w:p>
    <w:p w14:paraId="09FEA5CA" w14:textId="4728BCAD" w:rsidR="002E56AA" w:rsidRPr="002E56AA" w:rsidRDefault="002E56AA" w:rsidP="001F3B6C">
      <w:pPr>
        <w:pStyle w:val="ListParagraph"/>
        <w:numPr>
          <w:ilvl w:val="1"/>
          <w:numId w:val="33"/>
        </w:numPr>
        <w:overflowPunct/>
        <w:autoSpaceDE/>
        <w:autoSpaceDN/>
        <w:adjustRightInd/>
        <w:spacing w:after="160"/>
        <w:ind w:firstLineChars="0"/>
        <w:contextualSpacing/>
        <w:textAlignment w:val="auto"/>
      </w:pPr>
      <w:r w:rsidRPr="003D4BE2">
        <w:rPr>
          <w:szCs w:val="24"/>
          <w:lang w:eastAsia="zh-CN"/>
        </w:rPr>
        <w:t xml:space="preserve">The point determined by the satellite ephemeris and/or the elevation angle of the cell intersecting the Earth. </w:t>
      </w:r>
    </w:p>
    <w:p w14:paraId="50FDF034" w14:textId="38F4CAEA" w:rsidR="002E56AA" w:rsidRDefault="002E56AA" w:rsidP="00596ABC">
      <w:pPr>
        <w:jc w:val="both"/>
      </w:pPr>
    </w:p>
    <w:p w14:paraId="79855D2A" w14:textId="21F5C4DC" w:rsidR="00C248C8" w:rsidRDefault="00C248C8" w:rsidP="00C248C8">
      <w:pPr>
        <w:pStyle w:val="Heading4"/>
        <w:numPr>
          <w:ilvl w:val="0"/>
          <w:numId w:val="0"/>
        </w:numPr>
        <w:rPr>
          <w:rFonts w:eastAsia="新細明體"/>
          <w:lang w:val="en-US" w:eastAsia="zh-TW"/>
        </w:rPr>
      </w:pPr>
      <w:bookmarkStart w:id="4" w:name="_Hlk116585595"/>
      <w:r>
        <w:rPr>
          <w:lang w:val="en-US"/>
        </w:rPr>
        <w:t>__</w:t>
      </w:r>
      <w:r w:rsidRPr="00533C90">
        <w:rPr>
          <w:lang w:val="en-US"/>
        </w:rPr>
        <w:t>Issue 2-</w:t>
      </w:r>
      <w:r w:rsidRPr="00533C90">
        <w:rPr>
          <w:rFonts w:eastAsia="新細明體"/>
          <w:lang w:val="en-US" w:eastAsia="zh-TW"/>
        </w:rPr>
        <w:t>2-2</w:t>
      </w:r>
      <w:r w:rsidRPr="00533C90">
        <w:rPr>
          <w:lang w:val="en-US"/>
        </w:rPr>
        <w:t>: NGSO, Discontinuous Coverage</w:t>
      </w:r>
      <w:r w:rsidRPr="00533C90">
        <w:rPr>
          <w:rFonts w:eastAsia="新細明體"/>
          <w:lang w:val="en-US" w:eastAsia="zh-TW"/>
        </w:rPr>
        <w:t xml:space="preserve"> – Paging</w:t>
      </w:r>
    </w:p>
    <w:p w14:paraId="7E191FEF" w14:textId="77777777" w:rsidR="00E70EF0" w:rsidRPr="0080285B" w:rsidRDefault="00E70EF0" w:rsidP="001F3B6C">
      <w:r w:rsidRPr="0080285B">
        <w:t>The following proposals can be FFS in next meeting</w:t>
      </w:r>
    </w:p>
    <w:bookmarkEnd w:id="4"/>
    <w:p w14:paraId="105CC7B9" w14:textId="77777777" w:rsidR="00C248C8" w:rsidRPr="0080285B" w:rsidRDefault="00C248C8" w:rsidP="00C248C8">
      <w:pPr>
        <w:pStyle w:val="ListParagraph"/>
        <w:numPr>
          <w:ilvl w:val="0"/>
          <w:numId w:val="4"/>
        </w:numPr>
        <w:overflowPunct/>
        <w:autoSpaceDE/>
        <w:autoSpaceDN/>
        <w:adjustRightInd/>
        <w:spacing w:after="120" w:line="240" w:lineRule="auto"/>
        <w:ind w:left="720" w:firstLineChars="0"/>
        <w:textAlignment w:val="auto"/>
        <w:rPr>
          <w:szCs w:val="24"/>
        </w:rPr>
      </w:pPr>
      <w:r w:rsidRPr="0080285B">
        <w:rPr>
          <w:szCs w:val="24"/>
        </w:rPr>
        <w:t>Proposal</w:t>
      </w:r>
      <w:r w:rsidRPr="0080285B">
        <w:rPr>
          <w:rFonts w:hint="eastAsia"/>
          <w:szCs w:val="24"/>
        </w:rPr>
        <w:t xml:space="preserve"> </w:t>
      </w:r>
      <w:r w:rsidRPr="0080285B">
        <w:rPr>
          <w:szCs w:val="24"/>
        </w:rPr>
        <w:t xml:space="preserve">1: The UE is allowed to drop </w:t>
      </w:r>
      <w:r w:rsidRPr="0080285B">
        <w:rPr>
          <w:szCs w:val="24"/>
          <w:u w:val="single"/>
        </w:rPr>
        <w:t>paging</w:t>
      </w:r>
      <w:r w:rsidRPr="0080285B">
        <w:rPr>
          <w:szCs w:val="24"/>
        </w:rPr>
        <w:t xml:space="preserve"> during [2] DRX cycles immediately after ‘t-ServiceStart-r17’. (Ericsson)</w:t>
      </w:r>
    </w:p>
    <w:p w14:paraId="010118AE" w14:textId="2DCFD803" w:rsidR="00964FF4" w:rsidRPr="0080285B" w:rsidRDefault="00964FF4" w:rsidP="00964FF4">
      <w:pPr>
        <w:pStyle w:val="Heading4"/>
        <w:numPr>
          <w:ilvl w:val="0"/>
          <w:numId w:val="0"/>
        </w:numPr>
        <w:rPr>
          <w:rFonts w:eastAsia="新細明體"/>
          <w:lang w:val="en-US" w:eastAsia="zh-TW"/>
        </w:rPr>
      </w:pPr>
      <w:r w:rsidRPr="0080285B">
        <w:rPr>
          <w:lang w:val="en-US"/>
        </w:rPr>
        <w:t>__Issue 2-</w:t>
      </w:r>
      <w:r w:rsidRPr="0080285B">
        <w:rPr>
          <w:rFonts w:eastAsia="新細明體"/>
          <w:lang w:val="en-US" w:eastAsia="zh-TW"/>
        </w:rPr>
        <w:t>2-3</w:t>
      </w:r>
      <w:r w:rsidRPr="0080285B">
        <w:rPr>
          <w:lang w:val="en-US"/>
        </w:rPr>
        <w:t>: NGSO, Discontinuous Coverage</w:t>
      </w:r>
      <w:r w:rsidRPr="0080285B">
        <w:rPr>
          <w:rFonts w:eastAsia="新細明體"/>
          <w:lang w:val="en-US" w:eastAsia="zh-TW"/>
        </w:rPr>
        <w:t xml:space="preserve"> – DRX/eDRX</w:t>
      </w:r>
    </w:p>
    <w:p w14:paraId="0639B38A" w14:textId="77777777" w:rsidR="00E70EF0" w:rsidRDefault="00E70EF0" w:rsidP="001F3B6C">
      <w:r w:rsidRPr="0080285B">
        <w:t>The following proposals can be FFS in next meeting</w:t>
      </w:r>
    </w:p>
    <w:p w14:paraId="2054EC3F" w14:textId="77777777" w:rsidR="00964FF4" w:rsidRPr="0006287D" w:rsidRDefault="00964FF4" w:rsidP="00964FF4">
      <w:pPr>
        <w:pStyle w:val="ListParagraph"/>
        <w:numPr>
          <w:ilvl w:val="0"/>
          <w:numId w:val="4"/>
        </w:numPr>
        <w:overflowPunct/>
        <w:autoSpaceDE/>
        <w:autoSpaceDN/>
        <w:adjustRightInd/>
        <w:spacing w:after="120" w:line="240" w:lineRule="auto"/>
        <w:ind w:left="720" w:firstLineChars="0"/>
        <w:textAlignment w:val="auto"/>
        <w:rPr>
          <w:rFonts w:eastAsia="SimSun"/>
          <w:szCs w:val="24"/>
          <w:lang w:eastAsia="zh-CN"/>
        </w:rPr>
      </w:pPr>
      <w:r w:rsidRPr="0006287D">
        <w:rPr>
          <w:szCs w:val="24"/>
          <w:lang w:eastAsia="zh-CN"/>
        </w:rPr>
        <w:t>Proposal</w:t>
      </w:r>
      <w:r w:rsidRPr="0006287D">
        <w:rPr>
          <w:rFonts w:hint="eastAsia"/>
          <w:szCs w:val="24"/>
          <w:lang w:eastAsia="zh-CN"/>
        </w:rPr>
        <w:t xml:space="preserve"> </w:t>
      </w:r>
      <w:r w:rsidRPr="0006287D">
        <w:rPr>
          <w:szCs w:val="24"/>
          <w:lang w:eastAsia="zh-CN"/>
        </w:rPr>
        <w:t xml:space="preserve">1: </w:t>
      </w:r>
      <w:r w:rsidRPr="0006287D">
        <w:rPr>
          <w:szCs w:val="24"/>
        </w:rPr>
        <w:t xml:space="preserve">If the UE is not configured with eDRX_IDLE cycle and configured with DRX cycle ≥ [1.28] s then the UE shall meet the requirements defined for </w:t>
      </w:r>
      <w:r w:rsidRPr="0006287D">
        <w:rPr>
          <w:szCs w:val="24"/>
          <w:u w:val="single"/>
        </w:rPr>
        <w:t>DRX cycle of [640] ms</w:t>
      </w:r>
      <w:r w:rsidRPr="0006287D">
        <w:rPr>
          <w:szCs w:val="24"/>
        </w:rPr>
        <w:t xml:space="preserve"> during at least [2] configured DRX cycles immediately after ‘t-ServiceStart-r17’ [2]. </w:t>
      </w:r>
      <w:r w:rsidRPr="0006287D">
        <w:rPr>
          <w:szCs w:val="24"/>
          <w:lang w:eastAsia="zh-CN"/>
        </w:rPr>
        <w:t>(Ericsson)</w:t>
      </w:r>
    </w:p>
    <w:p w14:paraId="74F7F56A" w14:textId="77777777" w:rsidR="00964FF4" w:rsidRPr="0006287D" w:rsidRDefault="00964FF4" w:rsidP="00964FF4">
      <w:pPr>
        <w:pStyle w:val="ListParagraph"/>
        <w:numPr>
          <w:ilvl w:val="0"/>
          <w:numId w:val="4"/>
        </w:numPr>
        <w:overflowPunct/>
        <w:autoSpaceDE/>
        <w:autoSpaceDN/>
        <w:adjustRightInd/>
        <w:spacing w:after="120" w:line="240" w:lineRule="auto"/>
        <w:ind w:left="720" w:firstLineChars="0"/>
        <w:textAlignment w:val="auto"/>
        <w:rPr>
          <w:rFonts w:eastAsia="SimSun"/>
          <w:szCs w:val="24"/>
          <w:lang w:eastAsia="zh-CN"/>
        </w:rPr>
      </w:pPr>
      <w:r w:rsidRPr="0006287D">
        <w:rPr>
          <w:szCs w:val="24"/>
          <w:lang w:eastAsia="zh-CN"/>
        </w:rPr>
        <w:t>Proposal</w:t>
      </w:r>
      <w:r w:rsidRPr="0006287D">
        <w:rPr>
          <w:rFonts w:hint="eastAsia"/>
          <w:szCs w:val="24"/>
          <w:lang w:eastAsia="zh-CN"/>
        </w:rPr>
        <w:t xml:space="preserve"> </w:t>
      </w:r>
      <w:r w:rsidRPr="0006287D">
        <w:rPr>
          <w:szCs w:val="24"/>
          <w:lang w:eastAsia="zh-CN"/>
        </w:rPr>
        <w:t xml:space="preserve">2: </w:t>
      </w:r>
      <w:r w:rsidRPr="0006287D">
        <w:rPr>
          <w:szCs w:val="24"/>
        </w:rPr>
        <w:t xml:space="preserve">If the UE is configured with eDRX_IDLE cycle then the UE shall meet the requirements defined for </w:t>
      </w:r>
      <w:r w:rsidRPr="0006287D">
        <w:rPr>
          <w:szCs w:val="24"/>
          <w:u w:val="single"/>
        </w:rPr>
        <w:t>eDRX_IDLE cycle of 5.12 s</w:t>
      </w:r>
      <w:r w:rsidRPr="0006287D">
        <w:rPr>
          <w:szCs w:val="24"/>
        </w:rPr>
        <w:t xml:space="preserve"> during [2] eDRX_IDLE cycles immediately after ‘t-ServiceStart-r17’. </w:t>
      </w:r>
      <w:r w:rsidRPr="0006287D">
        <w:rPr>
          <w:szCs w:val="24"/>
          <w:lang w:eastAsia="zh-CN"/>
        </w:rPr>
        <w:t>(Ericsson)</w:t>
      </w:r>
    </w:p>
    <w:p w14:paraId="3BB4005B" w14:textId="77777777" w:rsidR="007962E0" w:rsidRDefault="007962E0" w:rsidP="00596ABC">
      <w:pPr>
        <w:jc w:val="both"/>
      </w:pPr>
    </w:p>
    <w:p w14:paraId="7A429394" w14:textId="77777777" w:rsidR="007962E0" w:rsidRPr="004C3164" w:rsidRDefault="007962E0" w:rsidP="007962E0">
      <w:pPr>
        <w:pStyle w:val="Heading4"/>
        <w:numPr>
          <w:ilvl w:val="0"/>
          <w:numId w:val="0"/>
        </w:numPr>
      </w:pPr>
      <w:bookmarkStart w:id="5" w:name="_Hlk116586621"/>
      <w:r>
        <w:t>__</w:t>
      </w:r>
      <w:r w:rsidRPr="004C3164">
        <w:t xml:space="preserve">Issue </w:t>
      </w:r>
      <w:r>
        <w:t>2</w:t>
      </w:r>
      <w:r w:rsidRPr="004C3164">
        <w:t>-</w:t>
      </w:r>
      <w:r>
        <w:t>3</w:t>
      </w:r>
      <w:r w:rsidRPr="004C3164">
        <w:t xml:space="preserve">: </w:t>
      </w:r>
      <w:r>
        <w:t xml:space="preserve">NGSO, </w:t>
      </w:r>
      <w:r w:rsidRPr="004C3164">
        <w:t>DRX/eDRX</w:t>
      </w:r>
      <w:r>
        <w:t xml:space="preserve"> </w:t>
      </w:r>
      <w:r w:rsidRPr="004C3164">
        <w:t>applicability</w:t>
      </w:r>
    </w:p>
    <w:bookmarkEnd w:id="5"/>
    <w:p w14:paraId="0BB96B29" w14:textId="77777777" w:rsidR="002219E7" w:rsidRPr="0080285B" w:rsidRDefault="002219E7" w:rsidP="002219E7">
      <w:pPr>
        <w:pStyle w:val="ListParagraph"/>
        <w:numPr>
          <w:ilvl w:val="0"/>
          <w:numId w:val="8"/>
        </w:numPr>
        <w:spacing w:line="240" w:lineRule="auto"/>
        <w:ind w:firstLineChars="0"/>
        <w:rPr>
          <w:rFonts w:eastAsia="新細明體"/>
          <w:iCs/>
          <w:lang w:val="en-US" w:eastAsia="zh-TW"/>
        </w:rPr>
      </w:pPr>
      <w:r w:rsidRPr="0080285B">
        <w:rPr>
          <w:lang w:eastAsia="zh-CN"/>
        </w:rPr>
        <w:t xml:space="preserve">UE is not required to fulfil the requirements for earth-moving LEO deployment when DRX/eDRX cycle is longer than 2.56s. </w:t>
      </w:r>
    </w:p>
    <w:p w14:paraId="5974A1D5" w14:textId="418F8C5E" w:rsidR="007962E0" w:rsidRDefault="007962E0" w:rsidP="00596ABC">
      <w:pPr>
        <w:jc w:val="both"/>
      </w:pPr>
    </w:p>
    <w:p w14:paraId="23983493" w14:textId="77777777" w:rsidR="00CE6BA9" w:rsidRPr="0080285B" w:rsidRDefault="00CE6BA9" w:rsidP="00CE6BA9">
      <w:pPr>
        <w:pStyle w:val="Heading4"/>
        <w:numPr>
          <w:ilvl w:val="0"/>
          <w:numId w:val="0"/>
        </w:numPr>
        <w:rPr>
          <w:lang w:val="en-US"/>
        </w:rPr>
      </w:pPr>
      <w:r>
        <w:rPr>
          <w:lang w:val="en-US"/>
        </w:rPr>
        <w:t>__</w:t>
      </w:r>
      <w:r w:rsidRPr="00533C90">
        <w:rPr>
          <w:lang w:val="en-US"/>
        </w:rPr>
        <w:t>Issue 2-4: NGSO, cell R</w:t>
      </w:r>
      <w:r w:rsidRPr="0080285B">
        <w:rPr>
          <w:lang w:val="en-US"/>
        </w:rPr>
        <w:t>e-selection in Enhanced Coverage</w:t>
      </w:r>
    </w:p>
    <w:p w14:paraId="3B08C206" w14:textId="6465EB72" w:rsidR="00CE6BA9" w:rsidRPr="001F3B6C" w:rsidRDefault="00CE6BA9" w:rsidP="00CE6BA9">
      <w:pPr>
        <w:pStyle w:val="ListParagraph"/>
        <w:numPr>
          <w:ilvl w:val="0"/>
          <w:numId w:val="8"/>
        </w:numPr>
        <w:ind w:firstLineChars="0"/>
        <w:jc w:val="both"/>
      </w:pPr>
      <w:r w:rsidRPr="0080285B">
        <w:rPr>
          <w:rFonts w:eastAsia="新細明體"/>
          <w:bCs/>
          <w:lang w:eastAsia="zh-TW"/>
        </w:rPr>
        <w:t>For Enhanced coverage, the current intra- and inter-frequency measurement requirements (Tdetect, Tmeasure, Tevaluate) from TN can be reused as baseline f</w:t>
      </w:r>
      <w:r w:rsidRPr="00CE6BA9">
        <w:rPr>
          <w:rFonts w:eastAsia="新細明體"/>
          <w:bCs/>
          <w:lang w:eastAsia="zh-TW"/>
        </w:rPr>
        <w:t>or IoT NTN for eMTC and NB-IoT.</w:t>
      </w:r>
    </w:p>
    <w:p w14:paraId="35066269" w14:textId="77777777" w:rsidR="007F5DD6" w:rsidRPr="00CE6BA9" w:rsidRDefault="007F5DD6" w:rsidP="001F3B6C">
      <w:pPr>
        <w:pStyle w:val="ListParagraph"/>
        <w:ind w:left="480" w:firstLineChars="0" w:firstLine="0"/>
        <w:jc w:val="both"/>
      </w:pPr>
    </w:p>
    <w:p w14:paraId="0FD7B8BB" w14:textId="77777777" w:rsidR="009C4C93" w:rsidRPr="00533C90" w:rsidRDefault="009C4C93" w:rsidP="009C4C93">
      <w:pPr>
        <w:pStyle w:val="Heading4"/>
        <w:numPr>
          <w:ilvl w:val="0"/>
          <w:numId w:val="0"/>
        </w:numPr>
        <w:rPr>
          <w:lang w:val="en-US"/>
        </w:rPr>
      </w:pPr>
      <w:r>
        <w:rPr>
          <w:lang w:val="en-US"/>
        </w:rPr>
        <w:t>__</w:t>
      </w:r>
      <w:r w:rsidRPr="00533C90">
        <w:rPr>
          <w:lang w:val="en-US"/>
        </w:rPr>
        <w:t>Issue 2-5-1: Relaxed serving cell measurements in IDLE mode</w:t>
      </w:r>
    </w:p>
    <w:p w14:paraId="2517722D" w14:textId="33EA6E39" w:rsidR="009C4C93" w:rsidRPr="0080285B" w:rsidRDefault="009C4C93" w:rsidP="009C4C93">
      <w:pPr>
        <w:pStyle w:val="ListParagraph"/>
        <w:numPr>
          <w:ilvl w:val="0"/>
          <w:numId w:val="28"/>
        </w:numPr>
        <w:spacing w:after="120" w:line="240" w:lineRule="auto"/>
        <w:ind w:firstLineChars="0"/>
        <w:rPr>
          <w:rFonts w:eastAsiaTheme="minorEastAsia"/>
          <w:b/>
          <w:bCs/>
          <w:color w:val="4472C4" w:themeColor="accent1"/>
          <w:szCs w:val="24"/>
          <w:u w:val="single"/>
          <w:lang w:eastAsia="zh-CN"/>
        </w:rPr>
      </w:pPr>
      <w:r w:rsidRPr="00E075D6">
        <w:rPr>
          <w:rFonts w:eastAsia="新細明體"/>
          <w:bCs/>
          <w:color w:val="4472C4" w:themeColor="accent1"/>
          <w:lang w:eastAsia="zh-TW"/>
        </w:rPr>
        <w:t xml:space="preserve">In GEO, the serving cell measurement relaxation factor is </w:t>
      </w:r>
      <w:r w:rsidRPr="00E075D6">
        <w:rPr>
          <w:rFonts w:eastAsia="新細明體"/>
          <w:bCs/>
          <w:color w:val="4472C4" w:themeColor="accent1"/>
          <w:u w:val="single"/>
          <w:lang w:eastAsia="zh-TW"/>
        </w:rPr>
        <w:t>reused</w:t>
      </w:r>
      <w:r w:rsidRPr="00E075D6">
        <w:rPr>
          <w:rFonts w:eastAsia="新細明體"/>
          <w:bCs/>
          <w:color w:val="4472C4" w:themeColor="accent1"/>
          <w:lang w:eastAsia="zh-TW"/>
        </w:rPr>
        <w:t xml:space="preserve"> from corresponding TN requirements for eMTC </w:t>
      </w:r>
      <w:r w:rsidRPr="0080285B">
        <w:rPr>
          <w:rFonts w:eastAsia="新細明體"/>
          <w:bCs/>
          <w:color w:val="4472C4" w:themeColor="accent1"/>
          <w:lang w:eastAsia="zh-TW"/>
        </w:rPr>
        <w:t>and NB-IOT in IDLE mode when cell is served by a GEO satellite</w:t>
      </w:r>
    </w:p>
    <w:p w14:paraId="6F990CB8" w14:textId="77777777" w:rsidR="009D668C" w:rsidRPr="0080285B" w:rsidRDefault="009D668C" w:rsidP="009D668C">
      <w:pPr>
        <w:pStyle w:val="ListParagraph"/>
        <w:numPr>
          <w:ilvl w:val="0"/>
          <w:numId w:val="28"/>
        </w:numPr>
        <w:ind w:firstLineChars="0"/>
      </w:pPr>
      <w:r w:rsidRPr="0080285B">
        <w:t>The following proposals can be FFS in next meeting</w:t>
      </w:r>
    </w:p>
    <w:p w14:paraId="088DBF87" w14:textId="7607AF51" w:rsidR="00607BCE" w:rsidRPr="0080285B" w:rsidRDefault="00607BCE" w:rsidP="00607BCE">
      <w:pPr>
        <w:pStyle w:val="ListParagraph"/>
        <w:numPr>
          <w:ilvl w:val="0"/>
          <w:numId w:val="34"/>
        </w:numPr>
        <w:spacing w:after="120"/>
        <w:ind w:firstLineChars="0"/>
        <w:rPr>
          <w:rFonts w:eastAsia="新細明體"/>
          <w:bCs/>
          <w:i/>
          <w:iCs/>
          <w:lang w:eastAsia="zh-TW"/>
        </w:rPr>
      </w:pPr>
      <w:r w:rsidRPr="0080285B">
        <w:rPr>
          <w:rFonts w:eastAsia="新細明體" w:hint="eastAsia"/>
          <w:bCs/>
          <w:i/>
          <w:iCs/>
          <w:lang w:eastAsia="zh-TW"/>
        </w:rPr>
        <w:t>P</w:t>
      </w:r>
      <w:r w:rsidRPr="0080285B">
        <w:rPr>
          <w:rFonts w:eastAsia="新細明體"/>
          <w:bCs/>
          <w:i/>
          <w:iCs/>
          <w:lang w:eastAsia="zh-TW"/>
        </w:rPr>
        <w:t xml:space="preserve">roposal 2: In NGSO, the serving cell measurement relaxation factor is </w:t>
      </w:r>
      <w:r w:rsidRPr="0080285B">
        <w:rPr>
          <w:rFonts w:eastAsia="新細明體"/>
          <w:bCs/>
          <w:i/>
          <w:iCs/>
          <w:u w:val="single"/>
          <w:lang w:eastAsia="zh-TW"/>
        </w:rPr>
        <w:t>reduced</w:t>
      </w:r>
      <w:r w:rsidRPr="0080285B">
        <w:rPr>
          <w:rFonts w:eastAsia="新細明體"/>
          <w:bCs/>
          <w:i/>
          <w:iCs/>
          <w:lang w:eastAsia="zh-TW"/>
        </w:rPr>
        <w:t xml:space="preserve"> by factor N from corresponding TN requirements for eMTC and NB-IOT in IDLE mode when cell is served by a LEO satellite compared to corresponding GEO satellite, where N</w:t>
      </w:r>
      <w:proofErr w:type="gramStart"/>
      <w:r w:rsidRPr="0080285B">
        <w:rPr>
          <w:rFonts w:eastAsia="新細明體"/>
          <w:bCs/>
          <w:i/>
          <w:iCs/>
          <w:lang w:eastAsia="zh-TW"/>
        </w:rPr>
        <w:t>=[</w:t>
      </w:r>
      <w:proofErr w:type="gramEnd"/>
      <w:r w:rsidRPr="0080285B">
        <w:rPr>
          <w:rFonts w:eastAsia="新細明體"/>
          <w:bCs/>
          <w:i/>
          <w:iCs/>
          <w:lang w:eastAsia="zh-TW"/>
        </w:rPr>
        <w:t>2].</w:t>
      </w:r>
    </w:p>
    <w:p w14:paraId="0539BF7B" w14:textId="13737235" w:rsidR="009C4C93" w:rsidRPr="0080285B" w:rsidRDefault="009C4C93" w:rsidP="00596ABC">
      <w:pPr>
        <w:jc w:val="both"/>
      </w:pPr>
    </w:p>
    <w:p w14:paraId="469ACB70" w14:textId="77777777" w:rsidR="00FD3245" w:rsidRPr="0080285B" w:rsidRDefault="00FD3245" w:rsidP="00FD3245">
      <w:pPr>
        <w:pStyle w:val="Heading4"/>
        <w:numPr>
          <w:ilvl w:val="0"/>
          <w:numId w:val="0"/>
        </w:numPr>
        <w:rPr>
          <w:lang w:val="en-US"/>
        </w:rPr>
      </w:pPr>
      <w:r w:rsidRPr="0080285B">
        <w:rPr>
          <w:lang w:val="en-US"/>
        </w:rPr>
        <w:t>__Issue 2-5-2: Relaxed neighbour cell measurements in IDLE mode</w:t>
      </w:r>
    </w:p>
    <w:p w14:paraId="17570792" w14:textId="77777777" w:rsidR="00915AE3" w:rsidRPr="0080285B" w:rsidRDefault="00915AE3" w:rsidP="001F3B6C">
      <w:r w:rsidRPr="0080285B">
        <w:t>The following proposals can be FFS in next meeting</w:t>
      </w:r>
    </w:p>
    <w:p w14:paraId="0A6D2698" w14:textId="77777777" w:rsidR="00607BCE" w:rsidRPr="00FD3245" w:rsidRDefault="00607BCE" w:rsidP="00607BCE">
      <w:pPr>
        <w:pStyle w:val="ListParagraph"/>
        <w:numPr>
          <w:ilvl w:val="0"/>
          <w:numId w:val="34"/>
        </w:numPr>
        <w:spacing w:after="120"/>
        <w:ind w:firstLineChars="0"/>
        <w:rPr>
          <w:rFonts w:eastAsiaTheme="minorEastAsia"/>
          <w:i/>
          <w:color w:val="0070C0"/>
          <w:lang w:val="en-US" w:eastAsia="zh-CN"/>
        </w:rPr>
      </w:pPr>
      <w:r w:rsidRPr="0080285B">
        <w:rPr>
          <w:rFonts w:eastAsia="新細明體" w:hint="eastAsia"/>
          <w:bCs/>
          <w:i/>
          <w:iCs/>
          <w:lang w:eastAsia="zh-TW"/>
        </w:rPr>
        <w:t>P</w:t>
      </w:r>
      <w:r w:rsidRPr="0080285B">
        <w:rPr>
          <w:rFonts w:eastAsia="新細明體"/>
          <w:bCs/>
          <w:i/>
          <w:iCs/>
          <w:lang w:eastAsia="zh-TW"/>
        </w:rPr>
        <w:t xml:space="preserve">roposal 1a (revised): In NGSO, the eMTC and NB-IoT UE is allowed to meet the relaxed neighbour cell requirements </w:t>
      </w:r>
      <w:proofErr w:type="gramStart"/>
      <w:r w:rsidRPr="0080285B">
        <w:rPr>
          <w:rFonts w:eastAsia="新細明體"/>
          <w:bCs/>
          <w:i/>
          <w:iCs/>
          <w:lang w:eastAsia="zh-TW"/>
        </w:rPr>
        <w:t>provided that</w:t>
      </w:r>
      <w:proofErr w:type="gramEnd"/>
      <w:r w:rsidRPr="0080285B">
        <w:rPr>
          <w:rFonts w:eastAsia="新細明體"/>
          <w:bCs/>
          <w:i/>
          <w:iCs/>
          <w:lang w:eastAsia="zh-TW"/>
        </w:rPr>
        <w:t xml:space="preserve"> it has found more th</w:t>
      </w:r>
      <w:r w:rsidRPr="00FD3245">
        <w:rPr>
          <w:rFonts w:eastAsia="新細明體"/>
          <w:bCs/>
          <w:i/>
          <w:iCs/>
          <w:lang w:eastAsia="zh-TW"/>
        </w:rPr>
        <w:t>an [1] satellite including the serving satellite.</w:t>
      </w:r>
    </w:p>
    <w:p w14:paraId="22378F93" w14:textId="488BBA77" w:rsidR="00F76C3F" w:rsidRPr="00607BCE" w:rsidRDefault="00F76C3F" w:rsidP="00596ABC">
      <w:pPr>
        <w:jc w:val="both"/>
      </w:pPr>
    </w:p>
    <w:p w14:paraId="02BDABE4" w14:textId="0770AC61" w:rsidR="004D6130" w:rsidRPr="00533C90" w:rsidRDefault="004D6130" w:rsidP="004D6130">
      <w:pPr>
        <w:pStyle w:val="Heading4"/>
        <w:numPr>
          <w:ilvl w:val="0"/>
          <w:numId w:val="0"/>
        </w:numPr>
        <w:rPr>
          <w:lang w:val="en-US"/>
        </w:rPr>
      </w:pPr>
      <w:bookmarkStart w:id="6" w:name="_Hlk111925116"/>
      <w:r w:rsidRPr="00533C90">
        <w:rPr>
          <w:lang w:val="en-US"/>
        </w:rPr>
        <w:t>Issue 2-</w:t>
      </w:r>
      <w:r w:rsidRPr="00533C90">
        <w:rPr>
          <w:rFonts w:eastAsia="新細明體"/>
          <w:lang w:val="en-US" w:eastAsia="zh-TW"/>
        </w:rPr>
        <w:t>6</w:t>
      </w:r>
      <w:r w:rsidRPr="00533C90">
        <w:rPr>
          <w:lang w:val="en-US"/>
        </w:rPr>
        <w:t>: Maximum interruption in paging reception</w:t>
      </w:r>
      <w:bookmarkEnd w:id="6"/>
    </w:p>
    <w:p w14:paraId="191255AB" w14:textId="77777777" w:rsidR="00CF0672" w:rsidRPr="003C4A88" w:rsidRDefault="00CF0672" w:rsidP="00CF0672">
      <w:pPr>
        <w:pStyle w:val="ListParagraph"/>
        <w:numPr>
          <w:ilvl w:val="0"/>
          <w:numId w:val="8"/>
        </w:numPr>
        <w:spacing w:line="360" w:lineRule="auto"/>
        <w:ind w:firstLineChars="0"/>
        <w:rPr>
          <w:rFonts w:eastAsia="Batang"/>
          <w:lang w:eastAsia="ko-KR"/>
        </w:rPr>
      </w:pPr>
      <w:r w:rsidRPr="003C4A88">
        <w:rPr>
          <w:rFonts w:eastAsia="Batang"/>
          <w:lang w:eastAsia="ko-KR"/>
        </w:rPr>
        <w:fldChar w:fldCharType="begin"/>
      </w:r>
      <w:r w:rsidRPr="003C4A88">
        <w:rPr>
          <w:rFonts w:eastAsia="Batang"/>
          <w:lang w:eastAsia="ko-KR"/>
        </w:rPr>
        <w:instrText xml:space="preserve"> REF _Ref115466216 \h  \* MERGEFORMAT </w:instrText>
      </w:r>
      <w:r w:rsidRPr="003C4A88">
        <w:rPr>
          <w:rFonts w:eastAsia="Batang"/>
          <w:lang w:eastAsia="ko-KR"/>
        </w:rPr>
      </w:r>
      <w:r w:rsidRPr="003C4A88">
        <w:rPr>
          <w:rFonts w:eastAsia="Batang"/>
          <w:lang w:eastAsia="ko-KR"/>
        </w:rPr>
        <w:fldChar w:fldCharType="separate"/>
      </w:r>
      <w:r w:rsidRPr="003C4A88">
        <w:rPr>
          <w:rFonts w:eastAsia="Arial"/>
          <w:iCs/>
          <w:kern w:val="2"/>
        </w:rPr>
        <w:t>For</w:t>
      </w:r>
      <w:r w:rsidRPr="003C4A88">
        <w:rPr>
          <w:rFonts w:eastAsia="Arial"/>
          <w:iCs/>
        </w:rPr>
        <w:t xml:space="preserve"> NB</w:t>
      </w:r>
      <w:r>
        <w:t xml:space="preserve"> </w:t>
      </w:r>
      <w:r w:rsidRPr="001F3B6C">
        <w:rPr>
          <w:rFonts w:eastAsia="Arial"/>
          <w:iCs/>
        </w:rPr>
        <w:t>and if the target cell is known</w:t>
      </w:r>
      <w:r w:rsidRPr="008C13A2">
        <w:rPr>
          <w:rFonts w:eastAsia="Arial"/>
          <w:iCs/>
        </w:rPr>
        <w:t>, t</w:t>
      </w:r>
      <w:r w:rsidRPr="003C4A88">
        <w:rPr>
          <w:rFonts w:eastAsia="Arial"/>
          <w:iCs/>
        </w:rPr>
        <w:t>he maximum interruption in paging reception for NTN cell reselection shall not exceed</w:t>
      </w:r>
      <w:r w:rsidRPr="003C4A88">
        <w:rPr>
          <w:rFonts w:eastAsia="Batang"/>
          <w:lang w:eastAsia="ko-KR"/>
        </w:rPr>
        <w:fldChar w:fldCharType="end"/>
      </w:r>
    </w:p>
    <w:p w14:paraId="6F6D3FD5" w14:textId="0F2074B1" w:rsidR="00CF0672" w:rsidRPr="003C4A88" w:rsidRDefault="00CF0672" w:rsidP="00CF0672">
      <w:pPr>
        <w:numPr>
          <w:ilvl w:val="1"/>
          <w:numId w:val="35"/>
        </w:numPr>
        <w:spacing w:after="0" w:line="360" w:lineRule="auto"/>
        <w:textAlignment w:val="center"/>
        <w:rPr>
          <w:rFonts w:eastAsia="新細明體"/>
          <w:iCs/>
        </w:rPr>
      </w:pPr>
      <w:r w:rsidRPr="003C4A88">
        <w:rPr>
          <w:iCs/>
        </w:rPr>
        <w:lastRenderedPageBreak/>
        <w:t>T</w:t>
      </w:r>
      <w:r w:rsidRPr="003C4A88">
        <w:rPr>
          <w:iCs/>
          <w:vertAlign w:val="subscript"/>
        </w:rPr>
        <w:t>SI-NB1-NC/EC</w:t>
      </w:r>
      <w:r w:rsidRPr="003C4A88">
        <w:rPr>
          <w:rFonts w:eastAsia="新細明體"/>
          <w:iCs/>
        </w:rPr>
        <w:t xml:space="preserve"> + 100 ms, </w:t>
      </w:r>
      <w:r>
        <w:rPr>
          <w:rFonts w:eastAsia="新細明體"/>
          <w:iCs/>
        </w:rPr>
        <w:t>if</w:t>
      </w:r>
    </w:p>
    <w:p w14:paraId="4D36CFDB" w14:textId="77777777" w:rsidR="00CF0672" w:rsidRPr="003C4A88" w:rsidRDefault="00CF0672" w:rsidP="00CF0672">
      <w:pPr>
        <w:numPr>
          <w:ilvl w:val="2"/>
          <w:numId w:val="35"/>
        </w:numPr>
        <w:spacing w:after="0" w:line="360" w:lineRule="auto"/>
        <w:textAlignment w:val="center"/>
        <w:rPr>
          <w:rFonts w:eastAsia="新細明體"/>
          <w:iCs/>
        </w:rPr>
      </w:pPr>
      <w:r w:rsidRPr="003C4A88">
        <w:rPr>
          <w:rFonts w:eastAsia="新細明體"/>
          <w:iCs/>
        </w:rPr>
        <w:t>the target cell’s satellite is GEO, or</w:t>
      </w:r>
    </w:p>
    <w:p w14:paraId="4AD0D99A" w14:textId="77777777" w:rsidR="00CF0672" w:rsidRPr="003C4A88" w:rsidRDefault="00CF0672" w:rsidP="00CF0672">
      <w:pPr>
        <w:numPr>
          <w:ilvl w:val="2"/>
          <w:numId w:val="35"/>
        </w:numPr>
        <w:spacing w:after="0" w:line="360" w:lineRule="auto"/>
        <w:textAlignment w:val="center"/>
        <w:rPr>
          <w:rFonts w:eastAsia="新細明體"/>
          <w:iCs/>
        </w:rPr>
      </w:pPr>
      <w:r w:rsidRPr="003C4A88">
        <w:rPr>
          <w:rFonts w:eastAsia="新細明體"/>
          <w:iCs/>
        </w:rPr>
        <w:t xml:space="preserve">the target cell’s satellite is </w:t>
      </w:r>
      <w:proofErr w:type="gramStart"/>
      <w:r w:rsidRPr="003C4A88">
        <w:rPr>
          <w:rFonts w:eastAsia="新細明體"/>
          <w:iCs/>
        </w:rPr>
        <w:t>NGSO</w:t>
      </w:r>
      <w:proofErr w:type="gramEnd"/>
      <w:r w:rsidRPr="003C4A88">
        <w:rPr>
          <w:rFonts w:eastAsia="新細明體"/>
          <w:iCs/>
        </w:rPr>
        <w:t xml:space="preserve"> and the target cell belongs to the </w:t>
      </w:r>
      <w:r w:rsidRPr="003C4A88">
        <w:rPr>
          <w:rFonts w:eastAsia="新細明體"/>
          <w:iCs/>
          <w:u w:val="single"/>
        </w:rPr>
        <w:t>same</w:t>
      </w:r>
      <w:r w:rsidRPr="003C4A88">
        <w:rPr>
          <w:rFonts w:eastAsia="新細明體"/>
          <w:iCs/>
        </w:rPr>
        <w:t xml:space="preserve"> satellite as the current one</w:t>
      </w:r>
    </w:p>
    <w:p w14:paraId="4938C901" w14:textId="77777777" w:rsidR="00CF0672" w:rsidRPr="003C4A88" w:rsidRDefault="00CF0672" w:rsidP="00CF0672">
      <w:pPr>
        <w:numPr>
          <w:ilvl w:val="2"/>
          <w:numId w:val="35"/>
        </w:numPr>
        <w:spacing w:after="0" w:line="360" w:lineRule="auto"/>
        <w:textAlignment w:val="center"/>
        <w:rPr>
          <w:rFonts w:eastAsia="新細明體"/>
          <w:iCs/>
        </w:rPr>
      </w:pPr>
      <w:r w:rsidRPr="003C4A88">
        <w:rPr>
          <w:rFonts w:eastAsia="新細明體"/>
          <w:iCs/>
        </w:rPr>
        <w:t>Note: same as the existing TN requirement, as in 4.6.2.7/4.6.2.7A</w:t>
      </w:r>
    </w:p>
    <w:p w14:paraId="2283FFF6" w14:textId="2CB79BB3" w:rsidR="00CF0672" w:rsidRPr="003C4A88" w:rsidRDefault="00CF0672" w:rsidP="00CF0672">
      <w:pPr>
        <w:numPr>
          <w:ilvl w:val="1"/>
          <w:numId w:val="35"/>
        </w:numPr>
        <w:spacing w:after="0" w:line="360" w:lineRule="auto"/>
        <w:textAlignment w:val="center"/>
        <w:rPr>
          <w:rFonts w:eastAsia="新細明體"/>
          <w:iCs/>
        </w:rPr>
      </w:pPr>
      <w:r w:rsidRPr="003C4A88">
        <w:rPr>
          <w:iCs/>
        </w:rPr>
        <w:t>T</w:t>
      </w:r>
      <w:r w:rsidRPr="003C4A88">
        <w:rPr>
          <w:iCs/>
          <w:vertAlign w:val="subscript"/>
        </w:rPr>
        <w:t>SI-NB1-NC/EC</w:t>
      </w:r>
      <w:r w:rsidRPr="003C4A88">
        <w:rPr>
          <w:rFonts w:eastAsia="新細明體"/>
          <w:iCs/>
        </w:rPr>
        <w:t xml:space="preserve"> + [250] ms, </w:t>
      </w:r>
      <w:r>
        <w:rPr>
          <w:rFonts w:eastAsia="新細明體"/>
          <w:iCs/>
        </w:rPr>
        <w:t>if</w:t>
      </w:r>
    </w:p>
    <w:p w14:paraId="3CFF369E" w14:textId="77777777" w:rsidR="00CF0672" w:rsidRPr="003C4A88" w:rsidRDefault="00CF0672" w:rsidP="00CF0672">
      <w:pPr>
        <w:numPr>
          <w:ilvl w:val="2"/>
          <w:numId w:val="35"/>
        </w:numPr>
        <w:spacing w:after="0" w:line="360" w:lineRule="auto"/>
        <w:textAlignment w:val="center"/>
        <w:rPr>
          <w:rFonts w:eastAsia="新細明體"/>
          <w:iCs/>
          <w:lang w:val="en-US"/>
        </w:rPr>
      </w:pPr>
      <w:r w:rsidRPr="003C4A88">
        <w:rPr>
          <w:rFonts w:eastAsia="新細明體"/>
          <w:iCs/>
        </w:rPr>
        <w:t xml:space="preserve">the target cell’s satellite is </w:t>
      </w:r>
      <w:proofErr w:type="gramStart"/>
      <w:r w:rsidRPr="003C4A88">
        <w:rPr>
          <w:rFonts w:eastAsia="新細明體"/>
          <w:iCs/>
        </w:rPr>
        <w:t>NGSO</w:t>
      </w:r>
      <w:proofErr w:type="gramEnd"/>
      <w:r w:rsidRPr="003C4A88">
        <w:rPr>
          <w:rFonts w:eastAsia="新細明體"/>
          <w:iCs/>
        </w:rPr>
        <w:t xml:space="preserve"> and the target cell belongs to the </w:t>
      </w:r>
      <w:r w:rsidRPr="003C4A88">
        <w:rPr>
          <w:rFonts w:eastAsia="新細明體"/>
          <w:iCs/>
          <w:u w:val="single"/>
        </w:rPr>
        <w:t xml:space="preserve">different </w:t>
      </w:r>
      <w:r w:rsidRPr="003C4A88">
        <w:rPr>
          <w:rFonts w:eastAsia="新細明體"/>
          <w:iCs/>
        </w:rPr>
        <w:t>satellite as the current one</w:t>
      </w:r>
    </w:p>
    <w:p w14:paraId="25DF125C" w14:textId="77777777" w:rsidR="00CF0672" w:rsidRPr="003C4A88" w:rsidRDefault="00CF0672" w:rsidP="00CF0672">
      <w:pPr>
        <w:pStyle w:val="ListParagraph"/>
        <w:numPr>
          <w:ilvl w:val="0"/>
          <w:numId w:val="8"/>
        </w:numPr>
        <w:spacing w:line="360" w:lineRule="auto"/>
        <w:ind w:firstLineChars="0"/>
        <w:rPr>
          <w:rFonts w:eastAsia="Batang"/>
          <w:lang w:val="en-US" w:eastAsia="ko-KR"/>
        </w:rPr>
      </w:pPr>
      <w:r w:rsidRPr="003C4A88">
        <w:rPr>
          <w:rFonts w:eastAsia="Batang"/>
          <w:lang w:val="en-US" w:eastAsia="ko-KR"/>
        </w:rPr>
        <w:fldChar w:fldCharType="begin"/>
      </w:r>
      <w:r w:rsidRPr="003C4A88">
        <w:rPr>
          <w:rFonts w:eastAsia="Batang"/>
          <w:lang w:val="en-US" w:eastAsia="ko-KR"/>
        </w:rPr>
        <w:instrText xml:space="preserve"> REF _Ref115466224 \h  \* MERGEFORMAT </w:instrText>
      </w:r>
      <w:r w:rsidRPr="003C4A88">
        <w:rPr>
          <w:rFonts w:eastAsia="Batang"/>
          <w:lang w:val="en-US" w:eastAsia="ko-KR"/>
        </w:rPr>
      </w:r>
      <w:r w:rsidRPr="003C4A88">
        <w:rPr>
          <w:rFonts w:eastAsia="Batang"/>
          <w:lang w:val="en-US" w:eastAsia="ko-KR"/>
        </w:rPr>
        <w:fldChar w:fldCharType="separate"/>
      </w:r>
      <w:r w:rsidRPr="003C4A88">
        <w:rPr>
          <w:rFonts w:eastAsia="Arial"/>
          <w:iCs/>
          <w:kern w:val="2"/>
        </w:rPr>
        <w:t xml:space="preserve">For </w:t>
      </w:r>
      <w:r w:rsidRPr="003C4A88">
        <w:rPr>
          <w:rFonts w:eastAsia="Arial"/>
          <w:iCs/>
        </w:rPr>
        <w:t>M</w:t>
      </w:r>
      <w:r w:rsidRPr="008C13A2">
        <w:rPr>
          <w:rFonts w:eastAsia="Arial"/>
          <w:iCs/>
        </w:rPr>
        <w:t>1</w:t>
      </w:r>
      <w:r w:rsidRPr="001F3B6C">
        <w:rPr>
          <w:rFonts w:eastAsia="Arial"/>
          <w:iCs/>
        </w:rPr>
        <w:t xml:space="preserve"> and if the target cell is known</w:t>
      </w:r>
      <w:r w:rsidRPr="008C13A2">
        <w:rPr>
          <w:rFonts w:eastAsia="Arial"/>
          <w:iCs/>
        </w:rPr>
        <w:t>, t</w:t>
      </w:r>
      <w:r w:rsidRPr="003C4A88">
        <w:rPr>
          <w:rFonts w:eastAsia="Arial"/>
          <w:iCs/>
        </w:rPr>
        <w:t>he maximum interruption in paging reception for NTN cell reselection shall not exceed</w:t>
      </w:r>
      <w:r w:rsidRPr="003C4A88">
        <w:rPr>
          <w:rFonts w:eastAsia="Batang"/>
          <w:lang w:val="en-US" w:eastAsia="ko-KR"/>
        </w:rPr>
        <w:fldChar w:fldCharType="end"/>
      </w:r>
    </w:p>
    <w:p w14:paraId="79D0076B" w14:textId="2C42275B" w:rsidR="00CF0672" w:rsidRPr="001F3B6C" w:rsidRDefault="00CF0672" w:rsidP="00CF0672">
      <w:pPr>
        <w:numPr>
          <w:ilvl w:val="1"/>
          <w:numId w:val="35"/>
        </w:numPr>
        <w:spacing w:after="0" w:line="360" w:lineRule="auto"/>
        <w:textAlignment w:val="center"/>
        <w:rPr>
          <w:rFonts w:eastAsia="新細明體"/>
          <w:iCs/>
          <w:lang w:val="en-US"/>
        </w:rPr>
      </w:pPr>
      <w:r w:rsidRPr="001F3B6C">
        <w:rPr>
          <w:iCs/>
          <w:lang w:val="en-US"/>
        </w:rPr>
        <w:t>T</w:t>
      </w:r>
      <w:r w:rsidRPr="001F3B6C">
        <w:rPr>
          <w:iCs/>
          <w:vertAlign w:val="subscript"/>
          <w:lang w:val="en-US"/>
        </w:rPr>
        <w:t>SI-EUTRA-M1-NC/EC</w:t>
      </w:r>
      <w:r w:rsidRPr="001F3B6C">
        <w:rPr>
          <w:rFonts w:eastAsia="新細明體"/>
          <w:iCs/>
          <w:lang w:val="en-US"/>
        </w:rPr>
        <w:t xml:space="preserve"> + 50 ms, if</w:t>
      </w:r>
    </w:p>
    <w:p w14:paraId="3CB99652" w14:textId="77777777" w:rsidR="00CF0672" w:rsidRPr="003C4A88" w:rsidRDefault="00CF0672" w:rsidP="00CF0672">
      <w:pPr>
        <w:numPr>
          <w:ilvl w:val="2"/>
          <w:numId w:val="35"/>
        </w:numPr>
        <w:spacing w:after="0" w:line="360" w:lineRule="auto"/>
        <w:textAlignment w:val="center"/>
        <w:rPr>
          <w:rFonts w:eastAsia="新細明體"/>
          <w:iCs/>
        </w:rPr>
      </w:pPr>
      <w:r w:rsidRPr="003C4A88">
        <w:rPr>
          <w:rFonts w:eastAsia="新細明體"/>
          <w:iCs/>
        </w:rPr>
        <w:t>the target cell’s satellite is GEO, or</w:t>
      </w:r>
    </w:p>
    <w:p w14:paraId="36C8AAC5" w14:textId="77777777" w:rsidR="00CF0672" w:rsidRPr="003C4A88" w:rsidRDefault="00CF0672" w:rsidP="00CF0672">
      <w:pPr>
        <w:numPr>
          <w:ilvl w:val="2"/>
          <w:numId w:val="35"/>
        </w:numPr>
        <w:spacing w:after="0" w:line="360" w:lineRule="auto"/>
        <w:textAlignment w:val="center"/>
        <w:rPr>
          <w:rFonts w:eastAsia="新細明體"/>
          <w:iCs/>
        </w:rPr>
      </w:pPr>
      <w:r w:rsidRPr="003C4A88">
        <w:rPr>
          <w:rFonts w:eastAsia="新細明體"/>
          <w:iCs/>
        </w:rPr>
        <w:t xml:space="preserve">the target cell’s satellite is </w:t>
      </w:r>
      <w:proofErr w:type="gramStart"/>
      <w:r w:rsidRPr="003C4A88">
        <w:rPr>
          <w:rFonts w:eastAsia="新細明體"/>
          <w:iCs/>
        </w:rPr>
        <w:t>NGSO</w:t>
      </w:r>
      <w:proofErr w:type="gramEnd"/>
      <w:r w:rsidRPr="003C4A88">
        <w:rPr>
          <w:rFonts w:eastAsia="新細明體"/>
          <w:iCs/>
        </w:rPr>
        <w:t xml:space="preserve"> and the target cell belongs to the </w:t>
      </w:r>
      <w:r w:rsidRPr="003C4A88">
        <w:rPr>
          <w:rFonts w:eastAsia="新細明體"/>
          <w:iCs/>
          <w:u w:val="single"/>
        </w:rPr>
        <w:t>same</w:t>
      </w:r>
      <w:r w:rsidRPr="003C4A88">
        <w:rPr>
          <w:rFonts w:eastAsia="新細明體"/>
          <w:iCs/>
        </w:rPr>
        <w:t xml:space="preserve"> satellite as the current one</w:t>
      </w:r>
    </w:p>
    <w:p w14:paraId="4B4C1F62" w14:textId="77777777" w:rsidR="00CF0672" w:rsidRPr="003C4A88" w:rsidRDefault="00CF0672" w:rsidP="00CF0672">
      <w:pPr>
        <w:numPr>
          <w:ilvl w:val="2"/>
          <w:numId w:val="35"/>
        </w:numPr>
        <w:spacing w:after="0" w:line="360" w:lineRule="auto"/>
        <w:textAlignment w:val="center"/>
        <w:rPr>
          <w:rFonts w:eastAsia="新細明體"/>
          <w:iCs/>
        </w:rPr>
      </w:pPr>
      <w:r w:rsidRPr="003C4A88">
        <w:rPr>
          <w:rFonts w:eastAsia="新細明體"/>
          <w:iCs/>
        </w:rPr>
        <w:t>Note: same as the existing TN requirement, as in 4.7.2.1.5/4.7.2.2.5</w:t>
      </w:r>
    </w:p>
    <w:p w14:paraId="0C605BCD" w14:textId="77777777" w:rsidR="00CF0672" w:rsidRDefault="00CF0672" w:rsidP="00CF0672">
      <w:pPr>
        <w:numPr>
          <w:ilvl w:val="1"/>
          <w:numId w:val="35"/>
        </w:numPr>
        <w:spacing w:after="0" w:line="360" w:lineRule="auto"/>
        <w:textAlignment w:val="center"/>
        <w:rPr>
          <w:rFonts w:eastAsia="新細明體"/>
          <w:iCs/>
        </w:rPr>
      </w:pPr>
      <w:r w:rsidRPr="003C4A88">
        <w:rPr>
          <w:iCs/>
        </w:rPr>
        <w:t>T</w:t>
      </w:r>
      <w:r w:rsidRPr="003C4A88">
        <w:rPr>
          <w:iCs/>
          <w:vertAlign w:val="subscript"/>
        </w:rPr>
        <w:t>SI-EUTRA-M1-NC/EC</w:t>
      </w:r>
      <w:r w:rsidRPr="003C4A88">
        <w:rPr>
          <w:rFonts w:eastAsia="新細明體"/>
          <w:iCs/>
        </w:rPr>
        <w:t xml:space="preserve"> + [125] ms, if </w:t>
      </w:r>
    </w:p>
    <w:p w14:paraId="337D4CAF" w14:textId="2DA775D6" w:rsidR="00F76C3F" w:rsidRPr="00CF0672" w:rsidRDefault="00CF0672" w:rsidP="00CF0672">
      <w:pPr>
        <w:numPr>
          <w:ilvl w:val="2"/>
          <w:numId w:val="35"/>
        </w:numPr>
        <w:spacing w:after="0" w:line="360" w:lineRule="auto"/>
        <w:textAlignment w:val="center"/>
        <w:rPr>
          <w:rFonts w:eastAsia="新細明體"/>
          <w:iCs/>
        </w:rPr>
      </w:pPr>
      <w:r w:rsidRPr="00CF0672">
        <w:rPr>
          <w:rFonts w:eastAsia="新細明體"/>
          <w:iCs/>
        </w:rPr>
        <w:t xml:space="preserve">the target cell’s satellite is </w:t>
      </w:r>
      <w:proofErr w:type="gramStart"/>
      <w:r w:rsidRPr="00CF0672">
        <w:rPr>
          <w:rFonts w:eastAsia="新細明體"/>
          <w:iCs/>
        </w:rPr>
        <w:t>NGSO</w:t>
      </w:r>
      <w:proofErr w:type="gramEnd"/>
      <w:r w:rsidRPr="00CF0672">
        <w:rPr>
          <w:rFonts w:eastAsia="新細明體"/>
          <w:iCs/>
        </w:rPr>
        <w:t xml:space="preserve"> and the target cell belongs to the </w:t>
      </w:r>
      <w:r w:rsidRPr="00CF0672">
        <w:rPr>
          <w:rFonts w:eastAsia="新細明體"/>
          <w:iCs/>
          <w:u w:val="single"/>
        </w:rPr>
        <w:t xml:space="preserve">different </w:t>
      </w:r>
      <w:r w:rsidRPr="00CF0672">
        <w:rPr>
          <w:rFonts w:eastAsia="新細明體"/>
          <w:iCs/>
        </w:rPr>
        <w:t>satellite as the current one</w:t>
      </w:r>
    </w:p>
    <w:p w14:paraId="6954889D" w14:textId="6B09CE91" w:rsidR="004D6130" w:rsidRDefault="004D6130" w:rsidP="00596ABC">
      <w:pPr>
        <w:jc w:val="both"/>
      </w:pPr>
    </w:p>
    <w:p w14:paraId="1BE152F2" w14:textId="7421B83A" w:rsidR="006C01B3" w:rsidRPr="00533C90" w:rsidRDefault="006C01B3" w:rsidP="006C01B3">
      <w:pPr>
        <w:pStyle w:val="Heading4"/>
        <w:numPr>
          <w:ilvl w:val="0"/>
          <w:numId w:val="0"/>
        </w:numPr>
        <w:rPr>
          <w:lang w:val="en-US"/>
        </w:rPr>
      </w:pPr>
      <w:r>
        <w:rPr>
          <w:lang w:val="en-US"/>
        </w:rPr>
        <w:t>__</w:t>
      </w:r>
      <w:r w:rsidRPr="00533C90">
        <w:rPr>
          <w:lang w:val="en-US"/>
        </w:rPr>
        <w:t>Issue 2-</w:t>
      </w:r>
      <w:r w:rsidRPr="00533C90">
        <w:rPr>
          <w:rFonts w:eastAsia="新細明體"/>
          <w:lang w:val="en-US" w:eastAsia="zh-TW"/>
        </w:rPr>
        <w:t>7</w:t>
      </w:r>
      <w:r w:rsidRPr="00533C90">
        <w:rPr>
          <w:lang w:val="en-US"/>
        </w:rPr>
        <w:t>: Channel quality report for UE Category M1 in idle mode in LEO</w:t>
      </w:r>
    </w:p>
    <w:p w14:paraId="4CA58BF8" w14:textId="77777777" w:rsidR="006C01B3" w:rsidRPr="00083FBF" w:rsidRDefault="006C01B3" w:rsidP="006C01B3">
      <w:pPr>
        <w:pStyle w:val="ListParagraph"/>
        <w:numPr>
          <w:ilvl w:val="0"/>
          <w:numId w:val="8"/>
        </w:numPr>
        <w:spacing w:after="120" w:line="240" w:lineRule="auto"/>
        <w:ind w:firstLineChars="0"/>
        <w:rPr>
          <w:rFonts w:eastAsiaTheme="minorEastAsia"/>
          <w:color w:val="4472C4" w:themeColor="accent1"/>
          <w:szCs w:val="24"/>
          <w:lang w:eastAsia="zh-CN"/>
        </w:rPr>
      </w:pPr>
      <w:r w:rsidRPr="00083FBF">
        <w:rPr>
          <w:rFonts w:eastAsia="Yu Mincho"/>
          <w:color w:val="4472C4" w:themeColor="accent1"/>
          <w:szCs w:val="24"/>
          <w:lang w:eastAsia="zh-CN"/>
        </w:rPr>
        <w:t>For eMTC in LEO, the channel quality reporting requirements (defined for 1.4 MHz) from TN in IDLE mode are reused.</w:t>
      </w:r>
    </w:p>
    <w:p w14:paraId="67470B0F" w14:textId="58ABED17" w:rsidR="00F76C3F" w:rsidRDefault="00F76C3F" w:rsidP="00596ABC">
      <w:pPr>
        <w:jc w:val="both"/>
      </w:pPr>
    </w:p>
    <w:p w14:paraId="1BBF70B3" w14:textId="77777777" w:rsidR="007D219D" w:rsidRPr="004C3164" w:rsidRDefault="007D219D" w:rsidP="007D219D">
      <w:pPr>
        <w:pStyle w:val="Heading4"/>
        <w:numPr>
          <w:ilvl w:val="0"/>
          <w:numId w:val="0"/>
        </w:numPr>
      </w:pPr>
      <w:r w:rsidRPr="004C3164">
        <w:t>Issue 2-</w:t>
      </w:r>
      <w:r>
        <w:rPr>
          <w:rFonts w:eastAsia="新細明體"/>
          <w:lang w:eastAsia="zh-TW"/>
        </w:rPr>
        <w:t>8</w:t>
      </w:r>
      <w:r w:rsidRPr="004C3164">
        <w:t>: WUS receptions</w:t>
      </w:r>
    </w:p>
    <w:p w14:paraId="31581AD2" w14:textId="77777777" w:rsidR="007D219D" w:rsidRPr="00083FBF" w:rsidRDefault="007D219D" w:rsidP="007D219D">
      <w:pPr>
        <w:pStyle w:val="ListParagraph"/>
        <w:numPr>
          <w:ilvl w:val="0"/>
          <w:numId w:val="8"/>
        </w:numPr>
        <w:spacing w:after="120" w:line="240" w:lineRule="auto"/>
        <w:ind w:firstLineChars="0"/>
        <w:rPr>
          <w:rFonts w:eastAsiaTheme="minorEastAsia"/>
          <w:color w:val="0070C0"/>
          <w:szCs w:val="24"/>
          <w:lang w:eastAsia="zh-CN"/>
        </w:rPr>
      </w:pPr>
      <w:r w:rsidRPr="00083FBF">
        <w:rPr>
          <w:rFonts w:eastAsia="Yu Mincho"/>
          <w:color w:val="4472C4" w:themeColor="accent1"/>
          <w:szCs w:val="24"/>
          <w:lang w:eastAsia="zh-CN"/>
        </w:rPr>
        <w:t xml:space="preserve">For eMTC and NB-IOT, the WUS reception requirements from TN requirements are reused. </w:t>
      </w:r>
    </w:p>
    <w:p w14:paraId="56B36412" w14:textId="3B12E2C7" w:rsidR="007D219D" w:rsidRPr="007D219D" w:rsidRDefault="007D219D" w:rsidP="00596ABC">
      <w:pPr>
        <w:jc w:val="both"/>
      </w:pPr>
    </w:p>
    <w:p w14:paraId="4843A5DF" w14:textId="77777777" w:rsidR="009F2C33" w:rsidRPr="00533C90" w:rsidRDefault="009F2C33" w:rsidP="009F2C33">
      <w:pPr>
        <w:pStyle w:val="Heading4"/>
        <w:numPr>
          <w:ilvl w:val="0"/>
          <w:numId w:val="0"/>
        </w:numPr>
        <w:rPr>
          <w:lang w:val="en-US"/>
        </w:rPr>
      </w:pPr>
      <w:r>
        <w:rPr>
          <w:lang w:val="en-US"/>
        </w:rPr>
        <w:t>__</w:t>
      </w:r>
      <w:r w:rsidRPr="00533C90">
        <w:rPr>
          <w:lang w:val="en-US"/>
        </w:rPr>
        <w:t>Issue 2-</w:t>
      </w:r>
      <w:r w:rsidRPr="00533C90">
        <w:rPr>
          <w:rFonts w:eastAsia="新細明體"/>
          <w:lang w:val="en-US" w:eastAsia="zh-TW"/>
        </w:rPr>
        <w:t>9-1</w:t>
      </w:r>
      <w:r w:rsidRPr="00533C90">
        <w:rPr>
          <w:lang w:val="en-US"/>
        </w:rPr>
        <w:t xml:space="preserve">: PUR, RSRP-based </w:t>
      </w:r>
      <w:r>
        <w:rPr>
          <w:lang w:val="en-US"/>
        </w:rPr>
        <w:t xml:space="preserve">TA </w:t>
      </w:r>
      <w:r w:rsidRPr="00533C90">
        <w:rPr>
          <w:lang w:val="en-US"/>
        </w:rPr>
        <w:t>validation</w:t>
      </w:r>
    </w:p>
    <w:p w14:paraId="5F148341" w14:textId="77777777" w:rsidR="009F2C33" w:rsidRDefault="009F2C33" w:rsidP="009F2C33">
      <w:pPr>
        <w:pStyle w:val="Proposal"/>
        <w:numPr>
          <w:ilvl w:val="0"/>
          <w:numId w:val="8"/>
        </w:numPr>
        <w:rPr>
          <w:rFonts w:ascii="Times New Roman" w:eastAsia="MS Mincho" w:hAnsi="Times New Roman" w:cs="Times New Roman"/>
          <w:b w:val="0"/>
          <w:bCs w:val="0"/>
          <w:color w:val="000000" w:themeColor="text1"/>
          <w:szCs w:val="20"/>
          <w:lang w:eastAsia="en-US"/>
        </w:rPr>
      </w:pPr>
      <w:r w:rsidRPr="00F0366E">
        <w:rPr>
          <w:rFonts w:ascii="Times New Roman" w:eastAsia="MS Mincho" w:hAnsi="Times New Roman" w:cs="Times New Roman"/>
          <w:b w:val="0"/>
          <w:bCs w:val="0"/>
          <w:color w:val="000000" w:themeColor="text1"/>
          <w:szCs w:val="20"/>
          <w:lang w:eastAsia="en-US"/>
        </w:rPr>
        <w:t>Option 1: The legacy RSRP-based</w:t>
      </w:r>
      <w:r>
        <w:rPr>
          <w:rFonts w:ascii="Times New Roman" w:eastAsia="MS Mincho" w:hAnsi="Times New Roman" w:cs="Times New Roman"/>
          <w:b w:val="0"/>
          <w:bCs w:val="0"/>
          <w:color w:val="000000" w:themeColor="text1"/>
          <w:szCs w:val="20"/>
          <w:lang w:eastAsia="en-US"/>
        </w:rPr>
        <w:t xml:space="preserve"> TA</w:t>
      </w:r>
      <w:r w:rsidRPr="00F0366E">
        <w:rPr>
          <w:rFonts w:ascii="Times New Roman" w:eastAsia="MS Mincho" w:hAnsi="Times New Roman" w:cs="Times New Roman"/>
          <w:b w:val="0"/>
          <w:bCs w:val="0"/>
          <w:color w:val="000000" w:themeColor="text1"/>
          <w:szCs w:val="20"/>
          <w:lang w:eastAsia="en-US"/>
        </w:rPr>
        <w:t xml:space="preserve"> validation is </w:t>
      </w:r>
      <w:r w:rsidRPr="00EA7CA2">
        <w:rPr>
          <w:rFonts w:ascii="Times New Roman" w:eastAsia="MS Mincho" w:hAnsi="Times New Roman" w:cs="Times New Roman"/>
          <w:b w:val="0"/>
          <w:bCs w:val="0"/>
          <w:color w:val="000000" w:themeColor="text1"/>
          <w:szCs w:val="20"/>
          <w:u w:val="single"/>
          <w:lang w:eastAsia="en-US"/>
        </w:rPr>
        <w:t>not applicable</w:t>
      </w:r>
      <w:r w:rsidRPr="00F0366E">
        <w:rPr>
          <w:rFonts w:ascii="Times New Roman" w:eastAsia="MS Mincho" w:hAnsi="Times New Roman" w:cs="Times New Roman"/>
          <w:b w:val="0"/>
          <w:bCs w:val="0"/>
          <w:color w:val="000000" w:themeColor="text1"/>
          <w:szCs w:val="20"/>
          <w:lang w:eastAsia="en-US"/>
        </w:rPr>
        <w:t xml:space="preserve"> for PUR in IoT NTN. </w:t>
      </w:r>
    </w:p>
    <w:p w14:paraId="30FC4C20" w14:textId="77777777" w:rsidR="009F2C33" w:rsidRDefault="009F2C33" w:rsidP="009F2C33">
      <w:pPr>
        <w:pStyle w:val="Proposal"/>
        <w:numPr>
          <w:ilvl w:val="0"/>
          <w:numId w:val="8"/>
        </w:numPr>
        <w:rPr>
          <w:rFonts w:ascii="Times New Roman" w:eastAsia="MS Mincho" w:hAnsi="Times New Roman" w:cs="Times New Roman"/>
          <w:b w:val="0"/>
          <w:bCs w:val="0"/>
          <w:color w:val="000000" w:themeColor="text1"/>
          <w:szCs w:val="20"/>
          <w:lang w:eastAsia="en-US"/>
        </w:rPr>
      </w:pPr>
      <w:r>
        <w:rPr>
          <w:rFonts w:ascii="Times New Roman" w:eastAsia="新細明體" w:hAnsi="Times New Roman" w:cs="Times New Roman" w:hint="eastAsia"/>
          <w:b w:val="0"/>
          <w:bCs w:val="0"/>
          <w:color w:val="000000" w:themeColor="text1"/>
          <w:szCs w:val="20"/>
          <w:lang w:eastAsia="zh-TW"/>
        </w:rPr>
        <w:t>O</w:t>
      </w:r>
      <w:r>
        <w:rPr>
          <w:rFonts w:ascii="Times New Roman" w:eastAsia="新細明體" w:hAnsi="Times New Roman" w:cs="Times New Roman"/>
          <w:b w:val="0"/>
          <w:bCs w:val="0"/>
          <w:color w:val="000000" w:themeColor="text1"/>
          <w:szCs w:val="20"/>
          <w:lang w:eastAsia="zh-TW"/>
        </w:rPr>
        <w:t xml:space="preserve">ption 2a: </w:t>
      </w:r>
      <w:r w:rsidRPr="00F0366E">
        <w:rPr>
          <w:rFonts w:ascii="Times New Roman" w:eastAsia="MS Mincho" w:hAnsi="Times New Roman" w:cs="Times New Roman"/>
          <w:b w:val="0"/>
          <w:bCs w:val="0"/>
          <w:color w:val="000000" w:themeColor="text1"/>
          <w:szCs w:val="20"/>
          <w:lang w:eastAsia="en-US"/>
        </w:rPr>
        <w:t xml:space="preserve">The legacy RSRP-based </w:t>
      </w:r>
      <w:r>
        <w:rPr>
          <w:rFonts w:ascii="Times New Roman" w:eastAsia="MS Mincho" w:hAnsi="Times New Roman" w:cs="Times New Roman"/>
          <w:b w:val="0"/>
          <w:bCs w:val="0"/>
          <w:color w:val="000000" w:themeColor="text1"/>
          <w:szCs w:val="20"/>
          <w:lang w:eastAsia="en-US"/>
        </w:rPr>
        <w:t xml:space="preserve">TA </w:t>
      </w:r>
      <w:r w:rsidRPr="00F0366E">
        <w:rPr>
          <w:rFonts w:ascii="Times New Roman" w:eastAsia="MS Mincho" w:hAnsi="Times New Roman" w:cs="Times New Roman"/>
          <w:b w:val="0"/>
          <w:bCs w:val="0"/>
          <w:color w:val="000000" w:themeColor="text1"/>
          <w:szCs w:val="20"/>
          <w:lang w:eastAsia="en-US"/>
        </w:rPr>
        <w:t xml:space="preserve">validation is </w:t>
      </w:r>
      <w:r w:rsidRPr="00EA7CA2">
        <w:rPr>
          <w:rFonts w:ascii="Times New Roman" w:eastAsia="MS Mincho" w:hAnsi="Times New Roman" w:cs="Times New Roman"/>
          <w:b w:val="0"/>
          <w:bCs w:val="0"/>
          <w:color w:val="000000" w:themeColor="text1"/>
          <w:szCs w:val="20"/>
          <w:u w:val="single"/>
          <w:lang w:eastAsia="en-US"/>
        </w:rPr>
        <w:t>applicable</w:t>
      </w:r>
      <w:r w:rsidRPr="00F0366E">
        <w:rPr>
          <w:rFonts w:ascii="Times New Roman" w:eastAsia="MS Mincho" w:hAnsi="Times New Roman" w:cs="Times New Roman"/>
          <w:b w:val="0"/>
          <w:bCs w:val="0"/>
          <w:color w:val="000000" w:themeColor="text1"/>
          <w:szCs w:val="20"/>
          <w:lang w:eastAsia="en-US"/>
        </w:rPr>
        <w:t xml:space="preserve"> for PUR in IoT NTN</w:t>
      </w:r>
      <w:r>
        <w:rPr>
          <w:rFonts w:ascii="Times New Roman" w:eastAsia="MS Mincho" w:hAnsi="Times New Roman" w:cs="Times New Roman"/>
          <w:b w:val="0"/>
          <w:bCs w:val="0"/>
          <w:color w:val="000000" w:themeColor="text1"/>
          <w:szCs w:val="20"/>
          <w:lang w:eastAsia="en-US"/>
        </w:rPr>
        <w:t xml:space="preserve">, </w:t>
      </w:r>
      <w:r w:rsidRPr="00EA7CA2">
        <w:rPr>
          <w:rFonts w:ascii="Times New Roman" w:eastAsia="MS Mincho" w:hAnsi="Times New Roman" w:cs="Times New Roman"/>
          <w:b w:val="0"/>
          <w:bCs w:val="0"/>
          <w:color w:val="000000" w:themeColor="text1"/>
          <w:szCs w:val="20"/>
          <w:u w:val="single"/>
          <w:lang w:eastAsia="en-US"/>
        </w:rPr>
        <w:t>for both GEO and LEO</w:t>
      </w:r>
      <w:r>
        <w:rPr>
          <w:rFonts w:ascii="Times New Roman" w:eastAsia="MS Mincho" w:hAnsi="Times New Roman" w:cs="Times New Roman"/>
          <w:b w:val="0"/>
          <w:bCs w:val="0"/>
          <w:color w:val="000000" w:themeColor="text1"/>
          <w:szCs w:val="20"/>
          <w:lang w:eastAsia="en-US"/>
        </w:rPr>
        <w:t xml:space="preserve">. </w:t>
      </w:r>
    </w:p>
    <w:p w14:paraId="5E92B6C5" w14:textId="33DD082F" w:rsidR="007D219D" w:rsidRPr="009F2C33" w:rsidRDefault="009F2C33" w:rsidP="00596ABC">
      <w:pPr>
        <w:pStyle w:val="Proposal"/>
        <w:numPr>
          <w:ilvl w:val="0"/>
          <w:numId w:val="8"/>
        </w:numPr>
        <w:rPr>
          <w:rFonts w:ascii="Times New Roman" w:eastAsia="MS Mincho" w:hAnsi="Times New Roman" w:cs="Times New Roman"/>
          <w:b w:val="0"/>
          <w:bCs w:val="0"/>
          <w:color w:val="000000" w:themeColor="text1"/>
          <w:szCs w:val="20"/>
          <w:lang w:eastAsia="en-US"/>
        </w:rPr>
      </w:pPr>
      <w:r>
        <w:rPr>
          <w:rFonts w:ascii="Times New Roman" w:eastAsia="新細明體" w:hAnsi="Times New Roman" w:cs="Times New Roman" w:hint="eastAsia"/>
          <w:b w:val="0"/>
          <w:bCs w:val="0"/>
          <w:color w:val="000000" w:themeColor="text1"/>
          <w:szCs w:val="20"/>
          <w:lang w:eastAsia="zh-TW"/>
        </w:rPr>
        <w:t>O</w:t>
      </w:r>
      <w:r>
        <w:rPr>
          <w:rFonts w:ascii="Times New Roman" w:eastAsia="新細明體" w:hAnsi="Times New Roman" w:cs="Times New Roman"/>
          <w:b w:val="0"/>
          <w:bCs w:val="0"/>
          <w:color w:val="000000" w:themeColor="text1"/>
          <w:szCs w:val="20"/>
          <w:lang w:eastAsia="zh-TW"/>
        </w:rPr>
        <w:t xml:space="preserve">ption 2b: </w:t>
      </w:r>
      <w:r w:rsidRPr="00F0366E">
        <w:rPr>
          <w:rFonts w:ascii="Times New Roman" w:eastAsia="MS Mincho" w:hAnsi="Times New Roman" w:cs="Times New Roman"/>
          <w:b w:val="0"/>
          <w:bCs w:val="0"/>
          <w:color w:val="000000" w:themeColor="text1"/>
          <w:szCs w:val="20"/>
          <w:lang w:eastAsia="en-US"/>
        </w:rPr>
        <w:t xml:space="preserve">The legacy RSRP-based </w:t>
      </w:r>
      <w:r>
        <w:rPr>
          <w:rFonts w:ascii="Times New Roman" w:eastAsia="MS Mincho" w:hAnsi="Times New Roman" w:cs="Times New Roman"/>
          <w:b w:val="0"/>
          <w:bCs w:val="0"/>
          <w:color w:val="000000" w:themeColor="text1"/>
          <w:szCs w:val="20"/>
          <w:lang w:eastAsia="en-US"/>
        </w:rPr>
        <w:t xml:space="preserve">TA </w:t>
      </w:r>
      <w:r w:rsidRPr="00F0366E">
        <w:rPr>
          <w:rFonts w:ascii="Times New Roman" w:eastAsia="MS Mincho" w:hAnsi="Times New Roman" w:cs="Times New Roman"/>
          <w:b w:val="0"/>
          <w:bCs w:val="0"/>
          <w:color w:val="000000" w:themeColor="text1"/>
          <w:szCs w:val="20"/>
          <w:lang w:eastAsia="en-US"/>
        </w:rPr>
        <w:t xml:space="preserve">validation is </w:t>
      </w:r>
      <w:r w:rsidRPr="00EA7CA2">
        <w:rPr>
          <w:rFonts w:ascii="Times New Roman" w:eastAsia="MS Mincho" w:hAnsi="Times New Roman" w:cs="Times New Roman"/>
          <w:b w:val="0"/>
          <w:bCs w:val="0"/>
          <w:color w:val="000000" w:themeColor="text1"/>
          <w:szCs w:val="20"/>
          <w:u w:val="single"/>
          <w:lang w:eastAsia="en-US"/>
        </w:rPr>
        <w:t>applicable</w:t>
      </w:r>
      <w:r w:rsidRPr="00F0366E">
        <w:rPr>
          <w:rFonts w:ascii="Times New Roman" w:eastAsia="MS Mincho" w:hAnsi="Times New Roman" w:cs="Times New Roman"/>
          <w:b w:val="0"/>
          <w:bCs w:val="0"/>
          <w:color w:val="000000" w:themeColor="text1"/>
          <w:szCs w:val="20"/>
          <w:lang w:eastAsia="en-US"/>
        </w:rPr>
        <w:t xml:space="preserve"> for PUR in IoT NTN</w:t>
      </w:r>
      <w:r>
        <w:rPr>
          <w:rFonts w:ascii="Times New Roman" w:eastAsia="MS Mincho" w:hAnsi="Times New Roman" w:cs="Times New Roman"/>
          <w:b w:val="0"/>
          <w:bCs w:val="0"/>
          <w:color w:val="000000" w:themeColor="text1"/>
          <w:szCs w:val="20"/>
          <w:lang w:eastAsia="en-US"/>
        </w:rPr>
        <w:t xml:space="preserve"> </w:t>
      </w:r>
      <w:r w:rsidRPr="00EA7CA2">
        <w:rPr>
          <w:rFonts w:ascii="Times New Roman" w:eastAsia="MS Mincho" w:hAnsi="Times New Roman" w:cs="Times New Roman"/>
          <w:b w:val="0"/>
          <w:bCs w:val="0"/>
          <w:color w:val="000000" w:themeColor="text1"/>
          <w:szCs w:val="20"/>
          <w:u w:val="single"/>
          <w:lang w:eastAsia="en-US"/>
        </w:rPr>
        <w:t>for GEO but not LEO</w:t>
      </w:r>
      <w:r>
        <w:rPr>
          <w:rFonts w:ascii="Times New Roman" w:eastAsia="MS Mincho" w:hAnsi="Times New Roman" w:cs="Times New Roman"/>
          <w:b w:val="0"/>
          <w:bCs w:val="0"/>
          <w:color w:val="000000" w:themeColor="text1"/>
          <w:szCs w:val="20"/>
          <w:lang w:eastAsia="en-US"/>
        </w:rPr>
        <w:t xml:space="preserve">. </w:t>
      </w:r>
    </w:p>
    <w:p w14:paraId="7F8A8B1F" w14:textId="0108290A" w:rsidR="009F2C33" w:rsidRDefault="009F2C33" w:rsidP="00596ABC">
      <w:pPr>
        <w:jc w:val="both"/>
        <w:rPr>
          <w:lang w:eastAsia="zh-CN"/>
        </w:rPr>
      </w:pPr>
    </w:p>
    <w:p w14:paraId="6DB89776" w14:textId="77777777" w:rsidR="00445B95" w:rsidRPr="0080285B" w:rsidRDefault="00445B95" w:rsidP="00445B95">
      <w:pPr>
        <w:pStyle w:val="Heading4"/>
        <w:numPr>
          <w:ilvl w:val="0"/>
          <w:numId w:val="0"/>
        </w:numPr>
        <w:rPr>
          <w:lang w:val="en-US"/>
        </w:rPr>
      </w:pPr>
      <w:r>
        <w:rPr>
          <w:lang w:val="en-US"/>
        </w:rPr>
        <w:t>__</w:t>
      </w:r>
      <w:r w:rsidRPr="00533C90">
        <w:rPr>
          <w:lang w:val="en-US"/>
        </w:rPr>
        <w:t>Issue 2-</w:t>
      </w:r>
      <w:r w:rsidRPr="00533C90">
        <w:rPr>
          <w:rFonts w:eastAsia="新細明體"/>
          <w:lang w:val="en-US" w:eastAsia="zh-TW"/>
        </w:rPr>
        <w:t>9-2</w:t>
      </w:r>
      <w:r w:rsidRPr="00533C90">
        <w:rPr>
          <w:lang w:val="en-US"/>
        </w:rPr>
        <w:t>: PUR</w:t>
      </w:r>
      <w:r>
        <w:rPr>
          <w:lang w:val="en-US"/>
        </w:rPr>
        <w:t xml:space="preserve"> in NGSO</w:t>
      </w:r>
      <w:r w:rsidRPr="00533C90">
        <w:rPr>
          <w:lang w:val="en-US"/>
        </w:rPr>
        <w:t xml:space="preserve">, </w:t>
      </w:r>
      <w:r w:rsidRPr="0080285B">
        <w:rPr>
          <w:lang w:val="en-US"/>
        </w:rPr>
        <w:t xml:space="preserve">TA validation for NTN based on </w:t>
      </w:r>
      <w:r w:rsidRPr="0080285B">
        <w:rPr>
          <w:i/>
          <w:iCs/>
          <w:lang w:val="en-US"/>
        </w:rPr>
        <w:t>t-service</w:t>
      </w:r>
    </w:p>
    <w:p w14:paraId="186E742D" w14:textId="77777777" w:rsidR="008C13A2" w:rsidRPr="0080285B" w:rsidRDefault="008C13A2" w:rsidP="001F3B6C">
      <w:r w:rsidRPr="0080285B">
        <w:t>The following proposals can be FFS in next meeting</w:t>
      </w:r>
    </w:p>
    <w:p w14:paraId="41AF33B6" w14:textId="77777777" w:rsidR="00445B95" w:rsidRPr="0080285B" w:rsidRDefault="00445B95" w:rsidP="00445B95">
      <w:pPr>
        <w:pStyle w:val="ListParagraph"/>
        <w:numPr>
          <w:ilvl w:val="0"/>
          <w:numId w:val="36"/>
        </w:numPr>
        <w:spacing w:line="240" w:lineRule="auto"/>
        <w:ind w:firstLineChars="0"/>
        <w:rPr>
          <w:color w:val="000000" w:themeColor="text1"/>
          <w:lang w:val="en-US"/>
        </w:rPr>
      </w:pPr>
      <w:r w:rsidRPr="0080285B">
        <w:rPr>
          <w:b/>
          <w:bCs/>
          <w:color w:val="000000" w:themeColor="text1"/>
        </w:rPr>
        <w:t xml:space="preserve">Proposal 1a (new): </w:t>
      </w:r>
      <w:r w:rsidRPr="0080285B">
        <w:rPr>
          <w:color w:val="000000" w:themeColor="text1"/>
          <w:lang w:val="en-US"/>
        </w:rPr>
        <w:t>The UE assumes TA is valid provided that the following conditions are met, otherwise the TA is considered invalid (Ericsson)</w:t>
      </w:r>
    </w:p>
    <w:p w14:paraId="795FA109" w14:textId="77777777" w:rsidR="00445B95" w:rsidRPr="000F0F18" w:rsidRDefault="00445B95" w:rsidP="00445B95">
      <w:pPr>
        <w:pStyle w:val="ListParagraph"/>
        <w:numPr>
          <w:ilvl w:val="1"/>
          <w:numId w:val="36"/>
        </w:numPr>
        <w:adjustRightInd/>
        <w:spacing w:line="276" w:lineRule="auto"/>
        <w:ind w:firstLineChars="0"/>
        <w:textAlignment w:val="auto"/>
        <w:rPr>
          <w:lang w:val="en-US"/>
        </w:rPr>
      </w:pPr>
      <w:r w:rsidRPr="00A34888">
        <w:rPr>
          <w:color w:val="000000" w:themeColor="text1"/>
          <w:lang w:val="en-US"/>
        </w:rPr>
        <w:t>Current time of the UE is at least DT seconds earlier than t-Service, where DT is the configured PUR periodicity</w:t>
      </w:r>
      <w:r w:rsidRPr="00A34888">
        <w:rPr>
          <w:lang w:val="en-US"/>
        </w:rPr>
        <w:t>.</w:t>
      </w:r>
    </w:p>
    <w:p w14:paraId="464AE997" w14:textId="77777777" w:rsidR="00445B95" w:rsidRDefault="00445B95" w:rsidP="00445B95">
      <w:pPr>
        <w:jc w:val="both"/>
      </w:pPr>
    </w:p>
    <w:p w14:paraId="49581C32" w14:textId="77777777" w:rsidR="00FB1753" w:rsidRPr="004C3164" w:rsidRDefault="00FB1753" w:rsidP="00FB1753">
      <w:pPr>
        <w:pStyle w:val="Heading4"/>
        <w:numPr>
          <w:ilvl w:val="0"/>
          <w:numId w:val="0"/>
        </w:numPr>
      </w:pPr>
      <w:r>
        <w:lastRenderedPageBreak/>
        <w:t>I</w:t>
      </w:r>
      <w:r w:rsidRPr="004C3164">
        <w:t>ssue 2-</w:t>
      </w:r>
      <w:r>
        <w:rPr>
          <w:rFonts w:eastAsia="新細明體"/>
          <w:lang w:eastAsia="zh-TW"/>
        </w:rPr>
        <w:t>9-3</w:t>
      </w:r>
      <w:r w:rsidRPr="004C3164">
        <w:t>: PUR</w:t>
      </w:r>
      <w:r>
        <w:t>, Timing</w:t>
      </w:r>
    </w:p>
    <w:p w14:paraId="4BC8B7FA" w14:textId="77777777" w:rsidR="00FB1753" w:rsidRPr="00FB1753" w:rsidRDefault="00FB1753" w:rsidP="00FB1753">
      <w:pPr>
        <w:pStyle w:val="ListParagraph"/>
        <w:numPr>
          <w:ilvl w:val="0"/>
          <w:numId w:val="8"/>
        </w:numPr>
        <w:spacing w:after="120" w:line="240" w:lineRule="auto"/>
        <w:ind w:firstLineChars="0"/>
        <w:rPr>
          <w:rFonts w:eastAsia="Times New Roman"/>
          <w:bCs/>
          <w:iCs/>
          <w:lang w:eastAsia="zh-TW"/>
        </w:rPr>
      </w:pPr>
      <w:r w:rsidRPr="002625D9">
        <w:rPr>
          <w:rFonts w:eastAsia="Yu Mincho"/>
          <w:color w:val="000000" w:themeColor="text1"/>
        </w:rPr>
        <w:t xml:space="preserve">The UE update the uplink timing for transmitting on PUR using the configured TA command </w:t>
      </w:r>
      <w:r w:rsidRPr="002625D9">
        <w:rPr>
          <w:rFonts w:eastAsia="Times New Roman"/>
          <w:color w:val="000000" w:themeColor="text1"/>
        </w:rPr>
        <w:t xml:space="preserve">according to TS 36.211 v17.2.0 i.e. transmission of uplink radio frame number </w:t>
      </w:r>
      <w:r w:rsidRPr="00F528EB">
        <w:rPr>
          <w:position w:val="-6"/>
        </w:rPr>
        <w:object w:dxaOrig="139" w:dyaOrig="240" w14:anchorId="42E34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14.5pt" o:ole="">
            <v:imagedata r:id="rId15" o:title=""/>
          </v:shape>
          <o:OLEObject Type="Embed" ProgID="Equation.3" ShapeID="_x0000_i1025" DrawAspect="Content" ObjectID="_1727697499" r:id="rId16"/>
        </w:object>
      </w:r>
      <w:r w:rsidRPr="002625D9">
        <w:rPr>
          <w:rFonts w:eastAsia="Times New Roman"/>
          <w:color w:val="000000" w:themeColor="text1"/>
        </w:rPr>
        <w:t xml:space="preserve"> from the UE starts </w:t>
      </w:r>
      <m:oMath>
        <m:sSub>
          <m:sSubPr>
            <m:ctrlPr>
              <w:rPr>
                <w:rFonts w:ascii="Cambria Math" w:eastAsia="Times New Roman" w:hAnsi="Cambria Math"/>
                <w:i/>
                <w:color w:val="000000" w:themeColor="text1"/>
              </w:rPr>
            </m:ctrlPr>
          </m:sSubPr>
          <m:e>
            <m:r>
              <m:rPr>
                <m:sty m:val="bi"/>
              </m:rPr>
              <w:rPr>
                <w:rFonts w:ascii="Cambria Math" w:eastAsia="Times New Roman" w:hAnsi="Cambria Math"/>
                <w:color w:val="000000" w:themeColor="text1"/>
              </w:rPr>
              <m:t>T</m:t>
            </m:r>
          </m:e>
          <m:sub>
            <m:r>
              <m:rPr>
                <m:nor/>
              </m:rPr>
              <w:rPr>
                <w:rFonts w:eastAsia="Times New Roman"/>
                <w:color w:val="000000" w:themeColor="text1"/>
              </w:rPr>
              <m:t>TA</m:t>
            </m:r>
          </m:sub>
        </m:sSub>
        <m:r>
          <m:rPr>
            <m:sty m:val="bi"/>
          </m:rPr>
          <w:rPr>
            <w:rFonts w:ascii="Cambria Math" w:eastAsia="Times New Roman" w:hAnsi="Cambria Math"/>
            <w:color w:val="000000" w:themeColor="text1"/>
          </w:rPr>
          <m:t>=</m:t>
        </m:r>
        <m:d>
          <m:dPr>
            <m:ctrlPr>
              <w:rPr>
                <w:rFonts w:ascii="Cambria Math" w:eastAsia="Times New Roman" w:hAnsi="Cambria Math"/>
                <w:i/>
                <w:color w:val="000000" w:themeColor="text1"/>
              </w:rPr>
            </m:ctrlPr>
          </m:dPr>
          <m:e>
            <m:sSub>
              <m:sSubPr>
                <m:ctrlPr>
                  <w:rPr>
                    <w:rFonts w:ascii="Cambria Math" w:eastAsia="Times New Roman" w:hAnsi="Cambria Math"/>
                    <w:i/>
                    <w:color w:val="000000" w:themeColor="text1"/>
                  </w:rPr>
                </m:ctrlPr>
              </m:sSubPr>
              <m:e>
                <m:r>
                  <m:rPr>
                    <m:sty m:val="bi"/>
                  </m:rPr>
                  <w:rPr>
                    <w:rFonts w:ascii="Cambria Math" w:eastAsia="Times New Roman" w:hAnsi="Cambria Math"/>
                    <w:color w:val="000000" w:themeColor="text1"/>
                  </w:rPr>
                  <m:t>N</m:t>
                </m:r>
              </m:e>
              <m:sub>
                <m:r>
                  <m:rPr>
                    <m:nor/>
                  </m:rPr>
                  <w:rPr>
                    <w:rFonts w:eastAsia="Times New Roman"/>
                    <w:color w:val="000000" w:themeColor="text1"/>
                  </w:rPr>
                  <m:t>TA</m:t>
                </m:r>
              </m:sub>
            </m:sSub>
            <m:r>
              <m:rPr>
                <m:sty m:val="bi"/>
              </m:rPr>
              <w:rPr>
                <w:rFonts w:ascii="Cambria Math" w:eastAsia="Times New Roman" w:hAnsi="Cambria Math"/>
                <w:color w:val="000000" w:themeColor="text1"/>
              </w:rPr>
              <m:t>+</m:t>
            </m:r>
            <m:sSub>
              <m:sSubPr>
                <m:ctrlPr>
                  <w:rPr>
                    <w:rFonts w:ascii="Cambria Math" w:eastAsia="Times New Roman" w:hAnsi="Cambria Math"/>
                    <w:i/>
                    <w:color w:val="000000" w:themeColor="text1"/>
                  </w:rPr>
                </m:ctrlPr>
              </m:sSubPr>
              <m:e>
                <m:r>
                  <m:rPr>
                    <m:sty m:val="bi"/>
                  </m:rPr>
                  <w:rPr>
                    <w:rFonts w:ascii="Cambria Math" w:eastAsia="Times New Roman" w:hAnsi="Cambria Math"/>
                    <w:color w:val="000000" w:themeColor="text1"/>
                  </w:rPr>
                  <m:t>N</m:t>
                </m:r>
              </m:e>
              <m:sub>
                <m:r>
                  <m:rPr>
                    <m:nor/>
                  </m:rPr>
                  <w:rPr>
                    <w:rFonts w:eastAsia="Times New Roman"/>
                    <w:color w:val="000000" w:themeColor="text1"/>
                  </w:rPr>
                  <m:t>TA,offset</m:t>
                </m:r>
              </m:sub>
            </m:sSub>
            <m:r>
              <m:rPr>
                <m:sty m:val="bi"/>
              </m:rPr>
              <w:rPr>
                <w:rFonts w:ascii="Cambria Math" w:eastAsia="Times New Roman" w:hAnsi="Cambria Math"/>
                <w:color w:val="000000" w:themeColor="text1"/>
              </w:rPr>
              <m:t>+</m:t>
            </m:r>
            <m:sSubSup>
              <m:sSubSupPr>
                <m:ctrlPr>
                  <w:rPr>
                    <w:rFonts w:ascii="Cambria Math" w:eastAsia="Times New Roman" w:hAnsi="Cambria Math"/>
                    <w:i/>
                    <w:color w:val="000000" w:themeColor="text1"/>
                  </w:rPr>
                </m:ctrlPr>
              </m:sSubSupPr>
              <m:e>
                <m:r>
                  <m:rPr>
                    <m:sty m:val="bi"/>
                  </m:rPr>
                  <w:rPr>
                    <w:rFonts w:ascii="Cambria Math" w:eastAsia="Times New Roman" w:hAnsi="Cambria Math"/>
                    <w:color w:val="000000" w:themeColor="text1"/>
                  </w:rPr>
                  <m:t>N</m:t>
                </m:r>
              </m:e>
              <m:sub>
                <m:r>
                  <m:rPr>
                    <m:nor/>
                  </m:rPr>
                  <w:rPr>
                    <w:rFonts w:eastAsia="Times New Roman"/>
                    <w:color w:val="000000" w:themeColor="text1"/>
                  </w:rPr>
                  <m:t>TA,adj</m:t>
                </m:r>
              </m:sub>
              <m:sup>
                <m:r>
                  <m:rPr>
                    <m:nor/>
                  </m:rPr>
                  <w:rPr>
                    <w:rFonts w:eastAsia="Times New Roman"/>
                    <w:color w:val="000000" w:themeColor="text1"/>
                  </w:rPr>
                  <m:t>common</m:t>
                </m:r>
              </m:sup>
            </m:sSubSup>
            <m:r>
              <m:rPr>
                <m:sty m:val="bi"/>
              </m:rPr>
              <w:rPr>
                <w:rFonts w:ascii="Cambria Math" w:eastAsia="Times New Roman" w:hAnsi="Cambria Math"/>
                <w:color w:val="000000" w:themeColor="text1"/>
              </w:rPr>
              <m:t>+</m:t>
            </m:r>
            <m:sSubSup>
              <m:sSubSupPr>
                <m:ctrlPr>
                  <w:rPr>
                    <w:rFonts w:ascii="Cambria Math" w:eastAsia="Times New Roman" w:hAnsi="Cambria Math"/>
                    <w:i/>
                    <w:color w:val="000000" w:themeColor="text1"/>
                  </w:rPr>
                </m:ctrlPr>
              </m:sSubSupPr>
              <m:e>
                <m:r>
                  <m:rPr>
                    <m:sty m:val="bi"/>
                  </m:rPr>
                  <w:rPr>
                    <w:rFonts w:ascii="Cambria Math" w:eastAsia="Times New Roman" w:hAnsi="Cambria Math"/>
                    <w:color w:val="000000" w:themeColor="text1"/>
                  </w:rPr>
                  <m:t>N</m:t>
                </m:r>
              </m:e>
              <m:sub>
                <m:r>
                  <m:rPr>
                    <m:nor/>
                  </m:rPr>
                  <w:rPr>
                    <w:rFonts w:eastAsia="Times New Roman"/>
                    <w:color w:val="000000" w:themeColor="text1"/>
                  </w:rPr>
                  <m:t>TA,adj</m:t>
                </m:r>
              </m:sub>
              <m:sup>
                <m:r>
                  <m:rPr>
                    <m:nor/>
                  </m:rPr>
                  <w:rPr>
                    <w:rFonts w:eastAsia="Times New Roman"/>
                    <w:color w:val="000000" w:themeColor="text1"/>
                  </w:rPr>
                  <m:t>UE</m:t>
                </m:r>
              </m:sup>
            </m:sSubSup>
          </m:e>
        </m:d>
        <m:sSub>
          <m:sSubPr>
            <m:ctrlPr>
              <w:rPr>
                <w:rFonts w:ascii="Cambria Math" w:eastAsia="Times New Roman" w:hAnsi="Cambria Math"/>
                <w:i/>
                <w:color w:val="000000" w:themeColor="text1"/>
              </w:rPr>
            </m:ctrlPr>
          </m:sSubPr>
          <m:e>
            <m:r>
              <m:rPr>
                <m:sty m:val="bi"/>
              </m:rPr>
              <w:rPr>
                <w:rFonts w:ascii="Cambria Math" w:eastAsia="Times New Roman" w:hAnsi="Cambria Math"/>
                <w:color w:val="000000" w:themeColor="text1"/>
              </w:rPr>
              <m:t>T</m:t>
            </m:r>
          </m:e>
          <m:sub>
            <m:r>
              <m:rPr>
                <m:nor/>
              </m:rPr>
              <w:rPr>
                <w:rFonts w:eastAsia="Times New Roman"/>
                <w:color w:val="000000" w:themeColor="text1"/>
              </w:rPr>
              <m:t>s</m:t>
            </m:r>
          </m:sub>
        </m:sSub>
      </m:oMath>
    </w:p>
    <w:p w14:paraId="542277BB" w14:textId="54408F5D" w:rsidR="00FB1753" w:rsidRPr="008C13A2" w:rsidRDefault="00FB1753" w:rsidP="00FB1753">
      <w:pPr>
        <w:pStyle w:val="ListParagraph"/>
        <w:numPr>
          <w:ilvl w:val="1"/>
          <w:numId w:val="8"/>
        </w:numPr>
        <w:spacing w:after="120" w:line="240" w:lineRule="auto"/>
        <w:ind w:firstLineChars="0"/>
        <w:rPr>
          <w:rFonts w:eastAsia="Times New Roman"/>
          <w:bCs/>
          <w:iCs/>
          <w:lang w:eastAsia="zh-TW"/>
        </w:rPr>
      </w:pPr>
      <w:r w:rsidRPr="001F3B6C">
        <w:rPr>
          <w:rFonts w:eastAsia="Yu Mincho"/>
          <w:color w:val="000000" w:themeColor="text1"/>
        </w:rPr>
        <w:t xml:space="preserve">FFS the assumption on </w:t>
      </w:r>
      <m:oMath>
        <m:sSub>
          <m:sSubPr>
            <m:ctrlPr>
              <w:rPr>
                <w:rFonts w:ascii="Cambria Math" w:eastAsia="Times New Roman" w:hAnsi="Cambria Math"/>
                <w:i/>
                <w:color w:val="000000" w:themeColor="text1"/>
              </w:rPr>
            </m:ctrlPr>
          </m:sSubPr>
          <m:e>
            <m:r>
              <m:rPr>
                <m:sty m:val="bi"/>
              </m:rPr>
              <w:rPr>
                <w:rFonts w:ascii="Cambria Math" w:eastAsia="Times New Roman" w:hAnsi="Cambria Math"/>
                <w:color w:val="000000" w:themeColor="text1"/>
              </w:rPr>
              <m:t>N</m:t>
            </m:r>
          </m:e>
          <m:sub>
            <m:r>
              <m:rPr>
                <m:nor/>
              </m:rPr>
              <w:rPr>
                <w:rFonts w:eastAsia="Times New Roman"/>
                <w:color w:val="000000" w:themeColor="text1"/>
              </w:rPr>
              <m:t>TA</m:t>
            </m:r>
          </m:sub>
        </m:sSub>
      </m:oMath>
    </w:p>
    <w:p w14:paraId="22546BFC" w14:textId="77777777" w:rsidR="007D219D" w:rsidRPr="00596ABC" w:rsidRDefault="007D219D" w:rsidP="00596ABC">
      <w:pPr>
        <w:jc w:val="both"/>
      </w:pPr>
    </w:p>
    <w:p w14:paraId="7D3F24AD" w14:textId="6EC29DF3" w:rsidR="00E15B01" w:rsidRPr="00592EF2" w:rsidRDefault="008F39EC" w:rsidP="00E15B01">
      <w:pPr>
        <w:pStyle w:val="Heading1"/>
      </w:pPr>
      <w:r w:rsidRPr="004C3164">
        <w:t>CONNECTED state mobility requirements</w:t>
      </w:r>
    </w:p>
    <w:p w14:paraId="7A6EFD73" w14:textId="77777777" w:rsidR="00E15B01" w:rsidRPr="00533C90" w:rsidRDefault="00E15B01" w:rsidP="00E15B01">
      <w:pPr>
        <w:pStyle w:val="Heading4"/>
        <w:numPr>
          <w:ilvl w:val="0"/>
          <w:numId w:val="0"/>
        </w:numPr>
        <w:rPr>
          <w:lang w:val="en-US"/>
        </w:rPr>
      </w:pPr>
      <w:bookmarkStart w:id="7" w:name="_Hlk116562753"/>
      <w:r>
        <w:rPr>
          <w:lang w:val="en-US"/>
        </w:rPr>
        <w:t>__</w:t>
      </w:r>
      <w:r w:rsidRPr="00533C90">
        <w:rPr>
          <w:lang w:val="en-US"/>
        </w:rPr>
        <w:t>Issue 3-</w:t>
      </w:r>
      <w:r w:rsidRPr="00533C90">
        <w:rPr>
          <w:rFonts w:eastAsia="新細明體"/>
          <w:lang w:val="en-US" w:eastAsia="zh-TW"/>
        </w:rPr>
        <w:t>1-1</w:t>
      </w:r>
      <w:r w:rsidRPr="00533C90">
        <w:rPr>
          <w:lang w:val="en-US"/>
        </w:rPr>
        <w:t>: RRC Re-establishment and RRC release with redirection</w:t>
      </w:r>
      <w:bookmarkEnd w:id="7"/>
    </w:p>
    <w:p w14:paraId="7CDFEAB0" w14:textId="57A7774B" w:rsidR="00043465" w:rsidRPr="0080285B" w:rsidRDefault="00043465" w:rsidP="001F3B6C">
      <w:pPr>
        <w:pStyle w:val="ListParagraph"/>
        <w:numPr>
          <w:ilvl w:val="1"/>
          <w:numId w:val="30"/>
        </w:numPr>
        <w:overflowPunct/>
        <w:autoSpaceDE/>
        <w:autoSpaceDN/>
        <w:adjustRightInd/>
        <w:spacing w:after="120" w:line="240" w:lineRule="auto"/>
        <w:ind w:firstLineChars="0"/>
        <w:textAlignment w:val="auto"/>
        <w:rPr>
          <w:rFonts w:eastAsia="SimSun"/>
          <w:lang w:eastAsia="zh-CN"/>
        </w:rPr>
      </w:pPr>
      <w:r w:rsidRPr="0080285B">
        <w:rPr>
          <w:rFonts w:eastAsia="SimSun"/>
          <w:lang w:eastAsia="zh-CN"/>
        </w:rPr>
        <w:t xml:space="preserve">For GEO, the existing TN RRC Re-establishment and RRC release with redirection requirement </w:t>
      </w:r>
      <w:r w:rsidR="008C13A2" w:rsidRPr="0080285B">
        <w:rPr>
          <w:rFonts w:eastAsia="SimSun"/>
          <w:lang w:eastAsia="zh-CN"/>
        </w:rPr>
        <w:t>can</w:t>
      </w:r>
      <w:r w:rsidR="00180C0B" w:rsidRPr="0080285B">
        <w:rPr>
          <w:rFonts w:eastAsia="SimSun"/>
          <w:lang w:eastAsia="zh-CN"/>
        </w:rPr>
        <w:t xml:space="preserve"> be used as baseline</w:t>
      </w:r>
      <w:r w:rsidRPr="0080285B">
        <w:rPr>
          <w:rFonts w:eastAsia="SimSun"/>
          <w:lang w:eastAsia="zh-CN"/>
        </w:rPr>
        <w:t>.</w:t>
      </w:r>
    </w:p>
    <w:p w14:paraId="619109AC" w14:textId="77777777" w:rsidR="00E15B01" w:rsidRPr="0080285B" w:rsidRDefault="00E15B01" w:rsidP="00E15B01">
      <w:pPr>
        <w:pStyle w:val="ListParagraph"/>
        <w:numPr>
          <w:ilvl w:val="1"/>
          <w:numId w:val="30"/>
        </w:numPr>
        <w:overflowPunct/>
        <w:autoSpaceDE/>
        <w:autoSpaceDN/>
        <w:adjustRightInd/>
        <w:spacing w:after="120" w:line="240" w:lineRule="auto"/>
        <w:ind w:firstLineChars="0"/>
        <w:textAlignment w:val="auto"/>
        <w:rPr>
          <w:rFonts w:eastAsia="SimSun"/>
          <w:lang w:eastAsia="zh-CN"/>
        </w:rPr>
      </w:pPr>
      <w:r w:rsidRPr="0080285B">
        <w:rPr>
          <w:rFonts w:eastAsia="新細明體" w:hint="eastAsia"/>
          <w:lang w:eastAsia="zh-TW"/>
        </w:rPr>
        <w:t>F</w:t>
      </w:r>
      <w:r w:rsidRPr="0080285B">
        <w:rPr>
          <w:rFonts w:eastAsia="新細明體"/>
          <w:lang w:eastAsia="zh-TW"/>
        </w:rPr>
        <w:t xml:space="preserve">or NGSO, to consider a scaling factor related to number of NGSO satellites for </w:t>
      </w:r>
    </w:p>
    <w:p w14:paraId="142CEA46" w14:textId="77777777" w:rsidR="00E15B01" w:rsidRPr="0080285B" w:rsidRDefault="00E15B01" w:rsidP="00E15B01">
      <w:pPr>
        <w:pStyle w:val="ListParagraph"/>
        <w:numPr>
          <w:ilvl w:val="2"/>
          <w:numId w:val="30"/>
        </w:numPr>
        <w:overflowPunct/>
        <w:autoSpaceDE/>
        <w:autoSpaceDN/>
        <w:adjustRightInd/>
        <w:spacing w:after="120" w:line="240" w:lineRule="auto"/>
        <w:ind w:firstLineChars="0"/>
        <w:textAlignment w:val="auto"/>
        <w:rPr>
          <w:rFonts w:eastAsia="SimSun"/>
          <w:lang w:eastAsia="zh-CN"/>
        </w:rPr>
      </w:pPr>
      <w:r w:rsidRPr="0080285B">
        <w:rPr>
          <w:rFonts w:eastAsia="SimSun"/>
          <w:lang w:eastAsia="zh-CN"/>
        </w:rPr>
        <w:t>RRC Re-establishment requirement, RRC release with redirection requirement of M1</w:t>
      </w:r>
    </w:p>
    <w:p w14:paraId="1A242A4B" w14:textId="77777777" w:rsidR="00E15B01" w:rsidRPr="0080285B" w:rsidRDefault="00E15B01" w:rsidP="00E15B01">
      <w:pPr>
        <w:pStyle w:val="ListParagraph"/>
        <w:numPr>
          <w:ilvl w:val="2"/>
          <w:numId w:val="30"/>
        </w:numPr>
        <w:overflowPunct/>
        <w:autoSpaceDE/>
        <w:autoSpaceDN/>
        <w:adjustRightInd/>
        <w:spacing w:after="120" w:line="240" w:lineRule="auto"/>
        <w:ind w:firstLineChars="0"/>
        <w:textAlignment w:val="auto"/>
        <w:rPr>
          <w:rFonts w:eastAsia="SimSun"/>
          <w:lang w:eastAsia="zh-CN"/>
        </w:rPr>
      </w:pPr>
      <w:r w:rsidRPr="0080285B">
        <w:rPr>
          <w:rFonts w:eastAsia="SimSun"/>
          <w:lang w:eastAsia="zh-CN"/>
        </w:rPr>
        <w:t>RRC Re-establishment requirement of NB</w:t>
      </w:r>
    </w:p>
    <w:p w14:paraId="036ED20D" w14:textId="7B265A0F" w:rsidR="008C13A2" w:rsidRPr="0080285B" w:rsidRDefault="008C13A2" w:rsidP="001F3B6C">
      <w:pPr>
        <w:pStyle w:val="ListParagraph"/>
        <w:numPr>
          <w:ilvl w:val="1"/>
          <w:numId w:val="30"/>
        </w:numPr>
        <w:overflowPunct/>
        <w:autoSpaceDE/>
        <w:autoSpaceDN/>
        <w:adjustRightInd/>
        <w:spacing w:after="120" w:line="240" w:lineRule="auto"/>
        <w:ind w:firstLineChars="0"/>
        <w:textAlignment w:val="auto"/>
        <w:rPr>
          <w:rFonts w:eastAsia="SimSun"/>
          <w:strike/>
          <w:lang w:eastAsia="zh-CN"/>
        </w:rPr>
      </w:pPr>
      <w:r w:rsidRPr="0080285B">
        <w:rPr>
          <w:rFonts w:eastAsia="新細明體"/>
          <w:lang w:eastAsia="zh-TW"/>
        </w:rPr>
        <w:t xml:space="preserve">FFS to consider addition component, </w:t>
      </w:r>
      <m:oMath>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si-to-epoch</m:t>
            </m:r>
          </m:sub>
        </m:sSub>
      </m:oMath>
      <w:r w:rsidRPr="0080285B">
        <w:rPr>
          <w:rFonts w:eastAsia="新細明體" w:hint="eastAsia"/>
          <w:lang w:eastAsia="zh-TW"/>
        </w:rPr>
        <w:t>,</w:t>
      </w:r>
      <w:r w:rsidRPr="0080285B">
        <w:rPr>
          <w:rFonts w:eastAsia="新細明體"/>
          <w:lang w:eastAsia="zh-TW"/>
        </w:rPr>
        <w:t xml:space="preserve"> to accommodate for the time needed between the UE acquires the NTN SIB.</w:t>
      </w:r>
    </w:p>
    <w:p w14:paraId="1B4E6902" w14:textId="77777777" w:rsidR="00E6455F" w:rsidRDefault="00E6455F" w:rsidP="00E6455F">
      <w:pPr>
        <w:pStyle w:val="ListParagraph"/>
        <w:overflowPunct/>
        <w:autoSpaceDE/>
        <w:autoSpaceDN/>
        <w:adjustRightInd/>
        <w:spacing w:after="120" w:line="240" w:lineRule="auto"/>
        <w:ind w:left="1440" w:firstLineChars="0" w:firstLine="0"/>
        <w:textAlignment w:val="auto"/>
        <w:rPr>
          <w:rFonts w:eastAsia="SimSun"/>
          <w:lang w:eastAsia="zh-CN"/>
        </w:rPr>
      </w:pPr>
    </w:p>
    <w:p w14:paraId="47310221" w14:textId="611F3D84" w:rsidR="00166A04" w:rsidRPr="00533C90" w:rsidRDefault="000F0CCC" w:rsidP="00166A04">
      <w:pPr>
        <w:pStyle w:val="Heading4"/>
        <w:numPr>
          <w:ilvl w:val="0"/>
          <w:numId w:val="0"/>
        </w:numPr>
        <w:rPr>
          <w:lang w:val="en-US"/>
        </w:rPr>
      </w:pPr>
      <w:r>
        <w:rPr>
          <w:lang w:val="en-US"/>
        </w:rPr>
        <w:t>__</w:t>
      </w:r>
      <w:r w:rsidR="00166A04" w:rsidRPr="00533C90">
        <w:rPr>
          <w:lang w:val="en-US"/>
        </w:rPr>
        <w:t>Issue 3-</w:t>
      </w:r>
      <w:r w:rsidR="00166A04" w:rsidRPr="00533C90">
        <w:rPr>
          <w:rFonts w:eastAsia="新細明體"/>
          <w:lang w:val="en-US" w:eastAsia="zh-TW"/>
        </w:rPr>
        <w:t>1-2</w:t>
      </w:r>
      <w:r w:rsidR="00166A04" w:rsidRPr="00533C90">
        <w:rPr>
          <w:lang w:val="en-US"/>
        </w:rPr>
        <w:t xml:space="preserve">: NGSO, </w:t>
      </w:r>
      <w:r w:rsidR="00166A04" w:rsidRPr="00533C90">
        <w:rPr>
          <w:i/>
          <w:iCs/>
          <w:lang w:val="en-US"/>
        </w:rPr>
        <w:t>t-Service</w:t>
      </w:r>
      <w:r w:rsidR="00166A04" w:rsidRPr="00533C90">
        <w:rPr>
          <w:lang w:val="en-US"/>
        </w:rPr>
        <w:t xml:space="preserve"> and RRC Re-establishment</w:t>
      </w:r>
    </w:p>
    <w:p w14:paraId="51342441" w14:textId="77777777" w:rsidR="0060110B" w:rsidRPr="0080285B" w:rsidRDefault="0060110B" w:rsidP="001F3B6C">
      <w:pPr>
        <w:jc w:val="both"/>
      </w:pPr>
      <w:r w:rsidRPr="0080285B">
        <w:t>The following proposals can be FFS in next meeting</w:t>
      </w:r>
    </w:p>
    <w:p w14:paraId="113DBE22" w14:textId="42CBE5EA" w:rsidR="00166A04" w:rsidRPr="0080285B" w:rsidRDefault="0060110B" w:rsidP="00E6407C">
      <w:pPr>
        <w:pStyle w:val="ListParagraph"/>
        <w:numPr>
          <w:ilvl w:val="0"/>
          <w:numId w:val="28"/>
        </w:numPr>
        <w:ind w:firstLineChars="0"/>
        <w:rPr>
          <w:lang w:val="en-US"/>
        </w:rPr>
      </w:pPr>
      <w:bookmarkStart w:id="8" w:name="_Hlk116566390"/>
      <w:r w:rsidRPr="0080285B">
        <w:rPr>
          <w:rFonts w:eastAsia="新細明體"/>
          <w:iCs/>
          <w:lang w:val="en-US" w:eastAsia="zh-TW"/>
        </w:rPr>
        <w:t>Proposal</w:t>
      </w:r>
      <w:r w:rsidR="00E6407C" w:rsidRPr="0080285B">
        <w:rPr>
          <w:rFonts w:eastAsia="新細明體"/>
          <w:iCs/>
          <w:lang w:val="en-US" w:eastAsia="zh-TW"/>
        </w:rPr>
        <w:t xml:space="preserve"> 1: </w:t>
      </w:r>
      <w:r w:rsidR="00E6407C" w:rsidRPr="0080285B">
        <w:rPr>
          <w:rFonts w:eastAsia="新細明體"/>
          <w:iCs/>
          <w:u w:val="single"/>
          <w:lang w:val="en-US" w:eastAsia="zh-TW"/>
        </w:rPr>
        <w:t>For LEO and NB-IoT</w:t>
      </w:r>
      <w:r w:rsidR="00E6407C" w:rsidRPr="0080285B">
        <w:rPr>
          <w:rFonts w:eastAsia="新細明體"/>
          <w:iCs/>
          <w:lang w:val="en-US" w:eastAsia="zh-TW"/>
        </w:rPr>
        <w:t>, RRC re-establishment shall be started before or at the least at the time instance of expiry of serving cell coverage (</w:t>
      </w:r>
      <w:r w:rsidR="00E6407C" w:rsidRPr="0080285B">
        <w:rPr>
          <w:rFonts w:eastAsia="新細明體"/>
          <w:i/>
          <w:lang w:val="en-US" w:eastAsia="zh-TW"/>
        </w:rPr>
        <w:t>‘t-Service’</w:t>
      </w:r>
      <w:r w:rsidR="00E6407C" w:rsidRPr="0080285B">
        <w:rPr>
          <w:rFonts w:eastAsia="新細明體"/>
          <w:iCs/>
          <w:lang w:val="en-US" w:eastAsia="zh-TW"/>
        </w:rPr>
        <w:t>).</w:t>
      </w:r>
      <w:bookmarkEnd w:id="8"/>
    </w:p>
    <w:p w14:paraId="139445AB" w14:textId="77777777" w:rsidR="00166A04" w:rsidRPr="0080285B" w:rsidRDefault="00166A04" w:rsidP="00166A04">
      <w:pPr>
        <w:pStyle w:val="Heading4"/>
        <w:numPr>
          <w:ilvl w:val="0"/>
          <w:numId w:val="0"/>
        </w:numPr>
        <w:rPr>
          <w:lang w:val="en-US"/>
        </w:rPr>
      </w:pPr>
      <w:bookmarkStart w:id="9" w:name="_Hlk116564855"/>
      <w:r w:rsidRPr="0080285B">
        <w:rPr>
          <w:lang w:val="en-US"/>
        </w:rPr>
        <w:t>Issue 3-</w:t>
      </w:r>
      <w:r w:rsidRPr="0080285B">
        <w:rPr>
          <w:rFonts w:eastAsia="新細明體"/>
          <w:lang w:val="en-US" w:eastAsia="zh-TW"/>
        </w:rPr>
        <w:t>1-3</w:t>
      </w:r>
      <w:r w:rsidRPr="0080285B">
        <w:rPr>
          <w:lang w:val="en-US"/>
        </w:rPr>
        <w:t>: RRC redirection to non-anchor carrier</w:t>
      </w:r>
      <w:bookmarkEnd w:id="9"/>
    </w:p>
    <w:p w14:paraId="3A95137E" w14:textId="77777777" w:rsidR="00166A04" w:rsidRPr="0080285B" w:rsidRDefault="00166A04" w:rsidP="00166A04">
      <w:pPr>
        <w:pStyle w:val="ListParagraph"/>
        <w:numPr>
          <w:ilvl w:val="0"/>
          <w:numId w:val="32"/>
        </w:numPr>
        <w:spacing w:line="240" w:lineRule="auto"/>
        <w:ind w:firstLineChars="0"/>
        <w:rPr>
          <w:color w:val="4472C4" w:themeColor="accent1"/>
          <w:lang w:val="en-US" w:eastAsia="zh-CN"/>
        </w:rPr>
      </w:pPr>
      <w:r w:rsidRPr="0080285B">
        <w:rPr>
          <w:color w:val="4472C4" w:themeColor="accent1"/>
        </w:rPr>
        <w:t xml:space="preserve">The legacy RRC redirection to non-anchor carrier delay requirements for NB-IoT can be reused for RRC redirection to non-anchor carrier delay requirements for NB-IoT with satellite access. </w:t>
      </w:r>
    </w:p>
    <w:p w14:paraId="041993A1" w14:textId="77777777" w:rsidR="00166A04" w:rsidRPr="0080285B" w:rsidRDefault="00166A04" w:rsidP="00166A04">
      <w:pPr>
        <w:pStyle w:val="Proposal"/>
        <w:numPr>
          <w:ilvl w:val="1"/>
          <w:numId w:val="32"/>
        </w:numPr>
        <w:overflowPunct w:val="0"/>
        <w:autoSpaceDE w:val="0"/>
        <w:autoSpaceDN w:val="0"/>
        <w:adjustRightInd w:val="0"/>
        <w:textAlignment w:val="baseline"/>
        <w:rPr>
          <w:rFonts w:ascii="Times New Roman" w:hAnsi="Times New Roman" w:cs="Times New Roman"/>
          <w:b w:val="0"/>
          <w:bCs w:val="0"/>
          <w:color w:val="4472C4" w:themeColor="accent1"/>
          <w:szCs w:val="20"/>
        </w:rPr>
      </w:pPr>
      <w:r w:rsidRPr="0080285B">
        <w:rPr>
          <w:rFonts w:ascii="Times New Roman" w:hAnsi="Times New Roman" w:cs="Times New Roman"/>
          <w:b w:val="0"/>
          <w:bCs w:val="0"/>
          <w:color w:val="4472C4" w:themeColor="accent1"/>
          <w:szCs w:val="20"/>
        </w:rPr>
        <w:t>The RRC redirection to non-anchor carrier delay requirements for NB-IoT with satellite are applicable provided that the anchor and the target non-anchor carriers are served by the same satellite access node and frequencies of the anchor and the target non-anchor carriers are within 20 MHz.</w:t>
      </w:r>
    </w:p>
    <w:p w14:paraId="67B934F1" w14:textId="77777777" w:rsidR="00166A04" w:rsidRPr="0080285B" w:rsidRDefault="00166A04" w:rsidP="00BD181F">
      <w:pPr>
        <w:rPr>
          <w:lang w:val="en-US"/>
        </w:rPr>
      </w:pPr>
    </w:p>
    <w:p w14:paraId="4F4310BD" w14:textId="77777777" w:rsidR="00CC2EA5" w:rsidRPr="0080285B" w:rsidRDefault="00CC2EA5" w:rsidP="00CC2EA5">
      <w:pPr>
        <w:pStyle w:val="Heading4"/>
        <w:numPr>
          <w:ilvl w:val="0"/>
          <w:numId w:val="0"/>
        </w:numPr>
        <w:rPr>
          <w:lang w:val="en-US"/>
        </w:rPr>
      </w:pPr>
      <w:r w:rsidRPr="0080285B">
        <w:rPr>
          <w:lang w:val="en-US"/>
        </w:rPr>
        <w:t>__Issue 3-</w:t>
      </w:r>
      <w:r w:rsidRPr="0080285B">
        <w:rPr>
          <w:rFonts w:eastAsia="新細明體"/>
          <w:lang w:val="en-US" w:eastAsia="zh-TW"/>
        </w:rPr>
        <w:t>3</w:t>
      </w:r>
      <w:r w:rsidRPr="0080285B">
        <w:rPr>
          <w:lang w:val="en-US"/>
        </w:rPr>
        <w:t>:</w:t>
      </w:r>
      <w:r w:rsidRPr="0080285B">
        <w:rPr>
          <w:lang w:val="en-US"/>
        </w:rPr>
        <w:tab/>
        <w:t>M1, E-UTRAN Handover</w:t>
      </w:r>
    </w:p>
    <w:p w14:paraId="24403D64" w14:textId="77777777" w:rsidR="007D2ACC" w:rsidRDefault="007D2ACC" w:rsidP="007D2ACC">
      <w:pPr>
        <w:jc w:val="both"/>
      </w:pPr>
      <w:r w:rsidRPr="0080285B">
        <w:t>The following proposals can be FFS in next meeting</w:t>
      </w:r>
    </w:p>
    <w:p w14:paraId="6F04DB30" w14:textId="1FD1906C" w:rsidR="00CC2EA5" w:rsidRPr="00730154" w:rsidRDefault="00CC2EA5" w:rsidP="00CC2EA5">
      <w:pPr>
        <w:pStyle w:val="paragraph"/>
        <w:numPr>
          <w:ilvl w:val="0"/>
          <w:numId w:val="8"/>
        </w:numPr>
        <w:spacing w:before="0" w:beforeAutospacing="0" w:after="0" w:afterAutospacing="0"/>
        <w:textAlignment w:val="baseline"/>
        <w:rPr>
          <w:rStyle w:val="normaltextrun"/>
          <w:sz w:val="20"/>
          <w:szCs w:val="20"/>
        </w:rPr>
      </w:pPr>
      <w:r w:rsidRPr="00730154">
        <w:rPr>
          <w:rStyle w:val="normaltextrun"/>
          <w:sz w:val="20"/>
          <w:szCs w:val="20"/>
        </w:rPr>
        <w:t xml:space="preserve">Proposal 1: RAN4 to decide how to introduce the forced additional delay on HO due to the acquisition of valid ephemeris towards the target cell. (Nokia) </w:t>
      </w:r>
    </w:p>
    <w:p w14:paraId="6015B304" w14:textId="3B818DB3" w:rsidR="00592EF2" w:rsidRPr="001F3B6C" w:rsidRDefault="00592EF2" w:rsidP="00BD181F">
      <w:pPr>
        <w:rPr>
          <w:lang w:val="en-US"/>
        </w:rPr>
      </w:pPr>
    </w:p>
    <w:p w14:paraId="055B0BA0" w14:textId="77777777" w:rsidR="002F0BA9" w:rsidRPr="004C3164" w:rsidRDefault="002F0BA9" w:rsidP="002F0BA9">
      <w:pPr>
        <w:pStyle w:val="Heading4"/>
        <w:numPr>
          <w:ilvl w:val="0"/>
          <w:numId w:val="0"/>
        </w:numPr>
      </w:pPr>
      <w:r w:rsidRPr="004C3164">
        <w:t>Issue 3-</w:t>
      </w:r>
      <w:r w:rsidRPr="004C3164">
        <w:rPr>
          <w:rFonts w:eastAsia="新細明體"/>
          <w:lang w:eastAsia="zh-TW"/>
        </w:rPr>
        <w:t>4</w:t>
      </w:r>
      <w:r w:rsidRPr="004C3164">
        <w:t>:</w:t>
      </w:r>
      <w:r w:rsidRPr="004C3164">
        <w:tab/>
        <w:t>M1, CHO requirements</w:t>
      </w:r>
    </w:p>
    <w:p w14:paraId="4D455B95" w14:textId="5010CC2A" w:rsidR="00592EF2" w:rsidRPr="00CC2EA5" w:rsidRDefault="003D67AB" w:rsidP="00BD181F">
      <w:pPr>
        <w:pStyle w:val="ListParagraph"/>
        <w:numPr>
          <w:ilvl w:val="1"/>
          <w:numId w:val="21"/>
        </w:numPr>
        <w:tabs>
          <w:tab w:val="left" w:pos="1134"/>
        </w:tabs>
        <w:spacing w:after="0" w:line="240" w:lineRule="auto"/>
        <w:ind w:firstLineChars="0"/>
        <w:jc w:val="both"/>
        <w:rPr>
          <w:rFonts w:eastAsiaTheme="minorEastAsia"/>
          <w:color w:val="4472C4" w:themeColor="accent1"/>
        </w:rPr>
      </w:pPr>
      <w:r w:rsidRPr="007D3A47">
        <w:rPr>
          <w:rFonts w:eastAsia="SimSun"/>
          <w:color w:val="4472C4" w:themeColor="accent1"/>
          <w:lang w:eastAsia="zh-CN"/>
        </w:rPr>
        <w:t xml:space="preserve">RAN4 to define CHO requirements for M1 in NTN. No need to consider time or </w:t>
      </w:r>
      <w:proofErr w:type="gramStart"/>
      <w:r w:rsidRPr="007D3A47">
        <w:rPr>
          <w:rFonts w:eastAsia="SimSun"/>
          <w:color w:val="4472C4" w:themeColor="accent1"/>
          <w:lang w:eastAsia="zh-CN"/>
        </w:rPr>
        <w:t>location based</w:t>
      </w:r>
      <w:proofErr w:type="gramEnd"/>
      <w:r w:rsidRPr="007D3A47">
        <w:rPr>
          <w:rFonts w:eastAsia="SimSun"/>
          <w:color w:val="4472C4" w:themeColor="accent1"/>
          <w:lang w:eastAsia="zh-CN"/>
        </w:rPr>
        <w:t xml:space="preserve"> CHO.</w:t>
      </w:r>
    </w:p>
    <w:p w14:paraId="32B58DDB" w14:textId="1D19C8A6" w:rsidR="00411D48" w:rsidRPr="00411D48" w:rsidRDefault="004748E2" w:rsidP="00411D48">
      <w:pPr>
        <w:pStyle w:val="Heading1"/>
      </w:pPr>
      <w:r w:rsidRPr="004C3164">
        <w:t>Timing requirements and RLM</w:t>
      </w:r>
    </w:p>
    <w:p w14:paraId="7A0FD40F" w14:textId="77777777" w:rsidR="00411D48" w:rsidRPr="001F3B6C" w:rsidRDefault="00411D48" w:rsidP="00411D48">
      <w:pPr>
        <w:pStyle w:val="Heading4"/>
        <w:numPr>
          <w:ilvl w:val="0"/>
          <w:numId w:val="0"/>
        </w:numPr>
        <w:rPr>
          <w:lang w:val="en-US"/>
        </w:rPr>
      </w:pPr>
      <w:r w:rsidRPr="001F3B6C">
        <w:rPr>
          <w:lang w:val="en-US"/>
        </w:rPr>
        <w:t>Issue 4-</w:t>
      </w:r>
      <w:r w:rsidRPr="001F3B6C">
        <w:rPr>
          <w:rFonts w:eastAsia="新細明體"/>
          <w:lang w:val="en-US" w:eastAsia="zh-TW"/>
        </w:rPr>
        <w:t>1-1</w:t>
      </w:r>
      <w:r w:rsidRPr="001F3B6C">
        <w:rPr>
          <w:lang w:val="en-US"/>
        </w:rPr>
        <w:t xml:space="preserve">: </w:t>
      </w:r>
      <w:r>
        <w:rPr>
          <w:rFonts w:eastAsia="新細明體"/>
          <w:iCs/>
          <w:lang w:val="en-US" w:eastAsia="zh-TW"/>
        </w:rPr>
        <w:t>Relaxation</w:t>
      </w:r>
      <w:r w:rsidRPr="001F3B6C">
        <w:rPr>
          <w:lang w:val="en-US"/>
        </w:rPr>
        <w:t xml:space="preserve"> on UE transmit timing (Te_NTN) requirement</w:t>
      </w:r>
    </w:p>
    <w:p w14:paraId="7D2B5985" w14:textId="77777777" w:rsidR="00AC3840" w:rsidRPr="0085025E" w:rsidRDefault="00AC3840" w:rsidP="00AC3840">
      <w:pPr>
        <w:pStyle w:val="ListParagraph"/>
        <w:numPr>
          <w:ilvl w:val="1"/>
          <w:numId w:val="21"/>
        </w:numPr>
        <w:overflowPunct/>
        <w:autoSpaceDE/>
        <w:autoSpaceDN/>
        <w:adjustRightInd/>
        <w:spacing w:after="120" w:line="240" w:lineRule="auto"/>
        <w:ind w:firstLineChars="0"/>
        <w:textAlignment w:val="auto"/>
        <w:rPr>
          <w:rFonts w:eastAsia="SimSun"/>
          <w:color w:val="4472C4" w:themeColor="accent1"/>
          <w:lang w:eastAsia="zh-CN"/>
        </w:rPr>
      </w:pPr>
      <w:r w:rsidRPr="0085025E">
        <w:rPr>
          <w:rFonts w:eastAsia="SimSun"/>
          <w:color w:val="4472C4" w:themeColor="accent1"/>
          <w:lang w:eastAsia="zh-CN"/>
        </w:rPr>
        <w:t>The agreement from Rel-17 NR NTN on relaxed Te due to GNSS estimation accuracy is reused.</w:t>
      </w:r>
    </w:p>
    <w:p w14:paraId="031634D6" w14:textId="77777777" w:rsidR="00AC3840" w:rsidRPr="0085025E" w:rsidRDefault="00AC3840" w:rsidP="00AC3840">
      <w:pPr>
        <w:pStyle w:val="ListParagraph"/>
        <w:numPr>
          <w:ilvl w:val="1"/>
          <w:numId w:val="21"/>
        </w:numPr>
        <w:overflowPunct/>
        <w:autoSpaceDE/>
        <w:autoSpaceDN/>
        <w:adjustRightInd/>
        <w:spacing w:after="120" w:line="240" w:lineRule="auto"/>
        <w:ind w:firstLineChars="0"/>
        <w:textAlignment w:val="auto"/>
        <w:rPr>
          <w:rFonts w:eastAsia="SimSun"/>
          <w:color w:val="4472C4" w:themeColor="accent1"/>
          <w:lang w:eastAsia="zh-CN"/>
        </w:rPr>
      </w:pPr>
      <w:r w:rsidRPr="0085025E">
        <w:rPr>
          <w:rFonts w:eastAsia="SimSun"/>
          <w:color w:val="4472C4" w:themeColor="accent1"/>
          <w:lang w:eastAsia="zh-CN"/>
        </w:rPr>
        <w:lastRenderedPageBreak/>
        <w:t>Compared with the Te in each case, Te_NTN should be extended by [17] Ts</w:t>
      </w:r>
    </w:p>
    <w:p w14:paraId="4FA594B2" w14:textId="48EE0097" w:rsidR="00E91D2A" w:rsidRPr="00AC3840" w:rsidRDefault="00E91D2A" w:rsidP="00605E39">
      <w:pPr>
        <w:spacing w:after="120" w:line="240" w:lineRule="auto"/>
        <w:rPr>
          <w:rFonts w:eastAsia="新細明體"/>
          <w:szCs w:val="24"/>
          <w:lang w:eastAsia="zh-TW"/>
        </w:rPr>
      </w:pPr>
    </w:p>
    <w:p w14:paraId="6D99822F" w14:textId="264F33DE" w:rsidR="00605E39" w:rsidRPr="001F3B6C" w:rsidRDefault="008F6605" w:rsidP="008F6605">
      <w:pPr>
        <w:pStyle w:val="Heading4"/>
        <w:numPr>
          <w:ilvl w:val="0"/>
          <w:numId w:val="0"/>
        </w:numPr>
        <w:rPr>
          <w:lang w:val="en-US"/>
        </w:rPr>
      </w:pPr>
      <w:r w:rsidRPr="001F3B6C">
        <w:rPr>
          <w:lang w:val="en-US"/>
        </w:rPr>
        <w:t>Issue 4-</w:t>
      </w:r>
      <w:r w:rsidRPr="001F3B6C">
        <w:rPr>
          <w:rFonts w:eastAsia="新細明體"/>
          <w:lang w:val="en-US" w:eastAsia="zh-TW"/>
        </w:rPr>
        <w:t>1-2</w:t>
      </w:r>
      <w:r w:rsidRPr="001F3B6C">
        <w:rPr>
          <w:lang w:val="en-US"/>
        </w:rPr>
        <w:t xml:space="preserve">: </w:t>
      </w:r>
      <w:r w:rsidRPr="001F3B6C">
        <w:rPr>
          <w:rFonts w:eastAsia="新細明體"/>
          <w:iCs/>
          <w:lang w:val="en-US" w:eastAsia="zh-TW"/>
        </w:rPr>
        <w:t>R</w:t>
      </w:r>
      <w:r w:rsidRPr="004C3164">
        <w:rPr>
          <w:rFonts w:eastAsia="新細明體"/>
          <w:iCs/>
          <w:lang w:val="en-US" w:eastAsia="zh-TW"/>
        </w:rPr>
        <w:t>re</w:t>
      </w:r>
      <w:r>
        <w:rPr>
          <w:rFonts w:eastAsia="新細明體"/>
          <w:iCs/>
          <w:lang w:val="en-US" w:eastAsia="zh-TW"/>
        </w:rPr>
        <w:t>ference</w:t>
      </w:r>
      <w:r w:rsidRPr="004C3164">
        <w:rPr>
          <w:rFonts w:eastAsia="新細明體"/>
          <w:iCs/>
          <w:lang w:val="en-US" w:eastAsia="zh-TW"/>
        </w:rPr>
        <w:t xml:space="preserve"> time point</w:t>
      </w:r>
      <w:r w:rsidRPr="001F3B6C">
        <w:rPr>
          <w:lang w:val="en-US"/>
        </w:rPr>
        <w:t xml:space="preserve"> in UE transmit timing (Te_NTN) requirement</w:t>
      </w:r>
    </w:p>
    <w:p w14:paraId="01909ACF" w14:textId="77777777" w:rsidR="008F6605" w:rsidRPr="008F6605" w:rsidRDefault="008F6605" w:rsidP="008F6605">
      <w:pPr>
        <w:pStyle w:val="ListParagraph"/>
        <w:numPr>
          <w:ilvl w:val="0"/>
          <w:numId w:val="27"/>
        </w:numPr>
        <w:tabs>
          <w:tab w:val="left" w:pos="1134"/>
        </w:tabs>
        <w:spacing w:after="0"/>
        <w:ind w:firstLineChars="0"/>
        <w:jc w:val="both"/>
        <w:rPr>
          <w:rFonts w:eastAsia="新細明體"/>
          <w:color w:val="4472C4" w:themeColor="accent1"/>
          <w:lang w:eastAsia="zh-TW"/>
        </w:rPr>
      </w:pPr>
      <w:r w:rsidRPr="008F6605">
        <w:rPr>
          <w:rFonts w:eastAsia="DengXian"/>
          <w:color w:val="4472C4" w:themeColor="accent1"/>
        </w:rPr>
        <w:t>The reference point for T</w:t>
      </w:r>
      <w:r w:rsidRPr="008F6605">
        <w:rPr>
          <w:rFonts w:eastAsia="DengXian"/>
          <w:color w:val="4472C4" w:themeColor="accent1"/>
          <w:vertAlign w:val="subscript"/>
        </w:rPr>
        <w:t>e_NTN</w:t>
      </w:r>
      <w:r w:rsidRPr="008F6605">
        <w:rPr>
          <w:rFonts w:eastAsia="DengXian"/>
          <w:color w:val="4472C4" w:themeColor="accent1"/>
        </w:rPr>
        <w:t xml:space="preserve"> should be the downlink timing of the reference cell minus </w:t>
      </w:r>
      <m:oMath>
        <m:d>
          <m:dPr>
            <m:ctrlPr>
              <w:rPr>
                <w:rFonts w:ascii="Cambria Math" w:eastAsia="DengXian" w:hAnsi="Cambria Math"/>
                <w:color w:val="4472C4" w:themeColor="accent1"/>
              </w:rPr>
            </m:ctrlPr>
          </m:dPr>
          <m:e>
            <m:sSub>
              <m:sSubPr>
                <m:ctrlPr>
                  <w:rPr>
                    <w:rFonts w:ascii="Cambria Math" w:eastAsia="DengXian" w:hAnsi="Cambria Math"/>
                    <w:color w:val="4472C4" w:themeColor="accent1"/>
                  </w:rPr>
                </m:ctrlPr>
              </m:sSubPr>
              <m:e>
                <m:r>
                  <m:rPr>
                    <m:sty m:val="p"/>
                  </m:rPr>
                  <w:rPr>
                    <w:rFonts w:ascii="Cambria Math" w:eastAsia="DengXian" w:hAnsi="Cambria Math"/>
                    <w:color w:val="4472C4" w:themeColor="accent1"/>
                  </w:rPr>
                  <m:t>N</m:t>
                </m:r>
              </m:e>
              <m:sub>
                <m:r>
                  <m:rPr>
                    <m:nor/>
                  </m:rPr>
                  <w:rPr>
                    <w:rFonts w:eastAsia="DengXian"/>
                    <w:color w:val="4472C4" w:themeColor="accent1"/>
                  </w:rPr>
                  <m:t>TA</m:t>
                </m:r>
              </m:sub>
            </m:sSub>
            <m:r>
              <m:rPr>
                <m:sty m:val="p"/>
              </m:rPr>
              <w:rPr>
                <w:rFonts w:ascii="Cambria Math" w:eastAsia="DengXian" w:hAnsi="Cambria Math"/>
                <w:color w:val="4472C4" w:themeColor="accent1"/>
              </w:rPr>
              <m:t>+</m:t>
            </m:r>
            <m:sSub>
              <m:sSubPr>
                <m:ctrlPr>
                  <w:rPr>
                    <w:rFonts w:ascii="Cambria Math" w:eastAsia="DengXian" w:hAnsi="Cambria Math"/>
                    <w:color w:val="4472C4" w:themeColor="accent1"/>
                  </w:rPr>
                </m:ctrlPr>
              </m:sSubPr>
              <m:e>
                <m:r>
                  <m:rPr>
                    <m:sty m:val="p"/>
                  </m:rPr>
                  <w:rPr>
                    <w:rFonts w:ascii="Cambria Math" w:eastAsia="DengXian" w:hAnsi="Cambria Math"/>
                    <w:color w:val="4472C4" w:themeColor="accent1"/>
                  </w:rPr>
                  <m:t>N</m:t>
                </m:r>
              </m:e>
              <m:sub>
                <m:r>
                  <m:rPr>
                    <m:nor/>
                  </m:rPr>
                  <w:rPr>
                    <w:rFonts w:eastAsia="DengXian"/>
                    <w:color w:val="4472C4" w:themeColor="accent1"/>
                  </w:rPr>
                  <m:t>TA-offset</m:t>
                </m:r>
              </m:sub>
            </m:sSub>
            <m:r>
              <m:rPr>
                <m:sty m:val="p"/>
              </m:rPr>
              <w:rPr>
                <w:rFonts w:ascii="Cambria Math" w:eastAsia="DengXian" w:hAnsi="Cambria Math"/>
                <w:color w:val="4472C4" w:themeColor="accent1"/>
              </w:rPr>
              <m:t>+</m:t>
            </m:r>
            <m:sSubSup>
              <m:sSubSupPr>
                <m:ctrlPr>
                  <w:rPr>
                    <w:rFonts w:ascii="Cambria Math" w:eastAsia="DengXian" w:hAnsi="Cambria Math"/>
                    <w:color w:val="4472C4" w:themeColor="accent1"/>
                  </w:rPr>
                </m:ctrlPr>
              </m:sSubSupPr>
              <m:e>
                <m:r>
                  <m:rPr>
                    <m:sty m:val="p"/>
                  </m:rPr>
                  <w:rPr>
                    <w:rFonts w:ascii="Cambria Math" w:eastAsia="DengXian" w:hAnsi="Cambria Math"/>
                    <w:color w:val="4472C4" w:themeColor="accent1"/>
                  </w:rPr>
                  <m:t>N</m:t>
                </m:r>
              </m:e>
              <m:sub>
                <m:r>
                  <m:rPr>
                    <m:nor/>
                  </m:rPr>
                  <w:rPr>
                    <w:rFonts w:eastAsia="DengXian"/>
                    <w:color w:val="4472C4" w:themeColor="accent1"/>
                  </w:rPr>
                  <m:t>TA,adj</m:t>
                </m:r>
              </m:sub>
              <m:sup>
                <m:r>
                  <m:rPr>
                    <m:nor/>
                  </m:rPr>
                  <w:rPr>
                    <w:rFonts w:eastAsia="DengXian"/>
                    <w:color w:val="4472C4" w:themeColor="accent1"/>
                  </w:rPr>
                  <m:t>common</m:t>
                </m:r>
              </m:sup>
            </m:sSubSup>
            <m:r>
              <m:rPr>
                <m:sty m:val="p"/>
              </m:rPr>
              <w:rPr>
                <w:rFonts w:ascii="Cambria Math" w:eastAsia="DengXian" w:hAnsi="Cambria Math"/>
                <w:color w:val="4472C4" w:themeColor="accent1"/>
              </w:rPr>
              <m:t>+</m:t>
            </m:r>
            <m:sSubSup>
              <m:sSubSupPr>
                <m:ctrlPr>
                  <w:rPr>
                    <w:rFonts w:ascii="Cambria Math" w:eastAsia="DengXian" w:hAnsi="Cambria Math"/>
                    <w:color w:val="4472C4" w:themeColor="accent1"/>
                  </w:rPr>
                </m:ctrlPr>
              </m:sSubSupPr>
              <m:e>
                <m:r>
                  <m:rPr>
                    <m:sty m:val="p"/>
                  </m:rPr>
                  <w:rPr>
                    <w:rFonts w:ascii="Cambria Math" w:eastAsia="DengXian" w:hAnsi="Cambria Math"/>
                    <w:color w:val="4472C4" w:themeColor="accent1"/>
                  </w:rPr>
                  <m:t>N</m:t>
                </m:r>
              </m:e>
              <m:sub>
                <m:r>
                  <m:rPr>
                    <m:nor/>
                  </m:rPr>
                  <w:rPr>
                    <w:rFonts w:eastAsia="DengXian"/>
                    <w:color w:val="4472C4" w:themeColor="accent1"/>
                  </w:rPr>
                  <m:t>TA,adj</m:t>
                </m:r>
              </m:sub>
              <m:sup>
                <m:r>
                  <m:rPr>
                    <m:nor/>
                  </m:rPr>
                  <w:rPr>
                    <w:rFonts w:eastAsia="DengXian"/>
                    <w:color w:val="4472C4" w:themeColor="accent1"/>
                  </w:rPr>
                  <m:t>UE</m:t>
                </m:r>
              </m:sup>
            </m:sSubSup>
          </m:e>
        </m:d>
        <m:r>
          <m:rPr>
            <m:sty m:val="p"/>
          </m:rPr>
          <w:rPr>
            <w:rFonts w:ascii="Cambria Math" w:eastAsia="DengXian" w:hAnsi="Cambria Math"/>
            <w:color w:val="4472C4" w:themeColor="accent1"/>
          </w:rPr>
          <m:t>×</m:t>
        </m:r>
        <m:sSub>
          <m:sSubPr>
            <m:ctrlPr>
              <w:rPr>
                <w:rFonts w:ascii="Cambria Math" w:eastAsia="DengXian" w:hAnsi="Cambria Math"/>
                <w:color w:val="4472C4" w:themeColor="accent1"/>
              </w:rPr>
            </m:ctrlPr>
          </m:sSubPr>
          <m:e>
            <m:r>
              <m:rPr>
                <m:sty m:val="p"/>
              </m:rPr>
              <w:rPr>
                <w:rFonts w:ascii="Cambria Math" w:eastAsia="DengXian" w:hAnsi="Cambria Math"/>
                <w:color w:val="4472C4" w:themeColor="accent1"/>
              </w:rPr>
              <m:t>T</m:t>
            </m:r>
          </m:e>
          <m:sub>
            <m:r>
              <m:rPr>
                <m:nor/>
              </m:rPr>
              <w:rPr>
                <w:rFonts w:ascii="Cambria Math" w:eastAsia="DengXian"/>
                <w:color w:val="4472C4" w:themeColor="accent1"/>
              </w:rPr>
              <m:t>s</m:t>
            </m:r>
          </m:sub>
        </m:sSub>
      </m:oMath>
      <w:r w:rsidRPr="008F6605">
        <w:rPr>
          <w:rFonts w:eastAsia="新細明體" w:hint="eastAsia"/>
          <w:color w:val="4472C4" w:themeColor="accent1"/>
          <w:lang w:eastAsia="zh-TW"/>
        </w:rPr>
        <w:t xml:space="preserve"> </w:t>
      </w:r>
    </w:p>
    <w:p w14:paraId="74658A96" w14:textId="77777777" w:rsidR="00411D48" w:rsidRPr="008F6605" w:rsidRDefault="00411D48" w:rsidP="00605E39">
      <w:pPr>
        <w:spacing w:after="120" w:line="240" w:lineRule="auto"/>
        <w:rPr>
          <w:rFonts w:eastAsia="新細明體"/>
          <w:szCs w:val="24"/>
          <w:lang w:eastAsia="zh-TW"/>
        </w:rPr>
      </w:pPr>
    </w:p>
    <w:p w14:paraId="4B3AA9D9" w14:textId="61F56259" w:rsidR="00605E39" w:rsidRPr="001F3B6C" w:rsidRDefault="0062422B" w:rsidP="0062422B">
      <w:pPr>
        <w:pStyle w:val="Heading4"/>
        <w:numPr>
          <w:ilvl w:val="0"/>
          <w:numId w:val="0"/>
        </w:numPr>
        <w:rPr>
          <w:lang w:val="en-US"/>
        </w:rPr>
      </w:pPr>
      <w:r w:rsidRPr="001F3B6C">
        <w:rPr>
          <w:lang w:val="en-US"/>
        </w:rPr>
        <w:t>Issue 4-</w:t>
      </w:r>
      <w:r w:rsidRPr="001F3B6C">
        <w:rPr>
          <w:rFonts w:eastAsia="新細明體"/>
          <w:lang w:val="en-US" w:eastAsia="zh-TW"/>
        </w:rPr>
        <w:t>2-1</w:t>
      </w:r>
      <w:r w:rsidRPr="001F3B6C">
        <w:rPr>
          <w:lang w:val="en-US"/>
        </w:rPr>
        <w:t xml:space="preserve">: </w:t>
      </w:r>
      <w:r w:rsidRPr="001F3B6C">
        <w:rPr>
          <w:rFonts w:eastAsia="新細明體"/>
          <w:iCs/>
          <w:lang w:val="en-US" w:eastAsia="zh-TW"/>
        </w:rPr>
        <w:t>R</w:t>
      </w:r>
      <w:r w:rsidRPr="004C3164">
        <w:rPr>
          <w:rFonts w:eastAsia="新細明體"/>
          <w:iCs/>
          <w:lang w:val="en-US" w:eastAsia="zh-TW"/>
        </w:rPr>
        <w:t>re</w:t>
      </w:r>
      <w:r>
        <w:rPr>
          <w:rFonts w:eastAsia="新細明體"/>
          <w:iCs/>
          <w:lang w:val="en-US" w:eastAsia="zh-TW"/>
        </w:rPr>
        <w:t>ference</w:t>
      </w:r>
      <w:r w:rsidRPr="004C3164">
        <w:rPr>
          <w:rFonts w:eastAsia="新細明體"/>
          <w:iCs/>
          <w:lang w:val="en-US" w:eastAsia="zh-TW"/>
        </w:rPr>
        <w:t xml:space="preserve"> time point</w:t>
      </w:r>
      <w:r w:rsidRPr="001F3B6C">
        <w:rPr>
          <w:lang w:val="en-US"/>
        </w:rPr>
        <w:t xml:space="preserve"> in Gradual timing adjustment</w:t>
      </w:r>
    </w:p>
    <w:p w14:paraId="2C1093F4" w14:textId="77777777" w:rsidR="0062422B" w:rsidRPr="0062422B" w:rsidRDefault="0062422B" w:rsidP="0062422B">
      <w:pPr>
        <w:pStyle w:val="ListParagraph"/>
        <w:numPr>
          <w:ilvl w:val="0"/>
          <w:numId w:val="27"/>
        </w:numPr>
        <w:tabs>
          <w:tab w:val="left" w:pos="1134"/>
        </w:tabs>
        <w:spacing w:after="0"/>
        <w:ind w:firstLineChars="0"/>
        <w:jc w:val="both"/>
        <w:rPr>
          <w:bCs/>
          <w:color w:val="4472C4" w:themeColor="accent1"/>
        </w:rPr>
      </w:pPr>
      <w:r w:rsidRPr="0062422B">
        <w:rPr>
          <w:bCs/>
          <w:color w:val="4472C4" w:themeColor="accent1"/>
        </w:rPr>
        <w:t>Current requirements on gradual timing adjustment can apply exclu</w:t>
      </w:r>
      <w:r w:rsidRPr="00AF2208">
        <w:rPr>
          <w:bCs/>
          <w:color w:val="4472C4" w:themeColor="accent1"/>
        </w:rPr>
        <w:t xml:space="preserve">ding the </w:t>
      </w:r>
      <w:r w:rsidRPr="00AF2208">
        <w:rPr>
          <w:bCs/>
          <w:color w:val="4472C4" w:themeColor="accent1"/>
          <w:lang w:eastAsia="zh-CN"/>
        </w:rPr>
        <w:t>cha</w:t>
      </w:r>
      <w:r w:rsidRPr="0062422B">
        <w:rPr>
          <w:bCs/>
          <w:color w:val="4472C4" w:themeColor="accent1"/>
          <w:lang w:eastAsia="zh-CN"/>
        </w:rPr>
        <w:t xml:space="preserve">nge of </w:t>
      </w:r>
      <m:oMath>
        <m:sSubSup>
          <m:sSubSupPr>
            <m:ctrlPr>
              <w:rPr>
                <w:rFonts w:ascii="Cambria Math" w:hAnsi="Cambria Math"/>
                <w:bCs/>
                <w:i/>
                <w:color w:val="4472C4" w:themeColor="accent1"/>
              </w:rPr>
            </m:ctrlPr>
          </m:sSubSupPr>
          <m:e>
            <m:r>
              <w:rPr>
                <w:rFonts w:ascii="Cambria Math" w:hAnsi="Cambria Math"/>
                <w:color w:val="4472C4" w:themeColor="accent1"/>
              </w:rPr>
              <m:t>N</m:t>
            </m:r>
          </m:e>
          <m:sub>
            <m:r>
              <m:rPr>
                <m:nor/>
              </m:rPr>
              <w:rPr>
                <w:rFonts w:ascii="Cambria Math" w:hAnsi="Cambria Math"/>
                <w:bCs/>
                <w:color w:val="4472C4" w:themeColor="accent1"/>
                <w:lang w:val="en-US"/>
              </w:rPr>
              <m:t>TA,adj</m:t>
            </m:r>
          </m:sub>
          <m:sup>
            <m:r>
              <m:rPr>
                <m:nor/>
              </m:rPr>
              <w:rPr>
                <w:rFonts w:ascii="Cambria Math" w:hAnsi="Cambria Math"/>
                <w:bCs/>
                <w:color w:val="4472C4" w:themeColor="accent1"/>
                <w:lang w:val="en-US"/>
              </w:rPr>
              <m:t>UE</m:t>
            </m:r>
          </m:sup>
        </m:sSubSup>
      </m:oMath>
      <w:r w:rsidRPr="0062422B">
        <w:rPr>
          <w:bCs/>
          <w:color w:val="4472C4" w:themeColor="accent1"/>
          <w:lang w:eastAsia="zh-CN"/>
        </w:rPr>
        <w:t xml:space="preserve"> due to satellite position update and </w:t>
      </w:r>
      <m:oMath>
        <m:sSubSup>
          <m:sSubSupPr>
            <m:ctrlPr>
              <w:rPr>
                <w:rFonts w:ascii="Cambria Math" w:hAnsi="Cambria Math"/>
                <w:bCs/>
                <w:i/>
                <w:color w:val="4472C4" w:themeColor="accent1"/>
              </w:rPr>
            </m:ctrlPr>
          </m:sSubSupPr>
          <m:e>
            <m:r>
              <w:rPr>
                <w:rFonts w:ascii="Cambria Math" w:hAnsi="Cambria Math"/>
                <w:color w:val="4472C4" w:themeColor="accent1"/>
              </w:rPr>
              <m:t>N</m:t>
            </m:r>
          </m:e>
          <m:sub>
            <m:r>
              <m:rPr>
                <m:nor/>
              </m:rPr>
              <w:rPr>
                <w:rFonts w:ascii="Cambria Math" w:hAnsi="Cambria Math"/>
                <w:bCs/>
                <w:color w:val="4472C4" w:themeColor="accent1"/>
                <w:lang w:val="en-US"/>
              </w:rPr>
              <m:t>TA,adj</m:t>
            </m:r>
          </m:sub>
          <m:sup>
            <m:r>
              <m:rPr>
                <m:nor/>
              </m:rPr>
              <w:rPr>
                <w:rFonts w:ascii="Cambria Math" w:hAnsi="Cambria Math"/>
                <w:bCs/>
                <w:color w:val="4472C4" w:themeColor="accent1"/>
                <w:lang w:val="en-US"/>
              </w:rPr>
              <m:t>common</m:t>
            </m:r>
          </m:sup>
        </m:sSubSup>
      </m:oMath>
    </w:p>
    <w:p w14:paraId="4B5761D0" w14:textId="1C655BCF" w:rsidR="00605E39" w:rsidRDefault="00605E39" w:rsidP="00605E39">
      <w:pPr>
        <w:spacing w:after="120" w:line="240" w:lineRule="auto"/>
        <w:rPr>
          <w:rFonts w:eastAsia="新細明體"/>
          <w:szCs w:val="24"/>
          <w:lang w:eastAsia="zh-TW"/>
        </w:rPr>
      </w:pPr>
    </w:p>
    <w:p w14:paraId="35E4F9E7" w14:textId="4F974181" w:rsidR="00AF2208" w:rsidRPr="004C3164" w:rsidRDefault="00F87AE7" w:rsidP="00AF2208">
      <w:pPr>
        <w:pStyle w:val="Heading4"/>
        <w:numPr>
          <w:ilvl w:val="0"/>
          <w:numId w:val="0"/>
        </w:numPr>
      </w:pPr>
      <w:r>
        <w:t>__</w:t>
      </w:r>
      <w:r w:rsidR="00AF2208" w:rsidRPr="004C3164">
        <w:t>Issue 4-</w:t>
      </w:r>
      <w:r w:rsidR="00AF2208">
        <w:rPr>
          <w:rFonts w:eastAsia="新細明體"/>
          <w:lang w:eastAsia="zh-TW"/>
        </w:rPr>
        <w:t>2</w:t>
      </w:r>
      <w:r w:rsidR="00AF2208" w:rsidRPr="004C3164">
        <w:rPr>
          <w:rFonts w:eastAsia="新細明體"/>
          <w:lang w:eastAsia="zh-TW"/>
        </w:rPr>
        <w:t>-2</w:t>
      </w:r>
      <w:r w:rsidR="00AF2208" w:rsidRPr="004C3164">
        <w:t>: Gradual timing adjustment</w:t>
      </w:r>
    </w:p>
    <w:p w14:paraId="747DA890" w14:textId="77777777" w:rsidR="00AF2208" w:rsidRPr="00F12111" w:rsidRDefault="00AF2208" w:rsidP="00AF2208">
      <w:pPr>
        <w:pStyle w:val="ListParagraph"/>
        <w:numPr>
          <w:ilvl w:val="0"/>
          <w:numId w:val="27"/>
        </w:numPr>
        <w:tabs>
          <w:tab w:val="left" w:pos="1134"/>
        </w:tabs>
        <w:spacing w:after="0" w:line="240" w:lineRule="auto"/>
        <w:ind w:firstLineChars="0"/>
        <w:jc w:val="both"/>
        <w:rPr>
          <w:rFonts w:eastAsiaTheme="minorEastAsia"/>
          <w:color w:val="4472C4" w:themeColor="accent1"/>
        </w:rPr>
      </w:pPr>
      <w:r w:rsidRPr="00F12111">
        <w:rPr>
          <w:rFonts w:eastAsiaTheme="minorEastAsia"/>
          <w:color w:val="4472C4" w:themeColor="accent1"/>
        </w:rPr>
        <w:t xml:space="preserve">the legacy </w:t>
      </w:r>
      <w:r w:rsidRPr="00F12111">
        <w:rPr>
          <w:color w:val="4472C4" w:themeColor="accent1"/>
        </w:rPr>
        <w:t xml:space="preserve">minimum/maximum aggregate adjustment rate and maximum adjustment step size can be reused. </w:t>
      </w:r>
    </w:p>
    <w:p w14:paraId="07C64B25" w14:textId="02BC0AD7" w:rsidR="0062422B" w:rsidRDefault="0062422B" w:rsidP="00605E39">
      <w:pPr>
        <w:spacing w:after="120" w:line="240" w:lineRule="auto"/>
        <w:rPr>
          <w:rFonts w:eastAsia="新細明體"/>
          <w:szCs w:val="24"/>
          <w:lang w:eastAsia="zh-TW"/>
        </w:rPr>
      </w:pPr>
    </w:p>
    <w:p w14:paraId="48ADCD6B" w14:textId="4460028E" w:rsidR="00AA1191" w:rsidRPr="001F3B6C" w:rsidRDefault="00AA1191" w:rsidP="00DA1DBC">
      <w:pPr>
        <w:pStyle w:val="Heading4"/>
        <w:numPr>
          <w:ilvl w:val="0"/>
          <w:numId w:val="0"/>
        </w:numPr>
        <w:rPr>
          <w:lang w:val="en-US"/>
        </w:rPr>
      </w:pPr>
      <w:r w:rsidRPr="001F3B6C">
        <w:rPr>
          <w:lang w:val="en-US"/>
        </w:rPr>
        <w:t>__</w:t>
      </w:r>
      <w:r w:rsidR="00AF2208" w:rsidRPr="001F3B6C">
        <w:rPr>
          <w:lang w:val="en-US"/>
        </w:rPr>
        <w:t>Issue 4-</w:t>
      </w:r>
      <w:r w:rsidR="00AF2208" w:rsidRPr="001F3B6C">
        <w:rPr>
          <w:rFonts w:eastAsia="新細明體"/>
          <w:lang w:val="en-US" w:eastAsia="zh-TW"/>
        </w:rPr>
        <w:t>3</w:t>
      </w:r>
      <w:r w:rsidR="00AF2208" w:rsidRPr="001F3B6C">
        <w:rPr>
          <w:lang w:val="en-US"/>
        </w:rPr>
        <w:t>: RLM for NGSO</w:t>
      </w:r>
    </w:p>
    <w:p w14:paraId="757EC73E" w14:textId="1249F9E0" w:rsidR="00DA1DBC" w:rsidRPr="0080285B" w:rsidRDefault="00DA1DBC" w:rsidP="00DA1DBC">
      <w:pPr>
        <w:pStyle w:val="ListParagraph"/>
        <w:numPr>
          <w:ilvl w:val="1"/>
          <w:numId w:val="28"/>
        </w:numPr>
        <w:spacing w:line="240" w:lineRule="auto"/>
        <w:ind w:firstLineChars="0"/>
        <w:rPr>
          <w:sz w:val="22"/>
          <w:szCs w:val="22"/>
          <w:lang w:val="en-US" w:eastAsia="zh-CN"/>
        </w:rPr>
      </w:pPr>
      <w:r w:rsidRPr="00DA1DBC">
        <w:rPr>
          <w:lang w:val="en-US"/>
        </w:rPr>
        <w:t>For NB NGSO, the existing TN RLM requ</w:t>
      </w:r>
      <w:r w:rsidRPr="0080285B">
        <w:rPr>
          <w:lang w:val="en-US"/>
        </w:rPr>
        <w:t xml:space="preserve">irements </w:t>
      </w:r>
      <w:r w:rsidR="00634779" w:rsidRPr="0080285B">
        <w:rPr>
          <w:lang w:val="en-US"/>
        </w:rPr>
        <w:t>can be applied as baseline</w:t>
      </w:r>
      <w:r w:rsidRPr="0080285B">
        <w:rPr>
          <w:lang w:val="en-US"/>
        </w:rPr>
        <w:t>.</w:t>
      </w:r>
    </w:p>
    <w:p w14:paraId="1498C7F9" w14:textId="5E72D88E" w:rsidR="00DA1DBC" w:rsidRPr="0080285B" w:rsidRDefault="00DA1DBC" w:rsidP="00DA1DBC">
      <w:pPr>
        <w:numPr>
          <w:ilvl w:val="1"/>
          <w:numId w:val="28"/>
        </w:numPr>
        <w:spacing w:after="0" w:line="360" w:lineRule="auto"/>
        <w:textAlignment w:val="center"/>
        <w:rPr>
          <w:bCs/>
          <w:sz w:val="22"/>
          <w:szCs w:val="22"/>
          <w:lang w:val="en-US" w:eastAsia="zh-CN"/>
        </w:rPr>
      </w:pPr>
      <w:r w:rsidRPr="0080285B">
        <w:rPr>
          <w:rFonts w:eastAsia="Arial"/>
          <w:bCs/>
          <w:iCs/>
          <w:lang w:val="x-none" w:eastAsia="x-none"/>
        </w:rPr>
        <w:t>For M1 NGSO, define the RLM requirements based on UE measures on one NGSO satellite at a time, without introducing the UE capability of L1/L3 processing in parallel.</w:t>
      </w:r>
    </w:p>
    <w:p w14:paraId="76EAAE2D" w14:textId="5184F5A8" w:rsidR="00634779" w:rsidRPr="0080285B" w:rsidRDefault="00634779">
      <w:pPr>
        <w:numPr>
          <w:ilvl w:val="1"/>
          <w:numId w:val="28"/>
        </w:numPr>
        <w:spacing w:after="0" w:line="360" w:lineRule="auto"/>
        <w:textAlignment w:val="center"/>
        <w:rPr>
          <w:bCs/>
          <w:sz w:val="22"/>
          <w:szCs w:val="22"/>
          <w:lang w:val="en-US" w:eastAsia="zh-CN"/>
        </w:rPr>
      </w:pPr>
      <w:r w:rsidRPr="0080285B">
        <w:rPr>
          <w:rFonts w:eastAsia="新細明體"/>
          <w:bCs/>
          <w:iCs/>
          <w:lang w:val="x-none" w:eastAsia="zh-TW"/>
        </w:rPr>
        <w:t xml:space="preserve">The following enhancement can be FFS in next meeting </w:t>
      </w:r>
    </w:p>
    <w:p w14:paraId="5BFCF258" w14:textId="77777777" w:rsidR="00DA1DBC" w:rsidRPr="00DA1DBC" w:rsidRDefault="00DA1DBC" w:rsidP="001F3B6C">
      <w:pPr>
        <w:pStyle w:val="Proposal"/>
        <w:numPr>
          <w:ilvl w:val="2"/>
          <w:numId w:val="28"/>
        </w:numPr>
        <w:rPr>
          <w:rFonts w:ascii="Times New Roman" w:hAnsi="Times New Roman" w:cs="Times New Roman"/>
          <w:b w:val="0"/>
          <w:bCs w:val="0"/>
          <w:szCs w:val="20"/>
          <w:lang w:val="en-GB"/>
        </w:rPr>
      </w:pPr>
      <w:r w:rsidRPr="00DA1DBC">
        <w:rPr>
          <w:rFonts w:ascii="Times New Roman" w:hAnsi="Times New Roman" w:cs="Times New Roman"/>
          <w:b w:val="0"/>
          <w:bCs w:val="0"/>
          <w:szCs w:val="20"/>
        </w:rPr>
        <w:t>If the UE is configured with ‘</w:t>
      </w:r>
      <w:r w:rsidRPr="00DA1DBC">
        <w:rPr>
          <w:rFonts w:ascii="Times New Roman" w:hAnsi="Times New Roman" w:cs="Times New Roman"/>
          <w:b w:val="0"/>
          <w:bCs w:val="0"/>
          <w:i/>
          <w:szCs w:val="20"/>
        </w:rPr>
        <w:t>t-Service-r17</w:t>
      </w:r>
      <w:r w:rsidRPr="00DA1DBC">
        <w:rPr>
          <w:rFonts w:ascii="Times New Roman" w:hAnsi="Times New Roman" w:cs="Times New Roman"/>
          <w:b w:val="0"/>
          <w:bCs w:val="0"/>
          <w:szCs w:val="20"/>
        </w:rPr>
        <w:t xml:space="preserve">’ [2] in the serving cell and DRX_cycle, then </w:t>
      </w:r>
      <w:r w:rsidRPr="00DA1DBC">
        <w:rPr>
          <w:rFonts w:ascii="Times New Roman" w:hAnsi="Times New Roman" w:cs="Times New Roman"/>
          <w:b w:val="0"/>
          <w:bCs w:val="0"/>
          <w:snapToGrid w:val="0"/>
          <w:szCs w:val="20"/>
        </w:rPr>
        <w:t xml:space="preserve">at least during </w:t>
      </w:r>
      <w:r w:rsidRPr="00DA1DBC">
        <w:rPr>
          <w:rFonts w:ascii="Times New Roman" w:hAnsi="Times New Roman" w:cs="Times New Roman"/>
          <w:b w:val="0"/>
          <w:bCs w:val="0"/>
          <w:szCs w:val="20"/>
        </w:rPr>
        <w:t xml:space="preserve">[5] DRX cycles </w:t>
      </w:r>
      <w:r w:rsidRPr="00DA1DBC">
        <w:rPr>
          <w:rFonts w:ascii="Times New Roman" w:hAnsi="Times New Roman" w:cs="Times New Roman"/>
          <w:b w:val="0"/>
          <w:bCs w:val="0"/>
          <w:snapToGrid w:val="0"/>
          <w:szCs w:val="20"/>
        </w:rPr>
        <w:t xml:space="preserve">before </w:t>
      </w:r>
      <w:r w:rsidRPr="00DA1DBC">
        <w:rPr>
          <w:rFonts w:ascii="Times New Roman" w:hAnsi="Times New Roman" w:cs="Times New Roman"/>
          <w:b w:val="0"/>
          <w:bCs w:val="0"/>
          <w:i/>
          <w:szCs w:val="20"/>
        </w:rPr>
        <w:t>t-Service</w:t>
      </w:r>
      <w:r w:rsidRPr="00DA1DBC">
        <w:rPr>
          <w:rFonts w:ascii="Times New Roman" w:hAnsi="Times New Roman" w:cs="Times New Roman"/>
          <w:b w:val="0"/>
          <w:bCs w:val="0"/>
          <w:i/>
          <w:snapToGrid w:val="0"/>
          <w:szCs w:val="20"/>
        </w:rPr>
        <w:t>-r17</w:t>
      </w:r>
      <w:r w:rsidRPr="00DA1DBC">
        <w:rPr>
          <w:rFonts w:ascii="Times New Roman" w:hAnsi="Times New Roman" w:cs="Times New Roman"/>
          <w:b w:val="0"/>
          <w:bCs w:val="0"/>
          <w:snapToGrid w:val="0"/>
          <w:szCs w:val="20"/>
        </w:rPr>
        <w:t xml:space="preserve">, </w:t>
      </w:r>
      <w:r w:rsidRPr="00DA1DBC">
        <w:rPr>
          <w:rFonts w:ascii="Times New Roman" w:hAnsi="Times New Roman" w:cs="Times New Roman"/>
          <w:b w:val="0"/>
          <w:bCs w:val="0"/>
          <w:szCs w:val="20"/>
        </w:rPr>
        <w:t>the UE shall meet the non-DRX requirements.</w:t>
      </w:r>
    </w:p>
    <w:p w14:paraId="11E9FF46" w14:textId="77777777" w:rsidR="00DA1DBC" w:rsidRPr="00DA1DBC" w:rsidRDefault="00DA1DBC" w:rsidP="001F3B6C">
      <w:pPr>
        <w:pStyle w:val="ListParagraph"/>
        <w:numPr>
          <w:ilvl w:val="2"/>
          <w:numId w:val="28"/>
        </w:numPr>
        <w:spacing w:line="240" w:lineRule="auto"/>
        <w:ind w:firstLineChars="0"/>
        <w:rPr>
          <w:sz w:val="22"/>
          <w:szCs w:val="22"/>
          <w:lang w:val="en-US" w:eastAsia="zh-CN"/>
        </w:rPr>
      </w:pPr>
      <w:r w:rsidRPr="00DA1DBC">
        <w:t>If the UE is configured with ‘</w:t>
      </w:r>
      <w:r w:rsidRPr="00DA1DBC">
        <w:rPr>
          <w:i/>
        </w:rPr>
        <w:t>t-Service-r17</w:t>
      </w:r>
      <w:r w:rsidRPr="00DA1DBC">
        <w:t xml:space="preserve">’ [2] in the serving cell and eDRX_cycle, then </w:t>
      </w:r>
      <w:r w:rsidRPr="00DA1DBC">
        <w:rPr>
          <w:snapToGrid w:val="0"/>
        </w:rPr>
        <w:t xml:space="preserve">at least during </w:t>
      </w:r>
      <w:r w:rsidRPr="00DA1DBC">
        <w:t xml:space="preserve">[1] eDRX cycle </w:t>
      </w:r>
      <w:r w:rsidRPr="00DA1DBC">
        <w:rPr>
          <w:snapToGrid w:val="0"/>
        </w:rPr>
        <w:t xml:space="preserve">before </w:t>
      </w:r>
      <w:r w:rsidRPr="00DA1DBC">
        <w:rPr>
          <w:i/>
        </w:rPr>
        <w:t>t-Service-r17</w:t>
      </w:r>
      <w:r w:rsidRPr="00DA1DBC">
        <w:rPr>
          <w:snapToGrid w:val="0"/>
        </w:rPr>
        <w:t xml:space="preserve">, </w:t>
      </w:r>
      <w:r w:rsidRPr="00DA1DBC">
        <w:t>the UE shall meet the non-DRX requirements.</w:t>
      </w:r>
    </w:p>
    <w:p w14:paraId="00240C71" w14:textId="77777777" w:rsidR="00AA1191" w:rsidRPr="00AA1191" w:rsidRDefault="00AA1191" w:rsidP="00AA1191">
      <w:pPr>
        <w:spacing w:after="120" w:line="240" w:lineRule="auto"/>
        <w:rPr>
          <w:rFonts w:eastAsia="新細明體"/>
          <w:szCs w:val="24"/>
          <w:lang w:eastAsia="zh-TW"/>
        </w:rPr>
      </w:pPr>
    </w:p>
    <w:p w14:paraId="1242C8FF" w14:textId="30EAC2AD" w:rsidR="000C4633" w:rsidRPr="00007C8C" w:rsidRDefault="00481EE1" w:rsidP="00007C8C">
      <w:pPr>
        <w:pStyle w:val="Heading1"/>
      </w:pPr>
      <w:r w:rsidRPr="004C3164">
        <w:t>Measurement requirements</w:t>
      </w:r>
    </w:p>
    <w:p w14:paraId="4C53FE9F" w14:textId="77777777" w:rsidR="00D378D3" w:rsidRPr="001F3B6C" w:rsidRDefault="00D378D3" w:rsidP="00D378D3">
      <w:pPr>
        <w:pStyle w:val="Heading4"/>
        <w:numPr>
          <w:ilvl w:val="0"/>
          <w:numId w:val="0"/>
        </w:numPr>
        <w:rPr>
          <w:lang w:val="en-US"/>
        </w:rPr>
      </w:pPr>
      <w:r w:rsidRPr="001F3B6C">
        <w:rPr>
          <w:lang w:val="en-US"/>
        </w:rPr>
        <w:t>Issue 5-</w:t>
      </w:r>
      <w:r w:rsidRPr="001F3B6C">
        <w:rPr>
          <w:rFonts w:eastAsia="新細明體"/>
          <w:lang w:val="en-US" w:eastAsia="zh-TW"/>
        </w:rPr>
        <w:t>1-1</w:t>
      </w:r>
      <w:r w:rsidRPr="001F3B6C">
        <w:rPr>
          <w:lang w:val="en-US"/>
        </w:rPr>
        <w:t>: M1 in GEO, Measurement requirement</w:t>
      </w:r>
    </w:p>
    <w:p w14:paraId="78907E5B" w14:textId="73DA984F" w:rsidR="00D378D3" w:rsidRPr="002310AC" w:rsidRDefault="00D378D3" w:rsidP="00D378D3">
      <w:pPr>
        <w:pStyle w:val="ListParagraph"/>
        <w:numPr>
          <w:ilvl w:val="0"/>
          <w:numId w:val="25"/>
        </w:numPr>
        <w:spacing w:after="120" w:line="240" w:lineRule="auto"/>
        <w:ind w:firstLineChars="0"/>
        <w:rPr>
          <w:color w:val="4472C4" w:themeColor="accent1"/>
          <w:lang w:eastAsia="zh-CN"/>
        </w:rPr>
      </w:pPr>
      <w:r w:rsidRPr="002310AC">
        <w:rPr>
          <w:color w:val="4472C4" w:themeColor="accent1"/>
          <w:lang w:eastAsia="zh-CN"/>
        </w:rPr>
        <w:t xml:space="preserve">For M1 in GEO, the existing M1 TN intra frequency measurement requirements apply </w:t>
      </w:r>
    </w:p>
    <w:p w14:paraId="5A4C6DC1" w14:textId="77777777" w:rsidR="00D378D3" w:rsidRPr="002310AC" w:rsidRDefault="00D378D3" w:rsidP="00D378D3">
      <w:pPr>
        <w:numPr>
          <w:ilvl w:val="1"/>
          <w:numId w:val="25"/>
        </w:numPr>
        <w:tabs>
          <w:tab w:val="left" w:pos="1134"/>
        </w:tabs>
        <w:spacing w:after="0" w:line="240" w:lineRule="auto"/>
        <w:jc w:val="both"/>
        <w:rPr>
          <w:rFonts w:eastAsiaTheme="minorEastAsia"/>
          <w:color w:val="4472C4" w:themeColor="accent1"/>
        </w:rPr>
      </w:pPr>
      <w:r w:rsidRPr="002310AC">
        <w:rPr>
          <w:rFonts w:eastAsiaTheme="minorEastAsia"/>
          <w:color w:val="4472C4" w:themeColor="accent1"/>
        </w:rPr>
        <w:t>For M1 in GEO, the existing M1 TN intra frequency measurement requirements apply, as in 8.13.2.1 for CE mode A and 8.13.3.1 for CE mode B</w:t>
      </w:r>
    </w:p>
    <w:p w14:paraId="411B7954" w14:textId="77777777" w:rsidR="00D378D3" w:rsidRPr="002310AC" w:rsidRDefault="00D378D3" w:rsidP="00D378D3">
      <w:pPr>
        <w:numPr>
          <w:ilvl w:val="1"/>
          <w:numId w:val="25"/>
        </w:numPr>
        <w:tabs>
          <w:tab w:val="left" w:pos="1134"/>
        </w:tabs>
        <w:spacing w:after="0" w:line="240" w:lineRule="auto"/>
        <w:jc w:val="both"/>
        <w:rPr>
          <w:rFonts w:eastAsiaTheme="minorEastAsia"/>
          <w:color w:val="4472C4" w:themeColor="accent1"/>
        </w:rPr>
      </w:pPr>
      <w:r w:rsidRPr="002310AC">
        <w:rPr>
          <w:rFonts w:eastAsiaTheme="minorEastAsia"/>
          <w:color w:val="4472C4" w:themeColor="accent1"/>
        </w:rPr>
        <w:t>For M1 in GEO, the existing M1 TN inter frequency requirements apply, as in 8.13.2.6 for CE mode A and 8.13.3.5 for CE mode B.</w:t>
      </w:r>
    </w:p>
    <w:p w14:paraId="5D7FE191" w14:textId="393B2989" w:rsidR="0001486E" w:rsidRDefault="0001486E" w:rsidP="00605E39">
      <w:pPr>
        <w:spacing w:after="120" w:line="240" w:lineRule="auto"/>
        <w:rPr>
          <w:szCs w:val="24"/>
          <w:lang w:eastAsia="zh-CN"/>
        </w:rPr>
      </w:pPr>
    </w:p>
    <w:p w14:paraId="40B0EC4D" w14:textId="4873BD07" w:rsidR="00B732A8" w:rsidRPr="001F3B6C" w:rsidRDefault="00B732A8" w:rsidP="00B732A8">
      <w:pPr>
        <w:pStyle w:val="Heading4"/>
        <w:numPr>
          <w:ilvl w:val="0"/>
          <w:numId w:val="0"/>
        </w:numPr>
        <w:rPr>
          <w:lang w:val="en-US"/>
        </w:rPr>
      </w:pPr>
      <w:r w:rsidRPr="001F3B6C">
        <w:rPr>
          <w:lang w:val="en-US"/>
        </w:rPr>
        <w:t>Issue 5-</w:t>
      </w:r>
      <w:r w:rsidRPr="001F3B6C">
        <w:rPr>
          <w:rFonts w:eastAsia="新細明體"/>
          <w:lang w:val="en-US" w:eastAsia="zh-TW"/>
        </w:rPr>
        <w:t>1-2</w:t>
      </w:r>
      <w:r w:rsidRPr="001F3B6C">
        <w:rPr>
          <w:lang w:val="en-US"/>
        </w:rPr>
        <w:t>: M1 in NGSO, Measurement requirement</w:t>
      </w:r>
    </w:p>
    <w:p w14:paraId="361B26AD" w14:textId="77777777" w:rsidR="00B732A8" w:rsidRPr="002310AC" w:rsidRDefault="00B732A8" w:rsidP="00B732A8">
      <w:pPr>
        <w:numPr>
          <w:ilvl w:val="0"/>
          <w:numId w:val="25"/>
        </w:numPr>
        <w:tabs>
          <w:tab w:val="left" w:pos="1134"/>
        </w:tabs>
        <w:spacing w:after="0" w:line="240" w:lineRule="auto"/>
        <w:jc w:val="both"/>
        <w:rPr>
          <w:rFonts w:eastAsiaTheme="minorEastAsia"/>
          <w:color w:val="4472C4" w:themeColor="accent1"/>
        </w:rPr>
      </w:pPr>
      <w:r w:rsidRPr="002310AC">
        <w:rPr>
          <w:rFonts w:eastAsia="新細明體" w:hint="eastAsia"/>
          <w:color w:val="4472C4" w:themeColor="accent1"/>
          <w:lang w:eastAsia="zh-TW"/>
        </w:rPr>
        <w:t>F</w:t>
      </w:r>
      <w:r w:rsidRPr="002310AC">
        <w:rPr>
          <w:rFonts w:eastAsia="新細明體"/>
          <w:color w:val="4472C4" w:themeColor="accent1"/>
          <w:lang w:eastAsia="zh-TW"/>
        </w:rPr>
        <w:t xml:space="preserve">or M1 in NGSO, the delay requirements are scaled up by K_satellite, which is </w:t>
      </w:r>
    </w:p>
    <w:p w14:paraId="4AA782EE" w14:textId="5D87FECA" w:rsidR="00B732A8" w:rsidRPr="002310AC" w:rsidRDefault="00B732A8" w:rsidP="00B732A8">
      <w:pPr>
        <w:numPr>
          <w:ilvl w:val="1"/>
          <w:numId w:val="25"/>
        </w:numPr>
        <w:tabs>
          <w:tab w:val="left" w:pos="1134"/>
        </w:tabs>
        <w:spacing w:after="0" w:line="240" w:lineRule="auto"/>
        <w:jc w:val="both"/>
        <w:rPr>
          <w:rFonts w:eastAsiaTheme="minorEastAsia"/>
          <w:color w:val="4472C4" w:themeColor="accent1"/>
        </w:rPr>
      </w:pPr>
      <w:r w:rsidRPr="002310AC">
        <w:rPr>
          <w:rFonts w:eastAsiaTheme="minorEastAsia"/>
          <w:color w:val="4472C4" w:themeColor="accent1"/>
        </w:rPr>
        <w:t xml:space="preserve">the number NGSO satellites to be measured. </w:t>
      </w:r>
    </w:p>
    <w:p w14:paraId="6BDA5C74" w14:textId="77777777" w:rsidR="008B78E0" w:rsidRPr="00B732A8" w:rsidRDefault="008B78E0" w:rsidP="00605E39">
      <w:pPr>
        <w:spacing w:after="120" w:line="240" w:lineRule="auto"/>
        <w:rPr>
          <w:szCs w:val="24"/>
          <w:lang w:eastAsia="zh-CN"/>
        </w:rPr>
      </w:pPr>
    </w:p>
    <w:p w14:paraId="243788E9" w14:textId="77777777" w:rsidR="008B78E0" w:rsidRPr="004C3164" w:rsidRDefault="008B78E0" w:rsidP="008B78E0">
      <w:pPr>
        <w:pStyle w:val="Heading4"/>
        <w:numPr>
          <w:ilvl w:val="0"/>
          <w:numId w:val="0"/>
        </w:numPr>
      </w:pPr>
      <w:r w:rsidRPr="004C3164">
        <w:t>Issue 5-</w:t>
      </w:r>
      <w:r w:rsidRPr="004C3164">
        <w:rPr>
          <w:rFonts w:eastAsia="新細明體"/>
          <w:lang w:eastAsia="zh-TW"/>
        </w:rPr>
        <w:t>2</w:t>
      </w:r>
      <w:r w:rsidRPr="004C3164">
        <w:t>: M1, Measurement Gap</w:t>
      </w:r>
    </w:p>
    <w:p w14:paraId="1A546A10" w14:textId="77777777" w:rsidR="008B78E0" w:rsidRPr="002310AC" w:rsidRDefault="008B78E0" w:rsidP="008B78E0">
      <w:pPr>
        <w:pStyle w:val="ListParagraph"/>
        <w:numPr>
          <w:ilvl w:val="0"/>
          <w:numId w:val="25"/>
        </w:numPr>
        <w:spacing w:after="120" w:line="240" w:lineRule="auto"/>
        <w:ind w:firstLineChars="0"/>
        <w:rPr>
          <w:color w:val="4472C4" w:themeColor="accent1"/>
          <w:szCs w:val="24"/>
          <w:lang w:eastAsia="zh-CN"/>
        </w:rPr>
      </w:pPr>
      <w:r w:rsidRPr="002310AC">
        <w:rPr>
          <w:color w:val="4472C4" w:themeColor="accent1"/>
          <w:szCs w:val="24"/>
          <w:lang w:eastAsia="zh-CN"/>
        </w:rPr>
        <w:t>For M1 measurement, only single MG is considered. RAN4 not to define scheduling restriction due to RRM measurement.</w:t>
      </w:r>
    </w:p>
    <w:p w14:paraId="7678D9EE" w14:textId="154D70D5" w:rsidR="00605E39" w:rsidRPr="008B78E0" w:rsidRDefault="00605E39" w:rsidP="00605E39">
      <w:pPr>
        <w:spacing w:after="120" w:line="240" w:lineRule="auto"/>
        <w:rPr>
          <w:szCs w:val="24"/>
          <w:lang w:eastAsia="zh-CN"/>
        </w:rPr>
      </w:pPr>
    </w:p>
    <w:p w14:paraId="22D08039" w14:textId="21C6220B" w:rsidR="004F3A7D" w:rsidRPr="001F3B6C" w:rsidRDefault="00565CBD" w:rsidP="004F3A7D">
      <w:pPr>
        <w:pStyle w:val="Heading4"/>
        <w:numPr>
          <w:ilvl w:val="0"/>
          <w:numId w:val="0"/>
        </w:numPr>
        <w:rPr>
          <w:lang w:val="en-US"/>
        </w:rPr>
      </w:pPr>
      <w:bookmarkStart w:id="10" w:name="_Hlk111926508"/>
      <w:r w:rsidRPr="001F3B6C">
        <w:rPr>
          <w:lang w:val="en-US"/>
        </w:rPr>
        <w:lastRenderedPageBreak/>
        <w:t>Issue 5-</w:t>
      </w:r>
      <w:r w:rsidRPr="001F3B6C">
        <w:rPr>
          <w:rFonts w:eastAsia="新細明體"/>
          <w:lang w:val="en-US" w:eastAsia="zh-TW"/>
        </w:rPr>
        <w:t>3</w:t>
      </w:r>
      <w:r w:rsidRPr="001F3B6C">
        <w:rPr>
          <w:lang w:val="en-US"/>
        </w:rPr>
        <w:t>: NGSO, Connected mode channel quality report</w:t>
      </w:r>
      <w:bookmarkEnd w:id="10"/>
    </w:p>
    <w:p w14:paraId="41159D76" w14:textId="77777777" w:rsidR="004F3A7D" w:rsidRPr="00F32457" w:rsidRDefault="004F3A7D" w:rsidP="004F3A7D">
      <w:pPr>
        <w:pStyle w:val="ListParagraph"/>
        <w:numPr>
          <w:ilvl w:val="0"/>
          <w:numId w:val="25"/>
        </w:numPr>
        <w:spacing w:after="120" w:line="240" w:lineRule="auto"/>
        <w:ind w:firstLineChars="0"/>
        <w:rPr>
          <w:color w:val="4472C4" w:themeColor="accent1"/>
          <w:szCs w:val="24"/>
          <w:lang w:eastAsia="zh-CN"/>
        </w:rPr>
      </w:pPr>
      <w:r w:rsidRPr="00F32457">
        <w:rPr>
          <w:color w:val="4472C4" w:themeColor="accent1"/>
          <w:szCs w:val="24"/>
          <w:lang w:eastAsia="zh-CN"/>
        </w:rPr>
        <w:t>For channel quality report in both idle and connected mode, the existing TN requirements are re-used also for LEO.</w:t>
      </w:r>
    </w:p>
    <w:p w14:paraId="75469B5E" w14:textId="77777777" w:rsidR="004F3A7D" w:rsidRPr="00F32457" w:rsidRDefault="004F3A7D" w:rsidP="004F3A7D">
      <w:pPr>
        <w:pStyle w:val="ListParagraph"/>
        <w:numPr>
          <w:ilvl w:val="1"/>
          <w:numId w:val="25"/>
        </w:numPr>
        <w:spacing w:after="120" w:line="240" w:lineRule="auto"/>
        <w:ind w:firstLineChars="0"/>
        <w:rPr>
          <w:color w:val="4472C4" w:themeColor="accent1"/>
          <w:szCs w:val="24"/>
          <w:lang w:eastAsia="zh-CN"/>
        </w:rPr>
      </w:pPr>
      <w:r w:rsidRPr="00F32457">
        <w:rPr>
          <w:rFonts w:hint="eastAsia"/>
          <w:color w:val="4472C4" w:themeColor="accent1"/>
          <w:szCs w:val="24"/>
          <w:lang w:eastAsia="zh-CN"/>
        </w:rPr>
        <w:t>N</w:t>
      </w:r>
      <w:r w:rsidRPr="00F32457">
        <w:rPr>
          <w:color w:val="4472C4" w:themeColor="accent1"/>
          <w:szCs w:val="24"/>
          <w:lang w:eastAsia="zh-CN"/>
        </w:rPr>
        <w:t>ote: For eMTC in LEO, the channel quality reporting requirements (defined for 1.4 MHz) from TN in CONNECTED mode are reused</w:t>
      </w:r>
    </w:p>
    <w:p w14:paraId="56EE481C" w14:textId="19921DCC" w:rsidR="00605E39" w:rsidRPr="0080285B" w:rsidRDefault="00BD181F" w:rsidP="0080285B">
      <w:pPr>
        <w:pStyle w:val="Heading1"/>
      </w:pPr>
      <w:r w:rsidRPr="00BD181F">
        <w:t>UL Segmented Transmission</w:t>
      </w:r>
    </w:p>
    <w:p w14:paraId="56D39186" w14:textId="5E0A73CD" w:rsidR="00350CAF" w:rsidRPr="001F3B6C" w:rsidRDefault="00350CAF" w:rsidP="00350CAF">
      <w:pPr>
        <w:pStyle w:val="Heading4"/>
        <w:numPr>
          <w:ilvl w:val="0"/>
          <w:numId w:val="0"/>
        </w:numPr>
        <w:rPr>
          <w:lang w:val="en-US"/>
        </w:rPr>
      </w:pPr>
      <w:r w:rsidRPr="001F3B6C">
        <w:rPr>
          <w:lang w:val="en-US"/>
        </w:rPr>
        <w:t>Issue 6-1: Uplink timing requirement applicability regarding segments</w:t>
      </w:r>
    </w:p>
    <w:p w14:paraId="14F379EF" w14:textId="77777777" w:rsidR="00CD111C" w:rsidRPr="00AF1DC1" w:rsidRDefault="00CD111C" w:rsidP="00CD111C">
      <w:pPr>
        <w:pStyle w:val="ListParagraph"/>
        <w:numPr>
          <w:ilvl w:val="0"/>
          <w:numId w:val="29"/>
        </w:numPr>
        <w:spacing w:line="240" w:lineRule="auto"/>
        <w:ind w:firstLineChars="0"/>
        <w:rPr>
          <w:rFonts w:eastAsia="Yu Mincho"/>
          <w:lang w:val="en-US" w:eastAsia="zh-CN"/>
        </w:rPr>
      </w:pPr>
      <w:r w:rsidRPr="00FE6147">
        <w:rPr>
          <w:rFonts w:eastAsia="Yu Mincho"/>
          <w:lang w:val="en-US" w:eastAsia="zh-CN"/>
        </w:rPr>
        <w:t>The Te_NTN requirement applies when it is the first transmission in each segment of NPUSCH for NB-IoT and P</w:t>
      </w:r>
      <w:r w:rsidRPr="00AF1DC1">
        <w:rPr>
          <w:rFonts w:eastAsia="Yu Mincho"/>
          <w:lang w:val="en-US" w:eastAsia="zh-CN"/>
        </w:rPr>
        <w:t>USCH/PUCCH for eMTC in a repetition period.</w:t>
      </w:r>
    </w:p>
    <w:p w14:paraId="3EF3DF4F" w14:textId="4FF71E94" w:rsidR="00F5612D" w:rsidRPr="00AF1DC1" w:rsidRDefault="00CD111C" w:rsidP="00CD111C">
      <w:pPr>
        <w:pStyle w:val="ListParagraph"/>
        <w:numPr>
          <w:ilvl w:val="1"/>
          <w:numId w:val="29"/>
        </w:numPr>
        <w:spacing w:line="240" w:lineRule="auto"/>
        <w:ind w:firstLineChars="0"/>
        <w:rPr>
          <w:rFonts w:eastAsia="Yu Mincho"/>
          <w:lang w:val="en-US" w:eastAsia="zh-CN"/>
        </w:rPr>
      </w:pPr>
      <w:r w:rsidRPr="001F3B6C">
        <w:rPr>
          <w:rFonts w:eastAsia="新細明體"/>
          <w:lang w:val="en-US" w:eastAsia="zh-TW"/>
        </w:rPr>
        <w:t>Note: that exact wording can be discussed in the CR</w:t>
      </w:r>
    </w:p>
    <w:p w14:paraId="565CF03A" w14:textId="77777777" w:rsidR="00CD111C" w:rsidRPr="00CD111C" w:rsidRDefault="00CD111C" w:rsidP="00CD111C">
      <w:pPr>
        <w:pStyle w:val="ListParagraph"/>
        <w:spacing w:line="240" w:lineRule="auto"/>
        <w:ind w:left="960" w:firstLineChars="0" w:firstLine="0"/>
        <w:rPr>
          <w:rFonts w:eastAsia="Yu Mincho"/>
          <w:lang w:val="en-US" w:eastAsia="zh-CN"/>
        </w:rPr>
      </w:pPr>
    </w:p>
    <w:p w14:paraId="2CCAABD2" w14:textId="20569CEF" w:rsidR="00F5612D" w:rsidRPr="001F3B6C" w:rsidRDefault="00F5612D" w:rsidP="00F5612D">
      <w:pPr>
        <w:pStyle w:val="Heading4"/>
        <w:numPr>
          <w:ilvl w:val="0"/>
          <w:numId w:val="0"/>
        </w:numPr>
        <w:rPr>
          <w:lang w:val="en-US"/>
        </w:rPr>
      </w:pPr>
      <w:r w:rsidRPr="001F3B6C">
        <w:rPr>
          <w:lang w:val="en-US"/>
        </w:rPr>
        <w:t xml:space="preserve">Issue 6-2: Clarification on autonomous uplink timing adjustment during an </w:t>
      </w:r>
      <w:r w:rsidRPr="001F3B6C">
        <w:rPr>
          <w:u w:val="single"/>
          <w:lang w:val="en-US"/>
        </w:rPr>
        <w:t>ongoing repetition period</w:t>
      </w:r>
    </w:p>
    <w:p w14:paraId="5BF6F448" w14:textId="19E2E3B5" w:rsidR="00B270D5" w:rsidRPr="00B270D5" w:rsidRDefault="00CD111C" w:rsidP="00B270D5">
      <w:pPr>
        <w:pStyle w:val="ListParagraph"/>
        <w:numPr>
          <w:ilvl w:val="0"/>
          <w:numId w:val="26"/>
        </w:numPr>
        <w:ind w:firstLineChars="0"/>
        <w:rPr>
          <w:color w:val="4472C4" w:themeColor="accent1"/>
          <w:lang w:val="en-US"/>
        </w:rPr>
      </w:pPr>
      <w:r w:rsidRPr="00B51FEC">
        <w:rPr>
          <w:lang w:val="en-US"/>
        </w:rPr>
        <w:t xml:space="preserve">UE is allowed to adjust TA </w:t>
      </w:r>
      <w:r w:rsidRPr="00AF1DC1">
        <w:rPr>
          <w:lang w:val="en-US"/>
        </w:rPr>
        <w:t xml:space="preserve">at the </w:t>
      </w:r>
      <w:r w:rsidRPr="001F3B6C">
        <w:rPr>
          <w:lang w:val="en-US"/>
        </w:rPr>
        <w:t>[start of initial]</w:t>
      </w:r>
      <w:r w:rsidRPr="00AF1DC1">
        <w:rPr>
          <w:lang w:val="en-US"/>
        </w:rPr>
        <w:t xml:space="preserve"> tra</w:t>
      </w:r>
      <w:r w:rsidRPr="00B51FEC">
        <w:rPr>
          <w:lang w:val="en-US"/>
        </w:rPr>
        <w:t>nsmission of a segment</w:t>
      </w:r>
      <w:r w:rsidRPr="00B51FEC">
        <w:rPr>
          <w:lang w:val="en-US" w:eastAsia="zh-CN"/>
        </w:rPr>
        <w:t xml:space="preserve">. FFS how to clarify in </w:t>
      </w:r>
      <w:r w:rsidRPr="00B51FEC">
        <w:rPr>
          <w:lang w:val="en-US"/>
        </w:rPr>
        <w:t>TS 36.133</w:t>
      </w:r>
    </w:p>
    <w:p w14:paraId="3EDEDA72" w14:textId="3FE07077" w:rsidR="0001486E" w:rsidRDefault="0001486E" w:rsidP="0001486E">
      <w:pPr>
        <w:rPr>
          <w:color w:val="0070C0"/>
        </w:rPr>
      </w:pPr>
    </w:p>
    <w:p w14:paraId="2047600C" w14:textId="36E52A36" w:rsidR="00996812" w:rsidRPr="001F3B6C" w:rsidRDefault="0062265A" w:rsidP="00CC0101">
      <w:pPr>
        <w:pStyle w:val="Heading4"/>
        <w:numPr>
          <w:ilvl w:val="0"/>
          <w:numId w:val="0"/>
        </w:numPr>
        <w:spacing w:line="240" w:lineRule="auto"/>
        <w:rPr>
          <w:lang w:val="en-US"/>
        </w:rPr>
      </w:pPr>
      <w:r w:rsidRPr="001F3B6C">
        <w:rPr>
          <w:lang w:val="en-US"/>
        </w:rPr>
        <w:t>__</w:t>
      </w:r>
      <w:r w:rsidR="00792FCD" w:rsidRPr="001F3B6C">
        <w:rPr>
          <w:lang w:val="en-US"/>
        </w:rPr>
        <w:t xml:space="preserve">Issue 6-3: Time pre-compensation during </w:t>
      </w:r>
      <w:r w:rsidR="00792FCD" w:rsidRPr="001F3B6C">
        <w:rPr>
          <w:u w:val="single"/>
          <w:lang w:val="en-US"/>
        </w:rPr>
        <w:t>a segment</w:t>
      </w:r>
      <w:r w:rsidR="00792FCD" w:rsidRPr="001F3B6C">
        <w:rPr>
          <w:lang w:val="en-US"/>
        </w:rPr>
        <w:t xml:space="preserve"> </w:t>
      </w:r>
    </w:p>
    <w:p w14:paraId="4F032D61" w14:textId="77777777" w:rsidR="005614E7" w:rsidRPr="001F3B6C" w:rsidRDefault="005614E7" w:rsidP="005614E7">
      <w:pPr>
        <w:numPr>
          <w:ilvl w:val="0"/>
          <w:numId w:val="40"/>
        </w:numPr>
        <w:adjustRightInd w:val="0"/>
        <w:spacing w:line="240" w:lineRule="auto"/>
        <w:rPr>
          <w:color w:val="00B050"/>
          <w:szCs w:val="24"/>
          <w:lang w:val="en-US" w:eastAsia="zh-CN"/>
        </w:rPr>
      </w:pPr>
      <w:r w:rsidRPr="001F3B6C">
        <w:rPr>
          <w:rFonts w:eastAsia="MS Mincho"/>
          <w:color w:val="00B050"/>
          <w:szCs w:val="24"/>
          <w:u w:val="single"/>
          <w:lang w:val="en-US"/>
        </w:rPr>
        <w:t>Keep the legacy TN restriction and</w:t>
      </w:r>
      <w:r w:rsidRPr="001F3B6C">
        <w:rPr>
          <w:rFonts w:eastAsia="MS Mincho"/>
          <w:color w:val="00B050"/>
          <w:szCs w:val="24"/>
          <w:lang w:val="en-US"/>
        </w:rPr>
        <w:t xml:space="preserve"> </w:t>
      </w:r>
      <w:r w:rsidRPr="001F3B6C">
        <w:rPr>
          <w:rFonts w:eastAsia="新細明體"/>
          <w:color w:val="00B050"/>
          <w:szCs w:val="24"/>
          <w:lang w:val="en-US" w:eastAsia="zh-TW"/>
        </w:rPr>
        <w:t>adopt the following text proposal for TS36.133</w:t>
      </w:r>
    </w:p>
    <w:p w14:paraId="47F0B5C8" w14:textId="77777777" w:rsidR="005614E7" w:rsidRPr="001F3B6C" w:rsidRDefault="005614E7" w:rsidP="005614E7">
      <w:pPr>
        <w:numPr>
          <w:ilvl w:val="1"/>
          <w:numId w:val="40"/>
        </w:numPr>
        <w:adjustRightInd w:val="0"/>
        <w:spacing w:line="240" w:lineRule="auto"/>
        <w:rPr>
          <w:color w:val="00B050"/>
          <w:szCs w:val="24"/>
          <w:lang w:val="en-US" w:eastAsia="zh-CN"/>
        </w:rPr>
      </w:pPr>
      <w:r w:rsidRPr="001F3B6C">
        <w:rPr>
          <w:rFonts w:eastAsia="新細明體"/>
          <w:i/>
          <w:iCs/>
          <w:color w:val="00B050"/>
          <w:szCs w:val="24"/>
          <w:lang w:val="en-US" w:eastAsia="zh-TW"/>
        </w:rPr>
        <w:t xml:space="preserve">For satellite access, when a repetition is configured on the uplink for which R &gt; 1, the UE shall not adjust the uplink transmission timing autonomously during an ongoing repetition period other than at initial transmission </w:t>
      </w:r>
      <w:r w:rsidRPr="001F3B6C">
        <w:rPr>
          <w:rFonts w:eastAsia="新細明體"/>
          <w:i/>
          <w:iCs/>
          <w:color w:val="00B050"/>
          <w:szCs w:val="24"/>
          <w:u w:val="single"/>
          <w:lang w:val="en-US" w:eastAsia="zh-TW"/>
        </w:rPr>
        <w:t>or at the start of a transmission segment boundary</w:t>
      </w:r>
      <w:r w:rsidRPr="001F3B6C">
        <w:rPr>
          <w:rFonts w:eastAsia="新細明體"/>
          <w:i/>
          <w:iCs/>
          <w:color w:val="00B050"/>
          <w:szCs w:val="24"/>
          <w:lang w:val="en-US" w:eastAsia="zh-TW"/>
        </w:rPr>
        <w:t>, as defined above</w:t>
      </w:r>
    </w:p>
    <w:p w14:paraId="025EFC29" w14:textId="77777777" w:rsidR="0001486E" w:rsidRPr="001F3B6C" w:rsidRDefault="0001486E" w:rsidP="00605E39">
      <w:pPr>
        <w:spacing w:after="120" w:line="240" w:lineRule="auto"/>
        <w:rPr>
          <w:szCs w:val="24"/>
          <w:lang w:val="en-US" w:eastAsia="zh-CN"/>
        </w:rPr>
      </w:pPr>
    </w:p>
    <w:sectPr w:rsidR="0001486E" w:rsidRPr="001F3B6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5CE7C" w14:textId="77777777" w:rsidR="00F06793" w:rsidRDefault="00F06793" w:rsidP="00717B44">
      <w:pPr>
        <w:spacing w:after="0" w:line="240" w:lineRule="auto"/>
      </w:pPr>
      <w:r>
        <w:separator/>
      </w:r>
    </w:p>
  </w:endnote>
  <w:endnote w:type="continuationSeparator" w:id="0">
    <w:p w14:paraId="5C3B08A4" w14:textId="77777777" w:rsidR="00F06793" w:rsidRDefault="00F06793" w:rsidP="00717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3EEE2" w14:textId="77777777" w:rsidR="00F06793" w:rsidRDefault="00F06793" w:rsidP="00717B44">
      <w:pPr>
        <w:spacing w:after="0" w:line="240" w:lineRule="auto"/>
      </w:pPr>
      <w:r>
        <w:separator/>
      </w:r>
    </w:p>
  </w:footnote>
  <w:footnote w:type="continuationSeparator" w:id="0">
    <w:p w14:paraId="065A97F3" w14:textId="77777777" w:rsidR="00F06793" w:rsidRDefault="00F06793" w:rsidP="00717B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206CE"/>
    <w:multiLevelType w:val="hybridMultilevel"/>
    <w:tmpl w:val="7FD0D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812B5"/>
    <w:multiLevelType w:val="hybridMultilevel"/>
    <w:tmpl w:val="A3488A2A"/>
    <w:lvl w:ilvl="0" w:tplc="10BC8044">
      <w:start w:val="1"/>
      <w:numFmt w:val="bullet"/>
      <w:lvlText w:val=""/>
      <w:lvlJc w:val="left"/>
      <w:pPr>
        <w:ind w:left="480" w:hanging="480"/>
      </w:pPr>
      <w:rPr>
        <w:rFonts w:ascii="Wingdings" w:hAnsi="Wingdings"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C00DD0"/>
    <w:multiLevelType w:val="hybridMultilevel"/>
    <w:tmpl w:val="6E762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D54A69"/>
    <w:multiLevelType w:val="hybridMultilevel"/>
    <w:tmpl w:val="E5B4E8F2"/>
    <w:lvl w:ilvl="0" w:tplc="ED5CA5A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8DA4F7B"/>
    <w:multiLevelType w:val="hybridMultilevel"/>
    <w:tmpl w:val="C0168B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D37A3D"/>
    <w:multiLevelType w:val="multilevel"/>
    <w:tmpl w:val="77E407A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rFonts w:hint="eastAsia"/>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D6642DC"/>
    <w:multiLevelType w:val="hybridMultilevel"/>
    <w:tmpl w:val="6688FD4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E562763"/>
    <w:multiLevelType w:val="hybridMultilevel"/>
    <w:tmpl w:val="8104DA1E"/>
    <w:lvl w:ilvl="0" w:tplc="ED5CA5A8">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DC70D95"/>
    <w:multiLevelType w:val="hybridMultilevel"/>
    <w:tmpl w:val="3CDE8D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7C32572"/>
    <w:multiLevelType w:val="hybridMultilevel"/>
    <w:tmpl w:val="7F6242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5" w15:restartNumberingAfterBreak="0">
    <w:nsid w:val="5C6558A1"/>
    <w:multiLevelType w:val="hybridMultilevel"/>
    <w:tmpl w:val="D076E1A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02711FF"/>
    <w:multiLevelType w:val="hybridMultilevel"/>
    <w:tmpl w:val="2D2662D8"/>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4CE0340"/>
    <w:multiLevelType w:val="hybridMultilevel"/>
    <w:tmpl w:val="C7245B2A"/>
    <w:lvl w:ilvl="0" w:tplc="E76A7E66">
      <w:start w:val="1"/>
      <w:numFmt w:val="bullet"/>
      <w:lvlText w:val=""/>
      <w:lvlJc w:val="left"/>
      <w:pPr>
        <w:ind w:left="480" w:hanging="480"/>
      </w:pPr>
      <w:rPr>
        <w:rFonts w:ascii="Wingdings" w:hAnsi="Wingdings"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B27086F"/>
    <w:multiLevelType w:val="hybridMultilevel"/>
    <w:tmpl w:val="98104D2A"/>
    <w:lvl w:ilvl="0" w:tplc="793A4BE4">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B990B46"/>
    <w:multiLevelType w:val="hybridMultilevel"/>
    <w:tmpl w:val="7C68427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C233FE9"/>
    <w:multiLevelType w:val="hybridMultilevel"/>
    <w:tmpl w:val="37705442"/>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568579C"/>
    <w:multiLevelType w:val="hybridMultilevel"/>
    <w:tmpl w:val="7AF0D0E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9AE612F"/>
    <w:multiLevelType w:val="hybridMultilevel"/>
    <w:tmpl w:val="1F545CC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4"/>
  </w:num>
  <w:num w:numId="2">
    <w:abstractNumId w:val="19"/>
  </w:num>
  <w:num w:numId="3">
    <w:abstractNumId w:val="20"/>
  </w:num>
  <w:num w:numId="4">
    <w:abstractNumId w:val="24"/>
  </w:num>
  <w:num w:numId="5">
    <w:abstractNumId w:val="32"/>
  </w:num>
  <w:num w:numId="6">
    <w:abstractNumId w:val="29"/>
  </w:num>
  <w:num w:numId="7">
    <w:abstractNumId w:val="13"/>
  </w:num>
  <w:num w:numId="8">
    <w:abstractNumId w:val="21"/>
  </w:num>
  <w:num w:numId="9">
    <w:abstractNumId w:val="4"/>
  </w:num>
  <w:num w:numId="10">
    <w:abstractNumId w:val="2"/>
  </w:num>
  <w:num w:numId="11">
    <w:abstractNumId w:val="5"/>
  </w:num>
  <w:num w:numId="12">
    <w:abstractNumId w:val="11"/>
  </w:num>
  <w:num w:numId="13">
    <w:abstractNumId w:val="25"/>
  </w:num>
  <w:num w:numId="14">
    <w:abstractNumId w:val="16"/>
  </w:num>
  <w:num w:numId="15">
    <w:abstractNumId w:val="9"/>
  </w:num>
  <w:num w:numId="16">
    <w:abstractNumId w:val="1"/>
  </w:num>
  <w:num w:numId="17">
    <w:abstractNumId w:val="12"/>
  </w:num>
  <w:num w:numId="18">
    <w:abstractNumId w:val="34"/>
  </w:num>
  <w:num w:numId="19">
    <w:abstractNumId w:val="26"/>
  </w:num>
  <w:num w:numId="20">
    <w:abstractNumId w:val="8"/>
  </w:num>
  <w:num w:numId="21">
    <w:abstractNumId w:val="3"/>
  </w:num>
  <w:num w:numId="22">
    <w:abstractNumId w:val="33"/>
  </w:num>
  <w:num w:numId="23">
    <w:abstractNumId w:val="22"/>
  </w:num>
  <w:num w:numId="24">
    <w:abstractNumId w:val="31"/>
  </w:num>
  <w:num w:numId="25">
    <w:abstractNumId w:val="36"/>
  </w:num>
  <w:num w:numId="26">
    <w:abstractNumId w:val="28"/>
  </w:num>
  <w:num w:numId="27">
    <w:abstractNumId w:val="35"/>
  </w:num>
  <w:num w:numId="28">
    <w:abstractNumId w:val="37"/>
  </w:num>
  <w:num w:numId="29">
    <w:abstractNumId w:val="15"/>
  </w:num>
  <w:num w:numId="30">
    <w:abstractNumId w:val="27"/>
  </w:num>
  <w:num w:numId="31">
    <w:abstractNumId w:val="23"/>
  </w:num>
  <w:num w:numId="32">
    <w:abstractNumId w:val="17"/>
  </w:num>
  <w:num w:numId="33">
    <w:abstractNumId w:val="38"/>
  </w:num>
  <w:num w:numId="34">
    <w:abstractNumId w:val="30"/>
  </w:num>
  <w:num w:numId="35">
    <w:abstractNumId w:val="10"/>
  </w:num>
  <w:num w:numId="36">
    <w:abstractNumId w:val="18"/>
  </w:num>
  <w:num w:numId="37">
    <w:abstractNumId w:val="6"/>
  </w:num>
  <w:num w:numId="38">
    <w:abstractNumId w:val="0"/>
  </w:num>
  <w:num w:numId="39">
    <w:abstractNumId w:val="37"/>
  </w:num>
  <w:num w:numId="40">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NLcwMrUwMjcyNzNU0lEKTi0uzszPAymwrAUA+UmERSwAAAA="/>
  </w:docVars>
  <w:rsids>
    <w:rsidRoot w:val="00282213"/>
    <w:rsid w:val="00000265"/>
    <w:rsid w:val="0000037A"/>
    <w:rsid w:val="0000072B"/>
    <w:rsid w:val="00000B86"/>
    <w:rsid w:val="0000102C"/>
    <w:rsid w:val="0000131E"/>
    <w:rsid w:val="00001E9A"/>
    <w:rsid w:val="00001F2C"/>
    <w:rsid w:val="000021A9"/>
    <w:rsid w:val="00002DA0"/>
    <w:rsid w:val="00003510"/>
    <w:rsid w:val="00003A9A"/>
    <w:rsid w:val="000040F2"/>
    <w:rsid w:val="00004165"/>
    <w:rsid w:val="0000431B"/>
    <w:rsid w:val="00004880"/>
    <w:rsid w:val="00004964"/>
    <w:rsid w:val="00004A4C"/>
    <w:rsid w:val="00004AA4"/>
    <w:rsid w:val="00004AF0"/>
    <w:rsid w:val="00005D0A"/>
    <w:rsid w:val="00006517"/>
    <w:rsid w:val="00007391"/>
    <w:rsid w:val="000077B6"/>
    <w:rsid w:val="0000780D"/>
    <w:rsid w:val="00007C8C"/>
    <w:rsid w:val="000103D3"/>
    <w:rsid w:val="0001066A"/>
    <w:rsid w:val="00010B53"/>
    <w:rsid w:val="00010CFE"/>
    <w:rsid w:val="0001216E"/>
    <w:rsid w:val="00012D10"/>
    <w:rsid w:val="000130D6"/>
    <w:rsid w:val="0001328D"/>
    <w:rsid w:val="00013974"/>
    <w:rsid w:val="00013D2F"/>
    <w:rsid w:val="0001408B"/>
    <w:rsid w:val="00014745"/>
    <w:rsid w:val="0001476B"/>
    <w:rsid w:val="0001486E"/>
    <w:rsid w:val="0001487D"/>
    <w:rsid w:val="00015DB7"/>
    <w:rsid w:val="00016697"/>
    <w:rsid w:val="000171DD"/>
    <w:rsid w:val="000203A3"/>
    <w:rsid w:val="00020C56"/>
    <w:rsid w:val="00021434"/>
    <w:rsid w:val="00021B61"/>
    <w:rsid w:val="00021C9A"/>
    <w:rsid w:val="00022E1A"/>
    <w:rsid w:val="000236B8"/>
    <w:rsid w:val="000236C6"/>
    <w:rsid w:val="00023ADF"/>
    <w:rsid w:val="00023E95"/>
    <w:rsid w:val="00024CAE"/>
    <w:rsid w:val="000253F3"/>
    <w:rsid w:val="00025C13"/>
    <w:rsid w:val="00025CBF"/>
    <w:rsid w:val="00026ACC"/>
    <w:rsid w:val="00026B87"/>
    <w:rsid w:val="00026CFE"/>
    <w:rsid w:val="00026FAD"/>
    <w:rsid w:val="0002791A"/>
    <w:rsid w:val="00027B7A"/>
    <w:rsid w:val="0003041A"/>
    <w:rsid w:val="00030E9B"/>
    <w:rsid w:val="00031534"/>
    <w:rsid w:val="000316DE"/>
    <w:rsid w:val="0003171D"/>
    <w:rsid w:val="00031C1D"/>
    <w:rsid w:val="00031ED4"/>
    <w:rsid w:val="0003203F"/>
    <w:rsid w:val="000328C1"/>
    <w:rsid w:val="00032E48"/>
    <w:rsid w:val="00033C24"/>
    <w:rsid w:val="00033F0E"/>
    <w:rsid w:val="000341E5"/>
    <w:rsid w:val="00035C50"/>
    <w:rsid w:val="00036599"/>
    <w:rsid w:val="00036B61"/>
    <w:rsid w:val="00036E85"/>
    <w:rsid w:val="00036FFE"/>
    <w:rsid w:val="00037391"/>
    <w:rsid w:val="000373D8"/>
    <w:rsid w:val="000373FA"/>
    <w:rsid w:val="000375B2"/>
    <w:rsid w:val="00037C9F"/>
    <w:rsid w:val="000403B9"/>
    <w:rsid w:val="00041090"/>
    <w:rsid w:val="00041552"/>
    <w:rsid w:val="00042EBD"/>
    <w:rsid w:val="00043465"/>
    <w:rsid w:val="000438C2"/>
    <w:rsid w:val="00043EBC"/>
    <w:rsid w:val="00044AF7"/>
    <w:rsid w:val="00044E08"/>
    <w:rsid w:val="000457A1"/>
    <w:rsid w:val="00050001"/>
    <w:rsid w:val="000502E5"/>
    <w:rsid w:val="00050E64"/>
    <w:rsid w:val="00050F32"/>
    <w:rsid w:val="0005111D"/>
    <w:rsid w:val="00051F8F"/>
    <w:rsid w:val="00052041"/>
    <w:rsid w:val="000520CA"/>
    <w:rsid w:val="0005231B"/>
    <w:rsid w:val="00052376"/>
    <w:rsid w:val="00052F5C"/>
    <w:rsid w:val="0005326A"/>
    <w:rsid w:val="000539F8"/>
    <w:rsid w:val="00053A6B"/>
    <w:rsid w:val="00054458"/>
    <w:rsid w:val="00054516"/>
    <w:rsid w:val="000547C9"/>
    <w:rsid w:val="00054918"/>
    <w:rsid w:val="000554D1"/>
    <w:rsid w:val="00055732"/>
    <w:rsid w:val="00055E3B"/>
    <w:rsid w:val="000566F5"/>
    <w:rsid w:val="000572F2"/>
    <w:rsid w:val="000575E2"/>
    <w:rsid w:val="00060180"/>
    <w:rsid w:val="000604F1"/>
    <w:rsid w:val="00061082"/>
    <w:rsid w:val="00061BED"/>
    <w:rsid w:val="0006254D"/>
    <w:rsid w:val="0006266D"/>
    <w:rsid w:val="0006287D"/>
    <w:rsid w:val="0006350B"/>
    <w:rsid w:val="000639FD"/>
    <w:rsid w:val="000640CB"/>
    <w:rsid w:val="00064252"/>
    <w:rsid w:val="00064469"/>
    <w:rsid w:val="0006521D"/>
    <w:rsid w:val="00065380"/>
    <w:rsid w:val="00065506"/>
    <w:rsid w:val="000656D4"/>
    <w:rsid w:val="000658E5"/>
    <w:rsid w:val="000672F1"/>
    <w:rsid w:val="000677C3"/>
    <w:rsid w:val="000679B1"/>
    <w:rsid w:val="00067C1E"/>
    <w:rsid w:val="00067C32"/>
    <w:rsid w:val="00070BF9"/>
    <w:rsid w:val="00070C10"/>
    <w:rsid w:val="000718F3"/>
    <w:rsid w:val="00072305"/>
    <w:rsid w:val="00072330"/>
    <w:rsid w:val="000727A9"/>
    <w:rsid w:val="00072CDA"/>
    <w:rsid w:val="00073394"/>
    <w:rsid w:val="0007382E"/>
    <w:rsid w:val="00074B38"/>
    <w:rsid w:val="0007621D"/>
    <w:rsid w:val="000766E1"/>
    <w:rsid w:val="00076714"/>
    <w:rsid w:val="00077D8B"/>
    <w:rsid w:val="00077FF6"/>
    <w:rsid w:val="00080671"/>
    <w:rsid w:val="00080D82"/>
    <w:rsid w:val="00081692"/>
    <w:rsid w:val="00081791"/>
    <w:rsid w:val="00082C46"/>
    <w:rsid w:val="000834A0"/>
    <w:rsid w:val="00083E35"/>
    <w:rsid w:val="00084053"/>
    <w:rsid w:val="00084E95"/>
    <w:rsid w:val="00085A0E"/>
    <w:rsid w:val="00085B6C"/>
    <w:rsid w:val="00086987"/>
    <w:rsid w:val="00087548"/>
    <w:rsid w:val="00087564"/>
    <w:rsid w:val="00087676"/>
    <w:rsid w:val="00087B23"/>
    <w:rsid w:val="000902CA"/>
    <w:rsid w:val="000916CC"/>
    <w:rsid w:val="00092355"/>
    <w:rsid w:val="0009244B"/>
    <w:rsid w:val="00092606"/>
    <w:rsid w:val="00092919"/>
    <w:rsid w:val="00092CDE"/>
    <w:rsid w:val="00093CFA"/>
    <w:rsid w:val="00093E7E"/>
    <w:rsid w:val="0009441E"/>
    <w:rsid w:val="00094E92"/>
    <w:rsid w:val="000952DC"/>
    <w:rsid w:val="000973ED"/>
    <w:rsid w:val="00097700"/>
    <w:rsid w:val="000977EC"/>
    <w:rsid w:val="00097E9F"/>
    <w:rsid w:val="000A1830"/>
    <w:rsid w:val="000A1F8F"/>
    <w:rsid w:val="000A2200"/>
    <w:rsid w:val="000A2270"/>
    <w:rsid w:val="000A2C53"/>
    <w:rsid w:val="000A3118"/>
    <w:rsid w:val="000A3170"/>
    <w:rsid w:val="000A4065"/>
    <w:rsid w:val="000A4121"/>
    <w:rsid w:val="000A419F"/>
    <w:rsid w:val="000A431D"/>
    <w:rsid w:val="000A4AA3"/>
    <w:rsid w:val="000A4E58"/>
    <w:rsid w:val="000A550E"/>
    <w:rsid w:val="000A7080"/>
    <w:rsid w:val="000A725B"/>
    <w:rsid w:val="000A75FC"/>
    <w:rsid w:val="000A7703"/>
    <w:rsid w:val="000A7C3C"/>
    <w:rsid w:val="000B0960"/>
    <w:rsid w:val="000B11A0"/>
    <w:rsid w:val="000B13CB"/>
    <w:rsid w:val="000B13F1"/>
    <w:rsid w:val="000B1A55"/>
    <w:rsid w:val="000B20BB"/>
    <w:rsid w:val="000B2EF6"/>
    <w:rsid w:val="000B2FA6"/>
    <w:rsid w:val="000B42CD"/>
    <w:rsid w:val="000B4550"/>
    <w:rsid w:val="000B4AA0"/>
    <w:rsid w:val="000B4E17"/>
    <w:rsid w:val="000B568D"/>
    <w:rsid w:val="000B677A"/>
    <w:rsid w:val="000B71CD"/>
    <w:rsid w:val="000B7355"/>
    <w:rsid w:val="000B778E"/>
    <w:rsid w:val="000C0FC5"/>
    <w:rsid w:val="000C0FE4"/>
    <w:rsid w:val="000C1F4C"/>
    <w:rsid w:val="000C226E"/>
    <w:rsid w:val="000C2553"/>
    <w:rsid w:val="000C2809"/>
    <w:rsid w:val="000C2BC8"/>
    <w:rsid w:val="000C3176"/>
    <w:rsid w:val="000C38C3"/>
    <w:rsid w:val="000C3AE6"/>
    <w:rsid w:val="000C3E7F"/>
    <w:rsid w:val="000C4633"/>
    <w:rsid w:val="000C479E"/>
    <w:rsid w:val="000C6F0A"/>
    <w:rsid w:val="000C70B5"/>
    <w:rsid w:val="000C7131"/>
    <w:rsid w:val="000C717F"/>
    <w:rsid w:val="000C7423"/>
    <w:rsid w:val="000D09FD"/>
    <w:rsid w:val="000D0D95"/>
    <w:rsid w:val="000D1CE3"/>
    <w:rsid w:val="000D44FB"/>
    <w:rsid w:val="000D45D3"/>
    <w:rsid w:val="000D4958"/>
    <w:rsid w:val="000D4AEF"/>
    <w:rsid w:val="000D547C"/>
    <w:rsid w:val="000D5667"/>
    <w:rsid w:val="000D574B"/>
    <w:rsid w:val="000D59EF"/>
    <w:rsid w:val="000D64BE"/>
    <w:rsid w:val="000D6913"/>
    <w:rsid w:val="000D6CFC"/>
    <w:rsid w:val="000D77B7"/>
    <w:rsid w:val="000D7900"/>
    <w:rsid w:val="000E0071"/>
    <w:rsid w:val="000E01B6"/>
    <w:rsid w:val="000E0775"/>
    <w:rsid w:val="000E08F8"/>
    <w:rsid w:val="000E1806"/>
    <w:rsid w:val="000E180B"/>
    <w:rsid w:val="000E1DA4"/>
    <w:rsid w:val="000E1F2D"/>
    <w:rsid w:val="000E20D9"/>
    <w:rsid w:val="000E25F2"/>
    <w:rsid w:val="000E2ABB"/>
    <w:rsid w:val="000E537B"/>
    <w:rsid w:val="000E57D0"/>
    <w:rsid w:val="000E704A"/>
    <w:rsid w:val="000E7858"/>
    <w:rsid w:val="000E7F3B"/>
    <w:rsid w:val="000F0CCC"/>
    <w:rsid w:val="000F1277"/>
    <w:rsid w:val="000F1893"/>
    <w:rsid w:val="000F1EA1"/>
    <w:rsid w:val="000F389A"/>
    <w:rsid w:val="000F39CA"/>
    <w:rsid w:val="000F3D4A"/>
    <w:rsid w:val="000F614C"/>
    <w:rsid w:val="000F693E"/>
    <w:rsid w:val="000F6F24"/>
    <w:rsid w:val="00100CD2"/>
    <w:rsid w:val="00100EE9"/>
    <w:rsid w:val="00100EF5"/>
    <w:rsid w:val="001022F5"/>
    <w:rsid w:val="00102EE2"/>
    <w:rsid w:val="001056B2"/>
    <w:rsid w:val="001057FA"/>
    <w:rsid w:val="00105935"/>
    <w:rsid w:val="001061FD"/>
    <w:rsid w:val="00106648"/>
    <w:rsid w:val="00107200"/>
    <w:rsid w:val="00107927"/>
    <w:rsid w:val="00110E26"/>
    <w:rsid w:val="00111114"/>
    <w:rsid w:val="00111321"/>
    <w:rsid w:val="00112934"/>
    <w:rsid w:val="00113565"/>
    <w:rsid w:val="00113E13"/>
    <w:rsid w:val="00115344"/>
    <w:rsid w:val="001165E7"/>
    <w:rsid w:val="00117ADA"/>
    <w:rsid w:val="00117BD6"/>
    <w:rsid w:val="00117D30"/>
    <w:rsid w:val="00117F3C"/>
    <w:rsid w:val="00120362"/>
    <w:rsid w:val="00120689"/>
    <w:rsid w:val="001206C2"/>
    <w:rsid w:val="00120B50"/>
    <w:rsid w:val="001212A9"/>
    <w:rsid w:val="0012180F"/>
    <w:rsid w:val="00121978"/>
    <w:rsid w:val="00122BCA"/>
    <w:rsid w:val="0012312D"/>
    <w:rsid w:val="00123422"/>
    <w:rsid w:val="0012375D"/>
    <w:rsid w:val="0012392D"/>
    <w:rsid w:val="00124014"/>
    <w:rsid w:val="001246D4"/>
    <w:rsid w:val="00124B6A"/>
    <w:rsid w:val="001254B2"/>
    <w:rsid w:val="00126767"/>
    <w:rsid w:val="001274E9"/>
    <w:rsid w:val="001316C5"/>
    <w:rsid w:val="0013175A"/>
    <w:rsid w:val="00133965"/>
    <w:rsid w:val="00133A16"/>
    <w:rsid w:val="00133B9D"/>
    <w:rsid w:val="00133CF5"/>
    <w:rsid w:val="00134839"/>
    <w:rsid w:val="00135245"/>
    <w:rsid w:val="00135411"/>
    <w:rsid w:val="00135941"/>
    <w:rsid w:val="00135A63"/>
    <w:rsid w:val="00136C0F"/>
    <w:rsid w:val="00136D4C"/>
    <w:rsid w:val="00140A72"/>
    <w:rsid w:val="00141270"/>
    <w:rsid w:val="00141399"/>
    <w:rsid w:val="001424F1"/>
    <w:rsid w:val="00142538"/>
    <w:rsid w:val="0014277D"/>
    <w:rsid w:val="00142BB9"/>
    <w:rsid w:val="00142CD8"/>
    <w:rsid w:val="00143234"/>
    <w:rsid w:val="00143944"/>
    <w:rsid w:val="00143B02"/>
    <w:rsid w:val="00143CB6"/>
    <w:rsid w:val="001441B0"/>
    <w:rsid w:val="00144F96"/>
    <w:rsid w:val="0014526D"/>
    <w:rsid w:val="00146093"/>
    <w:rsid w:val="001460B8"/>
    <w:rsid w:val="00147080"/>
    <w:rsid w:val="00147093"/>
    <w:rsid w:val="00151B9D"/>
    <w:rsid w:val="00151EAC"/>
    <w:rsid w:val="0015210A"/>
    <w:rsid w:val="00152562"/>
    <w:rsid w:val="001530BF"/>
    <w:rsid w:val="00153141"/>
    <w:rsid w:val="00153528"/>
    <w:rsid w:val="00153731"/>
    <w:rsid w:val="001543B5"/>
    <w:rsid w:val="001543EA"/>
    <w:rsid w:val="00154E68"/>
    <w:rsid w:val="00155495"/>
    <w:rsid w:val="0015752E"/>
    <w:rsid w:val="001575F1"/>
    <w:rsid w:val="001606E0"/>
    <w:rsid w:val="00160B92"/>
    <w:rsid w:val="001612C0"/>
    <w:rsid w:val="0016178D"/>
    <w:rsid w:val="001620F6"/>
    <w:rsid w:val="00162394"/>
    <w:rsid w:val="00162548"/>
    <w:rsid w:val="0016327E"/>
    <w:rsid w:val="001632B3"/>
    <w:rsid w:val="001634DD"/>
    <w:rsid w:val="00163AA0"/>
    <w:rsid w:val="00163E64"/>
    <w:rsid w:val="0016432E"/>
    <w:rsid w:val="00165F29"/>
    <w:rsid w:val="00166A04"/>
    <w:rsid w:val="00166B0F"/>
    <w:rsid w:val="00166DB2"/>
    <w:rsid w:val="00167F82"/>
    <w:rsid w:val="0017017F"/>
    <w:rsid w:val="00170E89"/>
    <w:rsid w:val="00170F3B"/>
    <w:rsid w:val="001712DE"/>
    <w:rsid w:val="00172183"/>
    <w:rsid w:val="00172620"/>
    <w:rsid w:val="00173354"/>
    <w:rsid w:val="00173607"/>
    <w:rsid w:val="001744EB"/>
    <w:rsid w:val="00174528"/>
    <w:rsid w:val="00174603"/>
    <w:rsid w:val="00174770"/>
    <w:rsid w:val="00174D60"/>
    <w:rsid w:val="001751AB"/>
    <w:rsid w:val="0017579D"/>
    <w:rsid w:val="00175A3F"/>
    <w:rsid w:val="001766AA"/>
    <w:rsid w:val="0017787C"/>
    <w:rsid w:val="00177E09"/>
    <w:rsid w:val="00180057"/>
    <w:rsid w:val="00180C0B"/>
    <w:rsid w:val="00180E09"/>
    <w:rsid w:val="0018151B"/>
    <w:rsid w:val="001827B6"/>
    <w:rsid w:val="00182ACA"/>
    <w:rsid w:val="00182E32"/>
    <w:rsid w:val="00183D4C"/>
    <w:rsid w:val="00183F6D"/>
    <w:rsid w:val="00184051"/>
    <w:rsid w:val="00184256"/>
    <w:rsid w:val="001856F5"/>
    <w:rsid w:val="00185776"/>
    <w:rsid w:val="00186299"/>
    <w:rsid w:val="0018670E"/>
    <w:rsid w:val="00186D59"/>
    <w:rsid w:val="00187CF5"/>
    <w:rsid w:val="00190383"/>
    <w:rsid w:val="00190E51"/>
    <w:rsid w:val="0019104F"/>
    <w:rsid w:val="0019168E"/>
    <w:rsid w:val="00191D4D"/>
    <w:rsid w:val="00191DD8"/>
    <w:rsid w:val="0019219A"/>
    <w:rsid w:val="00193861"/>
    <w:rsid w:val="00193979"/>
    <w:rsid w:val="001939C6"/>
    <w:rsid w:val="00194BCB"/>
    <w:rsid w:val="00195077"/>
    <w:rsid w:val="00195991"/>
    <w:rsid w:val="00195A44"/>
    <w:rsid w:val="00195F0B"/>
    <w:rsid w:val="00196062"/>
    <w:rsid w:val="00196C0F"/>
    <w:rsid w:val="00197CED"/>
    <w:rsid w:val="001A033F"/>
    <w:rsid w:val="001A08AA"/>
    <w:rsid w:val="001A0BF7"/>
    <w:rsid w:val="001A0E78"/>
    <w:rsid w:val="001A16DE"/>
    <w:rsid w:val="001A1C77"/>
    <w:rsid w:val="001A1D59"/>
    <w:rsid w:val="001A22B3"/>
    <w:rsid w:val="001A2E04"/>
    <w:rsid w:val="001A334B"/>
    <w:rsid w:val="001A47BC"/>
    <w:rsid w:val="001A4E21"/>
    <w:rsid w:val="001A4FF0"/>
    <w:rsid w:val="001A52FE"/>
    <w:rsid w:val="001A53F1"/>
    <w:rsid w:val="001A54B4"/>
    <w:rsid w:val="001A5683"/>
    <w:rsid w:val="001A5968"/>
    <w:rsid w:val="001A59CB"/>
    <w:rsid w:val="001A5DEF"/>
    <w:rsid w:val="001A6032"/>
    <w:rsid w:val="001A69AB"/>
    <w:rsid w:val="001A7118"/>
    <w:rsid w:val="001A7286"/>
    <w:rsid w:val="001A762E"/>
    <w:rsid w:val="001B01C2"/>
    <w:rsid w:val="001B13E4"/>
    <w:rsid w:val="001B1C5B"/>
    <w:rsid w:val="001B21B7"/>
    <w:rsid w:val="001B250E"/>
    <w:rsid w:val="001B3199"/>
    <w:rsid w:val="001B3762"/>
    <w:rsid w:val="001B445A"/>
    <w:rsid w:val="001B518C"/>
    <w:rsid w:val="001B682B"/>
    <w:rsid w:val="001B6EE5"/>
    <w:rsid w:val="001B7700"/>
    <w:rsid w:val="001B7991"/>
    <w:rsid w:val="001B7D12"/>
    <w:rsid w:val="001C046F"/>
    <w:rsid w:val="001C0567"/>
    <w:rsid w:val="001C07CF"/>
    <w:rsid w:val="001C1382"/>
    <w:rsid w:val="001C1409"/>
    <w:rsid w:val="001C25B1"/>
    <w:rsid w:val="001C2AE6"/>
    <w:rsid w:val="001C4947"/>
    <w:rsid w:val="001C4A89"/>
    <w:rsid w:val="001C5BDD"/>
    <w:rsid w:val="001C615F"/>
    <w:rsid w:val="001C6177"/>
    <w:rsid w:val="001C656B"/>
    <w:rsid w:val="001C692B"/>
    <w:rsid w:val="001C6D83"/>
    <w:rsid w:val="001C796B"/>
    <w:rsid w:val="001D0363"/>
    <w:rsid w:val="001D0418"/>
    <w:rsid w:val="001D12B4"/>
    <w:rsid w:val="001D330F"/>
    <w:rsid w:val="001D3724"/>
    <w:rsid w:val="001D445C"/>
    <w:rsid w:val="001D55BB"/>
    <w:rsid w:val="001D5C7C"/>
    <w:rsid w:val="001D5FCD"/>
    <w:rsid w:val="001D7D94"/>
    <w:rsid w:val="001D7EC6"/>
    <w:rsid w:val="001E0278"/>
    <w:rsid w:val="001E0A28"/>
    <w:rsid w:val="001E0D45"/>
    <w:rsid w:val="001E1C9F"/>
    <w:rsid w:val="001E23B2"/>
    <w:rsid w:val="001E349F"/>
    <w:rsid w:val="001E3F9F"/>
    <w:rsid w:val="001E4218"/>
    <w:rsid w:val="001E4EF4"/>
    <w:rsid w:val="001E5E25"/>
    <w:rsid w:val="001E5EED"/>
    <w:rsid w:val="001E6119"/>
    <w:rsid w:val="001E6386"/>
    <w:rsid w:val="001E68E1"/>
    <w:rsid w:val="001E6F84"/>
    <w:rsid w:val="001F0B20"/>
    <w:rsid w:val="001F0F81"/>
    <w:rsid w:val="001F1162"/>
    <w:rsid w:val="001F15EC"/>
    <w:rsid w:val="001F1F5D"/>
    <w:rsid w:val="001F222D"/>
    <w:rsid w:val="001F2D2B"/>
    <w:rsid w:val="001F3782"/>
    <w:rsid w:val="001F3B6C"/>
    <w:rsid w:val="001F3DC8"/>
    <w:rsid w:val="001F4BBC"/>
    <w:rsid w:val="001F5C00"/>
    <w:rsid w:val="001F5C36"/>
    <w:rsid w:val="001F63D7"/>
    <w:rsid w:val="001F65E7"/>
    <w:rsid w:val="001F696F"/>
    <w:rsid w:val="001F6E4A"/>
    <w:rsid w:val="001F73CD"/>
    <w:rsid w:val="001F772E"/>
    <w:rsid w:val="001F784A"/>
    <w:rsid w:val="00200081"/>
    <w:rsid w:val="00200A62"/>
    <w:rsid w:val="00201730"/>
    <w:rsid w:val="002021DD"/>
    <w:rsid w:val="00202539"/>
    <w:rsid w:val="00203740"/>
    <w:rsid w:val="002052FF"/>
    <w:rsid w:val="002053AE"/>
    <w:rsid w:val="00205662"/>
    <w:rsid w:val="00205901"/>
    <w:rsid w:val="0020591F"/>
    <w:rsid w:val="002059DD"/>
    <w:rsid w:val="00206560"/>
    <w:rsid w:val="00206E6D"/>
    <w:rsid w:val="00207537"/>
    <w:rsid w:val="00210AE6"/>
    <w:rsid w:val="00210E4D"/>
    <w:rsid w:val="00211B8F"/>
    <w:rsid w:val="0021250A"/>
    <w:rsid w:val="00212B8F"/>
    <w:rsid w:val="002130E1"/>
    <w:rsid w:val="002138EA"/>
    <w:rsid w:val="00213F84"/>
    <w:rsid w:val="0021491B"/>
    <w:rsid w:val="00214C67"/>
    <w:rsid w:val="00214D4A"/>
    <w:rsid w:val="00214DCF"/>
    <w:rsid w:val="00214FBD"/>
    <w:rsid w:val="00215611"/>
    <w:rsid w:val="0021585A"/>
    <w:rsid w:val="002165B7"/>
    <w:rsid w:val="002170B0"/>
    <w:rsid w:val="00217A9B"/>
    <w:rsid w:val="00217AB5"/>
    <w:rsid w:val="00217AB7"/>
    <w:rsid w:val="002200DA"/>
    <w:rsid w:val="002205AE"/>
    <w:rsid w:val="00220D27"/>
    <w:rsid w:val="00220DBA"/>
    <w:rsid w:val="00221047"/>
    <w:rsid w:val="002218BD"/>
    <w:rsid w:val="002219E7"/>
    <w:rsid w:val="00222297"/>
    <w:rsid w:val="00222897"/>
    <w:rsid w:val="00222B0C"/>
    <w:rsid w:val="00222EDB"/>
    <w:rsid w:val="0022333C"/>
    <w:rsid w:val="00223FC5"/>
    <w:rsid w:val="002242F4"/>
    <w:rsid w:val="00224360"/>
    <w:rsid w:val="002243BB"/>
    <w:rsid w:val="00226F14"/>
    <w:rsid w:val="00227B62"/>
    <w:rsid w:val="002310AC"/>
    <w:rsid w:val="00231D09"/>
    <w:rsid w:val="00231D6B"/>
    <w:rsid w:val="00232185"/>
    <w:rsid w:val="00232EA8"/>
    <w:rsid w:val="00233217"/>
    <w:rsid w:val="002336BB"/>
    <w:rsid w:val="00233D6F"/>
    <w:rsid w:val="002341E5"/>
    <w:rsid w:val="002344D6"/>
    <w:rsid w:val="00235394"/>
    <w:rsid w:val="00235577"/>
    <w:rsid w:val="00235C8A"/>
    <w:rsid w:val="002371B2"/>
    <w:rsid w:val="00237288"/>
    <w:rsid w:val="00237AD8"/>
    <w:rsid w:val="00237EC9"/>
    <w:rsid w:val="00240306"/>
    <w:rsid w:val="002406A9"/>
    <w:rsid w:val="00241E8F"/>
    <w:rsid w:val="00242156"/>
    <w:rsid w:val="00242A3D"/>
    <w:rsid w:val="002435CA"/>
    <w:rsid w:val="0024469F"/>
    <w:rsid w:val="00245048"/>
    <w:rsid w:val="0024539C"/>
    <w:rsid w:val="00245B22"/>
    <w:rsid w:val="00247B4F"/>
    <w:rsid w:val="0025023A"/>
    <w:rsid w:val="002503BC"/>
    <w:rsid w:val="00250475"/>
    <w:rsid w:val="00250B5B"/>
    <w:rsid w:val="00251D0F"/>
    <w:rsid w:val="002523AA"/>
    <w:rsid w:val="00252DB8"/>
    <w:rsid w:val="00252E2B"/>
    <w:rsid w:val="002537BC"/>
    <w:rsid w:val="00253897"/>
    <w:rsid w:val="002539F2"/>
    <w:rsid w:val="002541DE"/>
    <w:rsid w:val="00255C58"/>
    <w:rsid w:val="002560AA"/>
    <w:rsid w:val="002563F5"/>
    <w:rsid w:val="00256A8C"/>
    <w:rsid w:val="00256B3C"/>
    <w:rsid w:val="0025709F"/>
    <w:rsid w:val="002573CE"/>
    <w:rsid w:val="0025773D"/>
    <w:rsid w:val="00260EC7"/>
    <w:rsid w:val="0026152F"/>
    <w:rsid w:val="00261539"/>
    <w:rsid w:val="0026179F"/>
    <w:rsid w:val="002655A9"/>
    <w:rsid w:val="002666AE"/>
    <w:rsid w:val="00266D9C"/>
    <w:rsid w:val="00267245"/>
    <w:rsid w:val="0026788F"/>
    <w:rsid w:val="00267C78"/>
    <w:rsid w:val="00270FFB"/>
    <w:rsid w:val="002731CE"/>
    <w:rsid w:val="00274E1A"/>
    <w:rsid w:val="00275E26"/>
    <w:rsid w:val="002775B1"/>
    <w:rsid w:val="002775B9"/>
    <w:rsid w:val="00277603"/>
    <w:rsid w:val="00277D97"/>
    <w:rsid w:val="00280C74"/>
    <w:rsid w:val="002811C4"/>
    <w:rsid w:val="00281564"/>
    <w:rsid w:val="002821B3"/>
    <w:rsid w:val="00282213"/>
    <w:rsid w:val="00282327"/>
    <w:rsid w:val="00282483"/>
    <w:rsid w:val="00282B55"/>
    <w:rsid w:val="00282D58"/>
    <w:rsid w:val="00284016"/>
    <w:rsid w:val="00284882"/>
    <w:rsid w:val="002849E7"/>
    <w:rsid w:val="00284DF8"/>
    <w:rsid w:val="002852E9"/>
    <w:rsid w:val="002858BF"/>
    <w:rsid w:val="00285C2B"/>
    <w:rsid w:val="002863DF"/>
    <w:rsid w:val="002865DD"/>
    <w:rsid w:val="00286958"/>
    <w:rsid w:val="00286B6C"/>
    <w:rsid w:val="00287AA4"/>
    <w:rsid w:val="00287D3B"/>
    <w:rsid w:val="00290085"/>
    <w:rsid w:val="0029042E"/>
    <w:rsid w:val="00290A4C"/>
    <w:rsid w:val="00292ACD"/>
    <w:rsid w:val="002939AF"/>
    <w:rsid w:val="00293A83"/>
    <w:rsid w:val="00294491"/>
    <w:rsid w:val="00294B1D"/>
    <w:rsid w:val="00294BDE"/>
    <w:rsid w:val="00294D02"/>
    <w:rsid w:val="00295862"/>
    <w:rsid w:val="0029682D"/>
    <w:rsid w:val="0029745C"/>
    <w:rsid w:val="00297662"/>
    <w:rsid w:val="002A03CC"/>
    <w:rsid w:val="002A0C68"/>
    <w:rsid w:val="002A0CED"/>
    <w:rsid w:val="002A0F3A"/>
    <w:rsid w:val="002A0F6A"/>
    <w:rsid w:val="002A1012"/>
    <w:rsid w:val="002A1135"/>
    <w:rsid w:val="002A1970"/>
    <w:rsid w:val="002A28F8"/>
    <w:rsid w:val="002A34E8"/>
    <w:rsid w:val="002A3FD1"/>
    <w:rsid w:val="002A40C5"/>
    <w:rsid w:val="002A4CD0"/>
    <w:rsid w:val="002A5A2E"/>
    <w:rsid w:val="002A5E7E"/>
    <w:rsid w:val="002A64B3"/>
    <w:rsid w:val="002A652B"/>
    <w:rsid w:val="002A6722"/>
    <w:rsid w:val="002A68B6"/>
    <w:rsid w:val="002A694B"/>
    <w:rsid w:val="002A71CE"/>
    <w:rsid w:val="002A7DA6"/>
    <w:rsid w:val="002B07D9"/>
    <w:rsid w:val="002B101F"/>
    <w:rsid w:val="002B4EFD"/>
    <w:rsid w:val="002B4F1A"/>
    <w:rsid w:val="002B516C"/>
    <w:rsid w:val="002B5386"/>
    <w:rsid w:val="002B562F"/>
    <w:rsid w:val="002B5E1D"/>
    <w:rsid w:val="002B60C1"/>
    <w:rsid w:val="002C0124"/>
    <w:rsid w:val="002C0C37"/>
    <w:rsid w:val="002C0DCE"/>
    <w:rsid w:val="002C1138"/>
    <w:rsid w:val="002C1528"/>
    <w:rsid w:val="002C1D54"/>
    <w:rsid w:val="002C338C"/>
    <w:rsid w:val="002C4A63"/>
    <w:rsid w:val="002C4B0D"/>
    <w:rsid w:val="002C4B52"/>
    <w:rsid w:val="002C511C"/>
    <w:rsid w:val="002C6245"/>
    <w:rsid w:val="002C6C90"/>
    <w:rsid w:val="002D00D1"/>
    <w:rsid w:val="002D03E5"/>
    <w:rsid w:val="002D093D"/>
    <w:rsid w:val="002D2C8C"/>
    <w:rsid w:val="002D33EF"/>
    <w:rsid w:val="002D3419"/>
    <w:rsid w:val="002D369B"/>
    <w:rsid w:val="002D36EB"/>
    <w:rsid w:val="002D4A10"/>
    <w:rsid w:val="002D4C17"/>
    <w:rsid w:val="002D553E"/>
    <w:rsid w:val="002D58B3"/>
    <w:rsid w:val="002D5DEB"/>
    <w:rsid w:val="002D6018"/>
    <w:rsid w:val="002D606E"/>
    <w:rsid w:val="002D64A4"/>
    <w:rsid w:val="002D6BDF"/>
    <w:rsid w:val="002D6C8B"/>
    <w:rsid w:val="002D7D7C"/>
    <w:rsid w:val="002E181F"/>
    <w:rsid w:val="002E195C"/>
    <w:rsid w:val="002E1AFD"/>
    <w:rsid w:val="002E241D"/>
    <w:rsid w:val="002E2CE9"/>
    <w:rsid w:val="002E31F1"/>
    <w:rsid w:val="002E3BF7"/>
    <w:rsid w:val="002E3D46"/>
    <w:rsid w:val="002E403E"/>
    <w:rsid w:val="002E48C8"/>
    <w:rsid w:val="002E4C74"/>
    <w:rsid w:val="002E4E3F"/>
    <w:rsid w:val="002E56AA"/>
    <w:rsid w:val="002E61A6"/>
    <w:rsid w:val="002E7262"/>
    <w:rsid w:val="002E7840"/>
    <w:rsid w:val="002E7D30"/>
    <w:rsid w:val="002F08C8"/>
    <w:rsid w:val="002F0BA9"/>
    <w:rsid w:val="002F0F45"/>
    <w:rsid w:val="002F1530"/>
    <w:rsid w:val="002F158C"/>
    <w:rsid w:val="002F245A"/>
    <w:rsid w:val="002F28E7"/>
    <w:rsid w:val="002F4075"/>
    <w:rsid w:val="002F4093"/>
    <w:rsid w:val="002F42D8"/>
    <w:rsid w:val="002F4E97"/>
    <w:rsid w:val="002F506A"/>
    <w:rsid w:val="002F5636"/>
    <w:rsid w:val="002F5FEC"/>
    <w:rsid w:val="002F6495"/>
    <w:rsid w:val="002F6730"/>
    <w:rsid w:val="002F7F75"/>
    <w:rsid w:val="003005D2"/>
    <w:rsid w:val="00301804"/>
    <w:rsid w:val="003022A5"/>
    <w:rsid w:val="003023D2"/>
    <w:rsid w:val="0030417D"/>
    <w:rsid w:val="0030524C"/>
    <w:rsid w:val="00305362"/>
    <w:rsid w:val="00306102"/>
    <w:rsid w:val="00306602"/>
    <w:rsid w:val="00306B8A"/>
    <w:rsid w:val="00306C69"/>
    <w:rsid w:val="00306FFA"/>
    <w:rsid w:val="00307282"/>
    <w:rsid w:val="00307E51"/>
    <w:rsid w:val="00310863"/>
    <w:rsid w:val="00310FC9"/>
    <w:rsid w:val="003111D7"/>
    <w:rsid w:val="00311363"/>
    <w:rsid w:val="00312808"/>
    <w:rsid w:val="00313D94"/>
    <w:rsid w:val="00314079"/>
    <w:rsid w:val="00314F94"/>
    <w:rsid w:val="00315867"/>
    <w:rsid w:val="00315B14"/>
    <w:rsid w:val="00316AEA"/>
    <w:rsid w:val="00316F13"/>
    <w:rsid w:val="00316FE0"/>
    <w:rsid w:val="0031762C"/>
    <w:rsid w:val="00317805"/>
    <w:rsid w:val="00321150"/>
    <w:rsid w:val="00321AAB"/>
    <w:rsid w:val="00322CFB"/>
    <w:rsid w:val="003241B2"/>
    <w:rsid w:val="00324D58"/>
    <w:rsid w:val="00325448"/>
    <w:rsid w:val="00325777"/>
    <w:rsid w:val="003260D7"/>
    <w:rsid w:val="003271BF"/>
    <w:rsid w:val="00327243"/>
    <w:rsid w:val="003321B1"/>
    <w:rsid w:val="0033227B"/>
    <w:rsid w:val="0033314D"/>
    <w:rsid w:val="00333A99"/>
    <w:rsid w:val="00333D7F"/>
    <w:rsid w:val="0033490D"/>
    <w:rsid w:val="00334AD3"/>
    <w:rsid w:val="0033518D"/>
    <w:rsid w:val="00335693"/>
    <w:rsid w:val="00335E73"/>
    <w:rsid w:val="00335F57"/>
    <w:rsid w:val="00336697"/>
    <w:rsid w:val="00337142"/>
    <w:rsid w:val="0033742F"/>
    <w:rsid w:val="00337B4E"/>
    <w:rsid w:val="003418CB"/>
    <w:rsid w:val="00341A49"/>
    <w:rsid w:val="00342FC5"/>
    <w:rsid w:val="003437D5"/>
    <w:rsid w:val="00344804"/>
    <w:rsid w:val="00345C98"/>
    <w:rsid w:val="00345F3E"/>
    <w:rsid w:val="00345F45"/>
    <w:rsid w:val="00346FBB"/>
    <w:rsid w:val="00347658"/>
    <w:rsid w:val="003502CB"/>
    <w:rsid w:val="003502D8"/>
    <w:rsid w:val="003504D8"/>
    <w:rsid w:val="00350CAF"/>
    <w:rsid w:val="00350DD9"/>
    <w:rsid w:val="00351D03"/>
    <w:rsid w:val="00352D5A"/>
    <w:rsid w:val="00352E98"/>
    <w:rsid w:val="00353517"/>
    <w:rsid w:val="00353C73"/>
    <w:rsid w:val="00353DE8"/>
    <w:rsid w:val="00355873"/>
    <w:rsid w:val="003563B7"/>
    <w:rsid w:val="0035660F"/>
    <w:rsid w:val="00357525"/>
    <w:rsid w:val="00361CD7"/>
    <w:rsid w:val="00362285"/>
    <w:rsid w:val="003623FB"/>
    <w:rsid w:val="003628B9"/>
    <w:rsid w:val="00362D8F"/>
    <w:rsid w:val="0036335A"/>
    <w:rsid w:val="003640A3"/>
    <w:rsid w:val="00364BD2"/>
    <w:rsid w:val="003653D4"/>
    <w:rsid w:val="0036599B"/>
    <w:rsid w:val="00365A76"/>
    <w:rsid w:val="00367709"/>
    <w:rsid w:val="00367724"/>
    <w:rsid w:val="003708D8"/>
    <w:rsid w:val="00370B95"/>
    <w:rsid w:val="00370ED2"/>
    <w:rsid w:val="003710BA"/>
    <w:rsid w:val="003729D0"/>
    <w:rsid w:val="0037346D"/>
    <w:rsid w:val="003735FB"/>
    <w:rsid w:val="00374289"/>
    <w:rsid w:val="003749ED"/>
    <w:rsid w:val="003755D8"/>
    <w:rsid w:val="003760FE"/>
    <w:rsid w:val="003762A7"/>
    <w:rsid w:val="003764DE"/>
    <w:rsid w:val="00377084"/>
    <w:rsid w:val="003770F6"/>
    <w:rsid w:val="003771A0"/>
    <w:rsid w:val="0038036D"/>
    <w:rsid w:val="00381868"/>
    <w:rsid w:val="003832CD"/>
    <w:rsid w:val="00383E37"/>
    <w:rsid w:val="0038491D"/>
    <w:rsid w:val="0038503F"/>
    <w:rsid w:val="00385070"/>
    <w:rsid w:val="00385496"/>
    <w:rsid w:val="003857B4"/>
    <w:rsid w:val="003863F8"/>
    <w:rsid w:val="003865EE"/>
    <w:rsid w:val="00386C15"/>
    <w:rsid w:val="00386FDD"/>
    <w:rsid w:val="00387426"/>
    <w:rsid w:val="00387564"/>
    <w:rsid w:val="003875FB"/>
    <w:rsid w:val="00387A3B"/>
    <w:rsid w:val="003906AE"/>
    <w:rsid w:val="00391485"/>
    <w:rsid w:val="003918CE"/>
    <w:rsid w:val="003925A5"/>
    <w:rsid w:val="003926E6"/>
    <w:rsid w:val="00393042"/>
    <w:rsid w:val="00393327"/>
    <w:rsid w:val="003937AA"/>
    <w:rsid w:val="00393A89"/>
    <w:rsid w:val="00394AD5"/>
    <w:rsid w:val="0039642D"/>
    <w:rsid w:val="003972AE"/>
    <w:rsid w:val="0039754B"/>
    <w:rsid w:val="003A095E"/>
    <w:rsid w:val="003A151E"/>
    <w:rsid w:val="003A1FC4"/>
    <w:rsid w:val="003A22AD"/>
    <w:rsid w:val="003A2BE3"/>
    <w:rsid w:val="003A2E40"/>
    <w:rsid w:val="003A3511"/>
    <w:rsid w:val="003A3C25"/>
    <w:rsid w:val="003A3FB5"/>
    <w:rsid w:val="003A49A6"/>
    <w:rsid w:val="003A4C47"/>
    <w:rsid w:val="003A6E71"/>
    <w:rsid w:val="003A73AD"/>
    <w:rsid w:val="003A7493"/>
    <w:rsid w:val="003A78C0"/>
    <w:rsid w:val="003B0158"/>
    <w:rsid w:val="003B07EB"/>
    <w:rsid w:val="003B100D"/>
    <w:rsid w:val="003B2F1C"/>
    <w:rsid w:val="003B30E2"/>
    <w:rsid w:val="003B3649"/>
    <w:rsid w:val="003B3F89"/>
    <w:rsid w:val="003B40B6"/>
    <w:rsid w:val="003B4840"/>
    <w:rsid w:val="003B52D2"/>
    <w:rsid w:val="003B56DB"/>
    <w:rsid w:val="003B5DCA"/>
    <w:rsid w:val="003B6A66"/>
    <w:rsid w:val="003B6C7E"/>
    <w:rsid w:val="003B755E"/>
    <w:rsid w:val="003B7934"/>
    <w:rsid w:val="003B7FA7"/>
    <w:rsid w:val="003C06CF"/>
    <w:rsid w:val="003C11E3"/>
    <w:rsid w:val="003C1B55"/>
    <w:rsid w:val="003C228E"/>
    <w:rsid w:val="003C2317"/>
    <w:rsid w:val="003C279F"/>
    <w:rsid w:val="003C2D03"/>
    <w:rsid w:val="003C3BDA"/>
    <w:rsid w:val="003C51E7"/>
    <w:rsid w:val="003C6484"/>
    <w:rsid w:val="003C6773"/>
    <w:rsid w:val="003C6893"/>
    <w:rsid w:val="003C6DE2"/>
    <w:rsid w:val="003C713B"/>
    <w:rsid w:val="003C7A5E"/>
    <w:rsid w:val="003D10F2"/>
    <w:rsid w:val="003D1EFD"/>
    <w:rsid w:val="003D2380"/>
    <w:rsid w:val="003D269C"/>
    <w:rsid w:val="003D28BF"/>
    <w:rsid w:val="003D33F9"/>
    <w:rsid w:val="003D3591"/>
    <w:rsid w:val="003D4215"/>
    <w:rsid w:val="003D4348"/>
    <w:rsid w:val="003D44EB"/>
    <w:rsid w:val="003D4BE2"/>
    <w:rsid w:val="003D4C47"/>
    <w:rsid w:val="003D4E2D"/>
    <w:rsid w:val="003D50C4"/>
    <w:rsid w:val="003D5B5B"/>
    <w:rsid w:val="003D67AB"/>
    <w:rsid w:val="003D767E"/>
    <w:rsid w:val="003D7719"/>
    <w:rsid w:val="003E09A4"/>
    <w:rsid w:val="003E18F6"/>
    <w:rsid w:val="003E1C4A"/>
    <w:rsid w:val="003E3A6C"/>
    <w:rsid w:val="003E40EE"/>
    <w:rsid w:val="003E473D"/>
    <w:rsid w:val="003E4FD0"/>
    <w:rsid w:val="003E576C"/>
    <w:rsid w:val="003E5C29"/>
    <w:rsid w:val="003E67EB"/>
    <w:rsid w:val="003E6C4C"/>
    <w:rsid w:val="003E7856"/>
    <w:rsid w:val="003F1C1B"/>
    <w:rsid w:val="003F1D08"/>
    <w:rsid w:val="003F1ECF"/>
    <w:rsid w:val="003F1FC7"/>
    <w:rsid w:val="003F248D"/>
    <w:rsid w:val="003F3867"/>
    <w:rsid w:val="003F3A2F"/>
    <w:rsid w:val="003F3E48"/>
    <w:rsid w:val="003F470E"/>
    <w:rsid w:val="003F4B39"/>
    <w:rsid w:val="003F53BB"/>
    <w:rsid w:val="003F5E84"/>
    <w:rsid w:val="003F6C1E"/>
    <w:rsid w:val="003F6C82"/>
    <w:rsid w:val="003F7479"/>
    <w:rsid w:val="003F74CE"/>
    <w:rsid w:val="003F79FA"/>
    <w:rsid w:val="003F7CDC"/>
    <w:rsid w:val="003F7E63"/>
    <w:rsid w:val="004006DB"/>
    <w:rsid w:val="00401144"/>
    <w:rsid w:val="0040129F"/>
    <w:rsid w:val="0040171A"/>
    <w:rsid w:val="0040231F"/>
    <w:rsid w:val="00403B4F"/>
    <w:rsid w:val="00403BFF"/>
    <w:rsid w:val="00404831"/>
    <w:rsid w:val="00405384"/>
    <w:rsid w:val="004063C2"/>
    <w:rsid w:val="0040678D"/>
    <w:rsid w:val="004070DA"/>
    <w:rsid w:val="004070F7"/>
    <w:rsid w:val="0040727F"/>
    <w:rsid w:val="00407661"/>
    <w:rsid w:val="004077A0"/>
    <w:rsid w:val="00410314"/>
    <w:rsid w:val="0041072C"/>
    <w:rsid w:val="00410B1B"/>
    <w:rsid w:val="00411B3F"/>
    <w:rsid w:val="00411D48"/>
    <w:rsid w:val="00412063"/>
    <w:rsid w:val="00412129"/>
    <w:rsid w:val="00412327"/>
    <w:rsid w:val="004127F5"/>
    <w:rsid w:val="00412CB9"/>
    <w:rsid w:val="00412CCC"/>
    <w:rsid w:val="00412EB1"/>
    <w:rsid w:val="00413097"/>
    <w:rsid w:val="0041336E"/>
    <w:rsid w:val="00413DDE"/>
    <w:rsid w:val="00414118"/>
    <w:rsid w:val="0041450E"/>
    <w:rsid w:val="00414765"/>
    <w:rsid w:val="004147F6"/>
    <w:rsid w:val="0041501E"/>
    <w:rsid w:val="004158B3"/>
    <w:rsid w:val="00416084"/>
    <w:rsid w:val="00416BCC"/>
    <w:rsid w:val="00417CB0"/>
    <w:rsid w:val="00417DBE"/>
    <w:rsid w:val="00420179"/>
    <w:rsid w:val="004202EA"/>
    <w:rsid w:val="00420776"/>
    <w:rsid w:val="00420B5C"/>
    <w:rsid w:val="00420C5C"/>
    <w:rsid w:val="0042141D"/>
    <w:rsid w:val="00421FD5"/>
    <w:rsid w:val="00423191"/>
    <w:rsid w:val="00424F1B"/>
    <w:rsid w:val="00424F8C"/>
    <w:rsid w:val="00425170"/>
    <w:rsid w:val="00425813"/>
    <w:rsid w:val="00426789"/>
    <w:rsid w:val="004271BA"/>
    <w:rsid w:val="00427E74"/>
    <w:rsid w:val="00430288"/>
    <w:rsid w:val="00430497"/>
    <w:rsid w:val="00430EA5"/>
    <w:rsid w:val="00431382"/>
    <w:rsid w:val="004329AC"/>
    <w:rsid w:val="00433C8C"/>
    <w:rsid w:val="004348A8"/>
    <w:rsid w:val="00434DB3"/>
    <w:rsid w:val="00434DC1"/>
    <w:rsid w:val="00435015"/>
    <w:rsid w:val="004350F4"/>
    <w:rsid w:val="004357B7"/>
    <w:rsid w:val="004359D4"/>
    <w:rsid w:val="00436230"/>
    <w:rsid w:val="00436B04"/>
    <w:rsid w:val="004379BE"/>
    <w:rsid w:val="004400AB"/>
    <w:rsid w:val="004412A0"/>
    <w:rsid w:val="0044199F"/>
    <w:rsid w:val="00441A72"/>
    <w:rsid w:val="00441B30"/>
    <w:rsid w:val="00442337"/>
    <w:rsid w:val="004425C2"/>
    <w:rsid w:val="00442E8B"/>
    <w:rsid w:val="0044376B"/>
    <w:rsid w:val="004440F3"/>
    <w:rsid w:val="00444C8C"/>
    <w:rsid w:val="00444E5B"/>
    <w:rsid w:val="00445196"/>
    <w:rsid w:val="0044580A"/>
    <w:rsid w:val="0044595F"/>
    <w:rsid w:val="00445B95"/>
    <w:rsid w:val="00446068"/>
    <w:rsid w:val="00446408"/>
    <w:rsid w:val="00446EE3"/>
    <w:rsid w:val="004475AA"/>
    <w:rsid w:val="00447B69"/>
    <w:rsid w:val="00450CE3"/>
    <w:rsid w:val="00450CFF"/>
    <w:rsid w:val="00450D8E"/>
    <w:rsid w:val="00450F27"/>
    <w:rsid w:val="004510E5"/>
    <w:rsid w:val="004515A7"/>
    <w:rsid w:val="00451ACF"/>
    <w:rsid w:val="00451CD2"/>
    <w:rsid w:val="00452294"/>
    <w:rsid w:val="004537ED"/>
    <w:rsid w:val="004541BD"/>
    <w:rsid w:val="00454FF7"/>
    <w:rsid w:val="004555AB"/>
    <w:rsid w:val="00455B82"/>
    <w:rsid w:val="00456356"/>
    <w:rsid w:val="0045651C"/>
    <w:rsid w:val="00456A75"/>
    <w:rsid w:val="00456E8D"/>
    <w:rsid w:val="00456F55"/>
    <w:rsid w:val="004579D8"/>
    <w:rsid w:val="004601AE"/>
    <w:rsid w:val="00460465"/>
    <w:rsid w:val="00460586"/>
    <w:rsid w:val="0046178C"/>
    <w:rsid w:val="0046188D"/>
    <w:rsid w:val="004619A7"/>
    <w:rsid w:val="00461E39"/>
    <w:rsid w:val="004620F9"/>
    <w:rsid w:val="00462378"/>
    <w:rsid w:val="00462D3A"/>
    <w:rsid w:val="00462E5E"/>
    <w:rsid w:val="00462F36"/>
    <w:rsid w:val="00463521"/>
    <w:rsid w:val="0046359A"/>
    <w:rsid w:val="004637C3"/>
    <w:rsid w:val="00463C91"/>
    <w:rsid w:val="00464D76"/>
    <w:rsid w:val="00465037"/>
    <w:rsid w:val="00465A2E"/>
    <w:rsid w:val="0046643D"/>
    <w:rsid w:val="00470004"/>
    <w:rsid w:val="00470797"/>
    <w:rsid w:val="00470B9D"/>
    <w:rsid w:val="00471125"/>
    <w:rsid w:val="004735E2"/>
    <w:rsid w:val="0047384B"/>
    <w:rsid w:val="00474245"/>
    <w:rsid w:val="0047437A"/>
    <w:rsid w:val="004748E2"/>
    <w:rsid w:val="004749D4"/>
    <w:rsid w:val="00474C6B"/>
    <w:rsid w:val="00474EB5"/>
    <w:rsid w:val="004757B0"/>
    <w:rsid w:val="00475804"/>
    <w:rsid w:val="00475B13"/>
    <w:rsid w:val="00475DCD"/>
    <w:rsid w:val="00476A20"/>
    <w:rsid w:val="00477B49"/>
    <w:rsid w:val="00477C4B"/>
    <w:rsid w:val="00477EF3"/>
    <w:rsid w:val="00480079"/>
    <w:rsid w:val="00480350"/>
    <w:rsid w:val="0048041B"/>
    <w:rsid w:val="004804EC"/>
    <w:rsid w:val="00480E42"/>
    <w:rsid w:val="00481796"/>
    <w:rsid w:val="00481EE1"/>
    <w:rsid w:val="00481FAA"/>
    <w:rsid w:val="004820D9"/>
    <w:rsid w:val="00482149"/>
    <w:rsid w:val="00482AED"/>
    <w:rsid w:val="004831EF"/>
    <w:rsid w:val="004837F2"/>
    <w:rsid w:val="0048380D"/>
    <w:rsid w:val="00484C5D"/>
    <w:rsid w:val="0048522E"/>
    <w:rsid w:val="0048543E"/>
    <w:rsid w:val="004868C1"/>
    <w:rsid w:val="00486A9B"/>
    <w:rsid w:val="0048750F"/>
    <w:rsid w:val="00487C0C"/>
    <w:rsid w:val="00490006"/>
    <w:rsid w:val="00490646"/>
    <w:rsid w:val="00491B87"/>
    <w:rsid w:val="00491D9D"/>
    <w:rsid w:val="00492565"/>
    <w:rsid w:val="004928E3"/>
    <w:rsid w:val="00494108"/>
    <w:rsid w:val="00494737"/>
    <w:rsid w:val="00496172"/>
    <w:rsid w:val="0049637C"/>
    <w:rsid w:val="00496A2A"/>
    <w:rsid w:val="00496A82"/>
    <w:rsid w:val="004971AB"/>
    <w:rsid w:val="0049754D"/>
    <w:rsid w:val="004A123E"/>
    <w:rsid w:val="004A13F1"/>
    <w:rsid w:val="004A1424"/>
    <w:rsid w:val="004A1434"/>
    <w:rsid w:val="004A189C"/>
    <w:rsid w:val="004A1A76"/>
    <w:rsid w:val="004A1D4B"/>
    <w:rsid w:val="004A23F5"/>
    <w:rsid w:val="004A39E8"/>
    <w:rsid w:val="004A43C9"/>
    <w:rsid w:val="004A495F"/>
    <w:rsid w:val="004A5054"/>
    <w:rsid w:val="004A530A"/>
    <w:rsid w:val="004A5DB9"/>
    <w:rsid w:val="004A6253"/>
    <w:rsid w:val="004A6335"/>
    <w:rsid w:val="004A64BC"/>
    <w:rsid w:val="004A64E9"/>
    <w:rsid w:val="004A6801"/>
    <w:rsid w:val="004A73DE"/>
    <w:rsid w:val="004A7544"/>
    <w:rsid w:val="004A7812"/>
    <w:rsid w:val="004A7D05"/>
    <w:rsid w:val="004B0EB1"/>
    <w:rsid w:val="004B14CC"/>
    <w:rsid w:val="004B23B6"/>
    <w:rsid w:val="004B443A"/>
    <w:rsid w:val="004B479C"/>
    <w:rsid w:val="004B4F2A"/>
    <w:rsid w:val="004B611F"/>
    <w:rsid w:val="004B6B0F"/>
    <w:rsid w:val="004B6EA8"/>
    <w:rsid w:val="004B72F1"/>
    <w:rsid w:val="004B737B"/>
    <w:rsid w:val="004C2C4E"/>
    <w:rsid w:val="004C3164"/>
    <w:rsid w:val="004C342D"/>
    <w:rsid w:val="004C43DA"/>
    <w:rsid w:val="004C4982"/>
    <w:rsid w:val="004C4E90"/>
    <w:rsid w:val="004C54E5"/>
    <w:rsid w:val="004C66DD"/>
    <w:rsid w:val="004C714A"/>
    <w:rsid w:val="004C7C31"/>
    <w:rsid w:val="004C7DC8"/>
    <w:rsid w:val="004D21B0"/>
    <w:rsid w:val="004D3462"/>
    <w:rsid w:val="004D39E0"/>
    <w:rsid w:val="004D3D7B"/>
    <w:rsid w:val="004D3DE4"/>
    <w:rsid w:val="004D42FC"/>
    <w:rsid w:val="004D4856"/>
    <w:rsid w:val="004D6130"/>
    <w:rsid w:val="004D6A3C"/>
    <w:rsid w:val="004D6A6B"/>
    <w:rsid w:val="004D737D"/>
    <w:rsid w:val="004E0179"/>
    <w:rsid w:val="004E07CD"/>
    <w:rsid w:val="004E0C96"/>
    <w:rsid w:val="004E13FC"/>
    <w:rsid w:val="004E167E"/>
    <w:rsid w:val="004E1782"/>
    <w:rsid w:val="004E19C2"/>
    <w:rsid w:val="004E1B2B"/>
    <w:rsid w:val="004E25D2"/>
    <w:rsid w:val="004E2659"/>
    <w:rsid w:val="004E2C85"/>
    <w:rsid w:val="004E3553"/>
    <w:rsid w:val="004E39EE"/>
    <w:rsid w:val="004E3F54"/>
    <w:rsid w:val="004E4031"/>
    <w:rsid w:val="004E475C"/>
    <w:rsid w:val="004E5404"/>
    <w:rsid w:val="004E56E0"/>
    <w:rsid w:val="004E5C4B"/>
    <w:rsid w:val="004E5EFA"/>
    <w:rsid w:val="004E6A6E"/>
    <w:rsid w:val="004E7329"/>
    <w:rsid w:val="004F0279"/>
    <w:rsid w:val="004F0564"/>
    <w:rsid w:val="004F1409"/>
    <w:rsid w:val="004F1540"/>
    <w:rsid w:val="004F2CB0"/>
    <w:rsid w:val="004F3A7D"/>
    <w:rsid w:val="004F41AB"/>
    <w:rsid w:val="004F4753"/>
    <w:rsid w:val="004F4D58"/>
    <w:rsid w:val="004F5CE1"/>
    <w:rsid w:val="004F5F66"/>
    <w:rsid w:val="004F671B"/>
    <w:rsid w:val="004F68F7"/>
    <w:rsid w:val="004F6C5B"/>
    <w:rsid w:val="004F7A12"/>
    <w:rsid w:val="004F7CF5"/>
    <w:rsid w:val="0050076A"/>
    <w:rsid w:val="00501274"/>
    <w:rsid w:val="005017F7"/>
    <w:rsid w:val="00501BBD"/>
    <w:rsid w:val="00501FA7"/>
    <w:rsid w:val="00502EE2"/>
    <w:rsid w:val="00502F0D"/>
    <w:rsid w:val="005034DC"/>
    <w:rsid w:val="0050450E"/>
    <w:rsid w:val="00505B33"/>
    <w:rsid w:val="00505BFA"/>
    <w:rsid w:val="005071B4"/>
    <w:rsid w:val="00507687"/>
    <w:rsid w:val="00507AE6"/>
    <w:rsid w:val="00507F6B"/>
    <w:rsid w:val="0051044C"/>
    <w:rsid w:val="00510C96"/>
    <w:rsid w:val="005117A9"/>
    <w:rsid w:val="005118ED"/>
    <w:rsid w:val="00511F57"/>
    <w:rsid w:val="0051249F"/>
    <w:rsid w:val="00512C36"/>
    <w:rsid w:val="00512E80"/>
    <w:rsid w:val="00513288"/>
    <w:rsid w:val="005132A5"/>
    <w:rsid w:val="00515704"/>
    <w:rsid w:val="00515CBE"/>
    <w:rsid w:val="00515E2B"/>
    <w:rsid w:val="0051618A"/>
    <w:rsid w:val="005174FE"/>
    <w:rsid w:val="00517D41"/>
    <w:rsid w:val="00517EB2"/>
    <w:rsid w:val="0052005E"/>
    <w:rsid w:val="00521F03"/>
    <w:rsid w:val="0052266C"/>
    <w:rsid w:val="00522A7E"/>
    <w:rsid w:val="00522F20"/>
    <w:rsid w:val="005237EC"/>
    <w:rsid w:val="00523ABD"/>
    <w:rsid w:val="00524228"/>
    <w:rsid w:val="00524ECA"/>
    <w:rsid w:val="00525EA4"/>
    <w:rsid w:val="00526DB9"/>
    <w:rsid w:val="0052727D"/>
    <w:rsid w:val="00527D52"/>
    <w:rsid w:val="005308DB"/>
    <w:rsid w:val="00530A2E"/>
    <w:rsid w:val="00530FBE"/>
    <w:rsid w:val="0053200D"/>
    <w:rsid w:val="005323F8"/>
    <w:rsid w:val="005325D9"/>
    <w:rsid w:val="00532EC2"/>
    <w:rsid w:val="00533159"/>
    <w:rsid w:val="00533412"/>
    <w:rsid w:val="005336E9"/>
    <w:rsid w:val="005339DB"/>
    <w:rsid w:val="005340F6"/>
    <w:rsid w:val="00534C89"/>
    <w:rsid w:val="00534D80"/>
    <w:rsid w:val="00534F6E"/>
    <w:rsid w:val="00534FFB"/>
    <w:rsid w:val="00535FF1"/>
    <w:rsid w:val="0053649B"/>
    <w:rsid w:val="00537230"/>
    <w:rsid w:val="00537830"/>
    <w:rsid w:val="00537D46"/>
    <w:rsid w:val="00541573"/>
    <w:rsid w:val="005419B7"/>
    <w:rsid w:val="00541CFD"/>
    <w:rsid w:val="005424F0"/>
    <w:rsid w:val="0054348A"/>
    <w:rsid w:val="00544840"/>
    <w:rsid w:val="0054491B"/>
    <w:rsid w:val="00544A01"/>
    <w:rsid w:val="0054567B"/>
    <w:rsid w:val="00545A15"/>
    <w:rsid w:val="00545CAE"/>
    <w:rsid w:val="005469EE"/>
    <w:rsid w:val="00546AF2"/>
    <w:rsid w:val="00547609"/>
    <w:rsid w:val="00547909"/>
    <w:rsid w:val="00550CCB"/>
    <w:rsid w:val="00551B8A"/>
    <w:rsid w:val="005520AB"/>
    <w:rsid w:val="00552191"/>
    <w:rsid w:val="00553BDB"/>
    <w:rsid w:val="00554DE3"/>
    <w:rsid w:val="00555817"/>
    <w:rsid w:val="00555CD2"/>
    <w:rsid w:val="00556477"/>
    <w:rsid w:val="00556E6A"/>
    <w:rsid w:val="0055715A"/>
    <w:rsid w:val="00560497"/>
    <w:rsid w:val="005606F2"/>
    <w:rsid w:val="00560CB5"/>
    <w:rsid w:val="00561161"/>
    <w:rsid w:val="005614E7"/>
    <w:rsid w:val="00561DD6"/>
    <w:rsid w:val="005620BE"/>
    <w:rsid w:val="0056291F"/>
    <w:rsid w:val="0056308C"/>
    <w:rsid w:val="0056313E"/>
    <w:rsid w:val="00563159"/>
    <w:rsid w:val="005639EE"/>
    <w:rsid w:val="00564094"/>
    <w:rsid w:val="00564B3E"/>
    <w:rsid w:val="00565CBD"/>
    <w:rsid w:val="00566114"/>
    <w:rsid w:val="005669B9"/>
    <w:rsid w:val="00566AFE"/>
    <w:rsid w:val="00567E48"/>
    <w:rsid w:val="00570C12"/>
    <w:rsid w:val="00570C78"/>
    <w:rsid w:val="00571071"/>
    <w:rsid w:val="00571777"/>
    <w:rsid w:val="00572B51"/>
    <w:rsid w:val="005732D2"/>
    <w:rsid w:val="005733B3"/>
    <w:rsid w:val="005735B7"/>
    <w:rsid w:val="00575126"/>
    <w:rsid w:val="005762A5"/>
    <w:rsid w:val="00576355"/>
    <w:rsid w:val="00576DBC"/>
    <w:rsid w:val="005771BE"/>
    <w:rsid w:val="005777C0"/>
    <w:rsid w:val="00580FF5"/>
    <w:rsid w:val="005819E7"/>
    <w:rsid w:val="005819ED"/>
    <w:rsid w:val="00582377"/>
    <w:rsid w:val="005827E8"/>
    <w:rsid w:val="005827FA"/>
    <w:rsid w:val="005828D8"/>
    <w:rsid w:val="00583FF7"/>
    <w:rsid w:val="0058407A"/>
    <w:rsid w:val="00584528"/>
    <w:rsid w:val="00584A19"/>
    <w:rsid w:val="0058519C"/>
    <w:rsid w:val="005853E0"/>
    <w:rsid w:val="005854A1"/>
    <w:rsid w:val="00585A9D"/>
    <w:rsid w:val="005864E4"/>
    <w:rsid w:val="00586E13"/>
    <w:rsid w:val="005872F7"/>
    <w:rsid w:val="00587AE1"/>
    <w:rsid w:val="00587E62"/>
    <w:rsid w:val="0059149A"/>
    <w:rsid w:val="005921E2"/>
    <w:rsid w:val="00592621"/>
    <w:rsid w:val="00592BF9"/>
    <w:rsid w:val="00592EF2"/>
    <w:rsid w:val="0059324A"/>
    <w:rsid w:val="00593B76"/>
    <w:rsid w:val="005956EE"/>
    <w:rsid w:val="00595DAA"/>
    <w:rsid w:val="00595EA3"/>
    <w:rsid w:val="005969A4"/>
    <w:rsid w:val="00596ABC"/>
    <w:rsid w:val="00596B9D"/>
    <w:rsid w:val="00596C41"/>
    <w:rsid w:val="00596FE6"/>
    <w:rsid w:val="005A083E"/>
    <w:rsid w:val="005A0895"/>
    <w:rsid w:val="005A0EE5"/>
    <w:rsid w:val="005A0F44"/>
    <w:rsid w:val="005A1276"/>
    <w:rsid w:val="005A136A"/>
    <w:rsid w:val="005A1517"/>
    <w:rsid w:val="005A1F83"/>
    <w:rsid w:val="005A1FFC"/>
    <w:rsid w:val="005A3F8A"/>
    <w:rsid w:val="005A4264"/>
    <w:rsid w:val="005A55E5"/>
    <w:rsid w:val="005A566E"/>
    <w:rsid w:val="005A66E8"/>
    <w:rsid w:val="005A744B"/>
    <w:rsid w:val="005A79AF"/>
    <w:rsid w:val="005B13BC"/>
    <w:rsid w:val="005B1561"/>
    <w:rsid w:val="005B19E8"/>
    <w:rsid w:val="005B329A"/>
    <w:rsid w:val="005B3972"/>
    <w:rsid w:val="005B3D98"/>
    <w:rsid w:val="005B3E13"/>
    <w:rsid w:val="005B431D"/>
    <w:rsid w:val="005B4802"/>
    <w:rsid w:val="005B5068"/>
    <w:rsid w:val="005B54E1"/>
    <w:rsid w:val="005B55D2"/>
    <w:rsid w:val="005B726A"/>
    <w:rsid w:val="005C01A2"/>
    <w:rsid w:val="005C03C5"/>
    <w:rsid w:val="005C061F"/>
    <w:rsid w:val="005C0BD0"/>
    <w:rsid w:val="005C0CE7"/>
    <w:rsid w:val="005C151C"/>
    <w:rsid w:val="005C1796"/>
    <w:rsid w:val="005C18B9"/>
    <w:rsid w:val="005C1A92"/>
    <w:rsid w:val="005C1EA6"/>
    <w:rsid w:val="005C2DE7"/>
    <w:rsid w:val="005C3343"/>
    <w:rsid w:val="005C3AAE"/>
    <w:rsid w:val="005C3CC8"/>
    <w:rsid w:val="005C5F8C"/>
    <w:rsid w:val="005C7C3C"/>
    <w:rsid w:val="005D0467"/>
    <w:rsid w:val="005D0506"/>
    <w:rsid w:val="005D0B99"/>
    <w:rsid w:val="005D103D"/>
    <w:rsid w:val="005D104D"/>
    <w:rsid w:val="005D2F60"/>
    <w:rsid w:val="005D308E"/>
    <w:rsid w:val="005D38EC"/>
    <w:rsid w:val="005D3A48"/>
    <w:rsid w:val="005D3D11"/>
    <w:rsid w:val="005D3D71"/>
    <w:rsid w:val="005D4027"/>
    <w:rsid w:val="005D4917"/>
    <w:rsid w:val="005D4CA1"/>
    <w:rsid w:val="005D5C4F"/>
    <w:rsid w:val="005D6416"/>
    <w:rsid w:val="005D7AF8"/>
    <w:rsid w:val="005D7EA9"/>
    <w:rsid w:val="005E045F"/>
    <w:rsid w:val="005E0BD2"/>
    <w:rsid w:val="005E1703"/>
    <w:rsid w:val="005E17BF"/>
    <w:rsid w:val="005E3549"/>
    <w:rsid w:val="005E366A"/>
    <w:rsid w:val="005E4DB6"/>
    <w:rsid w:val="005E58D9"/>
    <w:rsid w:val="005E626B"/>
    <w:rsid w:val="005E6EB7"/>
    <w:rsid w:val="005E77F3"/>
    <w:rsid w:val="005F05B8"/>
    <w:rsid w:val="005F0718"/>
    <w:rsid w:val="005F2145"/>
    <w:rsid w:val="005F2F88"/>
    <w:rsid w:val="005F394A"/>
    <w:rsid w:val="005F421C"/>
    <w:rsid w:val="005F4853"/>
    <w:rsid w:val="005F4B2C"/>
    <w:rsid w:val="005F5554"/>
    <w:rsid w:val="005F5A6B"/>
    <w:rsid w:val="005F603A"/>
    <w:rsid w:val="005F648C"/>
    <w:rsid w:val="005F68C7"/>
    <w:rsid w:val="005F6ACD"/>
    <w:rsid w:val="005F6F11"/>
    <w:rsid w:val="005F73A9"/>
    <w:rsid w:val="005F7850"/>
    <w:rsid w:val="00600169"/>
    <w:rsid w:val="006006E9"/>
    <w:rsid w:val="0060110B"/>
    <w:rsid w:val="006016E1"/>
    <w:rsid w:val="00601847"/>
    <w:rsid w:val="00602D27"/>
    <w:rsid w:val="00602FE2"/>
    <w:rsid w:val="00603245"/>
    <w:rsid w:val="00603657"/>
    <w:rsid w:val="006036DC"/>
    <w:rsid w:val="00603D1A"/>
    <w:rsid w:val="0060408B"/>
    <w:rsid w:val="00605E39"/>
    <w:rsid w:val="00605F39"/>
    <w:rsid w:val="006067E2"/>
    <w:rsid w:val="00606970"/>
    <w:rsid w:val="00606A4D"/>
    <w:rsid w:val="006072E2"/>
    <w:rsid w:val="00607BCE"/>
    <w:rsid w:val="0061008E"/>
    <w:rsid w:val="00610BE9"/>
    <w:rsid w:val="00610DA5"/>
    <w:rsid w:val="00612F41"/>
    <w:rsid w:val="00613E6F"/>
    <w:rsid w:val="00613F68"/>
    <w:rsid w:val="006144A1"/>
    <w:rsid w:val="00615EBB"/>
    <w:rsid w:val="00616096"/>
    <w:rsid w:val="006160A2"/>
    <w:rsid w:val="0061710D"/>
    <w:rsid w:val="00617D66"/>
    <w:rsid w:val="00617DC2"/>
    <w:rsid w:val="00621059"/>
    <w:rsid w:val="006212C9"/>
    <w:rsid w:val="00621683"/>
    <w:rsid w:val="00621829"/>
    <w:rsid w:val="0062216C"/>
    <w:rsid w:val="006225BF"/>
    <w:rsid w:val="0062265A"/>
    <w:rsid w:val="0062364C"/>
    <w:rsid w:val="00623C29"/>
    <w:rsid w:val="00623FA3"/>
    <w:rsid w:val="0062422B"/>
    <w:rsid w:val="00624EE3"/>
    <w:rsid w:val="0062637D"/>
    <w:rsid w:val="0062780C"/>
    <w:rsid w:val="006278CB"/>
    <w:rsid w:val="006302AA"/>
    <w:rsid w:val="006304FC"/>
    <w:rsid w:val="0063116E"/>
    <w:rsid w:val="00632496"/>
    <w:rsid w:val="0063284A"/>
    <w:rsid w:val="006334E3"/>
    <w:rsid w:val="00634779"/>
    <w:rsid w:val="006352B1"/>
    <w:rsid w:val="0063573A"/>
    <w:rsid w:val="006363BD"/>
    <w:rsid w:val="00636F32"/>
    <w:rsid w:val="006379D8"/>
    <w:rsid w:val="00637CBC"/>
    <w:rsid w:val="00640BDB"/>
    <w:rsid w:val="006412DC"/>
    <w:rsid w:val="00641561"/>
    <w:rsid w:val="00641E92"/>
    <w:rsid w:val="00642BC6"/>
    <w:rsid w:val="00642EB6"/>
    <w:rsid w:val="00643711"/>
    <w:rsid w:val="006437CD"/>
    <w:rsid w:val="0064381D"/>
    <w:rsid w:val="0064414F"/>
    <w:rsid w:val="00644369"/>
    <w:rsid w:val="006445F9"/>
    <w:rsid w:val="00644790"/>
    <w:rsid w:val="00645596"/>
    <w:rsid w:val="00646249"/>
    <w:rsid w:val="006464F2"/>
    <w:rsid w:val="00646B19"/>
    <w:rsid w:val="00646B77"/>
    <w:rsid w:val="00646DE4"/>
    <w:rsid w:val="0064729A"/>
    <w:rsid w:val="00647536"/>
    <w:rsid w:val="006479A3"/>
    <w:rsid w:val="006501AF"/>
    <w:rsid w:val="00650633"/>
    <w:rsid w:val="00650DDE"/>
    <w:rsid w:val="00651F4E"/>
    <w:rsid w:val="00652845"/>
    <w:rsid w:val="006529E0"/>
    <w:rsid w:val="00652EB4"/>
    <w:rsid w:val="0065505B"/>
    <w:rsid w:val="006558FD"/>
    <w:rsid w:val="00655E3E"/>
    <w:rsid w:val="00655F74"/>
    <w:rsid w:val="00657220"/>
    <w:rsid w:val="006575B6"/>
    <w:rsid w:val="00657998"/>
    <w:rsid w:val="00660018"/>
    <w:rsid w:val="00660B5B"/>
    <w:rsid w:val="00660ED9"/>
    <w:rsid w:val="006611D0"/>
    <w:rsid w:val="00661414"/>
    <w:rsid w:val="00661461"/>
    <w:rsid w:val="0066176C"/>
    <w:rsid w:val="00661821"/>
    <w:rsid w:val="00661DE1"/>
    <w:rsid w:val="00662A32"/>
    <w:rsid w:val="00663CBD"/>
    <w:rsid w:val="0066437E"/>
    <w:rsid w:val="0066449E"/>
    <w:rsid w:val="00664891"/>
    <w:rsid w:val="00664E1D"/>
    <w:rsid w:val="006654FA"/>
    <w:rsid w:val="006655B7"/>
    <w:rsid w:val="0066620C"/>
    <w:rsid w:val="0066694D"/>
    <w:rsid w:val="00666CC2"/>
    <w:rsid w:val="006670AC"/>
    <w:rsid w:val="006700F4"/>
    <w:rsid w:val="006702F5"/>
    <w:rsid w:val="00672307"/>
    <w:rsid w:val="00672AB1"/>
    <w:rsid w:val="00673A1F"/>
    <w:rsid w:val="00674668"/>
    <w:rsid w:val="0067629D"/>
    <w:rsid w:val="0067674D"/>
    <w:rsid w:val="0067732A"/>
    <w:rsid w:val="006774FC"/>
    <w:rsid w:val="00677EB4"/>
    <w:rsid w:val="006808C6"/>
    <w:rsid w:val="00681272"/>
    <w:rsid w:val="00681318"/>
    <w:rsid w:val="00682668"/>
    <w:rsid w:val="0068400D"/>
    <w:rsid w:val="0068440E"/>
    <w:rsid w:val="0068448E"/>
    <w:rsid w:val="0068599A"/>
    <w:rsid w:val="0068632A"/>
    <w:rsid w:val="006865E5"/>
    <w:rsid w:val="006871A8"/>
    <w:rsid w:val="00692A68"/>
    <w:rsid w:val="00694A61"/>
    <w:rsid w:val="00695B65"/>
    <w:rsid w:val="00695D85"/>
    <w:rsid w:val="006965BD"/>
    <w:rsid w:val="006967C5"/>
    <w:rsid w:val="006968AB"/>
    <w:rsid w:val="00696BEC"/>
    <w:rsid w:val="00697545"/>
    <w:rsid w:val="006A04B5"/>
    <w:rsid w:val="006A085E"/>
    <w:rsid w:val="006A25FC"/>
    <w:rsid w:val="006A2FDF"/>
    <w:rsid w:val="006A30A2"/>
    <w:rsid w:val="006A328E"/>
    <w:rsid w:val="006A3A30"/>
    <w:rsid w:val="006A6D06"/>
    <w:rsid w:val="006A6D23"/>
    <w:rsid w:val="006A7080"/>
    <w:rsid w:val="006A7B72"/>
    <w:rsid w:val="006B1018"/>
    <w:rsid w:val="006B122C"/>
    <w:rsid w:val="006B203F"/>
    <w:rsid w:val="006B2069"/>
    <w:rsid w:val="006B2178"/>
    <w:rsid w:val="006B218F"/>
    <w:rsid w:val="006B25DE"/>
    <w:rsid w:val="006B36EA"/>
    <w:rsid w:val="006B3A16"/>
    <w:rsid w:val="006B3DCA"/>
    <w:rsid w:val="006B43DB"/>
    <w:rsid w:val="006B4722"/>
    <w:rsid w:val="006B5915"/>
    <w:rsid w:val="006B5C46"/>
    <w:rsid w:val="006B5C66"/>
    <w:rsid w:val="006B6CCB"/>
    <w:rsid w:val="006B6E7E"/>
    <w:rsid w:val="006B7949"/>
    <w:rsid w:val="006C01B3"/>
    <w:rsid w:val="006C08CA"/>
    <w:rsid w:val="006C0921"/>
    <w:rsid w:val="006C1C3B"/>
    <w:rsid w:val="006C1F12"/>
    <w:rsid w:val="006C4D82"/>
    <w:rsid w:val="006C4E43"/>
    <w:rsid w:val="006C5DA8"/>
    <w:rsid w:val="006C643E"/>
    <w:rsid w:val="006C6BCD"/>
    <w:rsid w:val="006C6C0B"/>
    <w:rsid w:val="006C7311"/>
    <w:rsid w:val="006C768F"/>
    <w:rsid w:val="006C7DD7"/>
    <w:rsid w:val="006D0F17"/>
    <w:rsid w:val="006D138D"/>
    <w:rsid w:val="006D139E"/>
    <w:rsid w:val="006D2932"/>
    <w:rsid w:val="006D2E47"/>
    <w:rsid w:val="006D3256"/>
    <w:rsid w:val="006D33A4"/>
    <w:rsid w:val="006D3671"/>
    <w:rsid w:val="006D3867"/>
    <w:rsid w:val="006D3AF3"/>
    <w:rsid w:val="006D4176"/>
    <w:rsid w:val="006D5542"/>
    <w:rsid w:val="006D55D5"/>
    <w:rsid w:val="006D6B26"/>
    <w:rsid w:val="006D72ED"/>
    <w:rsid w:val="006D7554"/>
    <w:rsid w:val="006D76F1"/>
    <w:rsid w:val="006E04F0"/>
    <w:rsid w:val="006E0A73"/>
    <w:rsid w:val="006E0FEE"/>
    <w:rsid w:val="006E136F"/>
    <w:rsid w:val="006E1437"/>
    <w:rsid w:val="006E45BA"/>
    <w:rsid w:val="006E6081"/>
    <w:rsid w:val="006E6A35"/>
    <w:rsid w:val="006E6C11"/>
    <w:rsid w:val="006F0960"/>
    <w:rsid w:val="006F0A2A"/>
    <w:rsid w:val="006F0B36"/>
    <w:rsid w:val="006F1AA3"/>
    <w:rsid w:val="006F299C"/>
    <w:rsid w:val="006F2C40"/>
    <w:rsid w:val="006F2CEC"/>
    <w:rsid w:val="006F2F24"/>
    <w:rsid w:val="006F4507"/>
    <w:rsid w:val="006F4633"/>
    <w:rsid w:val="006F4ABA"/>
    <w:rsid w:val="006F4E73"/>
    <w:rsid w:val="006F553E"/>
    <w:rsid w:val="006F5A0A"/>
    <w:rsid w:val="006F625B"/>
    <w:rsid w:val="006F630F"/>
    <w:rsid w:val="006F6BD1"/>
    <w:rsid w:val="006F6EBF"/>
    <w:rsid w:val="006F7C0C"/>
    <w:rsid w:val="00700755"/>
    <w:rsid w:val="0070150D"/>
    <w:rsid w:val="00701758"/>
    <w:rsid w:val="00701A2D"/>
    <w:rsid w:val="00702243"/>
    <w:rsid w:val="007035EC"/>
    <w:rsid w:val="0070399C"/>
    <w:rsid w:val="00704173"/>
    <w:rsid w:val="007042B6"/>
    <w:rsid w:val="00704844"/>
    <w:rsid w:val="007058C5"/>
    <w:rsid w:val="00706039"/>
    <w:rsid w:val="0070646B"/>
    <w:rsid w:val="007065B5"/>
    <w:rsid w:val="00707B6E"/>
    <w:rsid w:val="0071078D"/>
    <w:rsid w:val="00710C46"/>
    <w:rsid w:val="00710DCB"/>
    <w:rsid w:val="00711075"/>
    <w:rsid w:val="00711932"/>
    <w:rsid w:val="007127B1"/>
    <w:rsid w:val="007130A2"/>
    <w:rsid w:val="00714634"/>
    <w:rsid w:val="00714D5E"/>
    <w:rsid w:val="007151B2"/>
    <w:rsid w:val="00715463"/>
    <w:rsid w:val="007155D6"/>
    <w:rsid w:val="00715DB0"/>
    <w:rsid w:val="00715F37"/>
    <w:rsid w:val="00715FB3"/>
    <w:rsid w:val="00716728"/>
    <w:rsid w:val="0071761E"/>
    <w:rsid w:val="007176FD"/>
    <w:rsid w:val="00717B44"/>
    <w:rsid w:val="00717BE5"/>
    <w:rsid w:val="0072050E"/>
    <w:rsid w:val="007216F6"/>
    <w:rsid w:val="00722474"/>
    <w:rsid w:val="00722499"/>
    <w:rsid w:val="00723009"/>
    <w:rsid w:val="0072359B"/>
    <w:rsid w:val="00723767"/>
    <w:rsid w:val="00723DB4"/>
    <w:rsid w:val="007243CC"/>
    <w:rsid w:val="00725D59"/>
    <w:rsid w:val="007266A4"/>
    <w:rsid w:val="00727E31"/>
    <w:rsid w:val="00727F04"/>
    <w:rsid w:val="00730154"/>
    <w:rsid w:val="00730655"/>
    <w:rsid w:val="007316F5"/>
    <w:rsid w:val="007318AD"/>
    <w:rsid w:val="00731D77"/>
    <w:rsid w:val="00731F98"/>
    <w:rsid w:val="00732081"/>
    <w:rsid w:val="00732360"/>
    <w:rsid w:val="00732376"/>
    <w:rsid w:val="00732F7F"/>
    <w:rsid w:val="0073390A"/>
    <w:rsid w:val="00734955"/>
    <w:rsid w:val="00734E64"/>
    <w:rsid w:val="00735122"/>
    <w:rsid w:val="00736B37"/>
    <w:rsid w:val="00736C61"/>
    <w:rsid w:val="00740533"/>
    <w:rsid w:val="007407DD"/>
    <w:rsid w:val="007408E5"/>
    <w:rsid w:val="00740A35"/>
    <w:rsid w:val="00740ABD"/>
    <w:rsid w:val="007414CA"/>
    <w:rsid w:val="007422D5"/>
    <w:rsid w:val="00742F86"/>
    <w:rsid w:val="00744E04"/>
    <w:rsid w:val="00745901"/>
    <w:rsid w:val="00745A04"/>
    <w:rsid w:val="007462CB"/>
    <w:rsid w:val="0074734C"/>
    <w:rsid w:val="00747CA2"/>
    <w:rsid w:val="00747D02"/>
    <w:rsid w:val="0075010A"/>
    <w:rsid w:val="00750551"/>
    <w:rsid w:val="00750604"/>
    <w:rsid w:val="00751195"/>
    <w:rsid w:val="007520B4"/>
    <w:rsid w:val="00752B78"/>
    <w:rsid w:val="00752B85"/>
    <w:rsid w:val="00753CB8"/>
    <w:rsid w:val="0075504B"/>
    <w:rsid w:val="007553E5"/>
    <w:rsid w:val="00756F5B"/>
    <w:rsid w:val="007570F9"/>
    <w:rsid w:val="007574D7"/>
    <w:rsid w:val="007576F7"/>
    <w:rsid w:val="00760129"/>
    <w:rsid w:val="00762A37"/>
    <w:rsid w:val="00762DD4"/>
    <w:rsid w:val="007638B4"/>
    <w:rsid w:val="00764E56"/>
    <w:rsid w:val="00765057"/>
    <w:rsid w:val="00765482"/>
    <w:rsid w:val="007655D5"/>
    <w:rsid w:val="00765942"/>
    <w:rsid w:val="007662E8"/>
    <w:rsid w:val="00767271"/>
    <w:rsid w:val="007677BA"/>
    <w:rsid w:val="00767882"/>
    <w:rsid w:val="00767E6C"/>
    <w:rsid w:val="007707A9"/>
    <w:rsid w:val="007709FD"/>
    <w:rsid w:val="00770EAC"/>
    <w:rsid w:val="007728BC"/>
    <w:rsid w:val="00772E56"/>
    <w:rsid w:val="00773F4D"/>
    <w:rsid w:val="00774623"/>
    <w:rsid w:val="00774EA5"/>
    <w:rsid w:val="007763C1"/>
    <w:rsid w:val="00776D74"/>
    <w:rsid w:val="00777544"/>
    <w:rsid w:val="00777E82"/>
    <w:rsid w:val="00780A3E"/>
    <w:rsid w:val="00781359"/>
    <w:rsid w:val="007833D6"/>
    <w:rsid w:val="007835ED"/>
    <w:rsid w:val="00783A60"/>
    <w:rsid w:val="00783E6D"/>
    <w:rsid w:val="007840F1"/>
    <w:rsid w:val="0078455F"/>
    <w:rsid w:val="00785017"/>
    <w:rsid w:val="007859A2"/>
    <w:rsid w:val="007861BB"/>
    <w:rsid w:val="00786921"/>
    <w:rsid w:val="007911AC"/>
    <w:rsid w:val="00791987"/>
    <w:rsid w:val="00792276"/>
    <w:rsid w:val="007923C5"/>
    <w:rsid w:val="0079242C"/>
    <w:rsid w:val="007925BC"/>
    <w:rsid w:val="007928EF"/>
    <w:rsid w:val="00792952"/>
    <w:rsid w:val="00792F93"/>
    <w:rsid w:val="00792FCD"/>
    <w:rsid w:val="00793BCF"/>
    <w:rsid w:val="00795A8A"/>
    <w:rsid w:val="007962E0"/>
    <w:rsid w:val="007967D5"/>
    <w:rsid w:val="007968BF"/>
    <w:rsid w:val="00796A17"/>
    <w:rsid w:val="0079749D"/>
    <w:rsid w:val="007A1EAA"/>
    <w:rsid w:val="007A204D"/>
    <w:rsid w:val="007A2546"/>
    <w:rsid w:val="007A2611"/>
    <w:rsid w:val="007A4D03"/>
    <w:rsid w:val="007A52E9"/>
    <w:rsid w:val="007A60D0"/>
    <w:rsid w:val="007A6CB7"/>
    <w:rsid w:val="007A6D8F"/>
    <w:rsid w:val="007A7071"/>
    <w:rsid w:val="007A79FD"/>
    <w:rsid w:val="007B0B9D"/>
    <w:rsid w:val="007B161C"/>
    <w:rsid w:val="007B16C7"/>
    <w:rsid w:val="007B26E3"/>
    <w:rsid w:val="007B3799"/>
    <w:rsid w:val="007B3C07"/>
    <w:rsid w:val="007B5A43"/>
    <w:rsid w:val="007B614B"/>
    <w:rsid w:val="007B6260"/>
    <w:rsid w:val="007B709B"/>
    <w:rsid w:val="007B7BB8"/>
    <w:rsid w:val="007C1343"/>
    <w:rsid w:val="007C1EE5"/>
    <w:rsid w:val="007C228C"/>
    <w:rsid w:val="007C3004"/>
    <w:rsid w:val="007C37B9"/>
    <w:rsid w:val="007C4B20"/>
    <w:rsid w:val="007C5B09"/>
    <w:rsid w:val="007C5EF1"/>
    <w:rsid w:val="007C6483"/>
    <w:rsid w:val="007C6B81"/>
    <w:rsid w:val="007C70FF"/>
    <w:rsid w:val="007C7BF5"/>
    <w:rsid w:val="007D19B7"/>
    <w:rsid w:val="007D219D"/>
    <w:rsid w:val="007D2ACC"/>
    <w:rsid w:val="007D33B2"/>
    <w:rsid w:val="007D41A5"/>
    <w:rsid w:val="007D649C"/>
    <w:rsid w:val="007D6851"/>
    <w:rsid w:val="007D755B"/>
    <w:rsid w:val="007D75E5"/>
    <w:rsid w:val="007D773E"/>
    <w:rsid w:val="007D7823"/>
    <w:rsid w:val="007D7DC3"/>
    <w:rsid w:val="007E02AA"/>
    <w:rsid w:val="007E02BB"/>
    <w:rsid w:val="007E066E"/>
    <w:rsid w:val="007E06FD"/>
    <w:rsid w:val="007E0A1B"/>
    <w:rsid w:val="007E0E70"/>
    <w:rsid w:val="007E112C"/>
    <w:rsid w:val="007E1356"/>
    <w:rsid w:val="007E18F8"/>
    <w:rsid w:val="007E1B92"/>
    <w:rsid w:val="007E1BF9"/>
    <w:rsid w:val="007E1C0A"/>
    <w:rsid w:val="007E20FC"/>
    <w:rsid w:val="007E2114"/>
    <w:rsid w:val="007E3AB2"/>
    <w:rsid w:val="007E3CB2"/>
    <w:rsid w:val="007E3CF7"/>
    <w:rsid w:val="007E42AE"/>
    <w:rsid w:val="007E531A"/>
    <w:rsid w:val="007E7062"/>
    <w:rsid w:val="007F09D7"/>
    <w:rsid w:val="007F0E1E"/>
    <w:rsid w:val="007F2366"/>
    <w:rsid w:val="007F23AD"/>
    <w:rsid w:val="007F278E"/>
    <w:rsid w:val="007F29A7"/>
    <w:rsid w:val="007F2A4F"/>
    <w:rsid w:val="007F4CAA"/>
    <w:rsid w:val="007F5364"/>
    <w:rsid w:val="007F56E0"/>
    <w:rsid w:val="007F5D60"/>
    <w:rsid w:val="007F5DD6"/>
    <w:rsid w:val="007F7227"/>
    <w:rsid w:val="007F78EE"/>
    <w:rsid w:val="007F7E67"/>
    <w:rsid w:val="00800398"/>
    <w:rsid w:val="008004B4"/>
    <w:rsid w:val="0080056B"/>
    <w:rsid w:val="008007FF"/>
    <w:rsid w:val="008021A7"/>
    <w:rsid w:val="00802371"/>
    <w:rsid w:val="008026B9"/>
    <w:rsid w:val="0080285B"/>
    <w:rsid w:val="00802F6F"/>
    <w:rsid w:val="00803010"/>
    <w:rsid w:val="008037C0"/>
    <w:rsid w:val="00805173"/>
    <w:rsid w:val="00805BE8"/>
    <w:rsid w:val="00805E91"/>
    <w:rsid w:val="00806201"/>
    <w:rsid w:val="00806395"/>
    <w:rsid w:val="008066F4"/>
    <w:rsid w:val="008075F5"/>
    <w:rsid w:val="00807CC6"/>
    <w:rsid w:val="0081010D"/>
    <w:rsid w:val="00810EB5"/>
    <w:rsid w:val="00811EDA"/>
    <w:rsid w:val="00811F87"/>
    <w:rsid w:val="008121BF"/>
    <w:rsid w:val="00812FD3"/>
    <w:rsid w:val="008130BF"/>
    <w:rsid w:val="008141B7"/>
    <w:rsid w:val="00814F65"/>
    <w:rsid w:val="00815000"/>
    <w:rsid w:val="00815D2D"/>
    <w:rsid w:val="00816078"/>
    <w:rsid w:val="008160B7"/>
    <w:rsid w:val="00816317"/>
    <w:rsid w:val="0081668D"/>
    <w:rsid w:val="008177E3"/>
    <w:rsid w:val="008178F5"/>
    <w:rsid w:val="00817DF7"/>
    <w:rsid w:val="008201EB"/>
    <w:rsid w:val="00821169"/>
    <w:rsid w:val="00821FC5"/>
    <w:rsid w:val="00822416"/>
    <w:rsid w:val="00823AA9"/>
    <w:rsid w:val="008245B9"/>
    <w:rsid w:val="0082472C"/>
    <w:rsid w:val="008254B8"/>
    <w:rsid w:val="008255B9"/>
    <w:rsid w:val="00825CD8"/>
    <w:rsid w:val="008270AA"/>
    <w:rsid w:val="00827324"/>
    <w:rsid w:val="0082755E"/>
    <w:rsid w:val="0082788F"/>
    <w:rsid w:val="008279DD"/>
    <w:rsid w:val="008301E0"/>
    <w:rsid w:val="00831F7B"/>
    <w:rsid w:val="00833741"/>
    <w:rsid w:val="00834480"/>
    <w:rsid w:val="0083480A"/>
    <w:rsid w:val="0083559C"/>
    <w:rsid w:val="008355C4"/>
    <w:rsid w:val="00835693"/>
    <w:rsid w:val="00835A28"/>
    <w:rsid w:val="008360E7"/>
    <w:rsid w:val="00836357"/>
    <w:rsid w:val="00836CF6"/>
    <w:rsid w:val="00837458"/>
    <w:rsid w:val="00837844"/>
    <w:rsid w:val="00837AAE"/>
    <w:rsid w:val="0084195B"/>
    <w:rsid w:val="008429AD"/>
    <w:rsid w:val="008429DB"/>
    <w:rsid w:val="008443F7"/>
    <w:rsid w:val="00844407"/>
    <w:rsid w:val="00844B39"/>
    <w:rsid w:val="00844BD9"/>
    <w:rsid w:val="00844D27"/>
    <w:rsid w:val="00844E61"/>
    <w:rsid w:val="0084629E"/>
    <w:rsid w:val="00846E91"/>
    <w:rsid w:val="00847861"/>
    <w:rsid w:val="0084789F"/>
    <w:rsid w:val="00847C66"/>
    <w:rsid w:val="00850C75"/>
    <w:rsid w:val="00850CDB"/>
    <w:rsid w:val="00850E39"/>
    <w:rsid w:val="00851303"/>
    <w:rsid w:val="0085150C"/>
    <w:rsid w:val="0085265D"/>
    <w:rsid w:val="00852918"/>
    <w:rsid w:val="008536BD"/>
    <w:rsid w:val="00853835"/>
    <w:rsid w:val="00853BD2"/>
    <w:rsid w:val="00854540"/>
    <w:rsid w:val="008546A6"/>
    <w:rsid w:val="0085477A"/>
    <w:rsid w:val="00855107"/>
    <w:rsid w:val="00855173"/>
    <w:rsid w:val="00855423"/>
    <w:rsid w:val="008557D9"/>
    <w:rsid w:val="00855BF7"/>
    <w:rsid w:val="00856214"/>
    <w:rsid w:val="008564E5"/>
    <w:rsid w:val="00856900"/>
    <w:rsid w:val="00856F2D"/>
    <w:rsid w:val="00857270"/>
    <w:rsid w:val="008577FB"/>
    <w:rsid w:val="00857BB2"/>
    <w:rsid w:val="00861CA0"/>
    <w:rsid w:val="00862089"/>
    <w:rsid w:val="00863528"/>
    <w:rsid w:val="00863A0E"/>
    <w:rsid w:val="00864A10"/>
    <w:rsid w:val="00864B7F"/>
    <w:rsid w:val="00865575"/>
    <w:rsid w:val="008659D3"/>
    <w:rsid w:val="0086684E"/>
    <w:rsid w:val="00866D5B"/>
    <w:rsid w:val="00866FF5"/>
    <w:rsid w:val="00866FF6"/>
    <w:rsid w:val="00867E1D"/>
    <w:rsid w:val="008702AE"/>
    <w:rsid w:val="00871529"/>
    <w:rsid w:val="008718E7"/>
    <w:rsid w:val="00871E31"/>
    <w:rsid w:val="008728D4"/>
    <w:rsid w:val="00872EB1"/>
    <w:rsid w:val="0087332D"/>
    <w:rsid w:val="00873788"/>
    <w:rsid w:val="00873ADB"/>
    <w:rsid w:val="00873E1F"/>
    <w:rsid w:val="00874C16"/>
    <w:rsid w:val="00874D33"/>
    <w:rsid w:val="008767FA"/>
    <w:rsid w:val="00876BBA"/>
    <w:rsid w:val="0087749E"/>
    <w:rsid w:val="0087787D"/>
    <w:rsid w:val="00877C4B"/>
    <w:rsid w:val="00880890"/>
    <w:rsid w:val="008815B2"/>
    <w:rsid w:val="00882178"/>
    <w:rsid w:val="008835FC"/>
    <w:rsid w:val="00883B12"/>
    <w:rsid w:val="00884689"/>
    <w:rsid w:val="008852C6"/>
    <w:rsid w:val="008859E0"/>
    <w:rsid w:val="00886A53"/>
    <w:rsid w:val="00886D1F"/>
    <w:rsid w:val="00886EEC"/>
    <w:rsid w:val="00887CE3"/>
    <w:rsid w:val="0089022A"/>
    <w:rsid w:val="00890E22"/>
    <w:rsid w:val="008914E6"/>
    <w:rsid w:val="008915A8"/>
    <w:rsid w:val="00891EE1"/>
    <w:rsid w:val="00891EEE"/>
    <w:rsid w:val="00892288"/>
    <w:rsid w:val="00893987"/>
    <w:rsid w:val="00894A8C"/>
    <w:rsid w:val="00894CF8"/>
    <w:rsid w:val="00895FDD"/>
    <w:rsid w:val="008963EF"/>
    <w:rsid w:val="0089688E"/>
    <w:rsid w:val="0089768C"/>
    <w:rsid w:val="00897947"/>
    <w:rsid w:val="008A0D45"/>
    <w:rsid w:val="008A1224"/>
    <w:rsid w:val="008A1FBE"/>
    <w:rsid w:val="008A240E"/>
    <w:rsid w:val="008A261B"/>
    <w:rsid w:val="008A33E6"/>
    <w:rsid w:val="008A420E"/>
    <w:rsid w:val="008A45A0"/>
    <w:rsid w:val="008A4E1A"/>
    <w:rsid w:val="008A4F63"/>
    <w:rsid w:val="008A57C3"/>
    <w:rsid w:val="008A5857"/>
    <w:rsid w:val="008A689F"/>
    <w:rsid w:val="008A6C04"/>
    <w:rsid w:val="008A6F7B"/>
    <w:rsid w:val="008A7D69"/>
    <w:rsid w:val="008B0618"/>
    <w:rsid w:val="008B0811"/>
    <w:rsid w:val="008B2BD9"/>
    <w:rsid w:val="008B3194"/>
    <w:rsid w:val="008B4E19"/>
    <w:rsid w:val="008B5AE7"/>
    <w:rsid w:val="008B5BE0"/>
    <w:rsid w:val="008B691F"/>
    <w:rsid w:val="008B6AF2"/>
    <w:rsid w:val="008B6CA6"/>
    <w:rsid w:val="008B78E0"/>
    <w:rsid w:val="008C01BC"/>
    <w:rsid w:val="008C044E"/>
    <w:rsid w:val="008C0708"/>
    <w:rsid w:val="008C13A2"/>
    <w:rsid w:val="008C1AA6"/>
    <w:rsid w:val="008C339F"/>
    <w:rsid w:val="008C3915"/>
    <w:rsid w:val="008C41BE"/>
    <w:rsid w:val="008C4CA0"/>
    <w:rsid w:val="008C54D4"/>
    <w:rsid w:val="008C5ACC"/>
    <w:rsid w:val="008C60E9"/>
    <w:rsid w:val="008C6ACB"/>
    <w:rsid w:val="008C6EC3"/>
    <w:rsid w:val="008C7CA5"/>
    <w:rsid w:val="008D0137"/>
    <w:rsid w:val="008D135B"/>
    <w:rsid w:val="008D1827"/>
    <w:rsid w:val="008D193A"/>
    <w:rsid w:val="008D1A8D"/>
    <w:rsid w:val="008D1B7C"/>
    <w:rsid w:val="008D20A9"/>
    <w:rsid w:val="008D39BD"/>
    <w:rsid w:val="008D3D9D"/>
    <w:rsid w:val="008D4DC0"/>
    <w:rsid w:val="008D5F64"/>
    <w:rsid w:val="008D6657"/>
    <w:rsid w:val="008D6CCE"/>
    <w:rsid w:val="008D7B5F"/>
    <w:rsid w:val="008E19D5"/>
    <w:rsid w:val="008E1F60"/>
    <w:rsid w:val="008E2004"/>
    <w:rsid w:val="008E2603"/>
    <w:rsid w:val="008E307E"/>
    <w:rsid w:val="008E3C97"/>
    <w:rsid w:val="008E485C"/>
    <w:rsid w:val="008E5596"/>
    <w:rsid w:val="008E67C3"/>
    <w:rsid w:val="008E6C05"/>
    <w:rsid w:val="008E6CFC"/>
    <w:rsid w:val="008E708A"/>
    <w:rsid w:val="008E7255"/>
    <w:rsid w:val="008E72A4"/>
    <w:rsid w:val="008F001B"/>
    <w:rsid w:val="008F0AEF"/>
    <w:rsid w:val="008F116F"/>
    <w:rsid w:val="008F173F"/>
    <w:rsid w:val="008F21D9"/>
    <w:rsid w:val="008F246B"/>
    <w:rsid w:val="008F28D9"/>
    <w:rsid w:val="008F29E1"/>
    <w:rsid w:val="008F39CB"/>
    <w:rsid w:val="008F39EC"/>
    <w:rsid w:val="008F3ECE"/>
    <w:rsid w:val="008F40FD"/>
    <w:rsid w:val="008F4DB7"/>
    <w:rsid w:val="008F4DD1"/>
    <w:rsid w:val="008F56B2"/>
    <w:rsid w:val="008F5A49"/>
    <w:rsid w:val="008F5D69"/>
    <w:rsid w:val="008F6056"/>
    <w:rsid w:val="008F63E0"/>
    <w:rsid w:val="008F6605"/>
    <w:rsid w:val="008F6C40"/>
    <w:rsid w:val="008F710D"/>
    <w:rsid w:val="008F7877"/>
    <w:rsid w:val="0090004E"/>
    <w:rsid w:val="009008FD"/>
    <w:rsid w:val="00900E47"/>
    <w:rsid w:val="00901EA1"/>
    <w:rsid w:val="0090206C"/>
    <w:rsid w:val="009026CA"/>
    <w:rsid w:val="00902C07"/>
    <w:rsid w:val="00904E9C"/>
    <w:rsid w:val="00905804"/>
    <w:rsid w:val="00906139"/>
    <w:rsid w:val="00906645"/>
    <w:rsid w:val="0090702A"/>
    <w:rsid w:val="00907556"/>
    <w:rsid w:val="00907D6F"/>
    <w:rsid w:val="0091015A"/>
    <w:rsid w:val="009101E2"/>
    <w:rsid w:val="00910C40"/>
    <w:rsid w:val="00911965"/>
    <w:rsid w:val="00911F74"/>
    <w:rsid w:val="009121D5"/>
    <w:rsid w:val="00913A09"/>
    <w:rsid w:val="0091455C"/>
    <w:rsid w:val="0091460C"/>
    <w:rsid w:val="00914C0D"/>
    <w:rsid w:val="00915AE3"/>
    <w:rsid w:val="00915B3C"/>
    <w:rsid w:val="00915D73"/>
    <w:rsid w:val="00916077"/>
    <w:rsid w:val="009170A2"/>
    <w:rsid w:val="009207EE"/>
    <w:rsid w:val="009208A6"/>
    <w:rsid w:val="00921949"/>
    <w:rsid w:val="00922287"/>
    <w:rsid w:val="00922CDD"/>
    <w:rsid w:val="00923512"/>
    <w:rsid w:val="00924514"/>
    <w:rsid w:val="00925491"/>
    <w:rsid w:val="00927316"/>
    <w:rsid w:val="009306ED"/>
    <w:rsid w:val="009312CB"/>
    <w:rsid w:val="0093133D"/>
    <w:rsid w:val="00931E0B"/>
    <w:rsid w:val="0093233A"/>
    <w:rsid w:val="00932766"/>
    <w:rsid w:val="0093276D"/>
    <w:rsid w:val="00932899"/>
    <w:rsid w:val="00932E04"/>
    <w:rsid w:val="0093367F"/>
    <w:rsid w:val="00933D12"/>
    <w:rsid w:val="009342C1"/>
    <w:rsid w:val="0093466A"/>
    <w:rsid w:val="009349FD"/>
    <w:rsid w:val="0093534A"/>
    <w:rsid w:val="0093544F"/>
    <w:rsid w:val="0093627C"/>
    <w:rsid w:val="009362AA"/>
    <w:rsid w:val="00936335"/>
    <w:rsid w:val="0093657D"/>
    <w:rsid w:val="00936C8D"/>
    <w:rsid w:val="00937065"/>
    <w:rsid w:val="0093786C"/>
    <w:rsid w:val="0094017B"/>
    <w:rsid w:val="00940285"/>
    <w:rsid w:val="009415B0"/>
    <w:rsid w:val="0094351A"/>
    <w:rsid w:val="00943960"/>
    <w:rsid w:val="00943B57"/>
    <w:rsid w:val="009446A7"/>
    <w:rsid w:val="009446DE"/>
    <w:rsid w:val="00944EC9"/>
    <w:rsid w:val="00944FD9"/>
    <w:rsid w:val="0094502B"/>
    <w:rsid w:val="00945243"/>
    <w:rsid w:val="0094577B"/>
    <w:rsid w:val="00945A25"/>
    <w:rsid w:val="00945AAD"/>
    <w:rsid w:val="00945FF1"/>
    <w:rsid w:val="009460A8"/>
    <w:rsid w:val="009464F6"/>
    <w:rsid w:val="00946764"/>
    <w:rsid w:val="00947E7E"/>
    <w:rsid w:val="00947EA2"/>
    <w:rsid w:val="009507B0"/>
    <w:rsid w:val="009508C1"/>
    <w:rsid w:val="009509CA"/>
    <w:rsid w:val="00950BB5"/>
    <w:rsid w:val="0095139A"/>
    <w:rsid w:val="00952323"/>
    <w:rsid w:val="00952B76"/>
    <w:rsid w:val="00952E15"/>
    <w:rsid w:val="00953E16"/>
    <w:rsid w:val="00954042"/>
    <w:rsid w:val="009542AC"/>
    <w:rsid w:val="00954FB4"/>
    <w:rsid w:val="00955D71"/>
    <w:rsid w:val="0095654E"/>
    <w:rsid w:val="00957DD7"/>
    <w:rsid w:val="0096024B"/>
    <w:rsid w:val="00960507"/>
    <w:rsid w:val="009609CD"/>
    <w:rsid w:val="00960C42"/>
    <w:rsid w:val="0096153C"/>
    <w:rsid w:val="00961BB2"/>
    <w:rsid w:val="00962108"/>
    <w:rsid w:val="00962AB5"/>
    <w:rsid w:val="0096341C"/>
    <w:rsid w:val="00963756"/>
    <w:rsid w:val="009638D6"/>
    <w:rsid w:val="00964FF4"/>
    <w:rsid w:val="00965E82"/>
    <w:rsid w:val="0097180C"/>
    <w:rsid w:val="009726EA"/>
    <w:rsid w:val="0097276A"/>
    <w:rsid w:val="00972F56"/>
    <w:rsid w:val="009734F3"/>
    <w:rsid w:val="00973CA8"/>
    <w:rsid w:val="0097408E"/>
    <w:rsid w:val="009748A6"/>
    <w:rsid w:val="00974BB2"/>
    <w:rsid w:val="00974D82"/>
    <w:rsid w:val="00974FA7"/>
    <w:rsid w:val="009756E5"/>
    <w:rsid w:val="00975DCB"/>
    <w:rsid w:val="00975F50"/>
    <w:rsid w:val="00977A8C"/>
    <w:rsid w:val="0098083C"/>
    <w:rsid w:val="00980F8D"/>
    <w:rsid w:val="00981311"/>
    <w:rsid w:val="0098194E"/>
    <w:rsid w:val="00981986"/>
    <w:rsid w:val="0098271B"/>
    <w:rsid w:val="0098300D"/>
    <w:rsid w:val="009833A8"/>
    <w:rsid w:val="00983910"/>
    <w:rsid w:val="00984382"/>
    <w:rsid w:val="00990E51"/>
    <w:rsid w:val="0099180E"/>
    <w:rsid w:val="00991E21"/>
    <w:rsid w:val="009932AC"/>
    <w:rsid w:val="00994351"/>
    <w:rsid w:val="00995456"/>
    <w:rsid w:val="00995B18"/>
    <w:rsid w:val="00996150"/>
    <w:rsid w:val="00996794"/>
    <w:rsid w:val="009967A6"/>
    <w:rsid w:val="00996812"/>
    <w:rsid w:val="00996A8F"/>
    <w:rsid w:val="00996B53"/>
    <w:rsid w:val="00996D76"/>
    <w:rsid w:val="00997CBA"/>
    <w:rsid w:val="009A0BF3"/>
    <w:rsid w:val="009A0D2C"/>
    <w:rsid w:val="009A1D26"/>
    <w:rsid w:val="009A1DBF"/>
    <w:rsid w:val="009A205E"/>
    <w:rsid w:val="009A45EC"/>
    <w:rsid w:val="009A578C"/>
    <w:rsid w:val="009A57EF"/>
    <w:rsid w:val="009A5B98"/>
    <w:rsid w:val="009A6245"/>
    <w:rsid w:val="009A6248"/>
    <w:rsid w:val="009A68E6"/>
    <w:rsid w:val="009A7162"/>
    <w:rsid w:val="009A7598"/>
    <w:rsid w:val="009B0271"/>
    <w:rsid w:val="009B1558"/>
    <w:rsid w:val="009B1DF8"/>
    <w:rsid w:val="009B2DD1"/>
    <w:rsid w:val="009B3A3F"/>
    <w:rsid w:val="009B3D20"/>
    <w:rsid w:val="009B4256"/>
    <w:rsid w:val="009B4347"/>
    <w:rsid w:val="009B4481"/>
    <w:rsid w:val="009B462D"/>
    <w:rsid w:val="009B498E"/>
    <w:rsid w:val="009B4DA2"/>
    <w:rsid w:val="009B5418"/>
    <w:rsid w:val="009B5F2D"/>
    <w:rsid w:val="009B60E8"/>
    <w:rsid w:val="009B633B"/>
    <w:rsid w:val="009B6980"/>
    <w:rsid w:val="009C0727"/>
    <w:rsid w:val="009C17A5"/>
    <w:rsid w:val="009C1A27"/>
    <w:rsid w:val="009C2088"/>
    <w:rsid w:val="009C23C2"/>
    <w:rsid w:val="009C2D70"/>
    <w:rsid w:val="009C3C80"/>
    <w:rsid w:val="009C4791"/>
    <w:rsid w:val="009C492F"/>
    <w:rsid w:val="009C4C93"/>
    <w:rsid w:val="009C51CC"/>
    <w:rsid w:val="009C5F8C"/>
    <w:rsid w:val="009C73D5"/>
    <w:rsid w:val="009C7B52"/>
    <w:rsid w:val="009D0EB7"/>
    <w:rsid w:val="009D1052"/>
    <w:rsid w:val="009D1982"/>
    <w:rsid w:val="009D19F6"/>
    <w:rsid w:val="009D1B17"/>
    <w:rsid w:val="009D1E1A"/>
    <w:rsid w:val="009D24C5"/>
    <w:rsid w:val="009D2DAC"/>
    <w:rsid w:val="009D2FF2"/>
    <w:rsid w:val="009D3045"/>
    <w:rsid w:val="009D3226"/>
    <w:rsid w:val="009D3385"/>
    <w:rsid w:val="009D44E6"/>
    <w:rsid w:val="009D5803"/>
    <w:rsid w:val="009D5ACC"/>
    <w:rsid w:val="009D668C"/>
    <w:rsid w:val="009D793C"/>
    <w:rsid w:val="009D7B01"/>
    <w:rsid w:val="009E079F"/>
    <w:rsid w:val="009E1409"/>
    <w:rsid w:val="009E16A9"/>
    <w:rsid w:val="009E1D36"/>
    <w:rsid w:val="009E25AF"/>
    <w:rsid w:val="009E2798"/>
    <w:rsid w:val="009E289E"/>
    <w:rsid w:val="009E34F3"/>
    <w:rsid w:val="009E36C8"/>
    <w:rsid w:val="009E375F"/>
    <w:rsid w:val="009E39D4"/>
    <w:rsid w:val="009E433B"/>
    <w:rsid w:val="009E4445"/>
    <w:rsid w:val="009E44B9"/>
    <w:rsid w:val="009E5397"/>
    <w:rsid w:val="009E5401"/>
    <w:rsid w:val="009E60D6"/>
    <w:rsid w:val="009E6D1A"/>
    <w:rsid w:val="009F03AE"/>
    <w:rsid w:val="009F03F7"/>
    <w:rsid w:val="009F29AE"/>
    <w:rsid w:val="009F2C33"/>
    <w:rsid w:val="009F2C6D"/>
    <w:rsid w:val="009F3DFD"/>
    <w:rsid w:val="009F3EB4"/>
    <w:rsid w:val="009F3FE8"/>
    <w:rsid w:val="009F4892"/>
    <w:rsid w:val="009F5F8D"/>
    <w:rsid w:val="009F68FB"/>
    <w:rsid w:val="00A003F5"/>
    <w:rsid w:val="00A00B5B"/>
    <w:rsid w:val="00A00C4C"/>
    <w:rsid w:val="00A02207"/>
    <w:rsid w:val="00A029FB"/>
    <w:rsid w:val="00A02AD2"/>
    <w:rsid w:val="00A02DEA"/>
    <w:rsid w:val="00A03A6F"/>
    <w:rsid w:val="00A03E45"/>
    <w:rsid w:val="00A047A6"/>
    <w:rsid w:val="00A056EB"/>
    <w:rsid w:val="00A05F59"/>
    <w:rsid w:val="00A06889"/>
    <w:rsid w:val="00A068EB"/>
    <w:rsid w:val="00A0758F"/>
    <w:rsid w:val="00A0783F"/>
    <w:rsid w:val="00A07E0D"/>
    <w:rsid w:val="00A10E51"/>
    <w:rsid w:val="00A1110E"/>
    <w:rsid w:val="00A11ADE"/>
    <w:rsid w:val="00A11F90"/>
    <w:rsid w:val="00A125E9"/>
    <w:rsid w:val="00A1269E"/>
    <w:rsid w:val="00A12A3F"/>
    <w:rsid w:val="00A131CC"/>
    <w:rsid w:val="00A1338F"/>
    <w:rsid w:val="00A1421E"/>
    <w:rsid w:val="00A14464"/>
    <w:rsid w:val="00A14857"/>
    <w:rsid w:val="00A14C7E"/>
    <w:rsid w:val="00A15124"/>
    <w:rsid w:val="00A1524D"/>
    <w:rsid w:val="00A154AF"/>
    <w:rsid w:val="00A1570A"/>
    <w:rsid w:val="00A16C96"/>
    <w:rsid w:val="00A203EA"/>
    <w:rsid w:val="00A211B4"/>
    <w:rsid w:val="00A21B33"/>
    <w:rsid w:val="00A222C1"/>
    <w:rsid w:val="00A2415F"/>
    <w:rsid w:val="00A24328"/>
    <w:rsid w:val="00A24977"/>
    <w:rsid w:val="00A25237"/>
    <w:rsid w:val="00A25705"/>
    <w:rsid w:val="00A258D0"/>
    <w:rsid w:val="00A311A8"/>
    <w:rsid w:val="00A31EF4"/>
    <w:rsid w:val="00A321EB"/>
    <w:rsid w:val="00A324CA"/>
    <w:rsid w:val="00A338AB"/>
    <w:rsid w:val="00A33DDF"/>
    <w:rsid w:val="00A341D3"/>
    <w:rsid w:val="00A3427C"/>
    <w:rsid w:val="00A34547"/>
    <w:rsid w:val="00A34DF7"/>
    <w:rsid w:val="00A36249"/>
    <w:rsid w:val="00A36C75"/>
    <w:rsid w:val="00A374E7"/>
    <w:rsid w:val="00A376B7"/>
    <w:rsid w:val="00A37A94"/>
    <w:rsid w:val="00A40119"/>
    <w:rsid w:val="00A413F5"/>
    <w:rsid w:val="00A41BF5"/>
    <w:rsid w:val="00A41F71"/>
    <w:rsid w:val="00A43608"/>
    <w:rsid w:val="00A436D5"/>
    <w:rsid w:val="00A43E32"/>
    <w:rsid w:val="00A445E8"/>
    <w:rsid w:val="00A44778"/>
    <w:rsid w:val="00A4496A"/>
    <w:rsid w:val="00A456AB"/>
    <w:rsid w:val="00A459F3"/>
    <w:rsid w:val="00A466AF"/>
    <w:rsid w:val="00A469E7"/>
    <w:rsid w:val="00A46BAC"/>
    <w:rsid w:val="00A46BEE"/>
    <w:rsid w:val="00A47253"/>
    <w:rsid w:val="00A50001"/>
    <w:rsid w:val="00A50E8C"/>
    <w:rsid w:val="00A51189"/>
    <w:rsid w:val="00A514DF"/>
    <w:rsid w:val="00A519A2"/>
    <w:rsid w:val="00A51B08"/>
    <w:rsid w:val="00A51F20"/>
    <w:rsid w:val="00A52227"/>
    <w:rsid w:val="00A52800"/>
    <w:rsid w:val="00A52B26"/>
    <w:rsid w:val="00A5398B"/>
    <w:rsid w:val="00A541AD"/>
    <w:rsid w:val="00A56AD6"/>
    <w:rsid w:val="00A604A4"/>
    <w:rsid w:val="00A61455"/>
    <w:rsid w:val="00A6171E"/>
    <w:rsid w:val="00A61B7D"/>
    <w:rsid w:val="00A62269"/>
    <w:rsid w:val="00A63E26"/>
    <w:rsid w:val="00A64288"/>
    <w:rsid w:val="00A64C2F"/>
    <w:rsid w:val="00A65147"/>
    <w:rsid w:val="00A65F94"/>
    <w:rsid w:val="00A6605B"/>
    <w:rsid w:val="00A66ADC"/>
    <w:rsid w:val="00A6702E"/>
    <w:rsid w:val="00A67419"/>
    <w:rsid w:val="00A6784B"/>
    <w:rsid w:val="00A67DDD"/>
    <w:rsid w:val="00A7147D"/>
    <w:rsid w:val="00A7172D"/>
    <w:rsid w:val="00A728D2"/>
    <w:rsid w:val="00A72C8F"/>
    <w:rsid w:val="00A72D97"/>
    <w:rsid w:val="00A738CA"/>
    <w:rsid w:val="00A744BE"/>
    <w:rsid w:val="00A74671"/>
    <w:rsid w:val="00A75EBA"/>
    <w:rsid w:val="00A769A5"/>
    <w:rsid w:val="00A7794B"/>
    <w:rsid w:val="00A77E1B"/>
    <w:rsid w:val="00A80059"/>
    <w:rsid w:val="00A8171A"/>
    <w:rsid w:val="00A81B15"/>
    <w:rsid w:val="00A820D8"/>
    <w:rsid w:val="00A82166"/>
    <w:rsid w:val="00A834C3"/>
    <w:rsid w:val="00A837FF"/>
    <w:rsid w:val="00A83AC0"/>
    <w:rsid w:val="00A84DC8"/>
    <w:rsid w:val="00A85DBC"/>
    <w:rsid w:val="00A86512"/>
    <w:rsid w:val="00A86F9C"/>
    <w:rsid w:val="00A87DD6"/>
    <w:rsid w:val="00A87FEB"/>
    <w:rsid w:val="00A90889"/>
    <w:rsid w:val="00A9102D"/>
    <w:rsid w:val="00A9196C"/>
    <w:rsid w:val="00A91FF7"/>
    <w:rsid w:val="00A92006"/>
    <w:rsid w:val="00A92B94"/>
    <w:rsid w:val="00A92BC3"/>
    <w:rsid w:val="00A93217"/>
    <w:rsid w:val="00A933EB"/>
    <w:rsid w:val="00A93491"/>
    <w:rsid w:val="00A93BDE"/>
    <w:rsid w:val="00A93F9F"/>
    <w:rsid w:val="00A9420E"/>
    <w:rsid w:val="00A943A8"/>
    <w:rsid w:val="00A9544E"/>
    <w:rsid w:val="00A954F6"/>
    <w:rsid w:val="00A95A27"/>
    <w:rsid w:val="00A9633A"/>
    <w:rsid w:val="00A96AD4"/>
    <w:rsid w:val="00A96DF8"/>
    <w:rsid w:val="00A96F87"/>
    <w:rsid w:val="00A97270"/>
    <w:rsid w:val="00A97648"/>
    <w:rsid w:val="00A97845"/>
    <w:rsid w:val="00AA1191"/>
    <w:rsid w:val="00AA1CFD"/>
    <w:rsid w:val="00AA21D1"/>
    <w:rsid w:val="00AA2239"/>
    <w:rsid w:val="00AA33D2"/>
    <w:rsid w:val="00AA3C53"/>
    <w:rsid w:val="00AA4151"/>
    <w:rsid w:val="00AA469F"/>
    <w:rsid w:val="00AA49A6"/>
    <w:rsid w:val="00AA4A98"/>
    <w:rsid w:val="00AA5222"/>
    <w:rsid w:val="00AA5C56"/>
    <w:rsid w:val="00AA6374"/>
    <w:rsid w:val="00AA7BE2"/>
    <w:rsid w:val="00AB0C57"/>
    <w:rsid w:val="00AB1195"/>
    <w:rsid w:val="00AB1256"/>
    <w:rsid w:val="00AB229B"/>
    <w:rsid w:val="00AB2D34"/>
    <w:rsid w:val="00AB3885"/>
    <w:rsid w:val="00AB4182"/>
    <w:rsid w:val="00AB46CB"/>
    <w:rsid w:val="00AB599E"/>
    <w:rsid w:val="00AB78BC"/>
    <w:rsid w:val="00AB7B60"/>
    <w:rsid w:val="00AC0FD4"/>
    <w:rsid w:val="00AC1447"/>
    <w:rsid w:val="00AC1CE0"/>
    <w:rsid w:val="00AC1F77"/>
    <w:rsid w:val="00AC2448"/>
    <w:rsid w:val="00AC27DB"/>
    <w:rsid w:val="00AC31CC"/>
    <w:rsid w:val="00AC3840"/>
    <w:rsid w:val="00AC3889"/>
    <w:rsid w:val="00AC3B78"/>
    <w:rsid w:val="00AC4E2A"/>
    <w:rsid w:val="00AC4F08"/>
    <w:rsid w:val="00AC53C5"/>
    <w:rsid w:val="00AC54DE"/>
    <w:rsid w:val="00AC646E"/>
    <w:rsid w:val="00AC69C6"/>
    <w:rsid w:val="00AC6D6B"/>
    <w:rsid w:val="00AC6EDB"/>
    <w:rsid w:val="00AC791C"/>
    <w:rsid w:val="00AC7B38"/>
    <w:rsid w:val="00AC7D88"/>
    <w:rsid w:val="00AD00AF"/>
    <w:rsid w:val="00AD0B64"/>
    <w:rsid w:val="00AD0DB1"/>
    <w:rsid w:val="00AD100C"/>
    <w:rsid w:val="00AD13D6"/>
    <w:rsid w:val="00AD211C"/>
    <w:rsid w:val="00AD393A"/>
    <w:rsid w:val="00AD3F38"/>
    <w:rsid w:val="00AD4947"/>
    <w:rsid w:val="00AD5940"/>
    <w:rsid w:val="00AD6EBD"/>
    <w:rsid w:val="00AD70FB"/>
    <w:rsid w:val="00AD76B2"/>
    <w:rsid w:val="00AD7736"/>
    <w:rsid w:val="00AD7B74"/>
    <w:rsid w:val="00AD7DFE"/>
    <w:rsid w:val="00AE099C"/>
    <w:rsid w:val="00AE0E15"/>
    <w:rsid w:val="00AE10CE"/>
    <w:rsid w:val="00AE11D8"/>
    <w:rsid w:val="00AE4AF9"/>
    <w:rsid w:val="00AE5016"/>
    <w:rsid w:val="00AE67B7"/>
    <w:rsid w:val="00AE70D4"/>
    <w:rsid w:val="00AE72E0"/>
    <w:rsid w:val="00AE7868"/>
    <w:rsid w:val="00AF0407"/>
    <w:rsid w:val="00AF1DC1"/>
    <w:rsid w:val="00AF2208"/>
    <w:rsid w:val="00AF366A"/>
    <w:rsid w:val="00AF439B"/>
    <w:rsid w:val="00AF4528"/>
    <w:rsid w:val="00AF4D0B"/>
    <w:rsid w:val="00AF4D8B"/>
    <w:rsid w:val="00AF5F03"/>
    <w:rsid w:val="00AF6614"/>
    <w:rsid w:val="00B0197C"/>
    <w:rsid w:val="00B02254"/>
    <w:rsid w:val="00B0244F"/>
    <w:rsid w:val="00B0293F"/>
    <w:rsid w:val="00B02CC3"/>
    <w:rsid w:val="00B03AB8"/>
    <w:rsid w:val="00B03C78"/>
    <w:rsid w:val="00B04123"/>
    <w:rsid w:val="00B045DE"/>
    <w:rsid w:val="00B05592"/>
    <w:rsid w:val="00B05641"/>
    <w:rsid w:val="00B05D25"/>
    <w:rsid w:val="00B062AC"/>
    <w:rsid w:val="00B067CA"/>
    <w:rsid w:val="00B06F0A"/>
    <w:rsid w:val="00B0733B"/>
    <w:rsid w:val="00B07775"/>
    <w:rsid w:val="00B07CD4"/>
    <w:rsid w:val="00B1067C"/>
    <w:rsid w:val="00B10C4D"/>
    <w:rsid w:val="00B11C84"/>
    <w:rsid w:val="00B1207E"/>
    <w:rsid w:val="00B1232C"/>
    <w:rsid w:val="00B129C5"/>
    <w:rsid w:val="00B12A36"/>
    <w:rsid w:val="00B12B26"/>
    <w:rsid w:val="00B12BE0"/>
    <w:rsid w:val="00B12E57"/>
    <w:rsid w:val="00B13901"/>
    <w:rsid w:val="00B13C67"/>
    <w:rsid w:val="00B13DF3"/>
    <w:rsid w:val="00B14655"/>
    <w:rsid w:val="00B15019"/>
    <w:rsid w:val="00B16306"/>
    <w:rsid w:val="00B163F8"/>
    <w:rsid w:val="00B16A10"/>
    <w:rsid w:val="00B20B31"/>
    <w:rsid w:val="00B20D88"/>
    <w:rsid w:val="00B23643"/>
    <w:rsid w:val="00B23F2A"/>
    <w:rsid w:val="00B2425D"/>
    <w:rsid w:val="00B2472D"/>
    <w:rsid w:val="00B24C1E"/>
    <w:rsid w:val="00B24CA0"/>
    <w:rsid w:val="00B2540B"/>
    <w:rsid w:val="00B2549F"/>
    <w:rsid w:val="00B25A32"/>
    <w:rsid w:val="00B26DDE"/>
    <w:rsid w:val="00B270D5"/>
    <w:rsid w:val="00B3080E"/>
    <w:rsid w:val="00B315BA"/>
    <w:rsid w:val="00B31827"/>
    <w:rsid w:val="00B31F49"/>
    <w:rsid w:val="00B32A31"/>
    <w:rsid w:val="00B32D5C"/>
    <w:rsid w:val="00B34485"/>
    <w:rsid w:val="00B35D75"/>
    <w:rsid w:val="00B36001"/>
    <w:rsid w:val="00B37730"/>
    <w:rsid w:val="00B37944"/>
    <w:rsid w:val="00B37A13"/>
    <w:rsid w:val="00B4108D"/>
    <w:rsid w:val="00B41254"/>
    <w:rsid w:val="00B41708"/>
    <w:rsid w:val="00B42C3F"/>
    <w:rsid w:val="00B4398A"/>
    <w:rsid w:val="00B43ABD"/>
    <w:rsid w:val="00B43DBE"/>
    <w:rsid w:val="00B446B0"/>
    <w:rsid w:val="00B45113"/>
    <w:rsid w:val="00B458DD"/>
    <w:rsid w:val="00B45B21"/>
    <w:rsid w:val="00B45CF8"/>
    <w:rsid w:val="00B472B1"/>
    <w:rsid w:val="00B47D20"/>
    <w:rsid w:val="00B50113"/>
    <w:rsid w:val="00B50763"/>
    <w:rsid w:val="00B50BEA"/>
    <w:rsid w:val="00B5212C"/>
    <w:rsid w:val="00B527E0"/>
    <w:rsid w:val="00B529A8"/>
    <w:rsid w:val="00B530DD"/>
    <w:rsid w:val="00B5416C"/>
    <w:rsid w:val="00B55007"/>
    <w:rsid w:val="00B55721"/>
    <w:rsid w:val="00B57265"/>
    <w:rsid w:val="00B606BA"/>
    <w:rsid w:val="00B6100D"/>
    <w:rsid w:val="00B61695"/>
    <w:rsid w:val="00B616C3"/>
    <w:rsid w:val="00B633AE"/>
    <w:rsid w:val="00B639AA"/>
    <w:rsid w:val="00B6412B"/>
    <w:rsid w:val="00B643D5"/>
    <w:rsid w:val="00B659AF"/>
    <w:rsid w:val="00B6618C"/>
    <w:rsid w:val="00B665D2"/>
    <w:rsid w:val="00B6737C"/>
    <w:rsid w:val="00B674EB"/>
    <w:rsid w:val="00B679FB"/>
    <w:rsid w:val="00B703C4"/>
    <w:rsid w:val="00B70534"/>
    <w:rsid w:val="00B705E1"/>
    <w:rsid w:val="00B707DA"/>
    <w:rsid w:val="00B71781"/>
    <w:rsid w:val="00B71AB3"/>
    <w:rsid w:val="00B72001"/>
    <w:rsid w:val="00B7214D"/>
    <w:rsid w:val="00B72EAB"/>
    <w:rsid w:val="00B732A8"/>
    <w:rsid w:val="00B74372"/>
    <w:rsid w:val="00B74AD8"/>
    <w:rsid w:val="00B74D92"/>
    <w:rsid w:val="00B74ED6"/>
    <w:rsid w:val="00B75032"/>
    <w:rsid w:val="00B75525"/>
    <w:rsid w:val="00B800BD"/>
    <w:rsid w:val="00B80283"/>
    <w:rsid w:val="00B8095F"/>
    <w:rsid w:val="00B80B0C"/>
    <w:rsid w:val="00B80B11"/>
    <w:rsid w:val="00B82A55"/>
    <w:rsid w:val="00B82BE8"/>
    <w:rsid w:val="00B82E42"/>
    <w:rsid w:val="00B831AE"/>
    <w:rsid w:val="00B83314"/>
    <w:rsid w:val="00B8377B"/>
    <w:rsid w:val="00B839B3"/>
    <w:rsid w:val="00B84086"/>
    <w:rsid w:val="00B843F1"/>
    <w:rsid w:val="00B8446C"/>
    <w:rsid w:val="00B8509A"/>
    <w:rsid w:val="00B85114"/>
    <w:rsid w:val="00B85431"/>
    <w:rsid w:val="00B85ADD"/>
    <w:rsid w:val="00B86425"/>
    <w:rsid w:val="00B86448"/>
    <w:rsid w:val="00B86CA5"/>
    <w:rsid w:val="00B87725"/>
    <w:rsid w:val="00B90698"/>
    <w:rsid w:val="00B90AC4"/>
    <w:rsid w:val="00B90E04"/>
    <w:rsid w:val="00B90FA4"/>
    <w:rsid w:val="00B915AE"/>
    <w:rsid w:val="00B916EA"/>
    <w:rsid w:val="00B91BC3"/>
    <w:rsid w:val="00B91C9D"/>
    <w:rsid w:val="00B93132"/>
    <w:rsid w:val="00B93B3A"/>
    <w:rsid w:val="00B93DEF"/>
    <w:rsid w:val="00B940ED"/>
    <w:rsid w:val="00B94165"/>
    <w:rsid w:val="00B94FE0"/>
    <w:rsid w:val="00B9529B"/>
    <w:rsid w:val="00B95790"/>
    <w:rsid w:val="00B9657E"/>
    <w:rsid w:val="00BA100E"/>
    <w:rsid w:val="00BA122E"/>
    <w:rsid w:val="00BA1909"/>
    <w:rsid w:val="00BA1AF3"/>
    <w:rsid w:val="00BA259A"/>
    <w:rsid w:val="00BA259C"/>
    <w:rsid w:val="00BA29D3"/>
    <w:rsid w:val="00BA307F"/>
    <w:rsid w:val="00BA3AAB"/>
    <w:rsid w:val="00BA3C26"/>
    <w:rsid w:val="00BA5280"/>
    <w:rsid w:val="00BA6757"/>
    <w:rsid w:val="00BA69D6"/>
    <w:rsid w:val="00BA6C78"/>
    <w:rsid w:val="00BA72DE"/>
    <w:rsid w:val="00BA750D"/>
    <w:rsid w:val="00BA7715"/>
    <w:rsid w:val="00BB0D45"/>
    <w:rsid w:val="00BB1118"/>
    <w:rsid w:val="00BB1431"/>
    <w:rsid w:val="00BB14F1"/>
    <w:rsid w:val="00BB1B44"/>
    <w:rsid w:val="00BB1DFD"/>
    <w:rsid w:val="00BB1EEE"/>
    <w:rsid w:val="00BB22D8"/>
    <w:rsid w:val="00BB31DE"/>
    <w:rsid w:val="00BB457F"/>
    <w:rsid w:val="00BB572E"/>
    <w:rsid w:val="00BB5BB5"/>
    <w:rsid w:val="00BB5D85"/>
    <w:rsid w:val="00BB67DD"/>
    <w:rsid w:val="00BB74FD"/>
    <w:rsid w:val="00BB77EC"/>
    <w:rsid w:val="00BC2029"/>
    <w:rsid w:val="00BC2795"/>
    <w:rsid w:val="00BC30A9"/>
    <w:rsid w:val="00BC4DC4"/>
    <w:rsid w:val="00BC5982"/>
    <w:rsid w:val="00BC5EA0"/>
    <w:rsid w:val="00BC60BF"/>
    <w:rsid w:val="00BC66F5"/>
    <w:rsid w:val="00BC68AB"/>
    <w:rsid w:val="00BC7E7F"/>
    <w:rsid w:val="00BD181F"/>
    <w:rsid w:val="00BD24DD"/>
    <w:rsid w:val="00BD2705"/>
    <w:rsid w:val="00BD27BD"/>
    <w:rsid w:val="00BD28BF"/>
    <w:rsid w:val="00BD4F18"/>
    <w:rsid w:val="00BD57CA"/>
    <w:rsid w:val="00BD5B65"/>
    <w:rsid w:val="00BD5D00"/>
    <w:rsid w:val="00BD6404"/>
    <w:rsid w:val="00BD6D4A"/>
    <w:rsid w:val="00BD6FEF"/>
    <w:rsid w:val="00BD72D3"/>
    <w:rsid w:val="00BD76F0"/>
    <w:rsid w:val="00BE0329"/>
    <w:rsid w:val="00BE05BF"/>
    <w:rsid w:val="00BE09AC"/>
    <w:rsid w:val="00BE12DC"/>
    <w:rsid w:val="00BE2427"/>
    <w:rsid w:val="00BE24B0"/>
    <w:rsid w:val="00BE2990"/>
    <w:rsid w:val="00BE3110"/>
    <w:rsid w:val="00BE3213"/>
    <w:rsid w:val="00BE33AE"/>
    <w:rsid w:val="00BE3EE5"/>
    <w:rsid w:val="00BE414A"/>
    <w:rsid w:val="00BE45B4"/>
    <w:rsid w:val="00BE5F61"/>
    <w:rsid w:val="00BE6558"/>
    <w:rsid w:val="00BE7B25"/>
    <w:rsid w:val="00BF046F"/>
    <w:rsid w:val="00BF0AC6"/>
    <w:rsid w:val="00BF0CB4"/>
    <w:rsid w:val="00BF16DA"/>
    <w:rsid w:val="00BF17F8"/>
    <w:rsid w:val="00BF1C5B"/>
    <w:rsid w:val="00BF26B6"/>
    <w:rsid w:val="00BF28E9"/>
    <w:rsid w:val="00BF2D94"/>
    <w:rsid w:val="00BF2DF8"/>
    <w:rsid w:val="00BF2E30"/>
    <w:rsid w:val="00BF4257"/>
    <w:rsid w:val="00BF4296"/>
    <w:rsid w:val="00BF43EE"/>
    <w:rsid w:val="00BF5242"/>
    <w:rsid w:val="00BF742D"/>
    <w:rsid w:val="00C007B7"/>
    <w:rsid w:val="00C00BB1"/>
    <w:rsid w:val="00C01453"/>
    <w:rsid w:val="00C01A12"/>
    <w:rsid w:val="00C01D50"/>
    <w:rsid w:val="00C034F8"/>
    <w:rsid w:val="00C03A1D"/>
    <w:rsid w:val="00C056DC"/>
    <w:rsid w:val="00C0599C"/>
    <w:rsid w:val="00C0770B"/>
    <w:rsid w:val="00C12952"/>
    <w:rsid w:val="00C12EF2"/>
    <w:rsid w:val="00C1329B"/>
    <w:rsid w:val="00C14684"/>
    <w:rsid w:val="00C1572F"/>
    <w:rsid w:val="00C15C03"/>
    <w:rsid w:val="00C16B78"/>
    <w:rsid w:val="00C17D42"/>
    <w:rsid w:val="00C17F46"/>
    <w:rsid w:val="00C20DE4"/>
    <w:rsid w:val="00C20FD8"/>
    <w:rsid w:val="00C21C2F"/>
    <w:rsid w:val="00C2278A"/>
    <w:rsid w:val="00C23A33"/>
    <w:rsid w:val="00C243CB"/>
    <w:rsid w:val="00C248C8"/>
    <w:rsid w:val="00C24C05"/>
    <w:rsid w:val="00C24D2F"/>
    <w:rsid w:val="00C258B7"/>
    <w:rsid w:val="00C25B8B"/>
    <w:rsid w:val="00C25F37"/>
    <w:rsid w:val="00C26222"/>
    <w:rsid w:val="00C275FE"/>
    <w:rsid w:val="00C30105"/>
    <w:rsid w:val="00C31283"/>
    <w:rsid w:val="00C317B7"/>
    <w:rsid w:val="00C31A0F"/>
    <w:rsid w:val="00C31F6C"/>
    <w:rsid w:val="00C320A1"/>
    <w:rsid w:val="00C32673"/>
    <w:rsid w:val="00C33218"/>
    <w:rsid w:val="00C33AAB"/>
    <w:rsid w:val="00C33C48"/>
    <w:rsid w:val="00C340E5"/>
    <w:rsid w:val="00C353D4"/>
    <w:rsid w:val="00C357B2"/>
    <w:rsid w:val="00C35AA7"/>
    <w:rsid w:val="00C37F29"/>
    <w:rsid w:val="00C40AB0"/>
    <w:rsid w:val="00C416D2"/>
    <w:rsid w:val="00C434C6"/>
    <w:rsid w:val="00C43BA1"/>
    <w:rsid w:val="00C43C8B"/>
    <w:rsid w:val="00C43DAB"/>
    <w:rsid w:val="00C441AF"/>
    <w:rsid w:val="00C44F12"/>
    <w:rsid w:val="00C4551D"/>
    <w:rsid w:val="00C45ED6"/>
    <w:rsid w:val="00C463E4"/>
    <w:rsid w:val="00C46960"/>
    <w:rsid w:val="00C46E02"/>
    <w:rsid w:val="00C46FEB"/>
    <w:rsid w:val="00C47400"/>
    <w:rsid w:val="00C47F08"/>
    <w:rsid w:val="00C501B7"/>
    <w:rsid w:val="00C514A6"/>
    <w:rsid w:val="00C51769"/>
    <w:rsid w:val="00C51E31"/>
    <w:rsid w:val="00C52CF1"/>
    <w:rsid w:val="00C54065"/>
    <w:rsid w:val="00C5408F"/>
    <w:rsid w:val="00C56C7F"/>
    <w:rsid w:val="00C5739F"/>
    <w:rsid w:val="00C57CF0"/>
    <w:rsid w:val="00C600EF"/>
    <w:rsid w:val="00C605F1"/>
    <w:rsid w:val="00C60B35"/>
    <w:rsid w:val="00C611BE"/>
    <w:rsid w:val="00C620C8"/>
    <w:rsid w:val="00C634D6"/>
    <w:rsid w:val="00C63557"/>
    <w:rsid w:val="00C64085"/>
    <w:rsid w:val="00C649BD"/>
    <w:rsid w:val="00C64F4F"/>
    <w:rsid w:val="00C65891"/>
    <w:rsid w:val="00C65F9D"/>
    <w:rsid w:val="00C66202"/>
    <w:rsid w:val="00C6640E"/>
    <w:rsid w:val="00C6658C"/>
    <w:rsid w:val="00C669B1"/>
    <w:rsid w:val="00C66AC9"/>
    <w:rsid w:val="00C70A27"/>
    <w:rsid w:val="00C70C9B"/>
    <w:rsid w:val="00C71851"/>
    <w:rsid w:val="00C724B7"/>
    <w:rsid w:val="00C724D3"/>
    <w:rsid w:val="00C7274E"/>
    <w:rsid w:val="00C7342B"/>
    <w:rsid w:val="00C73D5E"/>
    <w:rsid w:val="00C7465F"/>
    <w:rsid w:val="00C750FC"/>
    <w:rsid w:val="00C75E21"/>
    <w:rsid w:val="00C77605"/>
    <w:rsid w:val="00C779E2"/>
    <w:rsid w:val="00C77DD9"/>
    <w:rsid w:val="00C77FE1"/>
    <w:rsid w:val="00C80595"/>
    <w:rsid w:val="00C805C8"/>
    <w:rsid w:val="00C80D50"/>
    <w:rsid w:val="00C81C07"/>
    <w:rsid w:val="00C81F24"/>
    <w:rsid w:val="00C822B6"/>
    <w:rsid w:val="00C82746"/>
    <w:rsid w:val="00C828B3"/>
    <w:rsid w:val="00C82D8C"/>
    <w:rsid w:val="00C83284"/>
    <w:rsid w:val="00C832B5"/>
    <w:rsid w:val="00C83BE6"/>
    <w:rsid w:val="00C85354"/>
    <w:rsid w:val="00C8558C"/>
    <w:rsid w:val="00C85E1B"/>
    <w:rsid w:val="00C85E63"/>
    <w:rsid w:val="00C86ABA"/>
    <w:rsid w:val="00C86BC4"/>
    <w:rsid w:val="00C871BA"/>
    <w:rsid w:val="00C87936"/>
    <w:rsid w:val="00C907E9"/>
    <w:rsid w:val="00C909C2"/>
    <w:rsid w:val="00C90FE3"/>
    <w:rsid w:val="00C91D55"/>
    <w:rsid w:val="00C930BE"/>
    <w:rsid w:val="00C935FC"/>
    <w:rsid w:val="00C943F3"/>
    <w:rsid w:val="00C9631B"/>
    <w:rsid w:val="00C976B9"/>
    <w:rsid w:val="00CA079D"/>
    <w:rsid w:val="00CA08C6"/>
    <w:rsid w:val="00CA0A77"/>
    <w:rsid w:val="00CA1679"/>
    <w:rsid w:val="00CA188C"/>
    <w:rsid w:val="00CA18B9"/>
    <w:rsid w:val="00CA1A38"/>
    <w:rsid w:val="00CA2258"/>
    <w:rsid w:val="00CA231C"/>
    <w:rsid w:val="00CA2729"/>
    <w:rsid w:val="00CA2F8B"/>
    <w:rsid w:val="00CA3057"/>
    <w:rsid w:val="00CA34E8"/>
    <w:rsid w:val="00CA393B"/>
    <w:rsid w:val="00CA3A7D"/>
    <w:rsid w:val="00CA3A85"/>
    <w:rsid w:val="00CA45F8"/>
    <w:rsid w:val="00CA59EF"/>
    <w:rsid w:val="00CA7DAB"/>
    <w:rsid w:val="00CB0305"/>
    <w:rsid w:val="00CB0D16"/>
    <w:rsid w:val="00CB1176"/>
    <w:rsid w:val="00CB15B4"/>
    <w:rsid w:val="00CB1CC4"/>
    <w:rsid w:val="00CB33C7"/>
    <w:rsid w:val="00CB432A"/>
    <w:rsid w:val="00CB4A61"/>
    <w:rsid w:val="00CB57AF"/>
    <w:rsid w:val="00CB5EC8"/>
    <w:rsid w:val="00CB6DA7"/>
    <w:rsid w:val="00CB7E4C"/>
    <w:rsid w:val="00CC0057"/>
    <w:rsid w:val="00CC0101"/>
    <w:rsid w:val="00CC025D"/>
    <w:rsid w:val="00CC09A0"/>
    <w:rsid w:val="00CC25B4"/>
    <w:rsid w:val="00CC27EF"/>
    <w:rsid w:val="00CC2EA5"/>
    <w:rsid w:val="00CC369E"/>
    <w:rsid w:val="00CC37F3"/>
    <w:rsid w:val="00CC42D0"/>
    <w:rsid w:val="00CC4870"/>
    <w:rsid w:val="00CC5ABD"/>
    <w:rsid w:val="00CC5F88"/>
    <w:rsid w:val="00CC689D"/>
    <w:rsid w:val="00CC69BC"/>
    <w:rsid w:val="00CC69C8"/>
    <w:rsid w:val="00CC720E"/>
    <w:rsid w:val="00CC77A2"/>
    <w:rsid w:val="00CD111C"/>
    <w:rsid w:val="00CD1ED8"/>
    <w:rsid w:val="00CD2931"/>
    <w:rsid w:val="00CD2D59"/>
    <w:rsid w:val="00CD307E"/>
    <w:rsid w:val="00CD37D9"/>
    <w:rsid w:val="00CD46FE"/>
    <w:rsid w:val="00CD5528"/>
    <w:rsid w:val="00CD629F"/>
    <w:rsid w:val="00CD6A1B"/>
    <w:rsid w:val="00CD6BB9"/>
    <w:rsid w:val="00CE07F4"/>
    <w:rsid w:val="00CE0A7F"/>
    <w:rsid w:val="00CE105B"/>
    <w:rsid w:val="00CE1718"/>
    <w:rsid w:val="00CE2556"/>
    <w:rsid w:val="00CE2C94"/>
    <w:rsid w:val="00CE2CAE"/>
    <w:rsid w:val="00CE3ABC"/>
    <w:rsid w:val="00CE5705"/>
    <w:rsid w:val="00CE6446"/>
    <w:rsid w:val="00CE6BA9"/>
    <w:rsid w:val="00CF0672"/>
    <w:rsid w:val="00CF075A"/>
    <w:rsid w:val="00CF0EC4"/>
    <w:rsid w:val="00CF1620"/>
    <w:rsid w:val="00CF2A31"/>
    <w:rsid w:val="00CF3464"/>
    <w:rsid w:val="00CF389E"/>
    <w:rsid w:val="00CF4050"/>
    <w:rsid w:val="00CF4156"/>
    <w:rsid w:val="00CF5A23"/>
    <w:rsid w:val="00CF7EF5"/>
    <w:rsid w:val="00D0036C"/>
    <w:rsid w:val="00D004A2"/>
    <w:rsid w:val="00D039B3"/>
    <w:rsid w:val="00D03D00"/>
    <w:rsid w:val="00D03D81"/>
    <w:rsid w:val="00D04035"/>
    <w:rsid w:val="00D04BD2"/>
    <w:rsid w:val="00D04C41"/>
    <w:rsid w:val="00D050EF"/>
    <w:rsid w:val="00D05C30"/>
    <w:rsid w:val="00D05C91"/>
    <w:rsid w:val="00D05DEE"/>
    <w:rsid w:val="00D068AB"/>
    <w:rsid w:val="00D07A01"/>
    <w:rsid w:val="00D07A6D"/>
    <w:rsid w:val="00D07A7B"/>
    <w:rsid w:val="00D07DA2"/>
    <w:rsid w:val="00D10052"/>
    <w:rsid w:val="00D101D7"/>
    <w:rsid w:val="00D11359"/>
    <w:rsid w:val="00D115E2"/>
    <w:rsid w:val="00D11E55"/>
    <w:rsid w:val="00D1236A"/>
    <w:rsid w:val="00D129F9"/>
    <w:rsid w:val="00D134B5"/>
    <w:rsid w:val="00D136FA"/>
    <w:rsid w:val="00D1492C"/>
    <w:rsid w:val="00D14E5E"/>
    <w:rsid w:val="00D151A9"/>
    <w:rsid w:val="00D15B51"/>
    <w:rsid w:val="00D15D80"/>
    <w:rsid w:val="00D15DCA"/>
    <w:rsid w:val="00D15F69"/>
    <w:rsid w:val="00D160A7"/>
    <w:rsid w:val="00D1747E"/>
    <w:rsid w:val="00D209DA"/>
    <w:rsid w:val="00D2232B"/>
    <w:rsid w:val="00D226E2"/>
    <w:rsid w:val="00D23143"/>
    <w:rsid w:val="00D23570"/>
    <w:rsid w:val="00D23A6D"/>
    <w:rsid w:val="00D24048"/>
    <w:rsid w:val="00D25BDB"/>
    <w:rsid w:val="00D26968"/>
    <w:rsid w:val="00D26994"/>
    <w:rsid w:val="00D3188C"/>
    <w:rsid w:val="00D31F93"/>
    <w:rsid w:val="00D32326"/>
    <w:rsid w:val="00D32533"/>
    <w:rsid w:val="00D32953"/>
    <w:rsid w:val="00D32FCA"/>
    <w:rsid w:val="00D33B74"/>
    <w:rsid w:val="00D34BF1"/>
    <w:rsid w:val="00D35E50"/>
    <w:rsid w:val="00D35F9B"/>
    <w:rsid w:val="00D36522"/>
    <w:rsid w:val="00D3676F"/>
    <w:rsid w:val="00D36B69"/>
    <w:rsid w:val="00D378D3"/>
    <w:rsid w:val="00D40185"/>
    <w:rsid w:val="00D40686"/>
    <w:rsid w:val="00D407D3"/>
    <w:rsid w:val="00D408DD"/>
    <w:rsid w:val="00D4098F"/>
    <w:rsid w:val="00D40DCA"/>
    <w:rsid w:val="00D4188D"/>
    <w:rsid w:val="00D424C9"/>
    <w:rsid w:val="00D425DC"/>
    <w:rsid w:val="00D4354B"/>
    <w:rsid w:val="00D44020"/>
    <w:rsid w:val="00D44626"/>
    <w:rsid w:val="00D44DC5"/>
    <w:rsid w:val="00D452DE"/>
    <w:rsid w:val="00D454BE"/>
    <w:rsid w:val="00D45D72"/>
    <w:rsid w:val="00D472E4"/>
    <w:rsid w:val="00D5033E"/>
    <w:rsid w:val="00D50A8F"/>
    <w:rsid w:val="00D51660"/>
    <w:rsid w:val="00D520E4"/>
    <w:rsid w:val="00D5244D"/>
    <w:rsid w:val="00D52CE8"/>
    <w:rsid w:val="00D532DD"/>
    <w:rsid w:val="00D53A38"/>
    <w:rsid w:val="00D5446D"/>
    <w:rsid w:val="00D566F9"/>
    <w:rsid w:val="00D57220"/>
    <w:rsid w:val="00D575DD"/>
    <w:rsid w:val="00D57B7C"/>
    <w:rsid w:val="00D57DFA"/>
    <w:rsid w:val="00D61461"/>
    <w:rsid w:val="00D615BB"/>
    <w:rsid w:val="00D61751"/>
    <w:rsid w:val="00D62F9B"/>
    <w:rsid w:val="00D636B1"/>
    <w:rsid w:val="00D6389A"/>
    <w:rsid w:val="00D655F3"/>
    <w:rsid w:val="00D65940"/>
    <w:rsid w:val="00D659F1"/>
    <w:rsid w:val="00D65C49"/>
    <w:rsid w:val="00D6691F"/>
    <w:rsid w:val="00D66C27"/>
    <w:rsid w:val="00D67332"/>
    <w:rsid w:val="00D67FCF"/>
    <w:rsid w:val="00D700F9"/>
    <w:rsid w:val="00D70106"/>
    <w:rsid w:val="00D7053B"/>
    <w:rsid w:val="00D709CE"/>
    <w:rsid w:val="00D70FA0"/>
    <w:rsid w:val="00D71873"/>
    <w:rsid w:val="00D71E05"/>
    <w:rsid w:val="00D71F73"/>
    <w:rsid w:val="00D72C35"/>
    <w:rsid w:val="00D72D05"/>
    <w:rsid w:val="00D74224"/>
    <w:rsid w:val="00D74B03"/>
    <w:rsid w:val="00D74F24"/>
    <w:rsid w:val="00D75373"/>
    <w:rsid w:val="00D753BE"/>
    <w:rsid w:val="00D76016"/>
    <w:rsid w:val="00D76FBD"/>
    <w:rsid w:val="00D77224"/>
    <w:rsid w:val="00D80786"/>
    <w:rsid w:val="00D80BC7"/>
    <w:rsid w:val="00D80F3C"/>
    <w:rsid w:val="00D81B46"/>
    <w:rsid w:val="00D81CAB"/>
    <w:rsid w:val="00D8247F"/>
    <w:rsid w:val="00D824E9"/>
    <w:rsid w:val="00D8294A"/>
    <w:rsid w:val="00D833B2"/>
    <w:rsid w:val="00D83FF6"/>
    <w:rsid w:val="00D84019"/>
    <w:rsid w:val="00D8430E"/>
    <w:rsid w:val="00D84B80"/>
    <w:rsid w:val="00D84C2F"/>
    <w:rsid w:val="00D84CEB"/>
    <w:rsid w:val="00D8576F"/>
    <w:rsid w:val="00D8623D"/>
    <w:rsid w:val="00D86401"/>
    <w:rsid w:val="00D8677F"/>
    <w:rsid w:val="00D86A4B"/>
    <w:rsid w:val="00D87BD6"/>
    <w:rsid w:val="00D91A4A"/>
    <w:rsid w:val="00D927AC"/>
    <w:rsid w:val="00D93C90"/>
    <w:rsid w:val="00D96A45"/>
    <w:rsid w:val="00D9742C"/>
    <w:rsid w:val="00D97EC7"/>
    <w:rsid w:val="00D97F0C"/>
    <w:rsid w:val="00DA07A5"/>
    <w:rsid w:val="00DA08E3"/>
    <w:rsid w:val="00DA0AC3"/>
    <w:rsid w:val="00DA0DAB"/>
    <w:rsid w:val="00DA0FC0"/>
    <w:rsid w:val="00DA1DBC"/>
    <w:rsid w:val="00DA20A9"/>
    <w:rsid w:val="00DA2ED9"/>
    <w:rsid w:val="00DA3077"/>
    <w:rsid w:val="00DA3627"/>
    <w:rsid w:val="00DA37DA"/>
    <w:rsid w:val="00DA3A86"/>
    <w:rsid w:val="00DA3EDE"/>
    <w:rsid w:val="00DA4D71"/>
    <w:rsid w:val="00DA52B5"/>
    <w:rsid w:val="00DA6D26"/>
    <w:rsid w:val="00DB01BD"/>
    <w:rsid w:val="00DB1ECE"/>
    <w:rsid w:val="00DB3190"/>
    <w:rsid w:val="00DB3DA2"/>
    <w:rsid w:val="00DB4797"/>
    <w:rsid w:val="00DB49FE"/>
    <w:rsid w:val="00DC0201"/>
    <w:rsid w:val="00DC05E0"/>
    <w:rsid w:val="00DC10FA"/>
    <w:rsid w:val="00DC120F"/>
    <w:rsid w:val="00DC193D"/>
    <w:rsid w:val="00DC1E3A"/>
    <w:rsid w:val="00DC2500"/>
    <w:rsid w:val="00DC2537"/>
    <w:rsid w:val="00DC2974"/>
    <w:rsid w:val="00DC3647"/>
    <w:rsid w:val="00DC3CF5"/>
    <w:rsid w:val="00DC42A5"/>
    <w:rsid w:val="00DC48FD"/>
    <w:rsid w:val="00DC4AD0"/>
    <w:rsid w:val="00DC4F72"/>
    <w:rsid w:val="00DC61F9"/>
    <w:rsid w:val="00DC6661"/>
    <w:rsid w:val="00DC77DC"/>
    <w:rsid w:val="00DC783B"/>
    <w:rsid w:val="00DD0331"/>
    <w:rsid w:val="00DD0453"/>
    <w:rsid w:val="00DD0C2C"/>
    <w:rsid w:val="00DD18D6"/>
    <w:rsid w:val="00DD19DE"/>
    <w:rsid w:val="00DD1C55"/>
    <w:rsid w:val="00DD28BC"/>
    <w:rsid w:val="00DD3451"/>
    <w:rsid w:val="00DD3AE4"/>
    <w:rsid w:val="00DD3BBA"/>
    <w:rsid w:val="00DD58B0"/>
    <w:rsid w:val="00DD5E41"/>
    <w:rsid w:val="00DD66BE"/>
    <w:rsid w:val="00DD73C3"/>
    <w:rsid w:val="00DE247C"/>
    <w:rsid w:val="00DE31F0"/>
    <w:rsid w:val="00DE3372"/>
    <w:rsid w:val="00DE3D1C"/>
    <w:rsid w:val="00DE4029"/>
    <w:rsid w:val="00DE4249"/>
    <w:rsid w:val="00DE42C4"/>
    <w:rsid w:val="00DE436E"/>
    <w:rsid w:val="00DE4918"/>
    <w:rsid w:val="00DE4934"/>
    <w:rsid w:val="00DE4A1F"/>
    <w:rsid w:val="00DE60A2"/>
    <w:rsid w:val="00DE6191"/>
    <w:rsid w:val="00DE6238"/>
    <w:rsid w:val="00DE6A92"/>
    <w:rsid w:val="00DE7136"/>
    <w:rsid w:val="00DE7FE0"/>
    <w:rsid w:val="00DF02FE"/>
    <w:rsid w:val="00DF0845"/>
    <w:rsid w:val="00DF0D1A"/>
    <w:rsid w:val="00DF0EBC"/>
    <w:rsid w:val="00DF126A"/>
    <w:rsid w:val="00DF2212"/>
    <w:rsid w:val="00DF29F4"/>
    <w:rsid w:val="00DF37E8"/>
    <w:rsid w:val="00DF46FE"/>
    <w:rsid w:val="00DF48A0"/>
    <w:rsid w:val="00DF4E93"/>
    <w:rsid w:val="00DF5206"/>
    <w:rsid w:val="00DF644B"/>
    <w:rsid w:val="00DF700C"/>
    <w:rsid w:val="00DF7A1C"/>
    <w:rsid w:val="00E006B9"/>
    <w:rsid w:val="00E00E92"/>
    <w:rsid w:val="00E0116F"/>
    <w:rsid w:val="00E015DC"/>
    <w:rsid w:val="00E02094"/>
    <w:rsid w:val="00E0227D"/>
    <w:rsid w:val="00E03CB7"/>
    <w:rsid w:val="00E04B84"/>
    <w:rsid w:val="00E05394"/>
    <w:rsid w:val="00E05D4A"/>
    <w:rsid w:val="00E05E43"/>
    <w:rsid w:val="00E060AA"/>
    <w:rsid w:val="00E06466"/>
    <w:rsid w:val="00E067E9"/>
    <w:rsid w:val="00E06835"/>
    <w:rsid w:val="00E06FDA"/>
    <w:rsid w:val="00E07858"/>
    <w:rsid w:val="00E1000F"/>
    <w:rsid w:val="00E10AB3"/>
    <w:rsid w:val="00E11DDA"/>
    <w:rsid w:val="00E1227F"/>
    <w:rsid w:val="00E12C30"/>
    <w:rsid w:val="00E1315B"/>
    <w:rsid w:val="00E147DA"/>
    <w:rsid w:val="00E14AE8"/>
    <w:rsid w:val="00E150D5"/>
    <w:rsid w:val="00E15626"/>
    <w:rsid w:val="00E1585D"/>
    <w:rsid w:val="00E15916"/>
    <w:rsid w:val="00E15AC7"/>
    <w:rsid w:val="00E15B01"/>
    <w:rsid w:val="00E15C23"/>
    <w:rsid w:val="00E15E79"/>
    <w:rsid w:val="00E160A5"/>
    <w:rsid w:val="00E16AC9"/>
    <w:rsid w:val="00E16E40"/>
    <w:rsid w:val="00E1713D"/>
    <w:rsid w:val="00E17218"/>
    <w:rsid w:val="00E17504"/>
    <w:rsid w:val="00E1785F"/>
    <w:rsid w:val="00E17970"/>
    <w:rsid w:val="00E20436"/>
    <w:rsid w:val="00E206F4"/>
    <w:rsid w:val="00E20A43"/>
    <w:rsid w:val="00E21001"/>
    <w:rsid w:val="00E23565"/>
    <w:rsid w:val="00E23898"/>
    <w:rsid w:val="00E2406D"/>
    <w:rsid w:val="00E241B2"/>
    <w:rsid w:val="00E24A69"/>
    <w:rsid w:val="00E26141"/>
    <w:rsid w:val="00E26C7B"/>
    <w:rsid w:val="00E30400"/>
    <w:rsid w:val="00E30A12"/>
    <w:rsid w:val="00E3108B"/>
    <w:rsid w:val="00E319F1"/>
    <w:rsid w:val="00E31B8C"/>
    <w:rsid w:val="00E336D7"/>
    <w:rsid w:val="00E339B4"/>
    <w:rsid w:val="00E33AC3"/>
    <w:rsid w:val="00E33B48"/>
    <w:rsid w:val="00E33CD2"/>
    <w:rsid w:val="00E348B5"/>
    <w:rsid w:val="00E34CBD"/>
    <w:rsid w:val="00E35E09"/>
    <w:rsid w:val="00E35EB1"/>
    <w:rsid w:val="00E36CB8"/>
    <w:rsid w:val="00E36F99"/>
    <w:rsid w:val="00E401F8"/>
    <w:rsid w:val="00E40340"/>
    <w:rsid w:val="00E404E6"/>
    <w:rsid w:val="00E40E90"/>
    <w:rsid w:val="00E42674"/>
    <w:rsid w:val="00E42A5A"/>
    <w:rsid w:val="00E42B5A"/>
    <w:rsid w:val="00E43F33"/>
    <w:rsid w:val="00E4506D"/>
    <w:rsid w:val="00E4529E"/>
    <w:rsid w:val="00E45C7E"/>
    <w:rsid w:val="00E473D5"/>
    <w:rsid w:val="00E475C9"/>
    <w:rsid w:val="00E531EB"/>
    <w:rsid w:val="00E54874"/>
    <w:rsid w:val="00E54B6F"/>
    <w:rsid w:val="00E54F34"/>
    <w:rsid w:val="00E55ACA"/>
    <w:rsid w:val="00E56C99"/>
    <w:rsid w:val="00E57B74"/>
    <w:rsid w:val="00E60223"/>
    <w:rsid w:val="00E6024B"/>
    <w:rsid w:val="00E60505"/>
    <w:rsid w:val="00E61AC3"/>
    <w:rsid w:val="00E61B03"/>
    <w:rsid w:val="00E628CC"/>
    <w:rsid w:val="00E633FE"/>
    <w:rsid w:val="00E637FC"/>
    <w:rsid w:val="00E6389D"/>
    <w:rsid w:val="00E6407C"/>
    <w:rsid w:val="00E6455F"/>
    <w:rsid w:val="00E65264"/>
    <w:rsid w:val="00E657C0"/>
    <w:rsid w:val="00E659B3"/>
    <w:rsid w:val="00E65BC6"/>
    <w:rsid w:val="00E661F0"/>
    <w:rsid w:val="00E661FF"/>
    <w:rsid w:val="00E668A3"/>
    <w:rsid w:val="00E67A13"/>
    <w:rsid w:val="00E67F75"/>
    <w:rsid w:val="00E706A7"/>
    <w:rsid w:val="00E708AD"/>
    <w:rsid w:val="00E70EF0"/>
    <w:rsid w:val="00E726EB"/>
    <w:rsid w:val="00E72CF1"/>
    <w:rsid w:val="00E73B13"/>
    <w:rsid w:val="00E73CB6"/>
    <w:rsid w:val="00E73D4E"/>
    <w:rsid w:val="00E73DD6"/>
    <w:rsid w:val="00E73E79"/>
    <w:rsid w:val="00E745DC"/>
    <w:rsid w:val="00E7472E"/>
    <w:rsid w:val="00E74A38"/>
    <w:rsid w:val="00E75D4E"/>
    <w:rsid w:val="00E76C62"/>
    <w:rsid w:val="00E77A27"/>
    <w:rsid w:val="00E80605"/>
    <w:rsid w:val="00E80B52"/>
    <w:rsid w:val="00E81AD5"/>
    <w:rsid w:val="00E824C3"/>
    <w:rsid w:val="00E828F6"/>
    <w:rsid w:val="00E82DD2"/>
    <w:rsid w:val="00E83B56"/>
    <w:rsid w:val="00E83E5A"/>
    <w:rsid w:val="00E840B3"/>
    <w:rsid w:val="00E8415A"/>
    <w:rsid w:val="00E84A34"/>
    <w:rsid w:val="00E84D10"/>
    <w:rsid w:val="00E85729"/>
    <w:rsid w:val="00E8629F"/>
    <w:rsid w:val="00E869D4"/>
    <w:rsid w:val="00E87941"/>
    <w:rsid w:val="00E907D2"/>
    <w:rsid w:val="00E91008"/>
    <w:rsid w:val="00E911CC"/>
    <w:rsid w:val="00E91D2A"/>
    <w:rsid w:val="00E91FCF"/>
    <w:rsid w:val="00E926DB"/>
    <w:rsid w:val="00E92851"/>
    <w:rsid w:val="00E9374E"/>
    <w:rsid w:val="00E941B9"/>
    <w:rsid w:val="00E94F54"/>
    <w:rsid w:val="00E9539C"/>
    <w:rsid w:val="00E957C0"/>
    <w:rsid w:val="00E95F80"/>
    <w:rsid w:val="00E96033"/>
    <w:rsid w:val="00E96521"/>
    <w:rsid w:val="00E96E7A"/>
    <w:rsid w:val="00E97626"/>
    <w:rsid w:val="00E97AD5"/>
    <w:rsid w:val="00EA01F8"/>
    <w:rsid w:val="00EA1111"/>
    <w:rsid w:val="00EA12E5"/>
    <w:rsid w:val="00EA3924"/>
    <w:rsid w:val="00EA3B4F"/>
    <w:rsid w:val="00EA3C24"/>
    <w:rsid w:val="00EA4941"/>
    <w:rsid w:val="00EA5163"/>
    <w:rsid w:val="00EA6359"/>
    <w:rsid w:val="00EA6BA8"/>
    <w:rsid w:val="00EA71C0"/>
    <w:rsid w:val="00EA71C5"/>
    <w:rsid w:val="00EA73DF"/>
    <w:rsid w:val="00EA74F6"/>
    <w:rsid w:val="00EA781D"/>
    <w:rsid w:val="00EA7EB2"/>
    <w:rsid w:val="00EB15E5"/>
    <w:rsid w:val="00EB1D78"/>
    <w:rsid w:val="00EB3360"/>
    <w:rsid w:val="00EB4C9D"/>
    <w:rsid w:val="00EB4CB9"/>
    <w:rsid w:val="00EB5123"/>
    <w:rsid w:val="00EB5770"/>
    <w:rsid w:val="00EB61AE"/>
    <w:rsid w:val="00EB72FA"/>
    <w:rsid w:val="00EC02B0"/>
    <w:rsid w:val="00EC1668"/>
    <w:rsid w:val="00EC1C8F"/>
    <w:rsid w:val="00EC1C9C"/>
    <w:rsid w:val="00EC25B4"/>
    <w:rsid w:val="00EC322D"/>
    <w:rsid w:val="00EC398F"/>
    <w:rsid w:val="00EC4E4A"/>
    <w:rsid w:val="00EC6F94"/>
    <w:rsid w:val="00EC7AF7"/>
    <w:rsid w:val="00ED010A"/>
    <w:rsid w:val="00ED0798"/>
    <w:rsid w:val="00ED0CB6"/>
    <w:rsid w:val="00ED12BF"/>
    <w:rsid w:val="00ED2208"/>
    <w:rsid w:val="00ED2588"/>
    <w:rsid w:val="00ED2C5C"/>
    <w:rsid w:val="00ED2FB5"/>
    <w:rsid w:val="00ED383A"/>
    <w:rsid w:val="00ED4A01"/>
    <w:rsid w:val="00ED51EE"/>
    <w:rsid w:val="00ED6A93"/>
    <w:rsid w:val="00ED7FAB"/>
    <w:rsid w:val="00EE0805"/>
    <w:rsid w:val="00EE085A"/>
    <w:rsid w:val="00EE1080"/>
    <w:rsid w:val="00EE2A25"/>
    <w:rsid w:val="00EE3049"/>
    <w:rsid w:val="00EE3EF7"/>
    <w:rsid w:val="00EE4774"/>
    <w:rsid w:val="00EE53DD"/>
    <w:rsid w:val="00EE55A1"/>
    <w:rsid w:val="00EE621D"/>
    <w:rsid w:val="00EE6D91"/>
    <w:rsid w:val="00EE6DFC"/>
    <w:rsid w:val="00EE71D0"/>
    <w:rsid w:val="00EE79F6"/>
    <w:rsid w:val="00EF1173"/>
    <w:rsid w:val="00EF1658"/>
    <w:rsid w:val="00EF1B58"/>
    <w:rsid w:val="00EF1EC5"/>
    <w:rsid w:val="00EF215C"/>
    <w:rsid w:val="00EF28E1"/>
    <w:rsid w:val="00EF2B18"/>
    <w:rsid w:val="00EF2B84"/>
    <w:rsid w:val="00EF2CE2"/>
    <w:rsid w:val="00EF3EE6"/>
    <w:rsid w:val="00EF440E"/>
    <w:rsid w:val="00EF4C88"/>
    <w:rsid w:val="00EF4FF8"/>
    <w:rsid w:val="00EF55EB"/>
    <w:rsid w:val="00EF6C72"/>
    <w:rsid w:val="00EF76BE"/>
    <w:rsid w:val="00F00A43"/>
    <w:rsid w:val="00F00DCC"/>
    <w:rsid w:val="00F0156F"/>
    <w:rsid w:val="00F01AC3"/>
    <w:rsid w:val="00F02DC6"/>
    <w:rsid w:val="00F033FF"/>
    <w:rsid w:val="00F035C4"/>
    <w:rsid w:val="00F03FB0"/>
    <w:rsid w:val="00F04E64"/>
    <w:rsid w:val="00F04F82"/>
    <w:rsid w:val="00F053B7"/>
    <w:rsid w:val="00F05AC8"/>
    <w:rsid w:val="00F06389"/>
    <w:rsid w:val="00F06515"/>
    <w:rsid w:val="00F06786"/>
    <w:rsid w:val="00F06793"/>
    <w:rsid w:val="00F06B2B"/>
    <w:rsid w:val="00F07167"/>
    <w:rsid w:val="00F072D8"/>
    <w:rsid w:val="00F07CE0"/>
    <w:rsid w:val="00F10142"/>
    <w:rsid w:val="00F108A3"/>
    <w:rsid w:val="00F10A5D"/>
    <w:rsid w:val="00F10A95"/>
    <w:rsid w:val="00F10BFF"/>
    <w:rsid w:val="00F10EA0"/>
    <w:rsid w:val="00F115F5"/>
    <w:rsid w:val="00F119EB"/>
    <w:rsid w:val="00F12111"/>
    <w:rsid w:val="00F1269B"/>
    <w:rsid w:val="00F12FF5"/>
    <w:rsid w:val="00F13042"/>
    <w:rsid w:val="00F138BE"/>
    <w:rsid w:val="00F13ACA"/>
    <w:rsid w:val="00F13D05"/>
    <w:rsid w:val="00F14082"/>
    <w:rsid w:val="00F14F4D"/>
    <w:rsid w:val="00F14FD6"/>
    <w:rsid w:val="00F1679D"/>
    <w:rsid w:val="00F1682C"/>
    <w:rsid w:val="00F16C7C"/>
    <w:rsid w:val="00F17071"/>
    <w:rsid w:val="00F20B91"/>
    <w:rsid w:val="00F21139"/>
    <w:rsid w:val="00F21184"/>
    <w:rsid w:val="00F2288E"/>
    <w:rsid w:val="00F23657"/>
    <w:rsid w:val="00F24971"/>
    <w:rsid w:val="00F24B8B"/>
    <w:rsid w:val="00F25009"/>
    <w:rsid w:val="00F25631"/>
    <w:rsid w:val="00F25F6B"/>
    <w:rsid w:val="00F268B2"/>
    <w:rsid w:val="00F26B93"/>
    <w:rsid w:val="00F27B2F"/>
    <w:rsid w:val="00F30869"/>
    <w:rsid w:val="00F308B2"/>
    <w:rsid w:val="00F30D2E"/>
    <w:rsid w:val="00F30FEA"/>
    <w:rsid w:val="00F31B85"/>
    <w:rsid w:val="00F32178"/>
    <w:rsid w:val="00F32457"/>
    <w:rsid w:val="00F32836"/>
    <w:rsid w:val="00F32BE8"/>
    <w:rsid w:val="00F338B6"/>
    <w:rsid w:val="00F34834"/>
    <w:rsid w:val="00F35516"/>
    <w:rsid w:val="00F35790"/>
    <w:rsid w:val="00F368F9"/>
    <w:rsid w:val="00F4081A"/>
    <w:rsid w:val="00F4136D"/>
    <w:rsid w:val="00F414C8"/>
    <w:rsid w:val="00F4212E"/>
    <w:rsid w:val="00F42C20"/>
    <w:rsid w:val="00F433F5"/>
    <w:rsid w:val="00F43D1C"/>
    <w:rsid w:val="00F43D71"/>
    <w:rsid w:val="00F43E34"/>
    <w:rsid w:val="00F4427D"/>
    <w:rsid w:val="00F45397"/>
    <w:rsid w:val="00F457D3"/>
    <w:rsid w:val="00F457D5"/>
    <w:rsid w:val="00F50143"/>
    <w:rsid w:val="00F51070"/>
    <w:rsid w:val="00F5198D"/>
    <w:rsid w:val="00F53053"/>
    <w:rsid w:val="00F53087"/>
    <w:rsid w:val="00F53E19"/>
    <w:rsid w:val="00F53FE2"/>
    <w:rsid w:val="00F543AD"/>
    <w:rsid w:val="00F54FFE"/>
    <w:rsid w:val="00F55578"/>
    <w:rsid w:val="00F55FA8"/>
    <w:rsid w:val="00F5612D"/>
    <w:rsid w:val="00F572E7"/>
    <w:rsid w:val="00F575FF"/>
    <w:rsid w:val="00F604D2"/>
    <w:rsid w:val="00F60759"/>
    <w:rsid w:val="00F60BC9"/>
    <w:rsid w:val="00F60E9B"/>
    <w:rsid w:val="00F61033"/>
    <w:rsid w:val="00F618EF"/>
    <w:rsid w:val="00F61A42"/>
    <w:rsid w:val="00F62541"/>
    <w:rsid w:val="00F64105"/>
    <w:rsid w:val="00F642C2"/>
    <w:rsid w:val="00F64B1C"/>
    <w:rsid w:val="00F6517B"/>
    <w:rsid w:val="00F654A3"/>
    <w:rsid w:val="00F65582"/>
    <w:rsid w:val="00F662D0"/>
    <w:rsid w:val="00F66943"/>
    <w:rsid w:val="00F66E75"/>
    <w:rsid w:val="00F67098"/>
    <w:rsid w:val="00F6723E"/>
    <w:rsid w:val="00F6789A"/>
    <w:rsid w:val="00F67A96"/>
    <w:rsid w:val="00F67FC5"/>
    <w:rsid w:val="00F72C2A"/>
    <w:rsid w:val="00F733FD"/>
    <w:rsid w:val="00F736BF"/>
    <w:rsid w:val="00F73E2F"/>
    <w:rsid w:val="00F74C70"/>
    <w:rsid w:val="00F74FFE"/>
    <w:rsid w:val="00F768EC"/>
    <w:rsid w:val="00F76C3F"/>
    <w:rsid w:val="00F77EB0"/>
    <w:rsid w:val="00F81AF0"/>
    <w:rsid w:val="00F82987"/>
    <w:rsid w:val="00F82F84"/>
    <w:rsid w:val="00F84B3A"/>
    <w:rsid w:val="00F85A44"/>
    <w:rsid w:val="00F868F2"/>
    <w:rsid w:val="00F87803"/>
    <w:rsid w:val="00F87843"/>
    <w:rsid w:val="00F87AE7"/>
    <w:rsid w:val="00F87CDD"/>
    <w:rsid w:val="00F9063D"/>
    <w:rsid w:val="00F90810"/>
    <w:rsid w:val="00F91091"/>
    <w:rsid w:val="00F92220"/>
    <w:rsid w:val="00F92670"/>
    <w:rsid w:val="00F9305B"/>
    <w:rsid w:val="00F933F0"/>
    <w:rsid w:val="00F937A3"/>
    <w:rsid w:val="00F93A46"/>
    <w:rsid w:val="00F93B20"/>
    <w:rsid w:val="00F94070"/>
    <w:rsid w:val="00F94715"/>
    <w:rsid w:val="00F96A3D"/>
    <w:rsid w:val="00F97D9A"/>
    <w:rsid w:val="00F97EA3"/>
    <w:rsid w:val="00FA06DA"/>
    <w:rsid w:val="00FA0F29"/>
    <w:rsid w:val="00FA158E"/>
    <w:rsid w:val="00FA2650"/>
    <w:rsid w:val="00FA39C3"/>
    <w:rsid w:val="00FA39E5"/>
    <w:rsid w:val="00FA4477"/>
    <w:rsid w:val="00FA4718"/>
    <w:rsid w:val="00FA526E"/>
    <w:rsid w:val="00FA5848"/>
    <w:rsid w:val="00FA6899"/>
    <w:rsid w:val="00FA72CD"/>
    <w:rsid w:val="00FA7BD6"/>
    <w:rsid w:val="00FA7F3D"/>
    <w:rsid w:val="00FB0A68"/>
    <w:rsid w:val="00FB166A"/>
    <w:rsid w:val="00FB1753"/>
    <w:rsid w:val="00FB1C40"/>
    <w:rsid w:val="00FB21B3"/>
    <w:rsid w:val="00FB2F42"/>
    <w:rsid w:val="00FB38D8"/>
    <w:rsid w:val="00FB3B32"/>
    <w:rsid w:val="00FB4342"/>
    <w:rsid w:val="00FB63B5"/>
    <w:rsid w:val="00FB68B8"/>
    <w:rsid w:val="00FB76A2"/>
    <w:rsid w:val="00FB7C07"/>
    <w:rsid w:val="00FC051F"/>
    <w:rsid w:val="00FC06FF"/>
    <w:rsid w:val="00FC0734"/>
    <w:rsid w:val="00FC0954"/>
    <w:rsid w:val="00FC2D48"/>
    <w:rsid w:val="00FC3522"/>
    <w:rsid w:val="00FC3CB8"/>
    <w:rsid w:val="00FC4376"/>
    <w:rsid w:val="00FC4E80"/>
    <w:rsid w:val="00FC53EC"/>
    <w:rsid w:val="00FC69B4"/>
    <w:rsid w:val="00FC7401"/>
    <w:rsid w:val="00FD0694"/>
    <w:rsid w:val="00FD0F1A"/>
    <w:rsid w:val="00FD1111"/>
    <w:rsid w:val="00FD11F0"/>
    <w:rsid w:val="00FD1E60"/>
    <w:rsid w:val="00FD25BE"/>
    <w:rsid w:val="00FD283D"/>
    <w:rsid w:val="00FD2AB3"/>
    <w:rsid w:val="00FD2B65"/>
    <w:rsid w:val="00FD2CAD"/>
    <w:rsid w:val="00FD2E70"/>
    <w:rsid w:val="00FD2EC8"/>
    <w:rsid w:val="00FD31DB"/>
    <w:rsid w:val="00FD3245"/>
    <w:rsid w:val="00FD3645"/>
    <w:rsid w:val="00FD36A2"/>
    <w:rsid w:val="00FD3FA1"/>
    <w:rsid w:val="00FD42DE"/>
    <w:rsid w:val="00FD5D89"/>
    <w:rsid w:val="00FD7AA7"/>
    <w:rsid w:val="00FD7FB0"/>
    <w:rsid w:val="00FE05DC"/>
    <w:rsid w:val="00FE1D08"/>
    <w:rsid w:val="00FE1D72"/>
    <w:rsid w:val="00FE223A"/>
    <w:rsid w:val="00FE25B1"/>
    <w:rsid w:val="00FE2CD8"/>
    <w:rsid w:val="00FE358A"/>
    <w:rsid w:val="00FE55DC"/>
    <w:rsid w:val="00FE6DD7"/>
    <w:rsid w:val="00FE73C1"/>
    <w:rsid w:val="00FF108E"/>
    <w:rsid w:val="00FF1FCB"/>
    <w:rsid w:val="00FF52D4"/>
    <w:rsid w:val="00FF63FC"/>
    <w:rsid w:val="00FF6AA4"/>
    <w:rsid w:val="00FF6B09"/>
    <w:rsid w:val="00FF6ECF"/>
    <w:rsid w:val="00FF7090"/>
    <w:rsid w:val="00FF72EE"/>
    <w:rsid w:val="0FD903E0"/>
    <w:rsid w:val="26910E16"/>
    <w:rsid w:val="27D97F0A"/>
    <w:rsid w:val="304A2A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D01FEE"/>
  <w15:docId w15:val="{895C38DA-6F15-478A-AD02-8186CC661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D4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ilvl w:val="0"/>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cap3"/>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tion Char1 Char Char,cap Char Char1 Char,Caption Char Char1 Char Char,cap Char2 Char Char,Ca Char,cap Char2 Char1,Caption Char C... Char,cap1 Char1,cap2 Char1,cap11 Char1,Légende-figure Char2,Légende-figure Char Char,cap3 Char"/>
    <w:link w:val="Caption"/>
    <w:rPr>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1"/>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link w:val="ListParagraph"/>
    <w:uiPriority w:val="34"/>
    <w:qFormat/>
    <w:locked/>
    <w:rPr>
      <w:rFonts w:eastAsia="MS Mincho"/>
      <w:lang w:val="en-GB" w:eastAsia="en-US"/>
    </w:rPr>
  </w:style>
  <w:style w:type="paragraph" w:customStyle="1" w:styleId="RAN4observation0">
    <w:name w:val="RAN4 observation"/>
    <w:basedOn w:val="Normal"/>
    <w:link w:val="RAN4observationChar"/>
    <w:qFormat/>
    <w:pPr>
      <w:spacing w:after="160"/>
      <w:ind w:hanging="360"/>
      <w:contextualSpacing/>
    </w:pPr>
    <w:rPr>
      <w:rFonts w:eastAsia="Calibri"/>
    </w:rPr>
  </w:style>
  <w:style w:type="paragraph" w:customStyle="1" w:styleId="RAN4Observation">
    <w:name w:val="RAN4 Observation"/>
    <w:basedOn w:val="ListParagraph"/>
    <w:next w:val="Normal"/>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DefaultParagraphFont"/>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CaptionChar"/>
    <w:link w:val="RAN4proposal"/>
    <w:qFormat/>
    <w:rPr>
      <w:rFonts w:eastAsia="新細明體" w:cstheme="minorBidi"/>
      <w:b/>
      <w:iCs/>
      <w:szCs w:val="18"/>
      <w:lang w:val="en-US"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DefaultParagraphFont"/>
    <w:link w:val="B2"/>
    <w:locked/>
    <w:rPr>
      <w:lang w:val="en-GB" w:eastAsia="en-US"/>
    </w:rPr>
  </w:style>
  <w:style w:type="table" w:customStyle="1" w:styleId="12">
    <w:name w:val="表格格線12"/>
    <w:basedOn w:val="TableNormal"/>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uiPriority w:val="34"/>
    <w:qFormat/>
    <w:locked/>
    <w:rsid w:val="00182E32"/>
    <w:rPr>
      <w:rFonts w:ascii="Calibri" w:hAnsi="Calibri" w:cs="Calibri"/>
    </w:rPr>
  </w:style>
  <w:style w:type="paragraph" w:styleId="Revision">
    <w:name w:val="Revision"/>
    <w:hidden/>
    <w:uiPriority w:val="99"/>
    <w:semiHidden/>
    <w:rsid w:val="00D101D7"/>
    <w:pPr>
      <w:spacing w:after="0" w:line="240" w:lineRule="auto"/>
    </w:pPr>
    <w:rPr>
      <w:lang w:val="en-GB" w:eastAsia="en-US"/>
    </w:rPr>
  </w:style>
  <w:style w:type="character" w:styleId="Strong">
    <w:name w:val="Strong"/>
    <w:basedOn w:val="DefaultParagraphFont"/>
    <w:uiPriority w:val="22"/>
    <w:qFormat/>
    <w:rsid w:val="0091015A"/>
    <w:rPr>
      <w:b/>
      <w:bCs/>
    </w:rPr>
  </w:style>
  <w:style w:type="table" w:customStyle="1" w:styleId="1">
    <w:name w:val="网格型1"/>
    <w:basedOn w:val="TableNormal"/>
    <w:rsid w:val="00AC2448"/>
    <w:pPr>
      <w:spacing w:after="180" w:line="240" w:lineRule="auto"/>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rsid w:val="00097700"/>
    <w:rPr>
      <w:b/>
      <w:lang w:val="en-GB"/>
    </w:rPr>
  </w:style>
  <w:style w:type="paragraph" w:customStyle="1" w:styleId="Proposal">
    <w:name w:val="Proposal"/>
    <w:basedOn w:val="BodyText"/>
    <w:link w:val="ProposalChar"/>
    <w:qFormat/>
    <w:rsid w:val="00AA1191"/>
    <w:pPr>
      <w:tabs>
        <w:tab w:val="left" w:pos="1701"/>
      </w:tabs>
      <w:spacing w:after="120"/>
      <w:jc w:val="both"/>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AA1191"/>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DF7A1C"/>
    <w:rPr>
      <w:rFonts w:ascii="Arial" w:hAnsi="Arial" w:cs="Arial"/>
      <w:spacing w:val="2"/>
    </w:rPr>
  </w:style>
  <w:style w:type="paragraph" w:customStyle="1" w:styleId="IvDbodytext">
    <w:name w:val="IvD bodytext"/>
    <w:basedOn w:val="BodyText"/>
    <w:link w:val="IvDbodytextChar"/>
    <w:qFormat/>
    <w:rsid w:val="00DF7A1C"/>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lang w:val="sv-SE" w:eastAsia="sv-SE"/>
    </w:rPr>
  </w:style>
  <w:style w:type="character" w:customStyle="1" w:styleId="normaltextrun">
    <w:name w:val="normaltextrun"/>
    <w:basedOn w:val="DefaultParagraphFont"/>
    <w:rsid w:val="00CC2EA5"/>
  </w:style>
  <w:style w:type="paragraph" w:customStyle="1" w:styleId="paragraph">
    <w:name w:val="paragraph"/>
    <w:basedOn w:val="Normal"/>
    <w:rsid w:val="00CC2EA5"/>
    <w:pPr>
      <w:spacing w:before="100" w:beforeAutospacing="1" w:after="100" w:afterAutospacing="1" w:line="240" w:lineRule="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6626">
      <w:bodyDiv w:val="1"/>
      <w:marLeft w:val="0"/>
      <w:marRight w:val="0"/>
      <w:marTop w:val="0"/>
      <w:marBottom w:val="0"/>
      <w:divBdr>
        <w:top w:val="none" w:sz="0" w:space="0" w:color="auto"/>
        <w:left w:val="none" w:sz="0" w:space="0" w:color="auto"/>
        <w:bottom w:val="none" w:sz="0" w:space="0" w:color="auto"/>
        <w:right w:val="none" w:sz="0" w:space="0" w:color="auto"/>
      </w:divBdr>
    </w:div>
    <w:div w:id="108743226">
      <w:bodyDiv w:val="1"/>
      <w:marLeft w:val="0"/>
      <w:marRight w:val="0"/>
      <w:marTop w:val="0"/>
      <w:marBottom w:val="0"/>
      <w:divBdr>
        <w:top w:val="none" w:sz="0" w:space="0" w:color="auto"/>
        <w:left w:val="none" w:sz="0" w:space="0" w:color="auto"/>
        <w:bottom w:val="none" w:sz="0" w:space="0" w:color="auto"/>
        <w:right w:val="none" w:sz="0" w:space="0" w:color="auto"/>
      </w:divBdr>
    </w:div>
    <w:div w:id="153692284">
      <w:bodyDiv w:val="1"/>
      <w:marLeft w:val="0"/>
      <w:marRight w:val="0"/>
      <w:marTop w:val="0"/>
      <w:marBottom w:val="0"/>
      <w:divBdr>
        <w:top w:val="none" w:sz="0" w:space="0" w:color="auto"/>
        <w:left w:val="none" w:sz="0" w:space="0" w:color="auto"/>
        <w:bottom w:val="none" w:sz="0" w:space="0" w:color="auto"/>
        <w:right w:val="none" w:sz="0" w:space="0" w:color="auto"/>
      </w:divBdr>
    </w:div>
    <w:div w:id="427240848">
      <w:bodyDiv w:val="1"/>
      <w:marLeft w:val="0"/>
      <w:marRight w:val="0"/>
      <w:marTop w:val="0"/>
      <w:marBottom w:val="0"/>
      <w:divBdr>
        <w:top w:val="none" w:sz="0" w:space="0" w:color="auto"/>
        <w:left w:val="none" w:sz="0" w:space="0" w:color="auto"/>
        <w:bottom w:val="none" w:sz="0" w:space="0" w:color="auto"/>
        <w:right w:val="none" w:sz="0" w:space="0" w:color="auto"/>
      </w:divBdr>
    </w:div>
    <w:div w:id="461508948">
      <w:bodyDiv w:val="1"/>
      <w:marLeft w:val="0"/>
      <w:marRight w:val="0"/>
      <w:marTop w:val="0"/>
      <w:marBottom w:val="0"/>
      <w:divBdr>
        <w:top w:val="none" w:sz="0" w:space="0" w:color="auto"/>
        <w:left w:val="none" w:sz="0" w:space="0" w:color="auto"/>
        <w:bottom w:val="none" w:sz="0" w:space="0" w:color="auto"/>
        <w:right w:val="none" w:sz="0" w:space="0" w:color="auto"/>
      </w:divBdr>
    </w:div>
    <w:div w:id="606276933">
      <w:bodyDiv w:val="1"/>
      <w:marLeft w:val="0"/>
      <w:marRight w:val="0"/>
      <w:marTop w:val="0"/>
      <w:marBottom w:val="0"/>
      <w:divBdr>
        <w:top w:val="none" w:sz="0" w:space="0" w:color="auto"/>
        <w:left w:val="none" w:sz="0" w:space="0" w:color="auto"/>
        <w:bottom w:val="none" w:sz="0" w:space="0" w:color="auto"/>
        <w:right w:val="none" w:sz="0" w:space="0" w:color="auto"/>
      </w:divBdr>
    </w:div>
    <w:div w:id="636842175">
      <w:bodyDiv w:val="1"/>
      <w:marLeft w:val="0"/>
      <w:marRight w:val="0"/>
      <w:marTop w:val="0"/>
      <w:marBottom w:val="0"/>
      <w:divBdr>
        <w:top w:val="none" w:sz="0" w:space="0" w:color="auto"/>
        <w:left w:val="none" w:sz="0" w:space="0" w:color="auto"/>
        <w:bottom w:val="none" w:sz="0" w:space="0" w:color="auto"/>
        <w:right w:val="none" w:sz="0" w:space="0" w:color="auto"/>
      </w:divBdr>
    </w:div>
    <w:div w:id="650788916">
      <w:bodyDiv w:val="1"/>
      <w:marLeft w:val="0"/>
      <w:marRight w:val="0"/>
      <w:marTop w:val="0"/>
      <w:marBottom w:val="0"/>
      <w:divBdr>
        <w:top w:val="none" w:sz="0" w:space="0" w:color="auto"/>
        <w:left w:val="none" w:sz="0" w:space="0" w:color="auto"/>
        <w:bottom w:val="none" w:sz="0" w:space="0" w:color="auto"/>
        <w:right w:val="none" w:sz="0" w:space="0" w:color="auto"/>
      </w:divBdr>
    </w:div>
    <w:div w:id="806901865">
      <w:bodyDiv w:val="1"/>
      <w:marLeft w:val="0"/>
      <w:marRight w:val="0"/>
      <w:marTop w:val="0"/>
      <w:marBottom w:val="0"/>
      <w:divBdr>
        <w:top w:val="none" w:sz="0" w:space="0" w:color="auto"/>
        <w:left w:val="none" w:sz="0" w:space="0" w:color="auto"/>
        <w:bottom w:val="none" w:sz="0" w:space="0" w:color="auto"/>
        <w:right w:val="none" w:sz="0" w:space="0" w:color="auto"/>
      </w:divBdr>
    </w:div>
    <w:div w:id="840775131">
      <w:bodyDiv w:val="1"/>
      <w:marLeft w:val="0"/>
      <w:marRight w:val="0"/>
      <w:marTop w:val="0"/>
      <w:marBottom w:val="0"/>
      <w:divBdr>
        <w:top w:val="none" w:sz="0" w:space="0" w:color="auto"/>
        <w:left w:val="none" w:sz="0" w:space="0" w:color="auto"/>
        <w:bottom w:val="none" w:sz="0" w:space="0" w:color="auto"/>
        <w:right w:val="none" w:sz="0" w:space="0" w:color="auto"/>
      </w:divBdr>
    </w:div>
    <w:div w:id="938366666">
      <w:bodyDiv w:val="1"/>
      <w:marLeft w:val="0"/>
      <w:marRight w:val="0"/>
      <w:marTop w:val="0"/>
      <w:marBottom w:val="0"/>
      <w:divBdr>
        <w:top w:val="none" w:sz="0" w:space="0" w:color="auto"/>
        <w:left w:val="none" w:sz="0" w:space="0" w:color="auto"/>
        <w:bottom w:val="none" w:sz="0" w:space="0" w:color="auto"/>
        <w:right w:val="none" w:sz="0" w:space="0" w:color="auto"/>
      </w:divBdr>
    </w:div>
    <w:div w:id="1085958316">
      <w:bodyDiv w:val="1"/>
      <w:marLeft w:val="0"/>
      <w:marRight w:val="0"/>
      <w:marTop w:val="0"/>
      <w:marBottom w:val="0"/>
      <w:divBdr>
        <w:top w:val="none" w:sz="0" w:space="0" w:color="auto"/>
        <w:left w:val="none" w:sz="0" w:space="0" w:color="auto"/>
        <w:bottom w:val="none" w:sz="0" w:space="0" w:color="auto"/>
        <w:right w:val="none" w:sz="0" w:space="0" w:color="auto"/>
      </w:divBdr>
    </w:div>
    <w:div w:id="1105424369">
      <w:bodyDiv w:val="1"/>
      <w:marLeft w:val="0"/>
      <w:marRight w:val="0"/>
      <w:marTop w:val="0"/>
      <w:marBottom w:val="0"/>
      <w:divBdr>
        <w:top w:val="none" w:sz="0" w:space="0" w:color="auto"/>
        <w:left w:val="none" w:sz="0" w:space="0" w:color="auto"/>
        <w:bottom w:val="none" w:sz="0" w:space="0" w:color="auto"/>
        <w:right w:val="none" w:sz="0" w:space="0" w:color="auto"/>
      </w:divBdr>
    </w:div>
    <w:div w:id="1140074802">
      <w:bodyDiv w:val="1"/>
      <w:marLeft w:val="0"/>
      <w:marRight w:val="0"/>
      <w:marTop w:val="0"/>
      <w:marBottom w:val="0"/>
      <w:divBdr>
        <w:top w:val="none" w:sz="0" w:space="0" w:color="auto"/>
        <w:left w:val="none" w:sz="0" w:space="0" w:color="auto"/>
        <w:bottom w:val="none" w:sz="0" w:space="0" w:color="auto"/>
        <w:right w:val="none" w:sz="0" w:space="0" w:color="auto"/>
      </w:divBdr>
    </w:div>
    <w:div w:id="1233271040">
      <w:bodyDiv w:val="1"/>
      <w:marLeft w:val="0"/>
      <w:marRight w:val="0"/>
      <w:marTop w:val="0"/>
      <w:marBottom w:val="0"/>
      <w:divBdr>
        <w:top w:val="none" w:sz="0" w:space="0" w:color="auto"/>
        <w:left w:val="none" w:sz="0" w:space="0" w:color="auto"/>
        <w:bottom w:val="none" w:sz="0" w:space="0" w:color="auto"/>
        <w:right w:val="none" w:sz="0" w:space="0" w:color="auto"/>
      </w:divBdr>
      <w:divsChild>
        <w:div w:id="108359396">
          <w:marLeft w:val="0"/>
          <w:marRight w:val="0"/>
          <w:marTop w:val="0"/>
          <w:marBottom w:val="0"/>
          <w:divBdr>
            <w:top w:val="none" w:sz="0" w:space="0" w:color="auto"/>
            <w:left w:val="none" w:sz="0" w:space="0" w:color="auto"/>
            <w:bottom w:val="none" w:sz="0" w:space="0" w:color="auto"/>
            <w:right w:val="none" w:sz="0" w:space="0" w:color="auto"/>
          </w:divBdr>
          <w:divsChild>
            <w:div w:id="1394354160">
              <w:marLeft w:val="0"/>
              <w:marRight w:val="0"/>
              <w:marTop w:val="0"/>
              <w:marBottom w:val="0"/>
              <w:divBdr>
                <w:top w:val="none" w:sz="0" w:space="0" w:color="auto"/>
                <w:left w:val="none" w:sz="0" w:space="0" w:color="auto"/>
                <w:bottom w:val="none" w:sz="0" w:space="0" w:color="auto"/>
                <w:right w:val="none" w:sz="0" w:space="0" w:color="auto"/>
              </w:divBdr>
              <w:divsChild>
                <w:div w:id="125197120">
                  <w:marLeft w:val="0"/>
                  <w:marRight w:val="0"/>
                  <w:marTop w:val="0"/>
                  <w:marBottom w:val="0"/>
                  <w:divBdr>
                    <w:top w:val="none" w:sz="0" w:space="0" w:color="auto"/>
                    <w:left w:val="none" w:sz="0" w:space="0" w:color="auto"/>
                    <w:bottom w:val="none" w:sz="0" w:space="0" w:color="auto"/>
                    <w:right w:val="none" w:sz="0" w:space="0" w:color="auto"/>
                  </w:divBdr>
                  <w:divsChild>
                    <w:div w:id="54401830">
                      <w:marLeft w:val="0"/>
                      <w:marRight w:val="0"/>
                      <w:marTop w:val="0"/>
                      <w:marBottom w:val="0"/>
                      <w:divBdr>
                        <w:top w:val="none" w:sz="0" w:space="0" w:color="auto"/>
                        <w:left w:val="none" w:sz="0" w:space="0" w:color="auto"/>
                        <w:bottom w:val="none" w:sz="0" w:space="0" w:color="auto"/>
                        <w:right w:val="none" w:sz="0" w:space="0" w:color="auto"/>
                      </w:divBdr>
                      <w:divsChild>
                        <w:div w:id="1510368296">
                          <w:marLeft w:val="0"/>
                          <w:marRight w:val="0"/>
                          <w:marTop w:val="0"/>
                          <w:marBottom w:val="0"/>
                          <w:divBdr>
                            <w:top w:val="none" w:sz="0" w:space="0" w:color="auto"/>
                            <w:left w:val="none" w:sz="0" w:space="0" w:color="auto"/>
                            <w:bottom w:val="none" w:sz="0" w:space="0" w:color="auto"/>
                            <w:right w:val="none" w:sz="0" w:space="0" w:color="auto"/>
                          </w:divBdr>
                          <w:divsChild>
                            <w:div w:id="364596532">
                              <w:marLeft w:val="0"/>
                              <w:marRight w:val="0"/>
                              <w:marTop w:val="0"/>
                              <w:marBottom w:val="0"/>
                              <w:divBdr>
                                <w:top w:val="none" w:sz="0" w:space="0" w:color="auto"/>
                                <w:left w:val="none" w:sz="0" w:space="0" w:color="auto"/>
                                <w:bottom w:val="none" w:sz="0" w:space="0" w:color="auto"/>
                                <w:right w:val="none" w:sz="0" w:space="0" w:color="auto"/>
                              </w:divBdr>
                              <w:divsChild>
                                <w:div w:id="54729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335354">
              <w:marLeft w:val="0"/>
              <w:marRight w:val="0"/>
              <w:marTop w:val="0"/>
              <w:marBottom w:val="0"/>
              <w:divBdr>
                <w:top w:val="none" w:sz="0" w:space="0" w:color="auto"/>
                <w:left w:val="none" w:sz="0" w:space="0" w:color="auto"/>
                <w:bottom w:val="none" w:sz="0" w:space="0" w:color="auto"/>
                <w:right w:val="none" w:sz="0" w:space="0" w:color="auto"/>
              </w:divBdr>
            </w:div>
            <w:div w:id="1522040621">
              <w:marLeft w:val="0"/>
              <w:marRight w:val="0"/>
              <w:marTop w:val="0"/>
              <w:marBottom w:val="0"/>
              <w:divBdr>
                <w:top w:val="none" w:sz="0" w:space="0" w:color="auto"/>
                <w:left w:val="none" w:sz="0" w:space="0" w:color="auto"/>
                <w:bottom w:val="none" w:sz="0" w:space="0" w:color="auto"/>
                <w:right w:val="none" w:sz="0" w:space="0" w:color="auto"/>
              </w:divBdr>
              <w:divsChild>
                <w:div w:id="1694188578">
                  <w:marLeft w:val="0"/>
                  <w:marRight w:val="0"/>
                  <w:marTop w:val="0"/>
                  <w:marBottom w:val="0"/>
                  <w:divBdr>
                    <w:top w:val="none" w:sz="0" w:space="0" w:color="auto"/>
                    <w:left w:val="none" w:sz="0" w:space="0" w:color="auto"/>
                    <w:bottom w:val="none" w:sz="0" w:space="0" w:color="auto"/>
                    <w:right w:val="none" w:sz="0" w:space="0" w:color="auto"/>
                  </w:divBdr>
                  <w:divsChild>
                    <w:div w:id="359360325">
                      <w:marLeft w:val="0"/>
                      <w:marRight w:val="0"/>
                      <w:marTop w:val="0"/>
                      <w:marBottom w:val="0"/>
                      <w:divBdr>
                        <w:top w:val="none" w:sz="0" w:space="0" w:color="auto"/>
                        <w:left w:val="none" w:sz="0" w:space="0" w:color="auto"/>
                        <w:bottom w:val="none" w:sz="0" w:space="0" w:color="auto"/>
                        <w:right w:val="none" w:sz="0" w:space="0" w:color="auto"/>
                      </w:divBdr>
                      <w:divsChild>
                        <w:div w:id="2106001566">
                          <w:marLeft w:val="0"/>
                          <w:marRight w:val="0"/>
                          <w:marTop w:val="0"/>
                          <w:marBottom w:val="0"/>
                          <w:divBdr>
                            <w:top w:val="none" w:sz="0" w:space="0" w:color="auto"/>
                            <w:left w:val="none" w:sz="0" w:space="0" w:color="auto"/>
                            <w:bottom w:val="none" w:sz="0" w:space="0" w:color="auto"/>
                            <w:right w:val="none" w:sz="0" w:space="0" w:color="auto"/>
                          </w:divBdr>
                          <w:divsChild>
                            <w:div w:id="915746639">
                              <w:marLeft w:val="0"/>
                              <w:marRight w:val="0"/>
                              <w:marTop w:val="0"/>
                              <w:marBottom w:val="0"/>
                              <w:divBdr>
                                <w:top w:val="none" w:sz="0" w:space="0" w:color="auto"/>
                                <w:left w:val="none" w:sz="0" w:space="0" w:color="auto"/>
                                <w:bottom w:val="none" w:sz="0" w:space="0" w:color="auto"/>
                                <w:right w:val="none" w:sz="0" w:space="0" w:color="auto"/>
                              </w:divBdr>
                              <w:divsChild>
                                <w:div w:id="1609578161">
                                  <w:marLeft w:val="0"/>
                                  <w:marRight w:val="0"/>
                                  <w:marTop w:val="0"/>
                                  <w:marBottom w:val="0"/>
                                  <w:divBdr>
                                    <w:top w:val="none" w:sz="0" w:space="0" w:color="auto"/>
                                    <w:left w:val="none" w:sz="0" w:space="0" w:color="auto"/>
                                    <w:bottom w:val="none" w:sz="0" w:space="0" w:color="auto"/>
                                    <w:right w:val="none" w:sz="0" w:space="0" w:color="auto"/>
                                  </w:divBdr>
                                  <w:divsChild>
                                    <w:div w:id="72587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5893102">
      <w:bodyDiv w:val="1"/>
      <w:marLeft w:val="0"/>
      <w:marRight w:val="0"/>
      <w:marTop w:val="0"/>
      <w:marBottom w:val="0"/>
      <w:divBdr>
        <w:top w:val="none" w:sz="0" w:space="0" w:color="auto"/>
        <w:left w:val="none" w:sz="0" w:space="0" w:color="auto"/>
        <w:bottom w:val="none" w:sz="0" w:space="0" w:color="auto"/>
        <w:right w:val="none" w:sz="0" w:space="0" w:color="auto"/>
      </w:divBdr>
    </w:div>
    <w:div w:id="1308316343">
      <w:bodyDiv w:val="1"/>
      <w:marLeft w:val="0"/>
      <w:marRight w:val="0"/>
      <w:marTop w:val="0"/>
      <w:marBottom w:val="0"/>
      <w:divBdr>
        <w:top w:val="none" w:sz="0" w:space="0" w:color="auto"/>
        <w:left w:val="none" w:sz="0" w:space="0" w:color="auto"/>
        <w:bottom w:val="none" w:sz="0" w:space="0" w:color="auto"/>
        <w:right w:val="none" w:sz="0" w:space="0" w:color="auto"/>
      </w:divBdr>
    </w:div>
    <w:div w:id="1437171341">
      <w:bodyDiv w:val="1"/>
      <w:marLeft w:val="0"/>
      <w:marRight w:val="0"/>
      <w:marTop w:val="0"/>
      <w:marBottom w:val="0"/>
      <w:divBdr>
        <w:top w:val="none" w:sz="0" w:space="0" w:color="auto"/>
        <w:left w:val="none" w:sz="0" w:space="0" w:color="auto"/>
        <w:bottom w:val="none" w:sz="0" w:space="0" w:color="auto"/>
        <w:right w:val="none" w:sz="0" w:space="0" w:color="auto"/>
      </w:divBdr>
    </w:div>
    <w:div w:id="1595939181">
      <w:bodyDiv w:val="1"/>
      <w:marLeft w:val="0"/>
      <w:marRight w:val="0"/>
      <w:marTop w:val="0"/>
      <w:marBottom w:val="0"/>
      <w:divBdr>
        <w:top w:val="none" w:sz="0" w:space="0" w:color="auto"/>
        <w:left w:val="none" w:sz="0" w:space="0" w:color="auto"/>
        <w:bottom w:val="none" w:sz="0" w:space="0" w:color="auto"/>
        <w:right w:val="none" w:sz="0" w:space="0" w:color="auto"/>
      </w:divBdr>
    </w:div>
    <w:div w:id="1601451031">
      <w:bodyDiv w:val="1"/>
      <w:marLeft w:val="0"/>
      <w:marRight w:val="0"/>
      <w:marTop w:val="0"/>
      <w:marBottom w:val="0"/>
      <w:divBdr>
        <w:top w:val="none" w:sz="0" w:space="0" w:color="auto"/>
        <w:left w:val="none" w:sz="0" w:space="0" w:color="auto"/>
        <w:bottom w:val="none" w:sz="0" w:space="0" w:color="auto"/>
        <w:right w:val="none" w:sz="0" w:space="0" w:color="auto"/>
      </w:divBdr>
    </w:div>
    <w:div w:id="1623730066">
      <w:bodyDiv w:val="1"/>
      <w:marLeft w:val="0"/>
      <w:marRight w:val="0"/>
      <w:marTop w:val="0"/>
      <w:marBottom w:val="0"/>
      <w:divBdr>
        <w:top w:val="none" w:sz="0" w:space="0" w:color="auto"/>
        <w:left w:val="none" w:sz="0" w:space="0" w:color="auto"/>
        <w:bottom w:val="none" w:sz="0" w:space="0" w:color="auto"/>
        <w:right w:val="none" w:sz="0" w:space="0" w:color="auto"/>
      </w:divBdr>
    </w:div>
    <w:div w:id="1675719399">
      <w:bodyDiv w:val="1"/>
      <w:marLeft w:val="0"/>
      <w:marRight w:val="0"/>
      <w:marTop w:val="0"/>
      <w:marBottom w:val="0"/>
      <w:divBdr>
        <w:top w:val="none" w:sz="0" w:space="0" w:color="auto"/>
        <w:left w:val="none" w:sz="0" w:space="0" w:color="auto"/>
        <w:bottom w:val="none" w:sz="0" w:space="0" w:color="auto"/>
        <w:right w:val="none" w:sz="0" w:space="0" w:color="auto"/>
      </w:divBdr>
    </w:div>
    <w:div w:id="1801141799">
      <w:bodyDiv w:val="1"/>
      <w:marLeft w:val="0"/>
      <w:marRight w:val="0"/>
      <w:marTop w:val="0"/>
      <w:marBottom w:val="0"/>
      <w:divBdr>
        <w:top w:val="none" w:sz="0" w:space="0" w:color="auto"/>
        <w:left w:val="none" w:sz="0" w:space="0" w:color="auto"/>
        <w:bottom w:val="none" w:sz="0" w:space="0" w:color="auto"/>
        <w:right w:val="none" w:sz="0" w:space="0" w:color="auto"/>
      </w:divBdr>
    </w:div>
    <w:div w:id="1853102930">
      <w:bodyDiv w:val="1"/>
      <w:marLeft w:val="0"/>
      <w:marRight w:val="0"/>
      <w:marTop w:val="0"/>
      <w:marBottom w:val="0"/>
      <w:divBdr>
        <w:top w:val="none" w:sz="0" w:space="0" w:color="auto"/>
        <w:left w:val="none" w:sz="0" w:space="0" w:color="auto"/>
        <w:bottom w:val="none" w:sz="0" w:space="0" w:color="auto"/>
        <w:right w:val="none" w:sz="0" w:space="0" w:color="auto"/>
      </w:divBdr>
    </w:div>
    <w:div w:id="1897468047">
      <w:bodyDiv w:val="1"/>
      <w:marLeft w:val="0"/>
      <w:marRight w:val="0"/>
      <w:marTop w:val="0"/>
      <w:marBottom w:val="0"/>
      <w:divBdr>
        <w:top w:val="none" w:sz="0" w:space="0" w:color="auto"/>
        <w:left w:val="none" w:sz="0" w:space="0" w:color="auto"/>
        <w:bottom w:val="none" w:sz="0" w:space="0" w:color="auto"/>
        <w:right w:val="none" w:sz="0" w:space="0" w:color="auto"/>
      </w:divBdr>
    </w:div>
    <w:div w:id="1918126042">
      <w:bodyDiv w:val="1"/>
      <w:marLeft w:val="0"/>
      <w:marRight w:val="0"/>
      <w:marTop w:val="0"/>
      <w:marBottom w:val="0"/>
      <w:divBdr>
        <w:top w:val="none" w:sz="0" w:space="0" w:color="auto"/>
        <w:left w:val="none" w:sz="0" w:space="0" w:color="auto"/>
        <w:bottom w:val="none" w:sz="0" w:space="0" w:color="auto"/>
        <w:right w:val="none" w:sz="0" w:space="0" w:color="auto"/>
      </w:divBdr>
    </w:div>
    <w:div w:id="1966035089">
      <w:bodyDiv w:val="1"/>
      <w:marLeft w:val="0"/>
      <w:marRight w:val="0"/>
      <w:marTop w:val="0"/>
      <w:marBottom w:val="0"/>
      <w:divBdr>
        <w:top w:val="none" w:sz="0" w:space="0" w:color="auto"/>
        <w:left w:val="none" w:sz="0" w:space="0" w:color="auto"/>
        <w:bottom w:val="none" w:sz="0" w:space="0" w:color="auto"/>
        <w:right w:val="none" w:sz="0" w:space="0" w:color="auto"/>
      </w:divBdr>
    </w:div>
    <w:div w:id="2034771083">
      <w:bodyDiv w:val="1"/>
      <w:marLeft w:val="0"/>
      <w:marRight w:val="0"/>
      <w:marTop w:val="0"/>
      <w:marBottom w:val="0"/>
      <w:divBdr>
        <w:top w:val="none" w:sz="0" w:space="0" w:color="auto"/>
        <w:left w:val="none" w:sz="0" w:space="0" w:color="auto"/>
        <w:bottom w:val="none" w:sz="0" w:space="0" w:color="auto"/>
        <w:right w:val="none" w:sz="0" w:space="0" w:color="auto"/>
      </w:divBdr>
    </w:div>
    <w:div w:id="2059623531">
      <w:bodyDiv w:val="1"/>
      <w:marLeft w:val="0"/>
      <w:marRight w:val="0"/>
      <w:marTop w:val="0"/>
      <w:marBottom w:val="0"/>
      <w:divBdr>
        <w:top w:val="none" w:sz="0" w:space="0" w:color="auto"/>
        <w:left w:val="none" w:sz="0" w:space="0" w:color="auto"/>
        <w:bottom w:val="none" w:sz="0" w:space="0" w:color="auto"/>
        <w:right w:val="none" w:sz="0" w:space="0" w:color="auto"/>
      </w:divBdr>
    </w:div>
    <w:div w:id="2092726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5AIRPNAIUNRU-1328258698-17659</_dlc_DocId>
    <_dlc_DocIdUrl xmlns="71c5aaf6-e6ce-465b-b873-5148d2a4c105">
      <Url>https://nokia.sharepoint.com/sites/c5g/5gradio/_layouts/15/DocIdRedir.aspx?ID=5AIRPNAIUNRU-1328258698-17659</Url>
      <Description>5AIRPNAIUNRU-1328258698-17659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39F68B3-E06C-4A47-9AD7-B70122306EEB}">
  <ds:schemaRefs>
    <ds:schemaRef ds:uri="http://schemas.microsoft.com/sharepoint/events"/>
  </ds:schemaRefs>
</ds:datastoreItem>
</file>

<file path=customXml/itemProps2.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3.xml><?xml version="1.0" encoding="utf-8"?>
<ds:datastoreItem xmlns:ds="http://schemas.openxmlformats.org/officeDocument/2006/customXml" ds:itemID="{8BFE1E8D-63DC-4B43-92DF-30B5B9A7A2E7}">
  <ds:schemaRefs>
    <ds:schemaRef ds:uri="Microsoft.SharePoint.Taxonomy.ContentTypeSync"/>
  </ds:schemaRefs>
</ds:datastoreItem>
</file>

<file path=customXml/itemProps4.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EE7F8FF2-081D-4DE8-A0EE-8270A8075F0F}">
  <ds:schemaRefs>
    <ds:schemaRef ds:uri="http://schemas.openxmlformats.org/officeDocument/2006/bibliography"/>
  </ds:schemaRefs>
</ds:datastoreItem>
</file>

<file path=customXml/itemProps6.xml><?xml version="1.0" encoding="utf-8"?>
<ds:datastoreItem xmlns:ds="http://schemas.openxmlformats.org/officeDocument/2006/customXml" ds:itemID="{198F6AF6-30AC-4BC7-A3BE-2E74C8FF1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2582</Words>
  <Characters>14722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烜立</cp:lastModifiedBy>
  <cp:revision>8</cp:revision>
  <cp:lastPrinted>2019-04-25T01:09:00Z</cp:lastPrinted>
  <dcterms:created xsi:type="dcterms:W3CDTF">2022-10-17T17:39:00Z</dcterms:created>
  <dcterms:modified xsi:type="dcterms:W3CDTF">2022-10-19T07:12:00Z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0x01010000E5007003D3004E92B8EDD86D20E8CD</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25964eb9-a976-4356-848a-b46a4ac8e22d</vt:lpwstr>
  </property>
  <property fmtid="{D5CDD505-2E9C-101B-9397-08002B2CF9AE}" pid="17" name="_2015_ms_pID_725343">
    <vt:lpwstr>(2)jC4av6py00iPD5o3ILLzs5AYN1mkPF7LfxfTXTOLL/DD3HNxcY/7n/Us4IohWRuBjLVyDdj+
iJziU2F9ToNhMvBZgDRtRZO6O/HjEwTHcXAR/RJejGt5/+NVn/OlT0Z3fKztU2Hwz2yfE5FG
Rm+0XzuzGqqV2U//0u/TEvps5q9cjBIDS9g+tlQvhL+nHq3e2uhykTEs+EQ0ooFicLOriuxV
64/FXxkP/WDi+z4JNm</vt:lpwstr>
  </property>
  <property fmtid="{D5CDD505-2E9C-101B-9397-08002B2CF9AE}" pid="18" name="_2015_ms_pID_7253431">
    <vt:lpwstr>3Q96Qds/D7bVWPmzuJHMKtLoEfGt5wzhVv7t5ZdHJBwyehIVGNnchp
YYYXPc/+i9A8AX0oLZZRequXczYqYvldJ9sWcOmsVaCmtNMC7kUXW6w+HdKZtDmL58ogRvo/
xwiQumTyXfMy9SncZbm0fY3MLRyCS9Cfc0fkl57UwWAUWisH93ms9TPlKmHIYzME5VkJNmyt
JwsmoVWvMHlstkWo</vt:lpwstr>
  </property>
  <property fmtid="{D5CDD505-2E9C-101B-9397-08002B2CF9AE}" pid="19" name="MediaServiceImageTags">
    <vt:lpwstr/>
  </property>
</Properties>
</file>