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0FE5BEC8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E6D09">
        <w:rPr>
          <w:rFonts w:ascii="Arial" w:eastAsia="SimSun" w:hAnsi="Arial" w:cs="Times New Roman"/>
          <w:b/>
          <w:sz w:val="24"/>
          <w:szCs w:val="20"/>
        </w:rPr>
        <w:t>4</w:t>
      </w:r>
      <w:r w:rsidR="00A147AA">
        <w:rPr>
          <w:rFonts w:ascii="Arial" w:eastAsia="SimSun" w:hAnsi="Arial" w:cs="Times New Roman"/>
          <w:b/>
          <w:sz w:val="24"/>
          <w:szCs w:val="20"/>
        </w:rPr>
        <w:t>bis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E4992" w:rsidRPr="003E4992">
        <w:rPr>
          <w:rFonts w:ascii="Arial" w:eastAsia="SimSun" w:hAnsi="Arial" w:cs="Times New Roman"/>
          <w:b/>
          <w:bCs/>
          <w:sz w:val="24"/>
          <w:szCs w:val="20"/>
        </w:rPr>
        <w:t>R4-2216578</w:t>
      </w:r>
      <w:r w:rsidR="003E4992" w:rsidRPr="003E4992">
        <w:rPr>
          <w:rFonts w:ascii="Arial" w:eastAsia="SimSun" w:hAnsi="Arial" w:cs="Times New Roman"/>
          <w:b/>
          <w:bCs/>
          <w:sz w:val="24"/>
          <w:szCs w:val="20"/>
          <w:highlight w:val="yellow"/>
        </w:rPr>
        <w:t xml:space="preserve"> </w:t>
      </w:r>
    </w:p>
    <w:p w14:paraId="457FCC4F" w14:textId="54A8F80F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>
        <w:rPr>
          <w:rFonts w:ascii="Arial" w:eastAsia="SimSun" w:hAnsi="Arial" w:cs="Times New Roman"/>
          <w:b/>
          <w:sz w:val="24"/>
          <w:szCs w:val="20"/>
        </w:rPr>
        <w:t>1</w:t>
      </w:r>
      <w:r w:rsidR="00A147AA">
        <w:rPr>
          <w:rFonts w:ascii="Arial" w:eastAsia="SimSun" w:hAnsi="Arial" w:cs="Times New Roman"/>
          <w:b/>
          <w:sz w:val="24"/>
          <w:szCs w:val="20"/>
        </w:rPr>
        <w:t>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1FFEB5F9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C4E93">
        <w:rPr>
          <w:rFonts w:ascii="Arial" w:eastAsia="Calibri" w:hAnsi="Arial" w:cs="Arial"/>
          <w:b/>
          <w:bCs/>
          <w:sz w:val="24"/>
        </w:rPr>
        <w:t xml:space="preserve">General </w:t>
      </w:r>
      <w:r w:rsidR="00CD5063">
        <w:rPr>
          <w:rFonts w:ascii="Arial" w:eastAsia="Calibri" w:hAnsi="Arial" w:cs="Arial"/>
          <w:b/>
          <w:bCs/>
          <w:sz w:val="24"/>
        </w:rPr>
        <w:t xml:space="preserve">considerations on RRM requirements for </w:t>
      </w:r>
      <w:r w:rsidR="00E827B4">
        <w:rPr>
          <w:rFonts w:ascii="Arial" w:eastAsia="Calibri" w:hAnsi="Arial" w:cs="Arial"/>
          <w:b/>
          <w:bCs/>
          <w:sz w:val="24"/>
        </w:rPr>
        <w:t>multi-RX</w:t>
      </w:r>
      <w:r w:rsidR="00772AE5">
        <w:rPr>
          <w:rFonts w:ascii="Arial" w:eastAsia="Calibri" w:hAnsi="Arial" w:cs="Arial"/>
          <w:b/>
          <w:bCs/>
          <w:sz w:val="24"/>
        </w:rPr>
        <w:t xml:space="preserve"> RRM </w:t>
      </w:r>
    </w:p>
    <w:p w14:paraId="641E8BEA" w14:textId="01EDF905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387A56">
        <w:rPr>
          <w:rFonts w:ascii="Arial" w:eastAsia="MS Mincho" w:hAnsi="Arial" w:cs="Arial"/>
          <w:b/>
          <w:bCs/>
          <w:sz w:val="24"/>
          <w:szCs w:val="20"/>
        </w:rPr>
        <w:t>6.8.3.1</w:t>
      </w:r>
    </w:p>
    <w:p w14:paraId="02EA8C51" w14:textId="2E34FF38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022AED0B" w14:textId="748FDF7E" w:rsidR="00E925AF" w:rsidRPr="00F0597A" w:rsidRDefault="00391B64" w:rsidP="00DF6DFD">
      <w:pPr>
        <w:jc w:val="both"/>
      </w:pPr>
      <w:r>
        <w:t>In t</w:t>
      </w:r>
      <w:r w:rsidR="00E925AF" w:rsidRPr="00950975">
        <w:t xml:space="preserve">his paper </w:t>
      </w:r>
      <w:r>
        <w:t>we discuss</w:t>
      </w:r>
      <w:r w:rsidR="00E925AF" w:rsidRPr="00950975">
        <w:t xml:space="preserve"> RRM aspects related to the multi-RX chain reception in FR2 for Rel-18. </w:t>
      </w:r>
      <w:r>
        <w:t>In the last RAN4 meeting we had the initial discussions related to the WI and in t</w:t>
      </w:r>
      <w:r w:rsidR="00E925AF" w:rsidRPr="00950975">
        <w:t xml:space="preserve">his </w:t>
      </w:r>
      <w:r w:rsidR="00C430F4">
        <w:t xml:space="preserve">is </w:t>
      </w:r>
      <w:r>
        <w:t>a continuation of the discussion. We address</w:t>
      </w:r>
      <w:r w:rsidR="00E925AF" w:rsidRPr="00950975">
        <w:t xml:space="preserve"> the objectives of the work item and based on th</w:t>
      </w:r>
      <w:r w:rsidR="00E925AF">
        <w:t>ose</w:t>
      </w:r>
      <w:r w:rsidR="001B3247">
        <w:t>,</w:t>
      </w:r>
      <w:r w:rsidR="00E925AF" w:rsidRPr="00950975">
        <w:t xml:space="preserve"> observations and proposals are derived concerning </w:t>
      </w:r>
      <w:r>
        <w:t>assumed</w:t>
      </w:r>
      <w:r w:rsidRPr="00950975">
        <w:t xml:space="preserve"> </w:t>
      </w:r>
      <w:r w:rsidR="00EE4308">
        <w:t>architecture</w:t>
      </w:r>
      <w:r w:rsidR="0023593C">
        <w:t xml:space="preserve">, deployment, and beam </w:t>
      </w:r>
      <w:r w:rsidR="00681082">
        <w:t xml:space="preserve">management </w:t>
      </w:r>
      <w:r w:rsidR="0025163C">
        <w:t>considerations for</w:t>
      </w:r>
      <w:r w:rsidR="00E925AF" w:rsidRPr="00950975">
        <w:t xml:space="preserve"> RRM measurement </w:t>
      </w:r>
      <w:r w:rsidR="00E925AF" w:rsidRPr="002A1C9A">
        <w:t>enhancements</w:t>
      </w:r>
      <w:r w:rsidR="00E925AF" w:rsidRPr="00F0597A">
        <w:t xml:space="preserve">. 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3CC26D4B" w14:textId="77777777" w:rsidR="0076623F" w:rsidRDefault="0076623F" w:rsidP="0017389C">
      <w:pPr>
        <w:pStyle w:val="Heading2"/>
        <w:numPr>
          <w:ilvl w:val="1"/>
          <w:numId w:val="9"/>
        </w:numPr>
        <w:ind w:left="792" w:hanging="432"/>
      </w:pPr>
      <w:r>
        <w:t>Deployment considerations</w:t>
      </w:r>
    </w:p>
    <w:p w14:paraId="09E7B842" w14:textId="77777777" w:rsidR="0076623F" w:rsidRDefault="0076623F" w:rsidP="0076623F">
      <w:pPr>
        <w:spacing w:after="120"/>
        <w:jc w:val="center"/>
      </w:pPr>
    </w:p>
    <w:p w14:paraId="19945F92" w14:textId="77777777" w:rsidR="0076623F" w:rsidRDefault="0076623F" w:rsidP="0076623F">
      <w:pPr>
        <w:spacing w:after="120"/>
        <w:jc w:val="center"/>
      </w:pPr>
      <w:r>
        <w:object w:dxaOrig="5351" w:dyaOrig="4951" w14:anchorId="0CA69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3pt;height:248.6pt" o:ole="">
            <v:imagedata r:id="rId13" o:title=""/>
          </v:shape>
          <o:OLEObject Type="Embed" ProgID="Visio.Drawing.15" ShapeID="_x0000_i1025" DrawAspect="Content" ObjectID="_1726070795" r:id="rId14"/>
        </w:object>
      </w:r>
    </w:p>
    <w:p w14:paraId="6C23223A" w14:textId="77777777" w:rsidR="0076623F" w:rsidRPr="00D20A73" w:rsidRDefault="0076623F" w:rsidP="0076623F">
      <w:pPr>
        <w:ind w:left="2272"/>
      </w:pPr>
      <w:r w:rsidRPr="00707E63">
        <w:rPr>
          <w:rStyle w:val="RAN4FigureChar"/>
          <w:rFonts w:eastAsiaTheme="minorHAnsi"/>
          <w:bCs/>
          <w:iCs/>
        </w:rPr>
        <w:t xml:space="preserve">Figure </w:t>
      </w:r>
      <w:r w:rsidRPr="00707E63">
        <w:rPr>
          <w:rStyle w:val="RAN4FigureChar"/>
          <w:rFonts w:eastAsiaTheme="minorHAnsi"/>
          <w:bCs/>
          <w:iCs/>
        </w:rPr>
        <w:fldChar w:fldCharType="begin"/>
      </w:r>
      <w:r w:rsidRPr="00707E63">
        <w:rPr>
          <w:rStyle w:val="RAN4FigureChar"/>
          <w:rFonts w:eastAsiaTheme="minorHAnsi"/>
          <w:bCs/>
          <w:iCs/>
        </w:rPr>
        <w:instrText xml:space="preserve"> SEQ Figure \* ARABIC </w:instrText>
      </w:r>
      <w:r w:rsidRPr="00707E63">
        <w:rPr>
          <w:rStyle w:val="RAN4FigureChar"/>
          <w:rFonts w:eastAsiaTheme="minorHAnsi"/>
          <w:bCs/>
          <w:iCs/>
        </w:rPr>
        <w:fldChar w:fldCharType="separate"/>
      </w:r>
      <w:r w:rsidRPr="00707E63">
        <w:rPr>
          <w:rStyle w:val="RAN4FigureChar"/>
          <w:rFonts w:eastAsiaTheme="minorHAnsi"/>
          <w:bCs/>
          <w:iCs/>
          <w:noProof/>
        </w:rPr>
        <w:t>3</w:t>
      </w:r>
      <w:r w:rsidRPr="00707E63">
        <w:rPr>
          <w:rStyle w:val="RAN4FigureChar"/>
          <w:rFonts w:eastAsiaTheme="minorHAnsi"/>
          <w:bCs/>
          <w:iCs/>
        </w:rPr>
        <w:fldChar w:fldCharType="end"/>
      </w:r>
      <w:r>
        <w:rPr>
          <w:b/>
          <w:bCs/>
        </w:rPr>
        <w:t>:</w:t>
      </w:r>
      <w:r w:rsidRPr="001D3AAF">
        <w:t xml:space="preserve"> </w:t>
      </w:r>
      <w:r>
        <w:rPr>
          <w:i/>
          <w:iCs/>
        </w:rPr>
        <w:t>Distributed m-TRP deployment consideration</w:t>
      </w:r>
    </w:p>
    <w:p w14:paraId="4D137DBA" w14:textId="00681B18" w:rsidR="2905E6EE" w:rsidRDefault="2905E6EE"/>
    <w:p w14:paraId="1AE50222" w14:textId="77777777" w:rsidR="0076623F" w:rsidRPr="00DB4294" w:rsidRDefault="0076623F" w:rsidP="0076623F">
      <w:r w:rsidRPr="00DB4294">
        <w:t>In the last RAN4 meeting, the scenarios for Rel-18 multi-RX work item were discussed, and the following was captured in the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6623F" w14:paraId="4BD10BAF" w14:textId="77777777" w:rsidTr="00FD4B39">
        <w:tc>
          <w:tcPr>
            <w:tcW w:w="9621" w:type="dxa"/>
          </w:tcPr>
          <w:p w14:paraId="5E8F9DF4" w14:textId="77777777" w:rsidR="0076623F" w:rsidRDefault="0076623F" w:rsidP="00FD4B3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</w:t>
            </w:r>
            <w:r>
              <w:rPr>
                <w:rFonts w:hint="eastAsia"/>
                <w:b/>
                <w:u w:val="single"/>
                <w:lang w:eastAsia="zh-CN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2B78FA">
              <w:rPr>
                <w:rFonts w:hint="eastAsia"/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8: Scenarios for Rel-18 multi-Rx DL reception</w:t>
            </w:r>
          </w:p>
          <w:p w14:paraId="46AB7E0B" w14:textId="77777777" w:rsidR="0076623F" w:rsidRDefault="0076623F" w:rsidP="0017389C">
            <w:pPr>
              <w:pStyle w:val="ListParagraph"/>
              <w:numPr>
                <w:ilvl w:val="0"/>
                <w:numId w:val="8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Proposals</w:t>
            </w:r>
          </w:p>
          <w:p w14:paraId="3C0F551F" w14:textId="77777777" w:rsidR="0076623F" w:rsidRPr="00DB4294" w:rsidRDefault="0076623F" w:rsidP="0017389C">
            <w:pPr>
              <w:pStyle w:val="ListParagraph"/>
              <w:numPr>
                <w:ilvl w:val="1"/>
                <w:numId w:val="8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DB4294">
              <w:rPr>
                <w:rFonts w:eastAsia="SimSun"/>
                <w:szCs w:val="24"/>
                <w:lang w:eastAsia="zh-CN"/>
              </w:rPr>
              <w:lastRenderedPageBreak/>
              <w:t>Option 1: support both intra-cell and inter-cell operation with TRPs located within reasonable intercell distance.</w:t>
            </w:r>
          </w:p>
          <w:p w14:paraId="33415A08" w14:textId="77777777" w:rsidR="0076623F" w:rsidRDefault="0076623F" w:rsidP="0017389C">
            <w:pPr>
              <w:pStyle w:val="ListParagraph"/>
              <w:numPr>
                <w:ilvl w:val="1"/>
                <w:numId w:val="8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2: Working on inter-cell operation with TRPs located within reasonable intercell distance after intra-cell multi-TRP operation work is completed.</w:t>
            </w:r>
          </w:p>
          <w:p w14:paraId="6D27C197" w14:textId="77777777" w:rsidR="0076623F" w:rsidRDefault="0076623F" w:rsidP="0017389C">
            <w:pPr>
              <w:pStyle w:val="ListParagraph"/>
              <w:numPr>
                <w:ilvl w:val="1"/>
                <w:numId w:val="8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</w:t>
            </w:r>
            <w:r>
              <w:rPr>
                <w:rFonts w:eastAsia="SimSun"/>
                <w:szCs w:val="24"/>
                <w:lang w:eastAsia="zh-CN"/>
              </w:rPr>
              <w:t>ption 3: intra-cell multi-TRP operation only</w:t>
            </w:r>
          </w:p>
          <w:p w14:paraId="293AB225" w14:textId="77777777" w:rsidR="0076623F" w:rsidRDefault="0076623F" w:rsidP="00FD4B39"/>
        </w:tc>
      </w:tr>
    </w:tbl>
    <w:p w14:paraId="2DBA150A" w14:textId="77777777" w:rsidR="0076623F" w:rsidRDefault="0076623F" w:rsidP="0076623F">
      <w:pPr>
        <w:rPr>
          <w:b/>
          <w:bCs/>
        </w:rPr>
      </w:pPr>
    </w:p>
    <w:p w14:paraId="56C5D9A7" w14:textId="7367EF03" w:rsidR="0076623F" w:rsidRDefault="0076623F" w:rsidP="0076623F">
      <w:r>
        <w:t xml:space="preserve">Rel-17 </w:t>
      </w:r>
      <w:r w:rsidR="00391B64">
        <w:t xml:space="preserve">already discussed and introduced </w:t>
      </w:r>
      <w:r>
        <w:t xml:space="preserve">both intra-cell and inter-cell </w:t>
      </w:r>
      <w:r w:rsidR="00713A66">
        <w:t>multi</w:t>
      </w:r>
      <w:r w:rsidR="00F53064">
        <w:t>-</w:t>
      </w:r>
      <w:r w:rsidR="00391B64">
        <w:t xml:space="preserve">TRP </w:t>
      </w:r>
      <w:r>
        <w:t xml:space="preserve">operation, so in our view, there is no reason </w:t>
      </w:r>
      <w:r w:rsidR="00391B64">
        <w:t xml:space="preserve">not </w:t>
      </w:r>
      <w:r>
        <w:t xml:space="preserve">to </w:t>
      </w:r>
      <w:r w:rsidR="00391B64">
        <w:t xml:space="preserve">include </w:t>
      </w:r>
      <w:r>
        <w:t xml:space="preserve">the scenario in </w:t>
      </w:r>
      <w:r w:rsidR="00391B64">
        <w:t xml:space="preserve">Rel-18 </w:t>
      </w:r>
      <w:r>
        <w:t>work</w:t>
      </w:r>
      <w:r w:rsidR="00391B64">
        <w:t xml:space="preserve"> and this </w:t>
      </w:r>
      <w:r>
        <w:t xml:space="preserve">work item. </w:t>
      </w:r>
    </w:p>
    <w:p w14:paraId="66BA2EFB" w14:textId="0689C61F" w:rsidR="00F344ED" w:rsidRPr="00ED1085" w:rsidRDefault="0089228D" w:rsidP="0017389C">
      <w:pPr>
        <w:pStyle w:val="RAN4Observation"/>
        <w:numPr>
          <w:ilvl w:val="0"/>
          <w:numId w:val="4"/>
        </w:numPr>
        <w:rPr>
          <w:bCs/>
        </w:rPr>
      </w:pPr>
      <w:r>
        <w:t>Rel-17 already discussed and introduced both intra-cell and inter-cell m</w:t>
      </w:r>
      <w:r w:rsidR="00AC6101">
        <w:t>ulti-</w:t>
      </w:r>
      <w:r>
        <w:t xml:space="preserve">TRP </w:t>
      </w:r>
      <w:r w:rsidR="0017321A">
        <w:t>operation</w:t>
      </w:r>
      <w:r w:rsidR="0017321A" w:rsidRPr="00ED1085">
        <w:rPr>
          <w:bCs/>
        </w:rPr>
        <w:t>.</w:t>
      </w:r>
    </w:p>
    <w:p w14:paraId="7F3BBE45" w14:textId="77777777" w:rsidR="0076623F" w:rsidRDefault="0076623F" w:rsidP="0076623F">
      <w:pPr>
        <w:pStyle w:val="RAN4proposal"/>
      </w:pPr>
      <w:r>
        <w:t>Support both intra-cell and inter-cell multi-TRP operation.</w:t>
      </w:r>
    </w:p>
    <w:p w14:paraId="31FF5EC5" w14:textId="69BD9EDE" w:rsidR="0076623F" w:rsidRDefault="0076623F" w:rsidP="0076623F">
      <w:r>
        <w:t xml:space="preserve">Until Rel-17, the assumption is that the propagation delay difference between the two TRPs is within the CP length. In practice, this restricts the deployment </w:t>
      </w:r>
      <w:proofErr w:type="gramStart"/>
      <w:r>
        <w:t>scenarios</w:t>
      </w:r>
      <w:r w:rsidR="0037366E">
        <w:t>, since</w:t>
      </w:r>
      <w:proofErr w:type="gramEnd"/>
      <w:r w:rsidR="0037366E">
        <w:t xml:space="preserve"> it assumes that the distance between the two TRPs is negligible.</w:t>
      </w:r>
    </w:p>
    <w:p w14:paraId="513DC928" w14:textId="6646B71D" w:rsidR="00E71984" w:rsidRDefault="00E71984" w:rsidP="00E71984">
      <w:pPr>
        <w:pStyle w:val="RAN4observation0"/>
      </w:pPr>
      <w:bookmarkStart w:id="3" w:name="_Hlk115281671"/>
      <w:r>
        <w:t>Until Rel-17 the assumption is that the propagation delay difference between two TRPs to the UE is within the CP length.</w:t>
      </w:r>
    </w:p>
    <w:bookmarkEnd w:id="3"/>
    <w:p w14:paraId="67414023" w14:textId="5CCD9205" w:rsidR="00ED718A" w:rsidRDefault="00E71984" w:rsidP="00F06D48">
      <w:pPr>
        <w:pStyle w:val="RAN4Observation"/>
        <w:numPr>
          <w:ilvl w:val="0"/>
          <w:numId w:val="0"/>
        </w:numPr>
        <w:jc w:val="both"/>
      </w:pPr>
      <w:r>
        <w:t xml:space="preserve">Our view is that the multi-RX UE can support independent time and frequency </w:t>
      </w:r>
      <w:r w:rsidR="0093272C">
        <w:t xml:space="preserve">tracking </w:t>
      </w:r>
      <w:r w:rsidR="006B2988">
        <w:t xml:space="preserve">for each Rx chain </w:t>
      </w:r>
      <w:r>
        <w:t>and can handle larger propagation delay differences th</w:t>
      </w:r>
      <w:r w:rsidR="00170ABB">
        <w:t>a</w:t>
      </w:r>
      <w:r>
        <w:t>n what is currently supported up to Rel-17 using a single Rx chain</w:t>
      </w:r>
      <w:r w:rsidR="00F378C7">
        <w:t>.</w:t>
      </w:r>
      <w:r w:rsidR="00E000AF">
        <w:t xml:space="preserve"> </w:t>
      </w:r>
      <w:r w:rsidR="00CD2786">
        <w:t>T</w:t>
      </w:r>
      <w:r w:rsidR="00E000AF">
        <w:t>herefore, there would be no need to restrict the supported scenarios to propagation differences within CP.</w:t>
      </w:r>
    </w:p>
    <w:p w14:paraId="65CC4E9E" w14:textId="62E08311" w:rsidR="00E71984" w:rsidRDefault="00ED718A" w:rsidP="003261A7">
      <w:pPr>
        <w:pStyle w:val="RAN4proposal"/>
      </w:pPr>
      <w:r>
        <w:t>The multi-RX UE can support independent time and frequency tracking for each Rx chain.</w:t>
      </w:r>
      <w:r w:rsidR="00E71984">
        <w:t xml:space="preserve"> </w:t>
      </w:r>
    </w:p>
    <w:p w14:paraId="399A8B98" w14:textId="52C7599C" w:rsidR="00B07616" w:rsidRDefault="00076DE2" w:rsidP="00F06D48">
      <w:pPr>
        <w:jc w:val="both"/>
      </w:pPr>
      <w:r>
        <w:t>The MRTD is defined as the timing alignment error (TAE) plus the propagation delay difference (</w:t>
      </w:r>
      <w:r w:rsidRPr="009135C5">
        <w:t>∆Tprop</w:t>
      </w:r>
      <w:r>
        <w:t>).</w:t>
      </w:r>
      <w:r w:rsidR="00AC4F71">
        <w:t xml:space="preserve"> </w:t>
      </w:r>
      <w:r w:rsidR="00AC4F71">
        <w:rPr>
          <w:lang w:val="en-GB"/>
        </w:rPr>
        <w:t xml:space="preserve">Therefore, up to and including Rel-17, there are no MRTD requirements for </w:t>
      </w:r>
      <w:r w:rsidR="00301953">
        <w:rPr>
          <w:lang w:val="en-GB"/>
        </w:rPr>
        <w:t xml:space="preserve">operations </w:t>
      </w:r>
      <w:r w:rsidR="00AC4F71">
        <w:rPr>
          <w:lang w:val="en-GB"/>
        </w:rPr>
        <w:t>the same carrier frequency</w:t>
      </w:r>
      <w:r w:rsidR="00301953">
        <w:rPr>
          <w:lang w:val="en-GB"/>
        </w:rPr>
        <w:t xml:space="preserve"> (intra-carrier MRTD</w:t>
      </w:r>
      <w:r w:rsidR="008A5096">
        <w:rPr>
          <w:lang w:val="en-GB"/>
        </w:rPr>
        <w:t xml:space="preserve"> for </w:t>
      </w:r>
      <w:r w:rsidR="00BD762A">
        <w:t xml:space="preserve">multi-TRP </w:t>
      </w:r>
      <w:r w:rsidR="00EF1171">
        <w:rPr>
          <w:lang w:val="en-GB"/>
        </w:rPr>
        <w:t>reception)</w:t>
      </w:r>
      <w:r w:rsidR="00AC4F71">
        <w:rPr>
          <w:lang w:val="en-GB"/>
        </w:rPr>
        <w:t>.</w:t>
      </w:r>
      <w:r>
        <w:t xml:space="preserve"> </w:t>
      </w:r>
    </w:p>
    <w:p w14:paraId="1EEDEF56" w14:textId="71127399" w:rsidR="00076DE2" w:rsidRDefault="00076DE2" w:rsidP="00F06D48">
      <w:pPr>
        <w:jc w:val="both"/>
      </w:pPr>
      <w:r w:rsidRPr="009135C5">
        <w:t>In 3GPP TS 38.10</w:t>
      </w:r>
      <w:r w:rsidRPr="000D47C0">
        <w:t>4,</w:t>
      </w:r>
      <w:r w:rsidRPr="009135C5">
        <w:t xml:space="preserve"> the TAE </w:t>
      </w:r>
      <w:r>
        <w:t xml:space="preserve">for MIMO ranges </w:t>
      </w:r>
      <w:r w:rsidRPr="009135C5">
        <w:t>between 65ns to 260ns depending on the feature</w:t>
      </w:r>
      <w:r w:rsidRPr="000D47C0">
        <w:t>,</w:t>
      </w:r>
      <w:r w:rsidRPr="009135C5">
        <w:t xml:space="preserve"> and on the CP duration</w:t>
      </w:r>
      <w:r w:rsidR="00855E98">
        <w:t>.</w:t>
      </w:r>
      <w:r w:rsidRPr="009135C5">
        <w:t xml:space="preserve"> </w:t>
      </w:r>
      <w:r w:rsidR="00513329">
        <w:t xml:space="preserve">For carrier aggregation </w:t>
      </w:r>
      <w:r w:rsidR="001F5876">
        <w:t>and dual connectivity, the M</w:t>
      </w:r>
      <w:r w:rsidR="003A0DBD">
        <w:t xml:space="preserve">RTD on FR2 goes up to 8.5 </w:t>
      </w:r>
      <w:r w:rsidR="003A0DBD">
        <w:rPr>
          <w:rFonts w:ascii="Calibri" w:hAnsi="Calibri" w:cs="Calibri"/>
        </w:rPr>
        <w:t>μ</w:t>
      </w:r>
      <w:r w:rsidR="003A0DBD">
        <w:t>s</w:t>
      </w:r>
      <w:r w:rsidR="00487C65">
        <w:t>, allowing for some propagation delay difference</w:t>
      </w:r>
      <w:r w:rsidR="00AC4F71">
        <w:t xml:space="preserve"> between the </w:t>
      </w:r>
      <w:r w:rsidR="005C0D85">
        <w:t xml:space="preserve">transmission sources </w:t>
      </w:r>
      <w:r w:rsidR="00AC4F71">
        <w:t>and the UE</w:t>
      </w:r>
      <w:r w:rsidR="005C0D85">
        <w:t>.</w:t>
      </w:r>
      <w:r w:rsidR="00487C65">
        <w:t xml:space="preserve"> </w:t>
      </w:r>
      <w:r w:rsidR="005C0D85">
        <w:t>T</w:t>
      </w:r>
      <w:r w:rsidR="00487C65">
        <w:t>he</w:t>
      </w:r>
      <w:r w:rsidR="005C0D85">
        <w:t>se</w:t>
      </w:r>
      <w:r w:rsidR="00487C65">
        <w:t xml:space="preserve"> requirements are not applicable </w:t>
      </w:r>
      <w:r w:rsidR="001A565D">
        <w:t xml:space="preserve">operation </w:t>
      </w:r>
      <w:r w:rsidR="004278F5">
        <w:t xml:space="preserve">on </w:t>
      </w:r>
      <w:r w:rsidR="00487C65">
        <w:t xml:space="preserve">the same carrier. </w:t>
      </w:r>
    </w:p>
    <w:p w14:paraId="066262EE" w14:textId="2C48212F" w:rsidR="00076DE2" w:rsidRDefault="00076DE2" w:rsidP="00076DE2">
      <w:pPr>
        <w:pStyle w:val="RAN4Observation"/>
        <w:numPr>
          <w:ilvl w:val="0"/>
          <w:numId w:val="4"/>
        </w:numPr>
        <w:rPr>
          <w:bCs/>
        </w:rPr>
      </w:pPr>
      <w:r w:rsidRPr="006F1A66">
        <w:rPr>
          <w:bCs/>
        </w:rPr>
        <w:t xml:space="preserve">The existing MRTD requirements are not applicable to </w:t>
      </w:r>
      <w:r w:rsidR="009A7E81">
        <w:rPr>
          <w:bCs/>
        </w:rPr>
        <w:t>intra-frequency operation</w:t>
      </w:r>
      <w:r w:rsidRPr="006F1A66">
        <w:rPr>
          <w:bCs/>
        </w:rPr>
        <w:t>.</w:t>
      </w:r>
    </w:p>
    <w:p w14:paraId="42A09B70" w14:textId="662DC391" w:rsidR="00495377" w:rsidRPr="00495377" w:rsidRDefault="00495377" w:rsidP="00F06D48">
      <w:pPr>
        <w:pStyle w:val="RAN4proposal"/>
      </w:pPr>
      <w:r w:rsidRPr="00495377">
        <w:t>Consider receive time differences larger than CP.</w:t>
      </w:r>
    </w:p>
    <w:p w14:paraId="7771E295" w14:textId="78F7520B" w:rsidR="0076623F" w:rsidRDefault="0076623F" w:rsidP="0017389C">
      <w:pPr>
        <w:pStyle w:val="Heading2"/>
        <w:numPr>
          <w:ilvl w:val="1"/>
          <w:numId w:val="9"/>
        </w:numPr>
        <w:ind w:left="792" w:hanging="432"/>
      </w:pPr>
      <w:r>
        <w:t>Architecture considerations</w:t>
      </w:r>
    </w:p>
    <w:p w14:paraId="670E67CF" w14:textId="6D6E8D6B" w:rsidR="0076623F" w:rsidRDefault="0076623F" w:rsidP="0076623F">
      <w:pPr>
        <w:jc w:val="both"/>
      </w:pPr>
      <w:r w:rsidRPr="00373AC1">
        <w:t xml:space="preserve">The </w:t>
      </w:r>
      <w:r>
        <w:t>s</w:t>
      </w:r>
      <w:r w:rsidRPr="00373AC1">
        <w:t xml:space="preserve">cope of </w:t>
      </w:r>
      <w:r>
        <w:t>th</w:t>
      </w:r>
      <w:r w:rsidR="006D0F01">
        <w:t>is</w:t>
      </w:r>
      <w:r>
        <w:t xml:space="preserve"> work depends on the </w:t>
      </w:r>
      <w:r w:rsidR="00B84441">
        <w:t xml:space="preserve">assumptions related to the </w:t>
      </w:r>
      <w:r w:rsidRPr="00373AC1">
        <w:t xml:space="preserve">UE </w:t>
      </w:r>
      <w:r w:rsidR="009307E3">
        <w:t>measurement</w:t>
      </w:r>
      <w:r w:rsidRPr="00373AC1">
        <w:t xml:space="preserve"> capability with multiple RX chains. Th</w:t>
      </w:r>
      <w:r w:rsidR="00626238">
        <w:t>is will</w:t>
      </w:r>
      <w:r w:rsidRPr="00373AC1">
        <w:t xml:space="preserve"> </w:t>
      </w:r>
      <w:r>
        <w:t xml:space="preserve">impact </w:t>
      </w:r>
      <w:r w:rsidR="00CA6BD8">
        <w:t>the</w:t>
      </w:r>
      <w:r>
        <w:t xml:space="preserve"> requirements for </w:t>
      </w:r>
      <w:r w:rsidRPr="00373AC1">
        <w:t>RRM measurements, TCI switching</w:t>
      </w:r>
      <w:r w:rsidR="005A034D">
        <w:t xml:space="preserve">, </w:t>
      </w:r>
      <w:r w:rsidR="00C327B5">
        <w:t>etc.</w:t>
      </w:r>
      <w:r w:rsidRPr="00373AC1">
        <w:t xml:space="preserve"> The WID </w:t>
      </w:r>
      <w:r>
        <w:t>ha</w:t>
      </w:r>
      <w:r w:rsidRPr="00373AC1">
        <w:t xml:space="preserve">s defined </w:t>
      </w:r>
      <w:r>
        <w:t xml:space="preserve">the </w:t>
      </w:r>
      <w:r w:rsidRPr="00373AC1">
        <w:t xml:space="preserve">terms ‘multiple RX chains’, that does not </w:t>
      </w:r>
      <w:r>
        <w:t>simply</w:t>
      </w:r>
      <w:r w:rsidRPr="00373AC1">
        <w:t xml:space="preserve"> mean multiple antenna panels. It is possible that multi-RX chains assumes </w:t>
      </w:r>
      <w:r>
        <w:t xml:space="preserve">multiple </w:t>
      </w:r>
      <w:r w:rsidRPr="00373AC1">
        <w:t xml:space="preserve">UE implementations </w:t>
      </w:r>
      <w:r>
        <w:t xml:space="preserve">options </w:t>
      </w:r>
      <w:r w:rsidRPr="00373AC1">
        <w:t xml:space="preserve">including </w:t>
      </w:r>
      <w:r>
        <w:t xml:space="preserve">simultaneous operation on </w:t>
      </w:r>
      <w:r w:rsidRPr="00373AC1">
        <w:t>multiple antenna panels, frond-end</w:t>
      </w:r>
      <w:r>
        <w:t>,</w:t>
      </w:r>
      <w:r w:rsidRPr="00373AC1">
        <w:t xml:space="preserve"> demod</w:t>
      </w:r>
      <w:r>
        <w:t xml:space="preserve">ulation and RRM. There can be various UE implementation options, </w:t>
      </w:r>
      <w:r w:rsidR="00DD1DCB">
        <w:t xml:space="preserve">and </w:t>
      </w:r>
      <w:r>
        <w:t>the WI scope include them for requirement study.</w:t>
      </w:r>
    </w:p>
    <w:p w14:paraId="2EB16FCE" w14:textId="2E5B3B7F" w:rsidR="0076623F" w:rsidRDefault="0076623F" w:rsidP="0076623F">
      <w:pPr>
        <w:jc w:val="both"/>
      </w:pPr>
      <w:r>
        <w:t xml:space="preserve">Independent timing and frequency </w:t>
      </w:r>
      <w:r w:rsidR="00450E7B">
        <w:t xml:space="preserve">tracking </w:t>
      </w:r>
      <w:r>
        <w:t xml:space="preserve">assumption impacts the possible deployment, i.e., if UE does not support independent </w:t>
      </w:r>
      <w:r w:rsidR="004E6E27">
        <w:t>tracking</w:t>
      </w:r>
      <w:r>
        <w:t>, the inter-TRP distance</w:t>
      </w:r>
      <w:r w:rsidR="004E6E27">
        <w:t xml:space="preserve">, deployment scenarios and </w:t>
      </w:r>
      <w:r w:rsidR="003F17AA">
        <w:t xml:space="preserve">WI </w:t>
      </w:r>
      <w:r w:rsidR="004E6E27">
        <w:t xml:space="preserve">scope will </w:t>
      </w:r>
      <w:r>
        <w:t xml:space="preserve">be limited. </w:t>
      </w:r>
    </w:p>
    <w:p w14:paraId="681AF21F" w14:textId="3C2FEB66" w:rsidR="0076623F" w:rsidRPr="00FF7A27" w:rsidRDefault="00132DA1" w:rsidP="0017389C">
      <w:pPr>
        <w:pStyle w:val="RAN4Observation"/>
        <w:numPr>
          <w:ilvl w:val="0"/>
          <w:numId w:val="4"/>
        </w:numPr>
        <w:ind w:left="0" w:firstLine="0"/>
        <w:rPr>
          <w:bCs/>
        </w:rPr>
      </w:pPr>
      <w:r>
        <w:t>Supporting</w:t>
      </w:r>
      <w:r w:rsidR="0076623F" w:rsidRPr="00FF7A27">
        <w:rPr>
          <w:bCs/>
        </w:rPr>
        <w:t xml:space="preserve"> separate baseband processing per Rx chain, </w:t>
      </w:r>
      <w:r w:rsidR="00DF1056">
        <w:rPr>
          <w:bCs/>
        </w:rPr>
        <w:t>enables</w:t>
      </w:r>
      <w:r w:rsidR="0076623F" w:rsidRPr="00FF7A27">
        <w:rPr>
          <w:bCs/>
        </w:rPr>
        <w:t xml:space="preserve"> simultaneous measurements and data path processing while receiving from distributed TRPs.</w:t>
      </w:r>
    </w:p>
    <w:p w14:paraId="6CC7899E" w14:textId="204D823F" w:rsidR="0076623F" w:rsidRDefault="00390B25" w:rsidP="0076623F">
      <w:pPr>
        <w:keepNext/>
      </w:pPr>
      <w:r>
        <w:object w:dxaOrig="18601" w:dyaOrig="6251" w14:anchorId="6DBFDEB9">
          <v:shape id="_x0000_i1026" type="#_x0000_t75" style="width:428.6pt;height:191.55pt" o:ole="">
            <v:imagedata r:id="rId15" o:title=""/>
          </v:shape>
          <o:OLEObject Type="Embed" ProgID="Visio.Drawing.15" ShapeID="_x0000_i1026" DrawAspect="Content" ObjectID="_1726070796" r:id="rId16"/>
        </w:object>
      </w:r>
    </w:p>
    <w:p w14:paraId="3DF763FD" w14:textId="77777777" w:rsidR="0076623F" w:rsidRPr="00D20A73" w:rsidRDefault="0076623F" w:rsidP="0076623F">
      <w:pPr>
        <w:ind w:left="1704"/>
      </w:pPr>
      <w:bookmarkStart w:id="4" w:name="_Ref110785042"/>
      <w:r w:rsidRPr="00707E63">
        <w:rPr>
          <w:rStyle w:val="RAN4FigureChar"/>
          <w:rFonts w:eastAsiaTheme="minorHAnsi"/>
        </w:rPr>
        <w:t xml:space="preserve">Figure </w:t>
      </w:r>
      <w:r w:rsidRPr="00707E63">
        <w:rPr>
          <w:rStyle w:val="RAN4FigureChar"/>
          <w:rFonts w:eastAsiaTheme="minorHAnsi"/>
        </w:rPr>
        <w:fldChar w:fldCharType="begin"/>
      </w:r>
      <w:r w:rsidRPr="001D3AAF">
        <w:instrText xml:space="preserve"> SEQ Figure \* ARABIC </w:instrText>
      </w:r>
      <w:r w:rsidRPr="00707E63">
        <w:rPr>
          <w:rStyle w:val="RAN4FigureChar"/>
          <w:rFonts w:eastAsiaTheme="minorHAnsi"/>
        </w:rPr>
        <w:fldChar w:fldCharType="separate"/>
      </w:r>
      <w:r w:rsidRPr="00707E63">
        <w:rPr>
          <w:rStyle w:val="RAN4FigureChar"/>
          <w:rFonts w:eastAsiaTheme="minorHAnsi"/>
          <w:bCs/>
          <w:iCs/>
          <w:noProof/>
        </w:rPr>
        <w:t>4</w:t>
      </w:r>
      <w:r w:rsidRPr="00707E63">
        <w:rPr>
          <w:rStyle w:val="RAN4FigureChar"/>
          <w:rFonts w:eastAsiaTheme="minorHAnsi"/>
        </w:rPr>
        <w:fldChar w:fldCharType="end"/>
      </w:r>
      <w:bookmarkEnd w:id="4"/>
      <w:r>
        <w:rPr>
          <w:b/>
          <w:bCs/>
        </w:rPr>
        <w:t>:</w:t>
      </w:r>
      <w:r w:rsidRPr="001D3AAF">
        <w:t xml:space="preserve"> </w:t>
      </w:r>
      <w:r w:rsidRPr="00302269">
        <w:rPr>
          <w:i/>
        </w:rPr>
        <w:t xml:space="preserve">Architectural overview of </w:t>
      </w:r>
      <w:r>
        <w:rPr>
          <w:i/>
          <w:iCs/>
        </w:rPr>
        <w:t xml:space="preserve">BB/RF </w:t>
      </w:r>
      <w:r w:rsidRPr="00302269">
        <w:rPr>
          <w:i/>
        </w:rPr>
        <w:t>blocks involved in multiple RX chain capabilities</w:t>
      </w:r>
    </w:p>
    <w:p w14:paraId="56C3C8D6" w14:textId="77777777" w:rsidR="0076623F" w:rsidRDefault="0076623F" w:rsidP="0076623F">
      <w:pPr>
        <w:jc w:val="both"/>
      </w:pPr>
      <w:r>
        <w:t xml:space="preserve">In the above figure both RF chains will need independent timing control due to distributed TRPs. </w:t>
      </w:r>
    </w:p>
    <w:p w14:paraId="4A30C778" w14:textId="76B40D23" w:rsidR="0076623F" w:rsidRDefault="0076623F" w:rsidP="0076623F">
      <w:pPr>
        <w:jc w:val="both"/>
      </w:pPr>
      <w:r>
        <w:t>According to the below highlighted RAN1#109 Agreement</w:t>
      </w:r>
      <w:r w:rsidR="00034211">
        <w:t xml:space="preserve"> [4]</w:t>
      </w:r>
      <w:r>
        <w:t xml:space="preserve">, </w:t>
      </w:r>
      <w:r w:rsidRPr="007F1158">
        <w:rPr>
          <w:b/>
          <w:bCs/>
        </w:rPr>
        <w:t>two</w:t>
      </w:r>
      <w:r>
        <w:t xml:space="preserve"> </w:t>
      </w:r>
      <w:r w:rsidRPr="007F1158">
        <w:rPr>
          <w:b/>
          <w:bCs/>
        </w:rPr>
        <w:t>independent</w:t>
      </w:r>
      <w:r>
        <w:t xml:space="preserve"> timing loops are needed for multi-TRP scenarios</w:t>
      </w:r>
      <w:r w:rsidR="0040790E">
        <w:t xml:space="preserve"> when assuming</w:t>
      </w:r>
      <w:r w:rsidR="00716310">
        <w:t xml:space="preserve"> support of 2 TAs</w:t>
      </w:r>
      <w:r>
        <w:t>.</w:t>
      </w:r>
    </w:p>
    <w:tbl>
      <w:tblPr>
        <w:tblStyle w:val="TableGrid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76623F" w14:paraId="1E22BCB4" w14:textId="77777777" w:rsidTr="00FD4B39">
        <w:trPr>
          <w:trHeight w:val="1093"/>
        </w:trPr>
        <w:tc>
          <w:tcPr>
            <w:tcW w:w="9451" w:type="dxa"/>
          </w:tcPr>
          <w:p w14:paraId="4C612ED2" w14:textId="77777777" w:rsidR="0076623F" w:rsidRPr="00C41AA1" w:rsidRDefault="0076623F" w:rsidP="00FD4B39">
            <w:pPr>
              <w:ind w:left="288"/>
              <w:rPr>
                <w:rFonts w:ascii="Times" w:hAnsi="Times" w:cs="Times"/>
                <w:b/>
                <w:bCs/>
                <w:lang w:eastAsia="da-DK"/>
              </w:rPr>
            </w:pPr>
            <w:r w:rsidRPr="007F1158">
              <w:rPr>
                <w:b/>
                <w:bCs/>
                <w:color w:val="000000" w:themeColor="text1"/>
                <w:highlight w:val="green"/>
                <w:lang w:eastAsia="en-IN"/>
              </w:rPr>
              <w:t>RAN1 #109 (NR_MIMO_evo_DL_UL) Agreement</w:t>
            </w:r>
          </w:p>
          <w:p w14:paraId="474DFB2A" w14:textId="77777777" w:rsidR="0076623F" w:rsidRPr="00AC69B8" w:rsidRDefault="0076623F" w:rsidP="00FD4B39">
            <w:pPr>
              <w:rPr>
                <w:rFonts w:ascii="Times" w:hAnsi="Times" w:cs="Times"/>
                <w:lang w:eastAsia="da-DK"/>
              </w:rPr>
            </w:pPr>
          </w:p>
          <w:p w14:paraId="15A96209" w14:textId="77777777" w:rsidR="0076623F" w:rsidRDefault="0076623F" w:rsidP="0017389C">
            <w:pPr>
              <w:numPr>
                <w:ilvl w:val="0"/>
                <w:numId w:val="12"/>
              </w:numPr>
            </w:pPr>
            <w:r w:rsidRPr="007F1158">
              <w:rPr>
                <w:color w:val="000000" w:themeColor="text1"/>
                <w:lang w:eastAsia="en-IN"/>
              </w:rPr>
              <w:t>Support two TA enhancement for both intra-cell and inter-cell multi-DCI multi-TRP scenarios in Rel-18.</w:t>
            </w:r>
          </w:p>
        </w:tc>
      </w:tr>
    </w:tbl>
    <w:p w14:paraId="35C79D0D" w14:textId="77777777" w:rsidR="006D31B2" w:rsidRDefault="006D31B2" w:rsidP="0076623F">
      <w:pPr>
        <w:jc w:val="both"/>
        <w:rPr>
          <w:b/>
          <w:bCs/>
        </w:rPr>
      </w:pPr>
    </w:p>
    <w:p w14:paraId="35ADF92B" w14:textId="2F7A012B" w:rsidR="0076623F" w:rsidRPr="00AB6EAB" w:rsidRDefault="0076623F" w:rsidP="0017389C">
      <w:pPr>
        <w:pStyle w:val="RAN4Observation"/>
        <w:numPr>
          <w:ilvl w:val="0"/>
          <w:numId w:val="4"/>
        </w:numPr>
        <w:ind w:left="0" w:firstLine="0"/>
        <w:rPr>
          <w:bCs/>
        </w:rPr>
      </w:pPr>
      <w:r w:rsidRPr="00AB6EAB">
        <w:rPr>
          <w:bCs/>
        </w:rPr>
        <w:t xml:space="preserve">MIMO evolution is already assuming that 2 TAs can be supported, which implies separate time and frequency tracking. </w:t>
      </w:r>
    </w:p>
    <w:p w14:paraId="6E3CADCD" w14:textId="4BF7931D" w:rsidR="0076623F" w:rsidRDefault="0076623F" w:rsidP="00E15FFD">
      <w:pPr>
        <w:pStyle w:val="RAN4proposal"/>
        <w:ind w:left="0" w:firstLine="0"/>
      </w:pPr>
      <w:r>
        <w:t>Multi Rx architecture with above consideration, to assume that each Rx chain will need</w:t>
      </w:r>
      <w:r w:rsidR="009B43F5">
        <w:t xml:space="preserve"> </w:t>
      </w:r>
      <w:r>
        <w:t xml:space="preserve">to process at an independent FFT window.  </w:t>
      </w:r>
    </w:p>
    <w:p w14:paraId="28E480BE" w14:textId="7F154F64" w:rsidR="0076623F" w:rsidRDefault="0076623F" w:rsidP="00BD7472">
      <w:pPr>
        <w:pStyle w:val="RAN4proposal"/>
        <w:ind w:left="0" w:firstLine="0"/>
      </w:pPr>
      <w:r>
        <w:t xml:space="preserve">Multi Rx architecture to assume that each Rx chain can perform independent RRM measurements or demodulation tasks. </w:t>
      </w:r>
    </w:p>
    <w:p w14:paraId="612BC8D2" w14:textId="167136F8" w:rsidR="0076623F" w:rsidRDefault="0076623F" w:rsidP="00DE7F40">
      <w:pPr>
        <w:pStyle w:val="RAN4proposal"/>
        <w:ind w:left="0" w:firstLine="0"/>
      </w:pPr>
      <w:r>
        <w:t xml:space="preserve">Multi Rx architecture to assume that each Rx chain can perform independent RRM measurements on 2 Rx chains. </w:t>
      </w:r>
    </w:p>
    <w:p w14:paraId="720B8A6B" w14:textId="3AD89E97" w:rsidR="0076623F" w:rsidRDefault="0076623F" w:rsidP="00A24FEE">
      <w:pPr>
        <w:pStyle w:val="RAN4proposal"/>
        <w:ind w:left="0" w:firstLine="0"/>
        <w:rPr>
          <w:lang w:eastAsia="zh-CN"/>
        </w:rPr>
      </w:pPr>
      <w:r w:rsidRPr="007C0A41">
        <w:rPr>
          <w:lang w:eastAsia="zh-CN"/>
        </w:rPr>
        <w:t xml:space="preserve">Independent </w:t>
      </w:r>
      <w:r>
        <w:rPr>
          <w:lang w:eastAsia="zh-CN"/>
        </w:rPr>
        <w:t xml:space="preserve">timing loops </w:t>
      </w:r>
      <w:r w:rsidR="003D63BE">
        <w:rPr>
          <w:lang w:eastAsia="zh-CN"/>
        </w:rPr>
        <w:t>are</w:t>
      </w:r>
      <w:r>
        <w:rPr>
          <w:lang w:eastAsia="zh-CN"/>
        </w:rPr>
        <w:t xml:space="preserve"> </w:t>
      </w:r>
      <w:r w:rsidR="007808BE">
        <w:rPr>
          <w:lang w:eastAsia="zh-CN"/>
        </w:rPr>
        <w:t xml:space="preserve">supported </w:t>
      </w:r>
      <w:r w:rsidRPr="007C0A41">
        <w:rPr>
          <w:lang w:eastAsia="zh-CN"/>
        </w:rPr>
        <w:t xml:space="preserve">in multi-RX </w:t>
      </w:r>
      <w:r>
        <w:rPr>
          <w:lang w:eastAsia="zh-CN"/>
        </w:rPr>
        <w:t>for intra and inter cell mobility measurements.</w:t>
      </w:r>
    </w:p>
    <w:p w14:paraId="6F72D6D5" w14:textId="1F636928" w:rsidR="005B4801" w:rsidRDefault="005B4801" w:rsidP="005C23A4"/>
    <w:p w14:paraId="14E9AB23" w14:textId="012BF99F" w:rsidR="005B4801" w:rsidRDefault="00590F6B" w:rsidP="0017389C">
      <w:pPr>
        <w:pStyle w:val="Heading2"/>
        <w:numPr>
          <w:ilvl w:val="1"/>
          <w:numId w:val="9"/>
        </w:numPr>
        <w:ind w:left="792" w:hanging="432"/>
      </w:pPr>
      <w:r>
        <w:t>Beam management</w:t>
      </w:r>
    </w:p>
    <w:p w14:paraId="2FF3E78F" w14:textId="211657EC" w:rsidR="00A37EFE" w:rsidRDefault="00473435" w:rsidP="00590F6B">
      <w:r>
        <w:t>In the previous RAN4 meeting, we have discussed beam management with the following op</w:t>
      </w:r>
      <w:r w:rsidR="002666CE">
        <w:t xml:space="preserve">en proposals for discussion </w:t>
      </w:r>
      <w:r w:rsidR="000E6FA5">
        <w:fldChar w:fldCharType="begin"/>
      </w:r>
      <w:r w:rsidR="000E6FA5">
        <w:instrText xml:space="preserve"> REF _Ref115161151 \r \h </w:instrText>
      </w:r>
      <w:r w:rsidR="000E6FA5">
        <w:fldChar w:fldCharType="separate"/>
      </w:r>
      <w:r w:rsidR="000E6FA5">
        <w:t>[3]</w:t>
      </w:r>
      <w:r w:rsidR="000E6FA5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37EFE" w14:paraId="1012FE8A" w14:textId="77777777" w:rsidTr="00A37EFE">
        <w:tc>
          <w:tcPr>
            <w:tcW w:w="9617" w:type="dxa"/>
          </w:tcPr>
          <w:p w14:paraId="43BBAB6E" w14:textId="77777777" w:rsidR="00A37EFE" w:rsidRDefault="00A37EFE" w:rsidP="00A37EFE">
            <w:pPr>
              <w:rPr>
                <w:color w:val="000000" w:themeColor="text1"/>
              </w:rPr>
            </w:pPr>
            <w:bookmarkStart w:id="5" w:name="_Hlk115032618"/>
            <w:r w:rsidRPr="07D9ACB8">
              <w:rPr>
                <w:b/>
                <w:bCs/>
                <w:color w:val="000000" w:themeColor="text1"/>
                <w:u w:val="single"/>
              </w:rPr>
              <w:t>Issue 1-1-8: Beam management</w:t>
            </w:r>
          </w:p>
          <w:p w14:paraId="11AC76C0" w14:textId="77777777" w:rsidR="00A37EFE" w:rsidRDefault="00A37EFE" w:rsidP="0017389C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color w:val="000000" w:themeColor="text1"/>
              </w:rPr>
            </w:pPr>
            <w:r w:rsidRPr="07D9ACB8">
              <w:rPr>
                <w:color w:val="000000" w:themeColor="text1"/>
              </w:rPr>
              <w:t>Proposals</w:t>
            </w:r>
          </w:p>
          <w:p w14:paraId="20546AC9" w14:textId="77777777" w:rsidR="00A37EFE" w:rsidRDefault="00A37EFE" w:rsidP="0017389C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color w:val="000000" w:themeColor="text1"/>
              </w:rPr>
            </w:pPr>
            <w:r w:rsidRPr="07D9ACB8">
              <w:rPr>
                <w:color w:val="000000" w:themeColor="text1"/>
              </w:rPr>
              <w:t>P1: RAN4 can consider two options for beam management for UE with multiple RX chains</w:t>
            </w:r>
          </w:p>
          <w:p w14:paraId="61915BFD" w14:textId="77777777" w:rsidR="00A37EFE" w:rsidRDefault="00A37EFE" w:rsidP="0017389C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7D9ACB8">
              <w:rPr>
                <w:color w:val="000000" w:themeColor="text1"/>
              </w:rPr>
              <w:t>Option-(i) Reuse independent beam management concept (IBM) from Inter-band CA study</w:t>
            </w:r>
          </w:p>
          <w:p w14:paraId="2082D0E1" w14:textId="77777777" w:rsidR="00A37EFE" w:rsidRDefault="00A37EFE" w:rsidP="0017389C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7D9ACB8">
              <w:rPr>
                <w:color w:val="000000" w:themeColor="text1"/>
              </w:rPr>
              <w:t>Option-(ii) define panel or RX chain specific behaviors with RX panel control signal for DL</w:t>
            </w:r>
          </w:p>
          <w:p w14:paraId="559404A7" w14:textId="77777777" w:rsidR="00A37EFE" w:rsidRDefault="00A37EFE" w:rsidP="0017389C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color w:val="000000" w:themeColor="text1"/>
              </w:rPr>
            </w:pPr>
            <w:r w:rsidRPr="07D9ACB8">
              <w:rPr>
                <w:color w:val="000000" w:themeColor="text1"/>
              </w:rPr>
              <w:t xml:space="preserve">P2: Study independent beam managements for different QCL-D sources with multiple TRPs, </w:t>
            </w:r>
            <w:proofErr w:type="gramStart"/>
            <w:r w:rsidRPr="07D9ACB8">
              <w:rPr>
                <w:color w:val="000000" w:themeColor="text1"/>
              </w:rPr>
              <w:t>and also</w:t>
            </w:r>
            <w:proofErr w:type="gramEnd"/>
            <w:r w:rsidRPr="07D9ACB8">
              <w:rPr>
                <w:color w:val="000000" w:themeColor="text1"/>
              </w:rPr>
              <w:t xml:space="preserve"> study other QCL channel property impacts of {average gain, delay shift and doppler shift} for multi-RX chain requirements.</w:t>
            </w:r>
          </w:p>
          <w:p w14:paraId="3D375DB7" w14:textId="77777777" w:rsidR="00A37EFE" w:rsidRDefault="00A37EFE" w:rsidP="00590F6B"/>
        </w:tc>
      </w:tr>
      <w:bookmarkEnd w:id="5"/>
    </w:tbl>
    <w:p w14:paraId="1E3FC08A" w14:textId="371C6323" w:rsidR="00A37EFE" w:rsidRDefault="00A37EFE" w:rsidP="00590F6B"/>
    <w:p w14:paraId="6D797BB9" w14:textId="6E3B9BC4" w:rsidR="00ED1824" w:rsidRDefault="00590F6B" w:rsidP="00590F6B">
      <w:pPr>
        <w:spacing w:after="120"/>
        <w:rPr>
          <w:noProof/>
        </w:rPr>
      </w:pPr>
      <w:r>
        <w:rPr>
          <w:rFonts w:eastAsia="SimSun"/>
          <w:lang w:eastAsia="zh-CN"/>
        </w:rPr>
        <w:lastRenderedPageBreak/>
        <w:t>IBM support is currently according to the following schematic</w:t>
      </w:r>
      <w:r w:rsidR="00605E0A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in Rel-17. </w:t>
      </w:r>
      <w:r w:rsidR="00ED1824">
        <w:rPr>
          <w:rFonts w:eastAsia="SimSun"/>
          <w:lang w:eastAsia="zh-CN"/>
        </w:rPr>
        <w:t xml:space="preserve">This framework has </w:t>
      </w:r>
      <w:r w:rsidR="000C0961">
        <w:rPr>
          <w:rFonts w:eastAsia="SimSun"/>
          <w:lang w:eastAsia="zh-CN"/>
        </w:rPr>
        <w:t>been used</w:t>
      </w:r>
      <w:r w:rsidR="00ED1824">
        <w:rPr>
          <w:rFonts w:eastAsia="SimSun"/>
          <w:lang w:eastAsia="zh-CN"/>
        </w:rPr>
        <w:t xml:space="preserve"> to support intra/inter-cell mobility in multi-TRP scenarios</w:t>
      </w:r>
      <w:r w:rsidR="00B76DC7">
        <w:rPr>
          <w:rFonts w:eastAsia="SimSun"/>
          <w:lang w:eastAsia="zh-CN"/>
        </w:rPr>
        <w:t xml:space="preserve"> with different bands</w:t>
      </w:r>
      <w:r w:rsidR="00ED1824">
        <w:rPr>
          <w:rFonts w:eastAsia="SimSun"/>
          <w:lang w:eastAsia="zh-CN"/>
        </w:rPr>
        <w:t>.</w:t>
      </w:r>
    </w:p>
    <w:p w14:paraId="73C57313" w14:textId="11203A46" w:rsidR="00590F6B" w:rsidRDefault="006301F4" w:rsidP="00590F6B">
      <w:pPr>
        <w:spacing w:after="120"/>
        <w:jc w:val="center"/>
      </w:pPr>
      <w:r>
        <w:object w:dxaOrig="14421" w:dyaOrig="8691" w14:anchorId="0183AB6F">
          <v:shape id="_x0000_i1027" type="#_x0000_t75" style="width:480.9pt;height:289.35pt" o:ole="">
            <v:imagedata r:id="rId17" o:title=""/>
          </v:shape>
          <o:OLEObject Type="Embed" ProgID="Visio.Drawing.15" ShapeID="_x0000_i1027" DrawAspect="Content" ObjectID="_1726070797" r:id="rId18"/>
        </w:object>
      </w:r>
    </w:p>
    <w:p w14:paraId="14E5A9BA" w14:textId="547D5E8C" w:rsidR="00803625" w:rsidRDefault="00803625" w:rsidP="007159E6">
      <w:pPr>
        <w:jc w:val="center"/>
        <w:rPr>
          <w:rStyle w:val="RAN4FigureChar"/>
          <w:rFonts w:eastAsiaTheme="minorHAnsi"/>
        </w:rPr>
      </w:pPr>
      <w:bookmarkStart w:id="6" w:name="_Hlk114821740"/>
    </w:p>
    <w:p w14:paraId="78DCA81E" w14:textId="367A824E" w:rsidR="00590F6B" w:rsidRPr="00D20A73" w:rsidRDefault="00590F6B" w:rsidP="00590F6B">
      <w:pPr>
        <w:ind w:left="1704"/>
      </w:pPr>
      <w:r w:rsidRPr="00707E63">
        <w:rPr>
          <w:rStyle w:val="RAN4FigureChar"/>
          <w:rFonts w:eastAsiaTheme="minorHAnsi"/>
        </w:rPr>
        <w:t xml:space="preserve">Figure </w:t>
      </w:r>
      <w:r w:rsidRPr="00707E63">
        <w:rPr>
          <w:rStyle w:val="RAN4FigureChar"/>
          <w:rFonts w:eastAsiaTheme="minorHAnsi"/>
        </w:rPr>
        <w:fldChar w:fldCharType="begin"/>
      </w:r>
      <w:r w:rsidRPr="00707E63">
        <w:rPr>
          <w:rStyle w:val="RAN4FigureChar"/>
          <w:rFonts w:eastAsiaTheme="minorHAnsi"/>
        </w:rPr>
        <w:instrText xml:space="preserve"> SEQ Figure \* ARABIC </w:instrText>
      </w:r>
      <w:r w:rsidRPr="00707E63">
        <w:rPr>
          <w:rStyle w:val="RAN4FigureChar"/>
          <w:rFonts w:eastAsiaTheme="minorHAnsi"/>
        </w:rPr>
        <w:fldChar w:fldCharType="separate"/>
      </w:r>
      <w:r w:rsidRPr="00707E63">
        <w:rPr>
          <w:rStyle w:val="RAN4FigureChar"/>
          <w:rFonts w:eastAsiaTheme="minorHAnsi"/>
        </w:rPr>
        <w:t>1</w:t>
      </w:r>
      <w:r w:rsidRPr="00707E63">
        <w:rPr>
          <w:rStyle w:val="RAN4FigureChar"/>
          <w:rFonts w:eastAsiaTheme="minorHAnsi"/>
        </w:rPr>
        <w:fldChar w:fldCharType="end"/>
      </w:r>
      <w:bookmarkEnd w:id="6"/>
      <w:r>
        <w:rPr>
          <w:b/>
          <w:bCs/>
        </w:rPr>
        <w:t>:</w:t>
      </w:r>
      <w:r w:rsidRPr="001D3AAF">
        <w:t xml:space="preserve"> </w:t>
      </w:r>
      <w:r>
        <w:rPr>
          <w:i/>
          <w:iCs/>
        </w:rPr>
        <w:t>IBM architecture in Rel-16/Rel-17</w:t>
      </w:r>
    </w:p>
    <w:p w14:paraId="442A8FCB" w14:textId="0A598C11" w:rsidR="00590F6B" w:rsidRDefault="00AC0E5F" w:rsidP="00590F6B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Since the IBM framework in </w:t>
      </w:r>
      <w:r w:rsidR="00EA3ADF">
        <w:rPr>
          <w:rFonts w:eastAsia="SimSun"/>
          <w:lang w:eastAsia="zh-CN"/>
        </w:rPr>
        <w:t xml:space="preserve">Rel-17 </w:t>
      </w:r>
      <w:r>
        <w:rPr>
          <w:rFonts w:eastAsia="SimSun"/>
          <w:lang w:eastAsia="zh-CN"/>
        </w:rPr>
        <w:t>is defined for the</w:t>
      </w:r>
      <w:r w:rsidR="00EA3ADF">
        <w:rPr>
          <w:rFonts w:eastAsia="SimSun"/>
          <w:lang w:eastAsia="zh-CN"/>
        </w:rPr>
        <w:t xml:space="preserve"> support intra</w:t>
      </w:r>
      <w:r w:rsidR="00F11D0C">
        <w:rPr>
          <w:rFonts w:eastAsia="SimSun"/>
          <w:lang w:eastAsia="zh-CN"/>
        </w:rPr>
        <w:t>/inter-cell mobility on 2 Rx chains</w:t>
      </w:r>
      <w:r>
        <w:rPr>
          <w:rFonts w:eastAsia="SimSun"/>
          <w:lang w:eastAsia="zh-CN"/>
        </w:rPr>
        <w:t xml:space="preserve"> and different bands</w:t>
      </w:r>
      <w:r w:rsidR="00590F6B">
        <w:rPr>
          <w:rFonts w:eastAsia="SimSun"/>
          <w:lang w:eastAsia="zh-CN"/>
        </w:rPr>
        <w:t>, IBM shall be extended to intra-band multi-TRP scenarios as well.</w:t>
      </w:r>
      <w:r>
        <w:rPr>
          <w:rFonts w:eastAsia="SimSun"/>
          <w:lang w:eastAsia="zh-CN"/>
        </w:rPr>
        <w:t xml:space="preserve"> </w:t>
      </w:r>
    </w:p>
    <w:p w14:paraId="65BA100F" w14:textId="6D103780" w:rsidR="00AC0E5F" w:rsidRDefault="00AC0E5F" w:rsidP="00590F6B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the last RAN4 meeting, we have agreed on the number of searchers for cell detection and RRM measurements </w:t>
      </w:r>
      <w:r>
        <w:fldChar w:fldCharType="begin"/>
      </w:r>
      <w:r>
        <w:instrText xml:space="preserve"> REF _Ref115161151 \r \h </w:instrText>
      </w:r>
      <w:r>
        <w:fldChar w:fldCharType="separate"/>
      </w:r>
      <w:r>
        <w:t>[3]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F1B16" w14:paraId="15716626" w14:textId="77777777" w:rsidTr="009471B7">
        <w:tc>
          <w:tcPr>
            <w:tcW w:w="9617" w:type="dxa"/>
          </w:tcPr>
          <w:p w14:paraId="655DD6ED" w14:textId="77777777" w:rsidR="009F1B16" w:rsidRPr="006B0B39" w:rsidRDefault="009F1B16" w:rsidP="009471B7">
            <w:pPr>
              <w:rPr>
                <w:color w:val="000000" w:themeColor="text1"/>
                <w:lang w:eastAsia="en-IN"/>
              </w:rPr>
            </w:pPr>
            <w:r w:rsidRPr="006B0B39">
              <w:rPr>
                <w:b/>
                <w:bCs/>
                <w:color w:val="000000" w:themeColor="text1"/>
                <w:highlight w:val="green"/>
                <w:lang w:eastAsia="en-IN"/>
              </w:rPr>
              <w:t>RAN</w:t>
            </w:r>
            <w:r>
              <w:rPr>
                <w:b/>
                <w:bCs/>
                <w:color w:val="000000" w:themeColor="text1"/>
                <w:highlight w:val="green"/>
                <w:lang w:eastAsia="en-IN"/>
              </w:rPr>
              <w:t>4</w:t>
            </w:r>
            <w:r w:rsidRPr="006B0B39">
              <w:rPr>
                <w:b/>
                <w:bCs/>
                <w:color w:val="000000" w:themeColor="text1"/>
                <w:highlight w:val="green"/>
                <w:lang w:eastAsia="en-IN"/>
              </w:rPr>
              <w:t>#10</w:t>
            </w:r>
            <w:r>
              <w:rPr>
                <w:b/>
                <w:bCs/>
                <w:color w:val="000000" w:themeColor="text1"/>
                <w:highlight w:val="green"/>
                <w:lang w:eastAsia="en-IN"/>
              </w:rPr>
              <w:t>4</w:t>
            </w:r>
            <w:r w:rsidRPr="006B0B39">
              <w:rPr>
                <w:b/>
                <w:bCs/>
                <w:color w:val="000000" w:themeColor="text1"/>
                <w:highlight w:val="green"/>
                <w:lang w:eastAsia="en-IN"/>
              </w:rPr>
              <w:t xml:space="preserve"> Agreement</w:t>
            </w:r>
          </w:p>
          <w:p w14:paraId="5C0B332A" w14:textId="77777777" w:rsidR="009F1B16" w:rsidRPr="00C626E1" w:rsidRDefault="009F1B16" w:rsidP="009471B7">
            <w:pPr>
              <w:spacing w:after="180"/>
              <w:ind w:left="288"/>
              <w:rPr>
                <w:rFonts w:eastAsia="Times New Roman" w:cs="Times New Roman"/>
                <w:szCs w:val="20"/>
                <w:lang w:val="en-GB" w:eastAsia="en-IN"/>
              </w:rPr>
            </w:pPr>
            <w:r w:rsidRPr="00C626E1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IN"/>
              </w:rPr>
              <w:t xml:space="preserve">Issue 1-1-1-2: </w:t>
            </w:r>
            <w:r w:rsidRPr="00C626E1">
              <w:rPr>
                <w:rFonts w:eastAsia="Times New Roman" w:cs="Times New Roman"/>
                <w:b/>
                <w:bCs/>
                <w:szCs w:val="20"/>
                <w:highlight w:val="green"/>
                <w:u w:val="single"/>
                <w:lang w:val="en-GB" w:eastAsia="en-IN"/>
              </w:rPr>
              <w:t>Number of searchers for cell detection and measurements</w:t>
            </w:r>
          </w:p>
          <w:p w14:paraId="34B6AFC5" w14:textId="77777777" w:rsidR="009F1B16" w:rsidRPr="00C626E1" w:rsidRDefault="009F1B16" w:rsidP="0017389C">
            <w:pPr>
              <w:numPr>
                <w:ilvl w:val="0"/>
                <w:numId w:val="14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IN"/>
              </w:rPr>
            </w:pPr>
            <w:r w:rsidRPr="00C626E1">
              <w:rPr>
                <w:rFonts w:eastAsia="Times New Roman" w:cs="Times New Roman"/>
                <w:szCs w:val="20"/>
                <w:highlight w:val="green"/>
                <w:lang w:val="en-GB" w:eastAsia="en-IN"/>
              </w:rPr>
              <w:t>2 searchers are assumed.</w:t>
            </w:r>
          </w:p>
          <w:p w14:paraId="5F81E66A" w14:textId="77777777" w:rsidR="009F1B16" w:rsidRDefault="009F1B16" w:rsidP="009471B7"/>
        </w:tc>
      </w:tr>
    </w:tbl>
    <w:p w14:paraId="22E9B8AE" w14:textId="3E6F96F0" w:rsidR="009F1B16" w:rsidRDefault="009F1B16" w:rsidP="00590F6B">
      <w:pPr>
        <w:spacing w:after="120"/>
        <w:rPr>
          <w:rFonts w:eastAsia="SimSun"/>
          <w:lang w:eastAsia="zh-CN"/>
        </w:rPr>
      </w:pPr>
    </w:p>
    <w:p w14:paraId="59FE3F11" w14:textId="15F3BAE6" w:rsidR="009F1FAC" w:rsidRDefault="00DB1091" w:rsidP="00590F6B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view of the above agreement, </w:t>
      </w:r>
      <w:r w:rsidR="00712CB6">
        <w:rPr>
          <w:rFonts w:eastAsia="SimSun"/>
          <w:lang w:eastAsia="zh-CN"/>
        </w:rPr>
        <w:t xml:space="preserve">2 searchers </w:t>
      </w:r>
      <w:r w:rsidR="00EC78AD">
        <w:rPr>
          <w:rFonts w:eastAsia="SimSun"/>
          <w:lang w:eastAsia="zh-CN"/>
        </w:rPr>
        <w:t xml:space="preserve">would </w:t>
      </w:r>
      <w:r w:rsidR="001A479B">
        <w:rPr>
          <w:rFonts w:eastAsia="SimSun"/>
          <w:lang w:eastAsia="zh-CN"/>
        </w:rPr>
        <w:t>improve RRM measurement requi</w:t>
      </w:r>
      <w:r w:rsidR="007021CA">
        <w:rPr>
          <w:rFonts w:eastAsia="SimSun"/>
          <w:lang w:eastAsia="zh-CN"/>
        </w:rPr>
        <w:t>rements</w:t>
      </w:r>
      <w:r w:rsidR="00D321EF">
        <w:rPr>
          <w:rFonts w:eastAsia="SimSun"/>
          <w:lang w:eastAsia="zh-CN"/>
        </w:rPr>
        <w:t xml:space="preserve">. Since the searchers may need independent control of the spatial filters, it can be assumed that </w:t>
      </w:r>
      <w:r w:rsidR="00CA554E">
        <w:rPr>
          <w:rFonts w:eastAsia="SimSun"/>
          <w:lang w:eastAsia="zh-CN"/>
        </w:rPr>
        <w:t xml:space="preserve">IBM </w:t>
      </w:r>
      <w:r w:rsidR="00A20EEE">
        <w:rPr>
          <w:rFonts w:eastAsia="SimSun"/>
          <w:lang w:eastAsia="zh-CN"/>
        </w:rPr>
        <w:t xml:space="preserve">must be </w:t>
      </w:r>
      <w:r w:rsidR="00CA554E">
        <w:rPr>
          <w:rFonts w:eastAsia="SimSun"/>
          <w:lang w:eastAsia="zh-CN"/>
        </w:rPr>
        <w:t>extended to intra-band multi-TRP scenarios</w:t>
      </w:r>
      <w:r w:rsidR="00EC00E5">
        <w:rPr>
          <w:rFonts w:eastAsia="SimSun"/>
          <w:lang w:eastAsia="zh-CN"/>
        </w:rPr>
        <w:t>.</w:t>
      </w:r>
    </w:p>
    <w:p w14:paraId="7AFCF4F2" w14:textId="12350307" w:rsidR="009F1B16" w:rsidRPr="00D2218F" w:rsidRDefault="004B2331" w:rsidP="00590F6B">
      <w:pPr>
        <w:spacing w:after="120"/>
        <w:rPr>
          <w:rFonts w:eastAsia="SimSun"/>
          <w:lang w:eastAsia="zh-CN"/>
        </w:rPr>
      </w:pPr>
      <w:r>
        <w:object w:dxaOrig="14371" w:dyaOrig="8691" w14:anchorId="39FC7181">
          <v:shape id="_x0000_i1028" type="#_x0000_t75" style="width:480.9pt;height:291.4pt" o:ole="">
            <v:imagedata r:id="rId19" o:title=""/>
          </v:shape>
          <o:OLEObject Type="Embed" ProgID="Visio.Drawing.15" ShapeID="_x0000_i1028" DrawAspect="Content" ObjectID="_1726070798" r:id="rId20"/>
        </w:object>
      </w:r>
    </w:p>
    <w:p w14:paraId="2FDB3331" w14:textId="3EC3EBCA" w:rsidR="00590F6B" w:rsidRDefault="00590F6B" w:rsidP="00590F6B">
      <w:pPr>
        <w:spacing w:after="120"/>
        <w:rPr>
          <w:rFonts w:eastAsia="SimSun"/>
          <w:highlight w:val="yellow"/>
          <w:lang w:eastAsia="zh-CN"/>
        </w:rPr>
      </w:pPr>
    </w:p>
    <w:p w14:paraId="63D6F085" w14:textId="7D396EB5" w:rsidR="00590F6B" w:rsidRPr="00D20A73" w:rsidRDefault="00590F6B" w:rsidP="00590F6B">
      <w:pPr>
        <w:ind w:left="1704"/>
      </w:pPr>
      <w:r>
        <w:rPr>
          <w:rStyle w:val="RAN4FigureChar"/>
          <w:rFonts w:eastAsiaTheme="minorHAnsi"/>
        </w:rPr>
        <w:t xml:space="preserve"> </w:t>
      </w:r>
      <w:r w:rsidRPr="00707E63">
        <w:rPr>
          <w:rStyle w:val="RAN4FigureChar"/>
          <w:rFonts w:eastAsiaTheme="minorHAnsi"/>
        </w:rPr>
        <w:t xml:space="preserve">Figure </w:t>
      </w:r>
      <w:r w:rsidRPr="00707E63">
        <w:rPr>
          <w:rStyle w:val="RAN4FigureChar"/>
          <w:rFonts w:eastAsiaTheme="minorHAnsi"/>
        </w:rPr>
        <w:fldChar w:fldCharType="begin"/>
      </w:r>
      <w:r w:rsidRPr="00707E63">
        <w:rPr>
          <w:rStyle w:val="RAN4FigureChar"/>
          <w:rFonts w:eastAsiaTheme="minorHAnsi"/>
        </w:rPr>
        <w:instrText xml:space="preserve"> SEQ Figure \* ARABIC </w:instrText>
      </w:r>
      <w:r w:rsidRPr="00707E63">
        <w:rPr>
          <w:rStyle w:val="RAN4FigureChar"/>
          <w:rFonts w:eastAsiaTheme="minorHAnsi"/>
        </w:rPr>
        <w:fldChar w:fldCharType="separate"/>
      </w:r>
      <w:r>
        <w:rPr>
          <w:rStyle w:val="RAN4FigureChar"/>
          <w:rFonts w:eastAsiaTheme="minorHAnsi"/>
          <w:noProof/>
        </w:rPr>
        <w:t>2</w:t>
      </w:r>
      <w:r w:rsidRPr="00707E63">
        <w:rPr>
          <w:rStyle w:val="RAN4FigureChar"/>
          <w:rFonts w:eastAsiaTheme="minorHAnsi"/>
        </w:rPr>
        <w:fldChar w:fldCharType="end"/>
      </w:r>
      <w:r>
        <w:rPr>
          <w:rStyle w:val="RAN4FigureChar"/>
          <w:rFonts w:eastAsiaTheme="minorHAnsi"/>
        </w:rPr>
        <w:t>:</w:t>
      </w:r>
      <w:r w:rsidRPr="001D3AAF">
        <w:t xml:space="preserve"> </w:t>
      </w:r>
      <w:r>
        <w:rPr>
          <w:i/>
          <w:iCs/>
        </w:rPr>
        <w:t>Proposed IBM architecture for intra Band m-TRP operation in Rel-18</w:t>
      </w:r>
    </w:p>
    <w:p w14:paraId="4164EB43" w14:textId="77777777" w:rsidR="00EC1A40" w:rsidRDefault="00EC1A40" w:rsidP="00590F6B">
      <w:pPr>
        <w:spacing w:after="120"/>
        <w:rPr>
          <w:rFonts w:eastAsia="SimSun"/>
          <w:highlight w:val="yellow"/>
          <w:lang w:eastAsia="zh-CN"/>
        </w:rPr>
      </w:pPr>
    </w:p>
    <w:p w14:paraId="464D63EC" w14:textId="6601B89B" w:rsidR="00590F6B" w:rsidRPr="00FF02AD" w:rsidRDefault="00590F6B" w:rsidP="00FF02AD">
      <w:pPr>
        <w:pStyle w:val="RAN4proposal"/>
        <w:ind w:left="0" w:firstLine="0"/>
        <w:rPr>
          <w:lang w:eastAsia="zh-CN"/>
        </w:rPr>
      </w:pPr>
      <w:r w:rsidRPr="00FF02AD">
        <w:rPr>
          <w:lang w:eastAsia="zh-CN"/>
        </w:rPr>
        <w:t xml:space="preserve">Independent beam management </w:t>
      </w:r>
      <w:r w:rsidR="004E4CDA" w:rsidRPr="00FF02AD">
        <w:rPr>
          <w:lang w:eastAsia="zh-CN"/>
        </w:rPr>
        <w:t>between</w:t>
      </w:r>
      <w:r w:rsidRPr="00FF02AD">
        <w:rPr>
          <w:lang w:eastAsia="zh-CN"/>
        </w:rPr>
        <w:t xml:space="preserve"> multi</w:t>
      </w:r>
      <w:r w:rsidR="004E4CDA" w:rsidRPr="00FF02AD">
        <w:rPr>
          <w:lang w:eastAsia="zh-CN"/>
        </w:rPr>
        <w:t>ple Rx chains</w:t>
      </w:r>
      <w:r w:rsidRPr="00FF02AD">
        <w:rPr>
          <w:lang w:eastAsia="zh-CN"/>
        </w:rPr>
        <w:t xml:space="preserve"> on the same carrier is assumed in this work item.</w:t>
      </w:r>
    </w:p>
    <w:p w14:paraId="7E3F8595" w14:textId="77777777" w:rsidR="00590F6B" w:rsidRPr="00590F6B" w:rsidRDefault="00590F6B" w:rsidP="00590F6B">
      <w:pPr>
        <w:rPr>
          <w:lang w:val="en-GB"/>
        </w:rPr>
      </w:pP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3975DC0E" w14:textId="6B2CFD22" w:rsidR="008B0961" w:rsidRDefault="00B3227A" w:rsidP="00E41C38">
      <w:pPr>
        <w:jc w:val="both"/>
      </w:pPr>
      <w:r w:rsidRPr="006971D5">
        <w:t xml:space="preserve">This paper has presented Nokia’s views on Rel 18 multi-RX chain </w:t>
      </w:r>
      <w:r w:rsidR="00093C4F">
        <w:t xml:space="preserve">architecture, deployment, and </w:t>
      </w:r>
      <w:r w:rsidR="00650223">
        <w:t>beam management general considerations</w:t>
      </w:r>
      <w:r w:rsidRPr="006971D5">
        <w:t xml:space="preserve"> in FR2</w:t>
      </w:r>
      <w:r w:rsidR="00650223">
        <w:t>, for improving RRM measurement requirements</w:t>
      </w:r>
      <w:r w:rsidRPr="006971D5">
        <w:t>. As part of this discussion, we have reached the following observations and proposals</w:t>
      </w:r>
      <w:r w:rsidR="00B32291">
        <w:t xml:space="preserve"> are made</w:t>
      </w:r>
    </w:p>
    <w:p w14:paraId="11126D12" w14:textId="42CB8293" w:rsidR="001B4530" w:rsidRPr="003415E3" w:rsidRDefault="001B4530" w:rsidP="003415E3">
      <w:pPr>
        <w:pStyle w:val="RAN4Observation"/>
        <w:numPr>
          <w:ilvl w:val="0"/>
          <w:numId w:val="36"/>
        </w:numPr>
        <w:rPr>
          <w:bCs/>
        </w:rPr>
      </w:pPr>
      <w:r>
        <w:t>Rel-17 already discussed and introduced both intra-cell and inter-cell multi-TRP operation</w:t>
      </w:r>
      <w:r w:rsidRPr="003415E3">
        <w:rPr>
          <w:bCs/>
        </w:rPr>
        <w:t>.</w:t>
      </w:r>
    </w:p>
    <w:p w14:paraId="3E2E7D3E" w14:textId="0AEF040A" w:rsidR="00005D1A" w:rsidRPr="00005D1A" w:rsidRDefault="00005D1A" w:rsidP="003415E3">
      <w:pPr>
        <w:pStyle w:val="RAN4Observation"/>
        <w:numPr>
          <w:ilvl w:val="0"/>
          <w:numId w:val="0"/>
        </w:numPr>
        <w:jc w:val="both"/>
        <w:rPr>
          <w:bCs/>
        </w:rPr>
      </w:pPr>
    </w:p>
    <w:p w14:paraId="1887899E" w14:textId="77777777" w:rsidR="00005D1A" w:rsidRDefault="00005D1A" w:rsidP="000B10C7">
      <w:pPr>
        <w:pStyle w:val="RAN4proposal"/>
        <w:numPr>
          <w:ilvl w:val="0"/>
          <w:numId w:val="17"/>
        </w:numPr>
        <w:jc w:val="both"/>
      </w:pPr>
      <w:r>
        <w:t>Support both intra-cell and inter-cell multi-TRP operation.</w:t>
      </w:r>
    </w:p>
    <w:p w14:paraId="48E3D2A4" w14:textId="77777777" w:rsidR="003058D0" w:rsidRDefault="003058D0" w:rsidP="003058D0">
      <w:pPr>
        <w:pStyle w:val="RAN4observation0"/>
      </w:pPr>
      <w:r>
        <w:t>Until Rel-17 the assumption is that the propagation delay difference between two TRPs to the UE is within the CP length.</w:t>
      </w:r>
    </w:p>
    <w:p w14:paraId="50B5B657" w14:textId="77777777" w:rsidR="00DA775A" w:rsidRDefault="00DA775A" w:rsidP="003415E3">
      <w:pPr>
        <w:pStyle w:val="RAN4proposal"/>
        <w:numPr>
          <w:ilvl w:val="0"/>
          <w:numId w:val="17"/>
        </w:numPr>
        <w:jc w:val="both"/>
      </w:pPr>
      <w:r>
        <w:t xml:space="preserve">The multi-RX UE can support independent time and frequency tracking for each Rx chain. </w:t>
      </w:r>
    </w:p>
    <w:p w14:paraId="6040BB57" w14:textId="06CDA075" w:rsidR="00B83CBC" w:rsidRDefault="00C33DE2" w:rsidP="003415E3">
      <w:pPr>
        <w:pStyle w:val="RAN4Observation"/>
      </w:pPr>
      <w:r w:rsidRPr="006F1A66">
        <w:rPr>
          <w:bCs/>
        </w:rPr>
        <w:t xml:space="preserve">The existing MRTD requirements are not applicable to </w:t>
      </w:r>
      <w:r>
        <w:rPr>
          <w:bCs/>
        </w:rPr>
        <w:t>intra-frequency operation</w:t>
      </w:r>
      <w:r w:rsidR="00EE6536">
        <w:t>.</w:t>
      </w:r>
    </w:p>
    <w:p w14:paraId="0402308C" w14:textId="7890DD35" w:rsidR="007F79DD" w:rsidRPr="00495377" w:rsidRDefault="007F79DD" w:rsidP="007F79DD">
      <w:pPr>
        <w:pStyle w:val="RAN4proposal"/>
      </w:pPr>
      <w:r w:rsidRPr="00495377">
        <w:t>Consider receive time differences larger than CP.</w:t>
      </w:r>
    </w:p>
    <w:p w14:paraId="5E02224F" w14:textId="68832566" w:rsidR="00377868" w:rsidRPr="00377868" w:rsidRDefault="00377868" w:rsidP="003415E3">
      <w:pPr>
        <w:pStyle w:val="RAN4Observation"/>
        <w:ind w:left="0" w:firstLine="0"/>
        <w:jc w:val="both"/>
        <w:rPr>
          <w:bCs/>
        </w:rPr>
      </w:pPr>
      <w:r w:rsidRPr="00377868">
        <w:rPr>
          <w:bCs/>
        </w:rPr>
        <w:t>Supporting separate baseband processing per Rx chain, enables simultaneous measurements and data path processing while receiving from distributed TRPs.</w:t>
      </w:r>
    </w:p>
    <w:p w14:paraId="49FBB824" w14:textId="012854F0" w:rsidR="00C96C51" w:rsidRDefault="00C96C51" w:rsidP="003415E3">
      <w:pPr>
        <w:pStyle w:val="RAN4Observation"/>
        <w:numPr>
          <w:ilvl w:val="0"/>
          <w:numId w:val="0"/>
        </w:numPr>
        <w:ind w:left="360"/>
        <w:jc w:val="both"/>
        <w:rPr>
          <w:bCs/>
        </w:rPr>
      </w:pPr>
    </w:p>
    <w:p w14:paraId="21B97CD8" w14:textId="77777777" w:rsidR="00E059C9" w:rsidRPr="00076DE2" w:rsidRDefault="00E059C9" w:rsidP="00F06D48"/>
    <w:p w14:paraId="37D5DA83" w14:textId="397281CF" w:rsidR="00C96C51" w:rsidRPr="00AB6EAB" w:rsidRDefault="00C96C51" w:rsidP="000B10C7">
      <w:pPr>
        <w:pStyle w:val="RAN4Observation"/>
        <w:numPr>
          <w:ilvl w:val="0"/>
          <w:numId w:val="4"/>
        </w:numPr>
        <w:ind w:left="0" w:firstLine="0"/>
        <w:jc w:val="both"/>
        <w:rPr>
          <w:bCs/>
        </w:rPr>
      </w:pPr>
      <w:r w:rsidRPr="00AB6EAB">
        <w:rPr>
          <w:bCs/>
        </w:rPr>
        <w:lastRenderedPageBreak/>
        <w:t xml:space="preserve">MIMO evolution is already assuming that 2 TAs can be supported, which implies separate time and frequency tracking. </w:t>
      </w:r>
    </w:p>
    <w:p w14:paraId="222CB081" w14:textId="77777777" w:rsidR="00C96C51" w:rsidRDefault="00C96C51" w:rsidP="000B10C7">
      <w:pPr>
        <w:pStyle w:val="RAN4proposal"/>
        <w:ind w:left="0" w:firstLine="0"/>
        <w:jc w:val="both"/>
      </w:pPr>
      <w:r>
        <w:t xml:space="preserve">Multi Rx architecture with above consideration, to assume that each Rx chain will need to process at an independent FFT window.  </w:t>
      </w:r>
    </w:p>
    <w:p w14:paraId="277C0155" w14:textId="77777777" w:rsidR="00C96C51" w:rsidRDefault="00C96C51" w:rsidP="000B10C7">
      <w:pPr>
        <w:pStyle w:val="RAN4proposal"/>
        <w:ind w:left="0" w:firstLine="0"/>
        <w:jc w:val="both"/>
      </w:pPr>
      <w:r>
        <w:t xml:space="preserve">Multi Rx architecture to assume that each Rx chain can be performing independently RRM measurements or demodulation tasks. </w:t>
      </w:r>
    </w:p>
    <w:p w14:paraId="5B4BE3C2" w14:textId="77777777" w:rsidR="00C96C51" w:rsidRDefault="00C96C51" w:rsidP="000B10C7">
      <w:pPr>
        <w:pStyle w:val="RAN4proposal"/>
        <w:ind w:left="0" w:firstLine="0"/>
        <w:jc w:val="both"/>
      </w:pPr>
      <w:r>
        <w:t xml:space="preserve">Multi Rx architecture to assume that each Rx chain can be performing independently RRM measurements on 2 Rx chains. </w:t>
      </w:r>
    </w:p>
    <w:p w14:paraId="258DBF66" w14:textId="4F7E9934" w:rsidR="0017389C" w:rsidRDefault="0017389C" w:rsidP="000B10C7">
      <w:pPr>
        <w:pStyle w:val="RAN4proposal"/>
        <w:ind w:left="0" w:firstLine="0"/>
        <w:jc w:val="both"/>
        <w:rPr>
          <w:lang w:eastAsia="zh-CN"/>
        </w:rPr>
      </w:pPr>
      <w:r w:rsidRPr="007C0A41">
        <w:rPr>
          <w:lang w:eastAsia="zh-CN"/>
        </w:rPr>
        <w:t xml:space="preserve">Independent </w:t>
      </w:r>
      <w:r>
        <w:rPr>
          <w:lang w:eastAsia="zh-CN"/>
        </w:rPr>
        <w:t xml:space="preserve">timing loops </w:t>
      </w:r>
      <w:r w:rsidR="0036626E">
        <w:rPr>
          <w:lang w:eastAsia="zh-CN"/>
        </w:rPr>
        <w:t>are</w:t>
      </w:r>
      <w:r w:rsidR="00491868">
        <w:rPr>
          <w:lang w:eastAsia="zh-CN"/>
        </w:rPr>
        <w:t xml:space="preserve"> supported </w:t>
      </w:r>
      <w:r w:rsidRPr="007C0A41">
        <w:rPr>
          <w:lang w:eastAsia="zh-CN"/>
        </w:rPr>
        <w:t xml:space="preserve">in multi-RX </w:t>
      </w:r>
      <w:r>
        <w:rPr>
          <w:lang w:eastAsia="zh-CN"/>
        </w:rPr>
        <w:t>for intra and inter cell mobility measurements.</w:t>
      </w:r>
    </w:p>
    <w:p w14:paraId="4672D3A7" w14:textId="1949474E" w:rsidR="00005D1A" w:rsidRDefault="0017389C" w:rsidP="000B10C7">
      <w:pPr>
        <w:pStyle w:val="RAN4proposal"/>
        <w:ind w:left="0" w:firstLine="0"/>
        <w:jc w:val="both"/>
      </w:pPr>
      <w:r w:rsidRPr="00FF02AD">
        <w:rPr>
          <w:lang w:eastAsia="zh-CN"/>
        </w:rPr>
        <w:t>Independent beam management between multiple Rx chains on the same carrier is assumed in this work item.</w:t>
      </w:r>
    </w:p>
    <w:p w14:paraId="134FF1BE" w14:textId="77777777" w:rsidR="00090E18" w:rsidRPr="00EF698B" w:rsidRDefault="00090E18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79F7A4F1" w14:textId="77777777" w:rsidR="00BB224E" w:rsidRPr="00BB224E" w:rsidRDefault="004D515D" w:rsidP="0017389C">
      <w:pPr>
        <w:pStyle w:val="ListParagraph"/>
        <w:numPr>
          <w:ilvl w:val="0"/>
          <w:numId w:val="6"/>
        </w:numPr>
        <w:ind w:right="-22"/>
        <w:jc w:val="both"/>
        <w:rPr>
          <w:szCs w:val="20"/>
        </w:rPr>
      </w:pPr>
      <w:bookmarkStart w:id="7" w:name="_Ref114500673"/>
      <w:bookmarkEnd w:id="7"/>
      <w:r w:rsidRPr="00BB224E">
        <w:rPr>
          <w:rFonts w:eastAsia="Times New Roman" w:cs="Times New Roman"/>
          <w:szCs w:val="20"/>
          <w:lang w:eastAsia="zh-CN"/>
        </w:rPr>
        <w:t>R4-2212688</w:t>
      </w:r>
      <w:r w:rsidR="00070CD7" w:rsidRPr="00BB224E">
        <w:t xml:space="preserve">, </w:t>
      </w:r>
      <w:r w:rsidR="00147A5E">
        <w:t>“</w:t>
      </w:r>
      <w:r w:rsidR="00070CD7" w:rsidRPr="00BB224E">
        <w:t>Discussion on RRM requirements for FR2 multi-Rx chain reception</w:t>
      </w:r>
      <w:r w:rsidR="00147A5E">
        <w:t xml:space="preserve">”, </w:t>
      </w:r>
      <w:r w:rsidR="00BB224E" w:rsidRPr="00BB224E">
        <w:rPr>
          <w:rFonts w:eastAsia="Times New Roman" w:cs="Times New Roman"/>
          <w:szCs w:val="20"/>
          <w:lang w:eastAsia="zh-CN"/>
        </w:rPr>
        <w:t>Nokia, Nokia Shanghai Bell</w:t>
      </w:r>
      <w:bookmarkStart w:id="8" w:name="_Ref31651909"/>
      <w:bookmarkStart w:id="9" w:name="_Ref13820109"/>
    </w:p>
    <w:bookmarkEnd w:id="8"/>
    <w:p w14:paraId="7E29DB96" w14:textId="77777777" w:rsidR="00861AA2" w:rsidRPr="00BB224E" w:rsidRDefault="00861AA2" w:rsidP="0017389C">
      <w:pPr>
        <w:pStyle w:val="ListParagraph"/>
        <w:numPr>
          <w:ilvl w:val="0"/>
          <w:numId w:val="6"/>
        </w:numPr>
        <w:ind w:right="-22"/>
        <w:jc w:val="both"/>
        <w:rPr>
          <w:szCs w:val="20"/>
        </w:rPr>
      </w:pPr>
      <w:r w:rsidRPr="00BB224E">
        <w:rPr>
          <w:szCs w:val="20"/>
        </w:rPr>
        <w:t>RP-221753, "Revised WID: Requirement for NR frequency range 2 (FR2) multi-Rx chain DL reception", Qualcomm</w:t>
      </w:r>
      <w:bookmarkEnd w:id="9"/>
    </w:p>
    <w:p w14:paraId="29C230CF" w14:textId="70E9185C" w:rsidR="001339CE" w:rsidRDefault="005B328B" w:rsidP="00262016">
      <w:pPr>
        <w:pStyle w:val="ListParagraph"/>
        <w:numPr>
          <w:ilvl w:val="0"/>
          <w:numId w:val="6"/>
        </w:numPr>
        <w:tabs>
          <w:tab w:val="left" w:pos="2410"/>
        </w:tabs>
        <w:ind w:right="-22"/>
        <w:rPr>
          <w:szCs w:val="20"/>
        </w:rPr>
      </w:pPr>
      <w:bookmarkStart w:id="10" w:name="_Ref115161151"/>
      <w:r w:rsidRPr="005B328B">
        <w:rPr>
          <w:szCs w:val="20"/>
        </w:rPr>
        <w:t>R4-</w:t>
      </w:r>
      <w:r w:rsidR="000D3A65" w:rsidRPr="000D3A65">
        <w:rPr>
          <w:szCs w:val="20"/>
        </w:rPr>
        <w:t>2214344</w:t>
      </w:r>
      <w:r>
        <w:rPr>
          <w:szCs w:val="20"/>
        </w:rPr>
        <w:t xml:space="preserve">, </w:t>
      </w:r>
      <w:r w:rsidR="009E453E">
        <w:rPr>
          <w:szCs w:val="20"/>
        </w:rPr>
        <w:t>“</w:t>
      </w:r>
      <w:r w:rsidR="009E453E" w:rsidRPr="009E453E">
        <w:rPr>
          <w:szCs w:val="20"/>
        </w:rPr>
        <w:t xml:space="preserve">WF on FR2 multi-Rx </w:t>
      </w:r>
      <w:r w:rsidR="00043516">
        <w:rPr>
          <w:szCs w:val="20"/>
        </w:rPr>
        <w:t>RRM</w:t>
      </w:r>
      <w:r w:rsidR="009E453E">
        <w:rPr>
          <w:szCs w:val="20"/>
        </w:rPr>
        <w:t xml:space="preserve">”, </w:t>
      </w:r>
      <w:r w:rsidR="00043516">
        <w:rPr>
          <w:szCs w:val="20"/>
        </w:rPr>
        <w:t>Vivo</w:t>
      </w:r>
      <w:bookmarkEnd w:id="10"/>
    </w:p>
    <w:p w14:paraId="4549D0B9" w14:textId="0009E4C0" w:rsidR="00311746" w:rsidRPr="005B328B" w:rsidRDefault="006B774C" w:rsidP="00262016">
      <w:pPr>
        <w:pStyle w:val="ListParagraph"/>
        <w:numPr>
          <w:ilvl w:val="0"/>
          <w:numId w:val="6"/>
        </w:numPr>
        <w:tabs>
          <w:tab w:val="left" w:pos="2410"/>
        </w:tabs>
        <w:ind w:right="-22"/>
        <w:rPr>
          <w:szCs w:val="20"/>
        </w:rPr>
      </w:pPr>
      <w:r w:rsidRPr="006B774C">
        <w:rPr>
          <w:szCs w:val="20"/>
        </w:rPr>
        <w:t>Draft_Minutes_report_RAN1#109-e_v030.docx</w:t>
      </w:r>
    </w:p>
    <w:sectPr w:rsidR="00311746" w:rsidRPr="005B32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83024" w14:textId="77777777" w:rsidR="00103E7E" w:rsidRDefault="00103E7E" w:rsidP="00001C9B">
      <w:pPr>
        <w:spacing w:after="0" w:line="240" w:lineRule="auto"/>
      </w:pPr>
      <w:r>
        <w:separator/>
      </w:r>
    </w:p>
  </w:endnote>
  <w:endnote w:type="continuationSeparator" w:id="0">
    <w:p w14:paraId="2D271CBC" w14:textId="77777777" w:rsidR="00103E7E" w:rsidRDefault="00103E7E" w:rsidP="00001C9B">
      <w:pPr>
        <w:spacing w:after="0" w:line="240" w:lineRule="auto"/>
      </w:pPr>
      <w:r>
        <w:continuationSeparator/>
      </w:r>
    </w:p>
  </w:endnote>
  <w:endnote w:type="continuationNotice" w:id="1">
    <w:p w14:paraId="42CECD78" w14:textId="77777777" w:rsidR="00103E7E" w:rsidRDefault="00103E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9BA08" w14:textId="77777777" w:rsidR="00103E7E" w:rsidRDefault="00103E7E" w:rsidP="00001C9B">
      <w:pPr>
        <w:spacing w:after="0" w:line="240" w:lineRule="auto"/>
      </w:pPr>
      <w:r>
        <w:separator/>
      </w:r>
    </w:p>
  </w:footnote>
  <w:footnote w:type="continuationSeparator" w:id="0">
    <w:p w14:paraId="6433E270" w14:textId="77777777" w:rsidR="00103E7E" w:rsidRDefault="00103E7E" w:rsidP="00001C9B">
      <w:pPr>
        <w:spacing w:after="0" w:line="240" w:lineRule="auto"/>
      </w:pPr>
      <w:r>
        <w:continuationSeparator/>
      </w:r>
    </w:p>
  </w:footnote>
  <w:footnote w:type="continuationNotice" w:id="1">
    <w:p w14:paraId="7610FB7C" w14:textId="77777777" w:rsidR="00103E7E" w:rsidRDefault="00103E7E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hvZiJt3zx1dVS" int2:id="hIKi0odp">
      <int2:state int2:value="Rejected" int2:type="LegacyProofing"/>
    </int2:textHash>
    <int2:textHash int2:hashCode="rNCgbhEO2DXTwu" int2:id="st0LRbkl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A7582"/>
    <w:multiLevelType w:val="hybridMultilevel"/>
    <w:tmpl w:val="A0B6F6D4"/>
    <w:lvl w:ilvl="0" w:tplc="40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A5F36"/>
    <w:multiLevelType w:val="multilevel"/>
    <w:tmpl w:val="E3F4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DDB9B"/>
    <w:multiLevelType w:val="hybridMultilevel"/>
    <w:tmpl w:val="EA72AD6C"/>
    <w:lvl w:ilvl="0" w:tplc="9404060E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 w:tplc="80C0C648">
      <w:start w:val="1"/>
      <w:numFmt w:val="bullet"/>
      <w:lvlText w:val="o"/>
      <w:lvlJc w:val="left"/>
      <w:pPr>
        <w:ind w:left="936" w:hanging="360"/>
      </w:pPr>
      <w:rPr>
        <w:rFonts w:ascii="Courier New" w:hAnsi="Courier New" w:hint="default"/>
      </w:rPr>
    </w:lvl>
    <w:lvl w:ilvl="2" w:tplc="6BA877CA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E2F8FE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AB44D824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849E1498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60EE165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1E920F78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AD8A1B8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B377392"/>
    <w:multiLevelType w:val="multilevel"/>
    <w:tmpl w:val="CD34F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988A4DAC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EE6C28"/>
    <w:multiLevelType w:val="multilevel"/>
    <w:tmpl w:val="3614097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B552EF5"/>
    <w:multiLevelType w:val="hybridMultilevel"/>
    <w:tmpl w:val="31C47772"/>
    <w:lvl w:ilvl="0" w:tplc="5A54A5D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A372E27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C0327"/>
    <w:multiLevelType w:val="hybridMultilevel"/>
    <w:tmpl w:val="F27E7BA2"/>
    <w:lvl w:ilvl="0" w:tplc="04090001">
      <w:numFmt w:val="decimal"/>
      <w:pStyle w:val="Figure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0"/>
    <w:lvlOverride w:ilvl="0">
      <w:startOverride w:val="1"/>
    </w:lvlOverride>
  </w:num>
  <w:num w:numId="5">
    <w:abstractNumId w:val="18"/>
  </w:num>
  <w:num w:numId="6">
    <w:abstractNumId w:val="17"/>
  </w:num>
  <w:num w:numId="7">
    <w:abstractNumId w:val="15"/>
  </w:num>
  <w:num w:numId="8">
    <w:abstractNumId w:val="16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7"/>
  </w:num>
  <w:num w:numId="14">
    <w:abstractNumId w:val="8"/>
  </w:num>
  <w:num w:numId="15">
    <w:abstractNumId w:val="0"/>
  </w:num>
  <w:num w:numId="16">
    <w:abstractNumId w:val="10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1"/>
  </w:num>
  <w:num w:numId="19">
    <w:abstractNumId w:val="6"/>
  </w:num>
  <w:num w:numId="20">
    <w:abstractNumId w:val="4"/>
  </w:num>
  <w:num w:numId="21">
    <w:abstractNumId w:val="19"/>
  </w:num>
  <w:num w:numId="22">
    <w:abstractNumId w:val="13"/>
    <w:lvlOverride w:ilvl="0">
      <w:startOverride w:val="1"/>
    </w:lvlOverride>
  </w:num>
  <w:num w:numId="23">
    <w:abstractNumId w:val="13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20"/>
  </w:num>
  <w:num w:numId="27">
    <w:abstractNumId w:val="3"/>
  </w:num>
  <w:num w:numId="2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0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13"/>
  </w:num>
  <w:num w:numId="35">
    <w:abstractNumId w:val="13"/>
    <w:lvlOverride w:ilvl="0">
      <w:startOverride w:val="1"/>
    </w:lvlOverride>
  </w:num>
  <w:num w:numId="36">
    <w:abstractNumId w:val="10"/>
    <w:lvlOverride w:ilvl="0">
      <w:startOverride w:val="1"/>
    </w:lvlOverride>
  </w:num>
  <w:num w:numId="3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C9B"/>
    <w:rsid w:val="00002548"/>
    <w:rsid w:val="00002FC2"/>
    <w:rsid w:val="00005D1A"/>
    <w:rsid w:val="000100BD"/>
    <w:rsid w:val="00010C9A"/>
    <w:rsid w:val="0001386D"/>
    <w:rsid w:val="00022ED6"/>
    <w:rsid w:val="00027C06"/>
    <w:rsid w:val="00027C18"/>
    <w:rsid w:val="00031040"/>
    <w:rsid w:val="00034211"/>
    <w:rsid w:val="000365E1"/>
    <w:rsid w:val="0004139E"/>
    <w:rsid w:val="00042BFD"/>
    <w:rsid w:val="00043291"/>
    <w:rsid w:val="00043516"/>
    <w:rsid w:val="0004797D"/>
    <w:rsid w:val="000529BE"/>
    <w:rsid w:val="00055B06"/>
    <w:rsid w:val="00055F5A"/>
    <w:rsid w:val="0005729E"/>
    <w:rsid w:val="00060155"/>
    <w:rsid w:val="00064173"/>
    <w:rsid w:val="0006513E"/>
    <w:rsid w:val="0006754B"/>
    <w:rsid w:val="00070CD7"/>
    <w:rsid w:val="00071409"/>
    <w:rsid w:val="000742C6"/>
    <w:rsid w:val="00076DE2"/>
    <w:rsid w:val="000849AA"/>
    <w:rsid w:val="0008612A"/>
    <w:rsid w:val="00087449"/>
    <w:rsid w:val="00087BF1"/>
    <w:rsid w:val="00090E18"/>
    <w:rsid w:val="000923EF"/>
    <w:rsid w:val="00092A04"/>
    <w:rsid w:val="00092C94"/>
    <w:rsid w:val="00093C4F"/>
    <w:rsid w:val="000A14AD"/>
    <w:rsid w:val="000A1FEA"/>
    <w:rsid w:val="000A3D5E"/>
    <w:rsid w:val="000A5DB0"/>
    <w:rsid w:val="000A6BCA"/>
    <w:rsid w:val="000B0056"/>
    <w:rsid w:val="000B0B5E"/>
    <w:rsid w:val="000B10C7"/>
    <w:rsid w:val="000B6A7D"/>
    <w:rsid w:val="000C0961"/>
    <w:rsid w:val="000C2091"/>
    <w:rsid w:val="000D17EE"/>
    <w:rsid w:val="000D2C32"/>
    <w:rsid w:val="000D3A65"/>
    <w:rsid w:val="000D677A"/>
    <w:rsid w:val="000E0711"/>
    <w:rsid w:val="000E3914"/>
    <w:rsid w:val="000E6035"/>
    <w:rsid w:val="000E6FA5"/>
    <w:rsid w:val="000F3006"/>
    <w:rsid w:val="00102C09"/>
    <w:rsid w:val="00103E7E"/>
    <w:rsid w:val="001160D3"/>
    <w:rsid w:val="0012403E"/>
    <w:rsid w:val="00130971"/>
    <w:rsid w:val="00131E00"/>
    <w:rsid w:val="0013215B"/>
    <w:rsid w:val="00132DA1"/>
    <w:rsid w:val="001339CE"/>
    <w:rsid w:val="00134F01"/>
    <w:rsid w:val="00140221"/>
    <w:rsid w:val="001420BE"/>
    <w:rsid w:val="00147A5E"/>
    <w:rsid w:val="00170ABB"/>
    <w:rsid w:val="0017321A"/>
    <w:rsid w:val="0017389C"/>
    <w:rsid w:val="00173CC7"/>
    <w:rsid w:val="001745F8"/>
    <w:rsid w:val="001759DF"/>
    <w:rsid w:val="00176BBA"/>
    <w:rsid w:val="00180680"/>
    <w:rsid w:val="00183627"/>
    <w:rsid w:val="001838CF"/>
    <w:rsid w:val="001868EE"/>
    <w:rsid w:val="00197DA3"/>
    <w:rsid w:val="001A3BA4"/>
    <w:rsid w:val="001A479B"/>
    <w:rsid w:val="001A565D"/>
    <w:rsid w:val="001A6BBF"/>
    <w:rsid w:val="001B3247"/>
    <w:rsid w:val="001B4530"/>
    <w:rsid w:val="001B637A"/>
    <w:rsid w:val="001B7F2E"/>
    <w:rsid w:val="001C2524"/>
    <w:rsid w:val="001C6175"/>
    <w:rsid w:val="001C6EB7"/>
    <w:rsid w:val="001E30F6"/>
    <w:rsid w:val="001F2430"/>
    <w:rsid w:val="001F5876"/>
    <w:rsid w:val="001F599B"/>
    <w:rsid w:val="00201726"/>
    <w:rsid w:val="00202883"/>
    <w:rsid w:val="002046D5"/>
    <w:rsid w:val="00204F86"/>
    <w:rsid w:val="00205BE5"/>
    <w:rsid w:val="00206207"/>
    <w:rsid w:val="002078BB"/>
    <w:rsid w:val="002109B9"/>
    <w:rsid w:val="00226101"/>
    <w:rsid w:val="00226849"/>
    <w:rsid w:val="0023593C"/>
    <w:rsid w:val="00235F5C"/>
    <w:rsid w:val="00236024"/>
    <w:rsid w:val="00236B20"/>
    <w:rsid w:val="002371F0"/>
    <w:rsid w:val="002434CF"/>
    <w:rsid w:val="0025163C"/>
    <w:rsid w:val="00253958"/>
    <w:rsid w:val="00262016"/>
    <w:rsid w:val="002666CE"/>
    <w:rsid w:val="002669EF"/>
    <w:rsid w:val="00290588"/>
    <w:rsid w:val="002A0490"/>
    <w:rsid w:val="002A10E4"/>
    <w:rsid w:val="002A1E3C"/>
    <w:rsid w:val="002A4F84"/>
    <w:rsid w:val="002A5089"/>
    <w:rsid w:val="002A5E56"/>
    <w:rsid w:val="002B1B99"/>
    <w:rsid w:val="002B4922"/>
    <w:rsid w:val="002C19A1"/>
    <w:rsid w:val="002C2B32"/>
    <w:rsid w:val="002C2D19"/>
    <w:rsid w:val="002C639D"/>
    <w:rsid w:val="002C6C70"/>
    <w:rsid w:val="002D10FA"/>
    <w:rsid w:val="002D4C55"/>
    <w:rsid w:val="002D4DC6"/>
    <w:rsid w:val="002D606B"/>
    <w:rsid w:val="002D69F6"/>
    <w:rsid w:val="002E6FBB"/>
    <w:rsid w:val="00301953"/>
    <w:rsid w:val="0030215E"/>
    <w:rsid w:val="003031E3"/>
    <w:rsid w:val="003044E0"/>
    <w:rsid w:val="003058D0"/>
    <w:rsid w:val="00311746"/>
    <w:rsid w:val="003119A3"/>
    <w:rsid w:val="00323D69"/>
    <w:rsid w:val="0032499A"/>
    <w:rsid w:val="003261A7"/>
    <w:rsid w:val="003314AD"/>
    <w:rsid w:val="003320F5"/>
    <w:rsid w:val="00332F19"/>
    <w:rsid w:val="003358C0"/>
    <w:rsid w:val="00336AD6"/>
    <w:rsid w:val="003415E3"/>
    <w:rsid w:val="00342BE6"/>
    <w:rsid w:val="0034636E"/>
    <w:rsid w:val="0034663D"/>
    <w:rsid w:val="00347B92"/>
    <w:rsid w:val="00352217"/>
    <w:rsid w:val="003522EC"/>
    <w:rsid w:val="003559E3"/>
    <w:rsid w:val="0036626E"/>
    <w:rsid w:val="003676A8"/>
    <w:rsid w:val="00371CA9"/>
    <w:rsid w:val="0037366E"/>
    <w:rsid w:val="00374665"/>
    <w:rsid w:val="00377868"/>
    <w:rsid w:val="00381B74"/>
    <w:rsid w:val="00381F9C"/>
    <w:rsid w:val="00386007"/>
    <w:rsid w:val="00387A56"/>
    <w:rsid w:val="00390B25"/>
    <w:rsid w:val="00391B64"/>
    <w:rsid w:val="003A0DBD"/>
    <w:rsid w:val="003A449B"/>
    <w:rsid w:val="003A710A"/>
    <w:rsid w:val="003B659E"/>
    <w:rsid w:val="003B66E7"/>
    <w:rsid w:val="003B6B39"/>
    <w:rsid w:val="003C12DD"/>
    <w:rsid w:val="003D39CE"/>
    <w:rsid w:val="003D4693"/>
    <w:rsid w:val="003D63BE"/>
    <w:rsid w:val="003D695E"/>
    <w:rsid w:val="003D7C9A"/>
    <w:rsid w:val="003E24A4"/>
    <w:rsid w:val="003E4992"/>
    <w:rsid w:val="003F17AA"/>
    <w:rsid w:val="0040790E"/>
    <w:rsid w:val="004152BC"/>
    <w:rsid w:val="00423754"/>
    <w:rsid w:val="004265B8"/>
    <w:rsid w:val="004278F5"/>
    <w:rsid w:val="0043750A"/>
    <w:rsid w:val="004401E7"/>
    <w:rsid w:val="00441104"/>
    <w:rsid w:val="00447CF1"/>
    <w:rsid w:val="00450E7B"/>
    <w:rsid w:val="00452E23"/>
    <w:rsid w:val="0045679A"/>
    <w:rsid w:val="00457D81"/>
    <w:rsid w:val="00464A71"/>
    <w:rsid w:val="0046645D"/>
    <w:rsid w:val="004700A8"/>
    <w:rsid w:val="00470572"/>
    <w:rsid w:val="00473435"/>
    <w:rsid w:val="0047644A"/>
    <w:rsid w:val="00481515"/>
    <w:rsid w:val="004848BA"/>
    <w:rsid w:val="004854BB"/>
    <w:rsid w:val="00486C3F"/>
    <w:rsid w:val="00487C65"/>
    <w:rsid w:val="00490631"/>
    <w:rsid w:val="00491359"/>
    <w:rsid w:val="00491868"/>
    <w:rsid w:val="00494DD3"/>
    <w:rsid w:val="00495377"/>
    <w:rsid w:val="004A4909"/>
    <w:rsid w:val="004A57B4"/>
    <w:rsid w:val="004B2331"/>
    <w:rsid w:val="004B727A"/>
    <w:rsid w:val="004B73E9"/>
    <w:rsid w:val="004C01EC"/>
    <w:rsid w:val="004C1F0F"/>
    <w:rsid w:val="004C3845"/>
    <w:rsid w:val="004C7B54"/>
    <w:rsid w:val="004D49BF"/>
    <w:rsid w:val="004D515D"/>
    <w:rsid w:val="004E4CDA"/>
    <w:rsid w:val="004E5E66"/>
    <w:rsid w:val="004E6E27"/>
    <w:rsid w:val="004F68D2"/>
    <w:rsid w:val="004F7CB6"/>
    <w:rsid w:val="00503B4D"/>
    <w:rsid w:val="00504EE9"/>
    <w:rsid w:val="00505547"/>
    <w:rsid w:val="00513329"/>
    <w:rsid w:val="005209F8"/>
    <w:rsid w:val="005257AA"/>
    <w:rsid w:val="00535F1E"/>
    <w:rsid w:val="00536250"/>
    <w:rsid w:val="00542EFC"/>
    <w:rsid w:val="00543F02"/>
    <w:rsid w:val="0054442C"/>
    <w:rsid w:val="005472B4"/>
    <w:rsid w:val="005477AD"/>
    <w:rsid w:val="00550285"/>
    <w:rsid w:val="00551531"/>
    <w:rsid w:val="005524C1"/>
    <w:rsid w:val="00553241"/>
    <w:rsid w:val="005661A3"/>
    <w:rsid w:val="00572A20"/>
    <w:rsid w:val="00572D00"/>
    <w:rsid w:val="005836F8"/>
    <w:rsid w:val="005877EC"/>
    <w:rsid w:val="00590F6B"/>
    <w:rsid w:val="005918FA"/>
    <w:rsid w:val="00591E68"/>
    <w:rsid w:val="005935DE"/>
    <w:rsid w:val="005A034D"/>
    <w:rsid w:val="005A0771"/>
    <w:rsid w:val="005A2C0E"/>
    <w:rsid w:val="005A3675"/>
    <w:rsid w:val="005B328B"/>
    <w:rsid w:val="005B3C77"/>
    <w:rsid w:val="005B4801"/>
    <w:rsid w:val="005C0775"/>
    <w:rsid w:val="005C0D85"/>
    <w:rsid w:val="005C23A4"/>
    <w:rsid w:val="005C3309"/>
    <w:rsid w:val="005C7D99"/>
    <w:rsid w:val="005D1CDF"/>
    <w:rsid w:val="005D3143"/>
    <w:rsid w:val="005D43C3"/>
    <w:rsid w:val="005E1796"/>
    <w:rsid w:val="005E61A8"/>
    <w:rsid w:val="005E64C9"/>
    <w:rsid w:val="005F26F6"/>
    <w:rsid w:val="005F4DE2"/>
    <w:rsid w:val="005F6419"/>
    <w:rsid w:val="005F7EB8"/>
    <w:rsid w:val="006004E1"/>
    <w:rsid w:val="00600BF8"/>
    <w:rsid w:val="00603BE2"/>
    <w:rsid w:val="00605E0A"/>
    <w:rsid w:val="00606396"/>
    <w:rsid w:val="00606C54"/>
    <w:rsid w:val="006130A7"/>
    <w:rsid w:val="00617400"/>
    <w:rsid w:val="00626238"/>
    <w:rsid w:val="006265DF"/>
    <w:rsid w:val="006301F4"/>
    <w:rsid w:val="006310EE"/>
    <w:rsid w:val="00633BB5"/>
    <w:rsid w:val="00641527"/>
    <w:rsid w:val="00642230"/>
    <w:rsid w:val="00645C82"/>
    <w:rsid w:val="00650223"/>
    <w:rsid w:val="006532E5"/>
    <w:rsid w:val="006561DB"/>
    <w:rsid w:val="006577A1"/>
    <w:rsid w:val="00660607"/>
    <w:rsid w:val="00661D7E"/>
    <w:rsid w:val="00664950"/>
    <w:rsid w:val="00672A20"/>
    <w:rsid w:val="00676517"/>
    <w:rsid w:val="00677746"/>
    <w:rsid w:val="00680B05"/>
    <w:rsid w:val="00681082"/>
    <w:rsid w:val="00682133"/>
    <w:rsid w:val="00683220"/>
    <w:rsid w:val="00685133"/>
    <w:rsid w:val="006857B4"/>
    <w:rsid w:val="00687136"/>
    <w:rsid w:val="00687FA0"/>
    <w:rsid w:val="00696A58"/>
    <w:rsid w:val="006A0EB0"/>
    <w:rsid w:val="006A31C7"/>
    <w:rsid w:val="006A7225"/>
    <w:rsid w:val="006A7826"/>
    <w:rsid w:val="006A7DA2"/>
    <w:rsid w:val="006B0B26"/>
    <w:rsid w:val="006B0BE4"/>
    <w:rsid w:val="006B2988"/>
    <w:rsid w:val="006B7010"/>
    <w:rsid w:val="006B774C"/>
    <w:rsid w:val="006B7FBC"/>
    <w:rsid w:val="006C69E0"/>
    <w:rsid w:val="006D0489"/>
    <w:rsid w:val="006D0F01"/>
    <w:rsid w:val="006D31B2"/>
    <w:rsid w:val="006D3363"/>
    <w:rsid w:val="006D4A7E"/>
    <w:rsid w:val="006D53FE"/>
    <w:rsid w:val="006D6904"/>
    <w:rsid w:val="006D7405"/>
    <w:rsid w:val="006D7EBA"/>
    <w:rsid w:val="006E209D"/>
    <w:rsid w:val="006E6311"/>
    <w:rsid w:val="006F0D59"/>
    <w:rsid w:val="006F1A66"/>
    <w:rsid w:val="006F4939"/>
    <w:rsid w:val="006F49EA"/>
    <w:rsid w:val="007021CA"/>
    <w:rsid w:val="00706D88"/>
    <w:rsid w:val="00710160"/>
    <w:rsid w:val="00712CB6"/>
    <w:rsid w:val="007134AA"/>
    <w:rsid w:val="00713A66"/>
    <w:rsid w:val="00714373"/>
    <w:rsid w:val="007145FF"/>
    <w:rsid w:val="00714DFB"/>
    <w:rsid w:val="007159E6"/>
    <w:rsid w:val="00715B2A"/>
    <w:rsid w:val="00716310"/>
    <w:rsid w:val="00717952"/>
    <w:rsid w:val="007228AC"/>
    <w:rsid w:val="00723009"/>
    <w:rsid w:val="00723538"/>
    <w:rsid w:val="00726B0B"/>
    <w:rsid w:val="007300CF"/>
    <w:rsid w:val="007305F0"/>
    <w:rsid w:val="007329B7"/>
    <w:rsid w:val="007334CE"/>
    <w:rsid w:val="00733DA9"/>
    <w:rsid w:val="007439B3"/>
    <w:rsid w:val="00744694"/>
    <w:rsid w:val="00751515"/>
    <w:rsid w:val="00756B99"/>
    <w:rsid w:val="00760A2E"/>
    <w:rsid w:val="00761255"/>
    <w:rsid w:val="0076407F"/>
    <w:rsid w:val="0076623F"/>
    <w:rsid w:val="0077034A"/>
    <w:rsid w:val="00772057"/>
    <w:rsid w:val="00772AE5"/>
    <w:rsid w:val="00773598"/>
    <w:rsid w:val="007740C5"/>
    <w:rsid w:val="007808BE"/>
    <w:rsid w:val="007809C5"/>
    <w:rsid w:val="00784DF6"/>
    <w:rsid w:val="00785232"/>
    <w:rsid w:val="00794426"/>
    <w:rsid w:val="007A112E"/>
    <w:rsid w:val="007A39D9"/>
    <w:rsid w:val="007B478F"/>
    <w:rsid w:val="007B4952"/>
    <w:rsid w:val="007B5278"/>
    <w:rsid w:val="007B642F"/>
    <w:rsid w:val="007C1AE1"/>
    <w:rsid w:val="007C2B62"/>
    <w:rsid w:val="007C3ED0"/>
    <w:rsid w:val="007D0EE7"/>
    <w:rsid w:val="007D24C7"/>
    <w:rsid w:val="007D601B"/>
    <w:rsid w:val="007D6B16"/>
    <w:rsid w:val="007E76A0"/>
    <w:rsid w:val="007F0A69"/>
    <w:rsid w:val="007F79DD"/>
    <w:rsid w:val="0080169F"/>
    <w:rsid w:val="008016D8"/>
    <w:rsid w:val="00803625"/>
    <w:rsid w:val="00806A76"/>
    <w:rsid w:val="008103BD"/>
    <w:rsid w:val="00810A91"/>
    <w:rsid w:val="00811C9D"/>
    <w:rsid w:val="00812542"/>
    <w:rsid w:val="00816C80"/>
    <w:rsid w:val="00825DC9"/>
    <w:rsid w:val="00827A62"/>
    <w:rsid w:val="008363EA"/>
    <w:rsid w:val="008415BA"/>
    <w:rsid w:val="00841BCD"/>
    <w:rsid w:val="00851A8E"/>
    <w:rsid w:val="00853835"/>
    <w:rsid w:val="008543DE"/>
    <w:rsid w:val="00854B31"/>
    <w:rsid w:val="00855E98"/>
    <w:rsid w:val="00857FF3"/>
    <w:rsid w:val="00861455"/>
    <w:rsid w:val="00861AA2"/>
    <w:rsid w:val="00861E48"/>
    <w:rsid w:val="00864B13"/>
    <w:rsid w:val="00865829"/>
    <w:rsid w:val="00867B49"/>
    <w:rsid w:val="00872F97"/>
    <w:rsid w:val="00873176"/>
    <w:rsid w:val="00877044"/>
    <w:rsid w:val="008826C1"/>
    <w:rsid w:val="00883F8F"/>
    <w:rsid w:val="008842F6"/>
    <w:rsid w:val="0089228D"/>
    <w:rsid w:val="008A373C"/>
    <w:rsid w:val="008A5096"/>
    <w:rsid w:val="008A7C60"/>
    <w:rsid w:val="008B03CD"/>
    <w:rsid w:val="008B0961"/>
    <w:rsid w:val="008C6CFE"/>
    <w:rsid w:val="008D097A"/>
    <w:rsid w:val="008D7D8E"/>
    <w:rsid w:val="008E18CB"/>
    <w:rsid w:val="008F1491"/>
    <w:rsid w:val="008F27AB"/>
    <w:rsid w:val="008F2864"/>
    <w:rsid w:val="008F3E7B"/>
    <w:rsid w:val="008F4886"/>
    <w:rsid w:val="008F625E"/>
    <w:rsid w:val="008F7AF3"/>
    <w:rsid w:val="00900771"/>
    <w:rsid w:val="0090091A"/>
    <w:rsid w:val="009027A5"/>
    <w:rsid w:val="009042BD"/>
    <w:rsid w:val="009100BE"/>
    <w:rsid w:val="00914076"/>
    <w:rsid w:val="00914857"/>
    <w:rsid w:val="0091503D"/>
    <w:rsid w:val="00915946"/>
    <w:rsid w:val="009207A6"/>
    <w:rsid w:val="00923DB3"/>
    <w:rsid w:val="009307E3"/>
    <w:rsid w:val="0093153E"/>
    <w:rsid w:val="0093251B"/>
    <w:rsid w:val="0093272C"/>
    <w:rsid w:val="009349A6"/>
    <w:rsid w:val="00934F09"/>
    <w:rsid w:val="009353F3"/>
    <w:rsid w:val="00940D08"/>
    <w:rsid w:val="00943CBF"/>
    <w:rsid w:val="0094597A"/>
    <w:rsid w:val="009471B7"/>
    <w:rsid w:val="0094750B"/>
    <w:rsid w:val="00951B2C"/>
    <w:rsid w:val="009541BD"/>
    <w:rsid w:val="00970833"/>
    <w:rsid w:val="00971A2C"/>
    <w:rsid w:val="0097570B"/>
    <w:rsid w:val="00977E1D"/>
    <w:rsid w:val="00984A65"/>
    <w:rsid w:val="00986F5F"/>
    <w:rsid w:val="00991668"/>
    <w:rsid w:val="00994CAA"/>
    <w:rsid w:val="009A3AA0"/>
    <w:rsid w:val="009A7E81"/>
    <w:rsid w:val="009B019C"/>
    <w:rsid w:val="009B33BA"/>
    <w:rsid w:val="009B3D5D"/>
    <w:rsid w:val="009B43F5"/>
    <w:rsid w:val="009D6421"/>
    <w:rsid w:val="009D6532"/>
    <w:rsid w:val="009E32CD"/>
    <w:rsid w:val="009E453E"/>
    <w:rsid w:val="009F1B16"/>
    <w:rsid w:val="009F1FAC"/>
    <w:rsid w:val="00A0118B"/>
    <w:rsid w:val="00A04992"/>
    <w:rsid w:val="00A05CE0"/>
    <w:rsid w:val="00A07BC7"/>
    <w:rsid w:val="00A07F54"/>
    <w:rsid w:val="00A11CE9"/>
    <w:rsid w:val="00A13D77"/>
    <w:rsid w:val="00A147AA"/>
    <w:rsid w:val="00A20EEE"/>
    <w:rsid w:val="00A21518"/>
    <w:rsid w:val="00A21D71"/>
    <w:rsid w:val="00A22B78"/>
    <w:rsid w:val="00A24FEE"/>
    <w:rsid w:val="00A25AE5"/>
    <w:rsid w:val="00A269AF"/>
    <w:rsid w:val="00A277B4"/>
    <w:rsid w:val="00A34C5C"/>
    <w:rsid w:val="00A37002"/>
    <w:rsid w:val="00A37EFE"/>
    <w:rsid w:val="00A46025"/>
    <w:rsid w:val="00A50C11"/>
    <w:rsid w:val="00A54DBE"/>
    <w:rsid w:val="00A62419"/>
    <w:rsid w:val="00A62685"/>
    <w:rsid w:val="00A708FD"/>
    <w:rsid w:val="00A768C3"/>
    <w:rsid w:val="00A83787"/>
    <w:rsid w:val="00A843A6"/>
    <w:rsid w:val="00A86A04"/>
    <w:rsid w:val="00A90BD3"/>
    <w:rsid w:val="00A938CE"/>
    <w:rsid w:val="00A963DE"/>
    <w:rsid w:val="00A969D6"/>
    <w:rsid w:val="00AA09CE"/>
    <w:rsid w:val="00AA1B0E"/>
    <w:rsid w:val="00AA20E4"/>
    <w:rsid w:val="00AA7B16"/>
    <w:rsid w:val="00AB10DB"/>
    <w:rsid w:val="00AB3DED"/>
    <w:rsid w:val="00AB4C23"/>
    <w:rsid w:val="00AB6EAB"/>
    <w:rsid w:val="00AC0E5F"/>
    <w:rsid w:val="00AC4F71"/>
    <w:rsid w:val="00AC5CA7"/>
    <w:rsid w:val="00AC5E85"/>
    <w:rsid w:val="00AC6101"/>
    <w:rsid w:val="00AC7591"/>
    <w:rsid w:val="00AD02A8"/>
    <w:rsid w:val="00AD654B"/>
    <w:rsid w:val="00AE2BA5"/>
    <w:rsid w:val="00AE56B1"/>
    <w:rsid w:val="00AE6D09"/>
    <w:rsid w:val="00AE7EE8"/>
    <w:rsid w:val="00AF04C6"/>
    <w:rsid w:val="00AF1520"/>
    <w:rsid w:val="00AF1614"/>
    <w:rsid w:val="00B015EA"/>
    <w:rsid w:val="00B025C2"/>
    <w:rsid w:val="00B07616"/>
    <w:rsid w:val="00B14AA5"/>
    <w:rsid w:val="00B2214B"/>
    <w:rsid w:val="00B31EB0"/>
    <w:rsid w:val="00B3227A"/>
    <w:rsid w:val="00B32291"/>
    <w:rsid w:val="00B354DD"/>
    <w:rsid w:val="00B36172"/>
    <w:rsid w:val="00B4053B"/>
    <w:rsid w:val="00B41AB0"/>
    <w:rsid w:val="00B45A7E"/>
    <w:rsid w:val="00B62739"/>
    <w:rsid w:val="00B73862"/>
    <w:rsid w:val="00B76DBD"/>
    <w:rsid w:val="00B76DC7"/>
    <w:rsid w:val="00B83CBC"/>
    <w:rsid w:val="00B83E8D"/>
    <w:rsid w:val="00B842C1"/>
    <w:rsid w:val="00B84441"/>
    <w:rsid w:val="00B86169"/>
    <w:rsid w:val="00B91A61"/>
    <w:rsid w:val="00BA6E48"/>
    <w:rsid w:val="00BB1285"/>
    <w:rsid w:val="00BB1915"/>
    <w:rsid w:val="00BB224E"/>
    <w:rsid w:val="00BC1EB4"/>
    <w:rsid w:val="00BC4E93"/>
    <w:rsid w:val="00BD1B12"/>
    <w:rsid w:val="00BD6086"/>
    <w:rsid w:val="00BD70BD"/>
    <w:rsid w:val="00BD7472"/>
    <w:rsid w:val="00BD762A"/>
    <w:rsid w:val="00BE394F"/>
    <w:rsid w:val="00BF0B67"/>
    <w:rsid w:val="00BF2218"/>
    <w:rsid w:val="00C03E64"/>
    <w:rsid w:val="00C04CC9"/>
    <w:rsid w:val="00C05DF6"/>
    <w:rsid w:val="00C14A43"/>
    <w:rsid w:val="00C14BF3"/>
    <w:rsid w:val="00C2466F"/>
    <w:rsid w:val="00C30717"/>
    <w:rsid w:val="00C31E8B"/>
    <w:rsid w:val="00C327B5"/>
    <w:rsid w:val="00C33DE2"/>
    <w:rsid w:val="00C353AD"/>
    <w:rsid w:val="00C356F4"/>
    <w:rsid w:val="00C379FC"/>
    <w:rsid w:val="00C41945"/>
    <w:rsid w:val="00C430F4"/>
    <w:rsid w:val="00C5510D"/>
    <w:rsid w:val="00C55673"/>
    <w:rsid w:val="00C564AF"/>
    <w:rsid w:val="00C56715"/>
    <w:rsid w:val="00C626E1"/>
    <w:rsid w:val="00C62DBE"/>
    <w:rsid w:val="00C6491D"/>
    <w:rsid w:val="00C676FB"/>
    <w:rsid w:val="00C7055F"/>
    <w:rsid w:val="00C7353F"/>
    <w:rsid w:val="00C776B5"/>
    <w:rsid w:val="00C777D4"/>
    <w:rsid w:val="00C94F57"/>
    <w:rsid w:val="00C95C7B"/>
    <w:rsid w:val="00C96C51"/>
    <w:rsid w:val="00C975B8"/>
    <w:rsid w:val="00C97741"/>
    <w:rsid w:val="00CA13BF"/>
    <w:rsid w:val="00CA2E85"/>
    <w:rsid w:val="00CA554E"/>
    <w:rsid w:val="00CA6BD8"/>
    <w:rsid w:val="00CA6DA9"/>
    <w:rsid w:val="00CA6EA6"/>
    <w:rsid w:val="00CB4186"/>
    <w:rsid w:val="00CB5DE4"/>
    <w:rsid w:val="00CC282B"/>
    <w:rsid w:val="00CC38F1"/>
    <w:rsid w:val="00CC56E4"/>
    <w:rsid w:val="00CC70CB"/>
    <w:rsid w:val="00CD2786"/>
    <w:rsid w:val="00CD5063"/>
    <w:rsid w:val="00CD7492"/>
    <w:rsid w:val="00CE3A6B"/>
    <w:rsid w:val="00CE7A20"/>
    <w:rsid w:val="00CF1C6F"/>
    <w:rsid w:val="00CF4CAC"/>
    <w:rsid w:val="00CF5809"/>
    <w:rsid w:val="00CF7CFD"/>
    <w:rsid w:val="00CF7E82"/>
    <w:rsid w:val="00D00211"/>
    <w:rsid w:val="00D026FC"/>
    <w:rsid w:val="00D06309"/>
    <w:rsid w:val="00D07D1B"/>
    <w:rsid w:val="00D07EA7"/>
    <w:rsid w:val="00D1348B"/>
    <w:rsid w:val="00D2458B"/>
    <w:rsid w:val="00D30053"/>
    <w:rsid w:val="00D321EF"/>
    <w:rsid w:val="00D351EA"/>
    <w:rsid w:val="00D43403"/>
    <w:rsid w:val="00D5004D"/>
    <w:rsid w:val="00D62E71"/>
    <w:rsid w:val="00D66188"/>
    <w:rsid w:val="00D71CE2"/>
    <w:rsid w:val="00D72C70"/>
    <w:rsid w:val="00D740CA"/>
    <w:rsid w:val="00D7470E"/>
    <w:rsid w:val="00D75EA8"/>
    <w:rsid w:val="00D85728"/>
    <w:rsid w:val="00D85CA8"/>
    <w:rsid w:val="00D9117C"/>
    <w:rsid w:val="00D92C26"/>
    <w:rsid w:val="00D95A6A"/>
    <w:rsid w:val="00D965BB"/>
    <w:rsid w:val="00DA775A"/>
    <w:rsid w:val="00DB1091"/>
    <w:rsid w:val="00DB3E9B"/>
    <w:rsid w:val="00DB4A52"/>
    <w:rsid w:val="00DB592E"/>
    <w:rsid w:val="00DC094A"/>
    <w:rsid w:val="00DC265E"/>
    <w:rsid w:val="00DC31A4"/>
    <w:rsid w:val="00DD0F1B"/>
    <w:rsid w:val="00DD1A92"/>
    <w:rsid w:val="00DD1DCB"/>
    <w:rsid w:val="00DD32EE"/>
    <w:rsid w:val="00DD47D4"/>
    <w:rsid w:val="00DD487A"/>
    <w:rsid w:val="00DD5B75"/>
    <w:rsid w:val="00DD625F"/>
    <w:rsid w:val="00DE7F40"/>
    <w:rsid w:val="00DF1056"/>
    <w:rsid w:val="00DF2997"/>
    <w:rsid w:val="00DF3A2A"/>
    <w:rsid w:val="00DF5230"/>
    <w:rsid w:val="00DF6DFD"/>
    <w:rsid w:val="00E000AF"/>
    <w:rsid w:val="00E03B60"/>
    <w:rsid w:val="00E058F2"/>
    <w:rsid w:val="00E059C9"/>
    <w:rsid w:val="00E0711B"/>
    <w:rsid w:val="00E11D06"/>
    <w:rsid w:val="00E15FFD"/>
    <w:rsid w:val="00E167FC"/>
    <w:rsid w:val="00E20178"/>
    <w:rsid w:val="00E22050"/>
    <w:rsid w:val="00E3411C"/>
    <w:rsid w:val="00E41C38"/>
    <w:rsid w:val="00E43DD8"/>
    <w:rsid w:val="00E46B8B"/>
    <w:rsid w:val="00E5385E"/>
    <w:rsid w:val="00E54907"/>
    <w:rsid w:val="00E57400"/>
    <w:rsid w:val="00E656E7"/>
    <w:rsid w:val="00E66AD0"/>
    <w:rsid w:val="00E71984"/>
    <w:rsid w:val="00E77E96"/>
    <w:rsid w:val="00E81731"/>
    <w:rsid w:val="00E827B4"/>
    <w:rsid w:val="00E853BE"/>
    <w:rsid w:val="00E925AF"/>
    <w:rsid w:val="00EA1DAF"/>
    <w:rsid w:val="00EA3ADF"/>
    <w:rsid w:val="00EB624F"/>
    <w:rsid w:val="00EC00E5"/>
    <w:rsid w:val="00EC04E6"/>
    <w:rsid w:val="00EC1A40"/>
    <w:rsid w:val="00EC47B4"/>
    <w:rsid w:val="00EC5629"/>
    <w:rsid w:val="00EC78AD"/>
    <w:rsid w:val="00EC7BC3"/>
    <w:rsid w:val="00EC7EA4"/>
    <w:rsid w:val="00ED0CD5"/>
    <w:rsid w:val="00ED1085"/>
    <w:rsid w:val="00ED1824"/>
    <w:rsid w:val="00ED718A"/>
    <w:rsid w:val="00ED7600"/>
    <w:rsid w:val="00EE1A18"/>
    <w:rsid w:val="00EE2C6B"/>
    <w:rsid w:val="00EE3B42"/>
    <w:rsid w:val="00EE4308"/>
    <w:rsid w:val="00EE548C"/>
    <w:rsid w:val="00EE6536"/>
    <w:rsid w:val="00EF1171"/>
    <w:rsid w:val="00EF698B"/>
    <w:rsid w:val="00F01DFC"/>
    <w:rsid w:val="00F0568F"/>
    <w:rsid w:val="00F06D48"/>
    <w:rsid w:val="00F1092C"/>
    <w:rsid w:val="00F113A0"/>
    <w:rsid w:val="00F11D0C"/>
    <w:rsid w:val="00F1362C"/>
    <w:rsid w:val="00F15A1C"/>
    <w:rsid w:val="00F24E64"/>
    <w:rsid w:val="00F344ED"/>
    <w:rsid w:val="00F35D9C"/>
    <w:rsid w:val="00F378C7"/>
    <w:rsid w:val="00F45598"/>
    <w:rsid w:val="00F4769C"/>
    <w:rsid w:val="00F508B8"/>
    <w:rsid w:val="00F50C66"/>
    <w:rsid w:val="00F51D60"/>
    <w:rsid w:val="00F52466"/>
    <w:rsid w:val="00F53064"/>
    <w:rsid w:val="00F534C7"/>
    <w:rsid w:val="00F5477B"/>
    <w:rsid w:val="00F606AA"/>
    <w:rsid w:val="00F62D1B"/>
    <w:rsid w:val="00F639CA"/>
    <w:rsid w:val="00F65EC0"/>
    <w:rsid w:val="00F824F5"/>
    <w:rsid w:val="00F87495"/>
    <w:rsid w:val="00F90DB5"/>
    <w:rsid w:val="00F93116"/>
    <w:rsid w:val="00F96A80"/>
    <w:rsid w:val="00F97CDD"/>
    <w:rsid w:val="00FA404B"/>
    <w:rsid w:val="00FB0A7A"/>
    <w:rsid w:val="00FB1A61"/>
    <w:rsid w:val="00FB6A03"/>
    <w:rsid w:val="00FB6F40"/>
    <w:rsid w:val="00FC054D"/>
    <w:rsid w:val="00FC2399"/>
    <w:rsid w:val="00FC29B9"/>
    <w:rsid w:val="00FC3BE0"/>
    <w:rsid w:val="00FC45D7"/>
    <w:rsid w:val="00FC5A55"/>
    <w:rsid w:val="00FC6FD3"/>
    <w:rsid w:val="00FD4B39"/>
    <w:rsid w:val="00FD562C"/>
    <w:rsid w:val="00FF02AD"/>
    <w:rsid w:val="00FF0301"/>
    <w:rsid w:val="00FF086B"/>
    <w:rsid w:val="00FF5FC7"/>
    <w:rsid w:val="00FF7A27"/>
    <w:rsid w:val="04F99CDF"/>
    <w:rsid w:val="07D47B9D"/>
    <w:rsid w:val="08E24E5A"/>
    <w:rsid w:val="0A3A53F8"/>
    <w:rsid w:val="0F880E7D"/>
    <w:rsid w:val="123529E9"/>
    <w:rsid w:val="1495492B"/>
    <w:rsid w:val="1CD0669A"/>
    <w:rsid w:val="244E4AC3"/>
    <w:rsid w:val="2905E6EE"/>
    <w:rsid w:val="2A54B160"/>
    <w:rsid w:val="2ABD7226"/>
    <w:rsid w:val="2E2A1716"/>
    <w:rsid w:val="33CB56C6"/>
    <w:rsid w:val="365FC7A7"/>
    <w:rsid w:val="36951AA1"/>
    <w:rsid w:val="38EB46BC"/>
    <w:rsid w:val="3E48A5BD"/>
    <w:rsid w:val="3F4C0FF0"/>
    <w:rsid w:val="4435E6E9"/>
    <w:rsid w:val="56031F6D"/>
    <w:rsid w:val="5EF88E52"/>
    <w:rsid w:val="629E25F7"/>
    <w:rsid w:val="6DB2DEFD"/>
    <w:rsid w:val="6DC0285D"/>
    <w:rsid w:val="72AD3EB4"/>
    <w:rsid w:val="7420F191"/>
    <w:rsid w:val="797E5092"/>
    <w:rsid w:val="7A47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0A7764AA"/>
  <w15:chartTrackingRefBased/>
  <w15:docId w15:val="{246E78C7-CA89-4F2B-96E9-85D43CEF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R4_bullets Char,列表段落1 Char,—ño’i—Ž Char,¥¡¡¡¡ì¬º¥¹¥È¶ÎÂä Char,ÁÐ³ö¶ÎÂä Char,¥ê¥¹¥È¶ÎÂä Char,列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qFormat/>
    <w:rsid w:val="0076623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6623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662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Normal"/>
    <w:rsid w:val="0076623F"/>
    <w:pPr>
      <w:numPr>
        <w:numId w:val="7"/>
      </w:numPr>
      <w:spacing w:before="180" w:after="240" w:line="280" w:lineRule="atLeast"/>
      <w:jc w:val="center"/>
    </w:pPr>
    <w:rPr>
      <w:rFonts w:ascii="Arial" w:eastAsia="Times New Roman" w:hAnsi="Arial" w:cs="Times New Roman"/>
      <w:b/>
      <w:szCs w:val="20"/>
      <w:lang w:eastAsia="ja-JP"/>
    </w:rPr>
  </w:style>
  <w:style w:type="paragraph" w:customStyle="1" w:styleId="RAN4Figure">
    <w:name w:val="RAN4 Figure"/>
    <w:basedOn w:val="Figure"/>
    <w:link w:val="RAN4FigureChar"/>
    <w:autoRedefine/>
    <w:qFormat/>
    <w:rsid w:val="0076623F"/>
    <w:pPr>
      <w:ind w:left="1704"/>
    </w:pPr>
  </w:style>
  <w:style w:type="character" w:customStyle="1" w:styleId="RAN4FigureChar">
    <w:name w:val="RAN4 Figure Char"/>
    <w:basedOn w:val="DefaultParagraphFont"/>
    <w:link w:val="RAN4Figure"/>
    <w:rsid w:val="0076623F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4DD3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4DD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624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24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624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2419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unhideWhenUsed/>
    <w:rsid w:val="0047057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70572"/>
    <w:rPr>
      <w:color w:val="2B579A"/>
      <w:shd w:val="clear" w:color="auto" w:fill="E1DFDD"/>
    </w:rPr>
  </w:style>
  <w:style w:type="paragraph" w:customStyle="1" w:styleId="EX">
    <w:name w:val="EX"/>
    <w:basedOn w:val="Normal"/>
    <w:rsid w:val="001B7F2E"/>
    <w:pPr>
      <w:keepLines/>
      <w:numPr>
        <w:numId w:val="15"/>
      </w:numPr>
      <w:spacing w:after="0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7F0A69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0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20/10/relationships/intelligence" Target="intelligence2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5AIRPNAIUNRU-1328258698-16842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https://nokia.sharepoint.com/sites/c5g/5gradio/_layouts/15/DocIdRedir.aspx?ID=5AIRPNAIUNRU-1328258698-16842</Url>
      <Description>5AIRPNAIUNRU-1328258698-16842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61AE16-1C73-4964-9A92-94EE946FC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1289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Erika Almeida</cp:lastModifiedBy>
  <cp:revision>2</cp:revision>
  <dcterms:created xsi:type="dcterms:W3CDTF">2022-09-30T17:12:00Z</dcterms:created>
  <dcterms:modified xsi:type="dcterms:W3CDTF">2022-09-30T17:12:00Z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9f8e081c-9b11-4bfb-905c-8fb89341d93b</vt:lpwstr>
  </property>
  <property fmtid="{D5CDD505-2E9C-101B-9397-08002B2CF9AE}" pid="11" name="MediaServiceImageTags">
    <vt:lpwstr/>
  </property>
</Properties>
</file>