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088F186D" w:rsidR="00841BCD" w:rsidRPr="008B534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B534C">
        <w:rPr>
          <w:rFonts w:ascii="Arial" w:eastAsia="SimSun" w:hAnsi="Arial" w:cs="Times New Roman"/>
          <w:b/>
          <w:bCs/>
          <w:sz w:val="24"/>
          <w:szCs w:val="20"/>
          <w:lang w:val="en-GB"/>
        </w:rPr>
        <w:t>3GPP T</w:t>
      </w:r>
      <w:bookmarkStart w:id="3" w:name="_Ref452454252"/>
      <w:bookmarkEnd w:id="3"/>
      <w:r w:rsidRPr="008B534C">
        <w:rPr>
          <w:rFonts w:ascii="Arial" w:eastAsia="SimSun" w:hAnsi="Arial" w:cs="Times New Roman"/>
          <w:b/>
          <w:bCs/>
          <w:sz w:val="24"/>
          <w:szCs w:val="20"/>
          <w:lang w:val="en-GB"/>
        </w:rPr>
        <w:t xml:space="preserve">SG-RAN </w:t>
      </w:r>
      <w:r w:rsidR="00BA724E" w:rsidRPr="008B534C">
        <w:rPr>
          <w:rFonts w:ascii="Arial" w:eastAsia="SimSun" w:hAnsi="Arial" w:cs="Times New Roman"/>
          <w:b/>
          <w:sz w:val="24"/>
          <w:szCs w:val="20"/>
          <w:lang w:val="en-GB"/>
        </w:rPr>
        <w:t>WG4 Meeting#</w:t>
      </w:r>
      <w:r w:rsidR="006E0909" w:rsidRPr="008B534C">
        <w:rPr>
          <w:rFonts w:ascii="Arial" w:eastAsia="SimSun" w:hAnsi="Arial" w:cs="Times New Roman"/>
          <w:b/>
          <w:sz w:val="24"/>
          <w:szCs w:val="20"/>
          <w:lang w:val="en-GB"/>
        </w:rPr>
        <w:t>10</w:t>
      </w:r>
      <w:r w:rsidR="0087174E" w:rsidRPr="008B534C">
        <w:rPr>
          <w:rFonts w:ascii="Arial" w:eastAsia="SimSun" w:hAnsi="Arial" w:cs="Times New Roman"/>
          <w:b/>
          <w:sz w:val="24"/>
          <w:szCs w:val="20"/>
          <w:lang w:val="en-GB"/>
        </w:rPr>
        <w:t>4</w:t>
      </w:r>
      <w:r w:rsidR="008B534C">
        <w:rPr>
          <w:rFonts w:ascii="Arial" w:eastAsia="SimSun" w:hAnsi="Arial" w:cs="Times New Roman"/>
          <w:b/>
          <w:sz w:val="24"/>
          <w:szCs w:val="20"/>
          <w:lang w:val="en-GB"/>
        </w:rPr>
        <w:t>bis</w:t>
      </w:r>
      <w:r w:rsidR="0087174E" w:rsidRPr="008B534C">
        <w:rPr>
          <w:rFonts w:ascii="Arial" w:eastAsia="SimSun" w:hAnsi="Arial" w:cs="Times New Roman"/>
          <w:b/>
          <w:sz w:val="24"/>
          <w:szCs w:val="20"/>
          <w:lang w:val="en-GB"/>
        </w:rPr>
        <w:t>-e</w:t>
      </w:r>
      <w:r w:rsidRPr="008B534C">
        <w:rPr>
          <w:rFonts w:ascii="Arial" w:eastAsia="SimSun" w:hAnsi="Arial" w:cs="Times New Roman"/>
          <w:b/>
          <w:sz w:val="24"/>
          <w:szCs w:val="20"/>
          <w:lang w:val="en-GB"/>
        </w:rPr>
        <w:t xml:space="preserve">                </w:t>
      </w:r>
      <w:r w:rsidRPr="008B534C">
        <w:rPr>
          <w:rFonts w:ascii="Arial" w:eastAsia="SimSun" w:hAnsi="Arial" w:cs="Times New Roman"/>
          <w:b/>
          <w:bCs/>
          <w:sz w:val="24"/>
          <w:szCs w:val="20"/>
          <w:lang w:val="en-GB"/>
        </w:rPr>
        <w:tab/>
      </w:r>
      <w:r w:rsidRPr="008B534C">
        <w:rPr>
          <w:rFonts w:ascii="Arial" w:eastAsia="SimSun" w:hAnsi="Arial" w:cs="Times New Roman" w:hint="eastAsia"/>
          <w:b/>
          <w:bCs/>
          <w:sz w:val="24"/>
          <w:szCs w:val="20"/>
          <w:lang w:val="en-GB" w:eastAsia="ja-JP"/>
        </w:rPr>
        <w:t>R</w:t>
      </w:r>
      <w:r w:rsidRPr="008B534C">
        <w:rPr>
          <w:rFonts w:ascii="Arial" w:eastAsia="SimSun" w:hAnsi="Arial" w:cs="Times New Roman"/>
          <w:b/>
          <w:bCs/>
          <w:sz w:val="24"/>
          <w:szCs w:val="20"/>
          <w:lang w:val="en-GB" w:eastAsia="ja-JP"/>
        </w:rPr>
        <w:t>4</w:t>
      </w:r>
      <w:r w:rsidRPr="008B534C">
        <w:rPr>
          <w:rFonts w:ascii="Arial" w:eastAsia="SimSun" w:hAnsi="Arial" w:cs="Times New Roman" w:hint="eastAsia"/>
          <w:b/>
          <w:bCs/>
          <w:sz w:val="24"/>
          <w:szCs w:val="20"/>
          <w:lang w:val="en-GB" w:eastAsia="ja-JP"/>
        </w:rPr>
        <w:t>-</w:t>
      </w:r>
      <w:r w:rsidR="009C003D" w:rsidRPr="008B534C">
        <w:rPr>
          <w:rFonts w:ascii="Arial" w:eastAsia="SimSun" w:hAnsi="Arial" w:cs="Times New Roman"/>
          <w:b/>
          <w:bCs/>
          <w:sz w:val="24"/>
          <w:szCs w:val="20"/>
          <w:lang w:val="en-GB" w:eastAsia="zh-CN"/>
        </w:rPr>
        <w:t>2</w:t>
      </w:r>
      <w:r w:rsidR="003A0ED8" w:rsidRPr="008B534C">
        <w:rPr>
          <w:rFonts w:ascii="Arial" w:eastAsia="SimSun" w:hAnsi="Arial" w:cs="Times New Roman"/>
          <w:b/>
          <w:bCs/>
          <w:sz w:val="24"/>
          <w:szCs w:val="20"/>
          <w:lang w:val="en-GB" w:eastAsia="zh-CN"/>
        </w:rPr>
        <w:t>2</w:t>
      </w:r>
      <w:r w:rsidR="008B534C" w:rsidRPr="008B534C">
        <w:rPr>
          <w:rFonts w:ascii="Arial" w:eastAsia="SimSun" w:hAnsi="Arial" w:cs="Times New Roman"/>
          <w:b/>
          <w:bCs/>
          <w:sz w:val="24"/>
          <w:szCs w:val="20"/>
          <w:lang w:val="en-GB" w:eastAsia="zh-CN"/>
        </w:rPr>
        <w:t>16514</w:t>
      </w:r>
    </w:p>
    <w:p w14:paraId="3DEDC117" w14:textId="2F130AB9"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8B534C">
        <w:rPr>
          <w:rFonts w:ascii="Arial" w:eastAsia="SimSun" w:hAnsi="Arial" w:cs="Times New Roman"/>
          <w:b/>
          <w:sz w:val="24"/>
          <w:szCs w:val="20"/>
          <w:lang w:val="en-GB"/>
        </w:rPr>
        <w:t>E-meeting</w:t>
      </w:r>
      <w:r w:rsidR="00176671" w:rsidRPr="008B534C">
        <w:rPr>
          <w:rFonts w:ascii="Arial" w:eastAsia="SimSun" w:hAnsi="Arial" w:cs="Times New Roman"/>
          <w:b/>
          <w:sz w:val="24"/>
          <w:szCs w:val="20"/>
          <w:lang w:val="en-GB"/>
        </w:rPr>
        <w:t xml:space="preserve">, </w:t>
      </w:r>
      <w:r w:rsidR="008B534C">
        <w:rPr>
          <w:rFonts w:ascii="Arial" w:eastAsia="SimSun" w:hAnsi="Arial" w:cs="Times New Roman"/>
          <w:b/>
          <w:sz w:val="24"/>
          <w:szCs w:val="20"/>
          <w:lang w:val="en-GB"/>
        </w:rPr>
        <w:t>October</w:t>
      </w:r>
      <w:r w:rsidR="008B534C" w:rsidRPr="008B534C">
        <w:rPr>
          <w:rFonts w:ascii="Arial" w:eastAsia="SimSun" w:hAnsi="Arial" w:cs="Times New Roman"/>
          <w:b/>
          <w:sz w:val="24"/>
          <w:szCs w:val="20"/>
          <w:lang w:val="en-GB"/>
        </w:rPr>
        <w:t xml:space="preserve"> </w:t>
      </w:r>
      <w:r w:rsidR="0087174E" w:rsidRPr="008B534C">
        <w:rPr>
          <w:rFonts w:ascii="Arial" w:eastAsia="SimSun" w:hAnsi="Arial" w:cs="Times New Roman"/>
          <w:b/>
          <w:sz w:val="24"/>
          <w:szCs w:val="20"/>
          <w:lang w:val="en-GB"/>
        </w:rPr>
        <w:t>1</w:t>
      </w:r>
      <w:r w:rsidR="008B534C">
        <w:rPr>
          <w:rFonts w:ascii="Arial" w:eastAsia="SimSun" w:hAnsi="Arial" w:cs="Times New Roman"/>
          <w:b/>
          <w:sz w:val="24"/>
          <w:szCs w:val="20"/>
          <w:lang w:val="en-GB"/>
        </w:rPr>
        <w:t>0</w:t>
      </w:r>
      <w:r w:rsidR="00BE0FC1" w:rsidRPr="008B534C">
        <w:rPr>
          <w:rFonts w:ascii="Arial" w:eastAsia="SimSun" w:hAnsi="Arial" w:cs="Times New Roman"/>
          <w:b/>
          <w:sz w:val="24"/>
          <w:szCs w:val="20"/>
          <w:vertAlign w:val="superscript"/>
          <w:lang w:val="en-GB"/>
        </w:rPr>
        <w:t>th</w:t>
      </w:r>
      <w:r w:rsidR="00BE0FC1" w:rsidRPr="008B534C">
        <w:rPr>
          <w:rFonts w:ascii="Arial" w:eastAsia="SimSun" w:hAnsi="Arial" w:cs="Times New Roman"/>
          <w:b/>
          <w:sz w:val="24"/>
          <w:szCs w:val="20"/>
          <w:lang w:val="en-GB"/>
        </w:rPr>
        <w:t xml:space="preserve"> </w:t>
      </w:r>
      <w:r w:rsidR="00176671" w:rsidRPr="008B534C">
        <w:rPr>
          <w:rFonts w:ascii="Arial" w:eastAsia="SimSun" w:hAnsi="Arial" w:cs="Times New Roman"/>
          <w:b/>
          <w:sz w:val="24"/>
          <w:szCs w:val="20"/>
          <w:lang w:val="en-GB"/>
        </w:rPr>
        <w:t>–</w:t>
      </w:r>
      <w:r w:rsidR="00BE0FC1" w:rsidRPr="008B534C">
        <w:rPr>
          <w:rFonts w:ascii="Arial" w:eastAsia="SimSun" w:hAnsi="Arial" w:cs="Times New Roman"/>
          <w:b/>
          <w:sz w:val="24"/>
          <w:szCs w:val="20"/>
          <w:lang w:val="en-GB"/>
        </w:rPr>
        <w:t xml:space="preserve"> </w:t>
      </w:r>
      <w:r w:rsidR="008B534C">
        <w:rPr>
          <w:rFonts w:ascii="Arial" w:eastAsia="SimSun" w:hAnsi="Arial" w:cs="Times New Roman"/>
          <w:b/>
          <w:sz w:val="24"/>
          <w:szCs w:val="20"/>
          <w:lang w:val="en-GB"/>
        </w:rPr>
        <w:t>19</w:t>
      </w:r>
      <w:r w:rsidR="00BE0FC1" w:rsidRPr="008B534C">
        <w:rPr>
          <w:rFonts w:ascii="Arial" w:eastAsia="SimSun" w:hAnsi="Arial" w:cs="Times New Roman"/>
          <w:b/>
          <w:sz w:val="24"/>
          <w:szCs w:val="20"/>
          <w:vertAlign w:val="superscript"/>
          <w:lang w:val="en-GB"/>
        </w:rPr>
        <w:t>th</w:t>
      </w:r>
      <w:r w:rsidR="009557A8" w:rsidRPr="008B534C">
        <w:rPr>
          <w:rFonts w:ascii="Arial" w:eastAsia="SimSun" w:hAnsi="Arial" w:cs="Times New Roman"/>
          <w:b/>
          <w:sz w:val="24"/>
          <w:szCs w:val="20"/>
          <w:lang w:val="en-GB"/>
        </w:rPr>
        <w:t xml:space="preserve">, </w:t>
      </w:r>
      <w:r w:rsidR="00176671" w:rsidRPr="008B534C">
        <w:rPr>
          <w:rFonts w:ascii="Arial" w:eastAsia="SimSun" w:hAnsi="Arial" w:cs="Times New Roman"/>
          <w:b/>
          <w:bCs/>
          <w:noProof/>
          <w:sz w:val="24"/>
          <w:szCs w:val="20"/>
          <w:lang w:eastAsia="zh-CN"/>
        </w:rPr>
        <w:t>20</w:t>
      </w:r>
      <w:r w:rsidR="009C003D" w:rsidRPr="008B534C">
        <w:rPr>
          <w:rFonts w:ascii="Arial" w:eastAsia="SimSun" w:hAnsi="Arial" w:cs="Times New Roman"/>
          <w:b/>
          <w:bCs/>
          <w:noProof/>
          <w:sz w:val="24"/>
          <w:szCs w:val="20"/>
          <w:lang w:eastAsia="zh-CN"/>
        </w:rPr>
        <w:t>2</w:t>
      </w:r>
      <w:r w:rsidR="003A0ED8" w:rsidRPr="008B534C">
        <w:rPr>
          <w:rFonts w:ascii="Arial" w:eastAsia="SimSun"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B2000C1" w14:textId="30BF06B6" w:rsidR="00E40ABB" w:rsidRPr="00841BCD" w:rsidRDefault="00841BCD" w:rsidP="00E40ABB">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E40ABB" w:rsidRPr="00E40ABB">
        <w:rPr>
          <w:rFonts w:ascii="Arial" w:eastAsia="Calibri" w:hAnsi="Arial" w:cs="Arial"/>
          <w:b/>
          <w:bCs/>
          <w:sz w:val="24"/>
          <w:lang w:val="en-GB"/>
        </w:rPr>
        <w:t>FG6-1a - BWP without restriction</w:t>
      </w:r>
    </w:p>
    <w:p w14:paraId="53921647" w14:textId="6230CDD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40ABB">
        <w:rPr>
          <w:rFonts w:ascii="Arial" w:eastAsia="MS Mincho" w:hAnsi="Arial" w:cs="Arial"/>
          <w:b/>
          <w:bCs/>
          <w:sz w:val="24"/>
          <w:szCs w:val="20"/>
          <w:lang w:val="en-GB"/>
        </w:rPr>
        <w:t>9.1</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8B534C">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6BED11EB" w14:textId="77777777" w:rsidR="00E40ABB" w:rsidRDefault="00E40ABB" w:rsidP="00E40ABB">
      <w:r>
        <w:t xml:space="preserve">RAN1#109 (May) discussed an LS from RAN2#117 (February) to RAN1 and RAN4 on BWP operation without bandwidth restriction [1]. The discussion continued in RAN#96 (June) with RAN assigning the WGs with the following task [2]: </w:t>
      </w:r>
    </w:p>
    <w:tbl>
      <w:tblPr>
        <w:tblStyle w:val="TableGrid"/>
        <w:tblW w:w="0" w:type="auto"/>
        <w:tblLook w:val="04A0" w:firstRow="1" w:lastRow="0" w:firstColumn="1" w:lastColumn="0" w:noHBand="0" w:noVBand="1"/>
      </w:tblPr>
      <w:tblGrid>
        <w:gridCol w:w="9617"/>
      </w:tblGrid>
      <w:tr w:rsidR="00E40ABB" w14:paraId="13C9B9D5" w14:textId="77777777" w:rsidTr="005E66CB">
        <w:tc>
          <w:tcPr>
            <w:tcW w:w="9629" w:type="dxa"/>
          </w:tcPr>
          <w:p w14:paraId="00D55926" w14:textId="77777777" w:rsidR="00E40ABB" w:rsidRPr="00C55C00" w:rsidRDefault="00E40ABB" w:rsidP="00E40ABB">
            <w:pPr>
              <w:numPr>
                <w:ilvl w:val="0"/>
                <w:numId w:val="28"/>
              </w:numPr>
              <w:overflowPunct w:val="0"/>
              <w:autoSpaceDE w:val="0"/>
              <w:autoSpaceDN w:val="0"/>
              <w:adjustRightInd w:val="0"/>
              <w:spacing w:after="180"/>
              <w:ind w:left="447"/>
              <w:textAlignment w:val="baseline"/>
            </w:pPr>
            <w:r w:rsidRPr="000F2B2D">
              <w:t>To task the relevant Working Groups (RAN 1, 2, 4) to make progress on their discussions related to the RAN 2 LS in R2-2204009, aim to ensure that Feature Group 6-1a “</w:t>
            </w:r>
            <w:proofErr w:type="spellStart"/>
            <w:r w:rsidRPr="000F2B2D">
              <w:rPr>
                <w:i/>
                <w:iCs/>
              </w:rPr>
              <w:t>bwp-WithoutRestriction</w:t>
            </w:r>
            <w:proofErr w:type="spellEnd"/>
            <w:r w:rsidRPr="000F2B2D">
              <w:t xml:space="preserve">” works in an early implementable form in R18, or, possibly R17, and report progress to RAN #97. </w:t>
            </w:r>
          </w:p>
        </w:tc>
      </w:tr>
    </w:tbl>
    <w:p w14:paraId="3CEAEE9B" w14:textId="77777777" w:rsidR="00E40ABB" w:rsidRDefault="00E40ABB" w:rsidP="00E40ABB"/>
    <w:p w14:paraId="1BD08791" w14:textId="42793D12" w:rsidR="00E40ABB" w:rsidRDefault="00E40ABB" w:rsidP="00E40ABB">
      <w:r>
        <w:t xml:space="preserve">August RAN1#110 and RAN4#104 both in their LSs to RAN in [3] and [4] copied below end up with responses pointing to the same direction while also complementing each other, while RAN2 as the originator of the questions is </w:t>
      </w:r>
      <w:bookmarkStart w:id="4" w:name="_Hlk113006124"/>
      <w:r w:rsidR="009459BC">
        <w:t>waiting</w:t>
      </w:r>
      <w:r>
        <w:t xml:space="preserve"> for RAN1/RAN4 progress on the matter.</w:t>
      </w:r>
    </w:p>
    <w:tbl>
      <w:tblPr>
        <w:tblStyle w:val="TableGrid"/>
        <w:tblW w:w="0" w:type="auto"/>
        <w:tblLook w:val="04A0" w:firstRow="1" w:lastRow="0" w:firstColumn="1" w:lastColumn="0" w:noHBand="0" w:noVBand="1"/>
      </w:tblPr>
      <w:tblGrid>
        <w:gridCol w:w="9617"/>
      </w:tblGrid>
      <w:tr w:rsidR="00E40ABB" w14:paraId="01E38399" w14:textId="77777777" w:rsidTr="005E66CB">
        <w:tc>
          <w:tcPr>
            <w:tcW w:w="9629" w:type="dxa"/>
          </w:tcPr>
          <w:p w14:paraId="29ED79FA" w14:textId="77777777" w:rsidR="00E40ABB" w:rsidRPr="0001034E" w:rsidRDefault="00E40ABB" w:rsidP="005E66CB">
            <w:pPr>
              <w:rPr>
                <w:lang w:eastAsia="x-none"/>
              </w:rPr>
            </w:pPr>
            <w:r w:rsidRPr="0001034E">
              <w:rPr>
                <w:b/>
                <w:bCs/>
                <w:lang w:eastAsia="x-none"/>
              </w:rPr>
              <w:t>RAN1 observation:</w:t>
            </w:r>
            <w:r>
              <w:rPr>
                <w:lang w:eastAsia="x-none"/>
              </w:rPr>
              <w:t xml:space="preserve"> </w:t>
            </w:r>
            <w:r w:rsidRPr="0001034E">
              <w:rPr>
                <w:lang w:eastAsia="x-none"/>
              </w:rPr>
              <w:t>For a UE supporting RLM/BM/BFR using CSI-RS within active DL BWP, FG6-1a works without issue.</w:t>
            </w:r>
          </w:p>
          <w:p w14:paraId="166D3D6C" w14:textId="77777777" w:rsidR="00E40ABB" w:rsidRPr="0001034E" w:rsidRDefault="00E40ABB" w:rsidP="005E66CB">
            <w:pPr>
              <w:rPr>
                <w:rFonts w:eastAsia="MS Mincho"/>
                <w:b/>
                <w:bCs/>
              </w:rPr>
            </w:pPr>
            <w:r w:rsidRPr="0001034E">
              <w:rPr>
                <w:b/>
                <w:bCs/>
                <w:lang w:eastAsia="x-none"/>
              </w:rPr>
              <w:t>Conclusion:</w:t>
            </w:r>
            <w:r>
              <w:rPr>
                <w:lang w:eastAsia="x-none"/>
              </w:rPr>
              <w:t xml:space="preserve"> </w:t>
            </w:r>
            <w:r w:rsidRPr="0001034E">
              <w:rPr>
                <w:lang w:eastAsia="x-none"/>
              </w:rPr>
              <w:t>To resolve the issue in the scenario described in the RAN2 LS (R2-2204009), RAN1 considers that SSB based RLM/BM/BFR that is outside active DL BWP is feasible and can be a solution</w:t>
            </w:r>
          </w:p>
          <w:p w14:paraId="77DA044A" w14:textId="77777777" w:rsidR="00E40ABB" w:rsidRDefault="00E40ABB" w:rsidP="005E66CB">
            <w:r w:rsidRPr="0001034E">
              <w:rPr>
                <w:lang w:eastAsia="x-none"/>
              </w:rPr>
              <w:t>MediaTek, Samsung showed concern on the support of the scenario (active BWP without CSI-RS/SSB) mentioned in the RAN2 LS.</w:t>
            </w:r>
          </w:p>
        </w:tc>
      </w:tr>
    </w:tbl>
    <w:p w14:paraId="103C29AD" w14:textId="77777777" w:rsidR="00E40ABB" w:rsidRDefault="00E40ABB" w:rsidP="00E40ABB"/>
    <w:tbl>
      <w:tblPr>
        <w:tblStyle w:val="TableGrid"/>
        <w:tblW w:w="0" w:type="auto"/>
        <w:tblLook w:val="04A0" w:firstRow="1" w:lastRow="0" w:firstColumn="1" w:lastColumn="0" w:noHBand="0" w:noVBand="1"/>
      </w:tblPr>
      <w:tblGrid>
        <w:gridCol w:w="9617"/>
      </w:tblGrid>
      <w:tr w:rsidR="00E40ABB" w14:paraId="46994530" w14:textId="77777777" w:rsidTr="005E66CB">
        <w:tc>
          <w:tcPr>
            <w:tcW w:w="9629" w:type="dxa"/>
          </w:tcPr>
          <w:p w14:paraId="6F1781F4" w14:textId="77777777" w:rsidR="00E40ABB" w:rsidRPr="0001034E" w:rsidRDefault="00E40ABB" w:rsidP="005E66CB">
            <w:pPr>
              <w:rPr>
                <w:lang w:eastAsia="x-none"/>
              </w:rPr>
            </w:pPr>
            <w:r w:rsidRPr="0001034E">
              <w:rPr>
                <w:b/>
                <w:bCs/>
                <w:lang w:eastAsia="x-none"/>
              </w:rPr>
              <w:t xml:space="preserve">Question 1: </w:t>
            </w:r>
            <w:r w:rsidRPr="0001034E">
              <w:rPr>
                <w:lang w:eastAsia="x-none"/>
              </w:rPr>
              <w:t>Whether it is a valid scenario in the standard to support the operation of BWP without SSB where the UE does not perform BM/RLM/BFD due to the lack of necessary reference signal (SSB and CSI-RS) in the active BWP.</w:t>
            </w:r>
          </w:p>
          <w:p w14:paraId="73E14FA5" w14:textId="77777777" w:rsidR="00E40ABB" w:rsidRPr="0001034E" w:rsidRDefault="00E40ABB" w:rsidP="005E66CB">
            <w:pPr>
              <w:ind w:left="284"/>
            </w:pPr>
            <w:r w:rsidRPr="0001034E">
              <w:rPr>
                <w:b/>
                <w:bCs/>
                <w:lang w:eastAsia="x-none"/>
              </w:rPr>
              <w:t xml:space="preserve">Answer: </w:t>
            </w:r>
            <w:r w:rsidRPr="0001034E">
              <w:t>From the existing RAN4 specification point of view, it is not a valid scenario.</w:t>
            </w:r>
          </w:p>
          <w:p w14:paraId="25B95D43" w14:textId="77777777" w:rsidR="00E40ABB" w:rsidRPr="0001034E" w:rsidRDefault="00E40ABB" w:rsidP="005E66CB">
            <w:pPr>
              <w:spacing w:beforeLines="100" w:before="240" w:afterLines="50" w:after="120"/>
              <w:rPr>
                <w:lang w:eastAsia="ja-JP"/>
              </w:rPr>
            </w:pPr>
            <w:r w:rsidRPr="0001034E">
              <w:rPr>
                <w:b/>
                <w:bCs/>
                <w:lang w:eastAsia="ja-JP"/>
              </w:rPr>
              <w:t xml:space="preserve">Question 2: </w:t>
            </w:r>
            <w:r w:rsidRPr="0001034E">
              <w:rPr>
                <w:lang w:eastAsia="zh-CN"/>
              </w:rPr>
              <w:t xml:space="preserve">If the answer to question 1 is that this is not valid, </w:t>
            </w:r>
            <w:r w:rsidRPr="0001034E">
              <w:t>how should the UE perform BM/RLM/BFD when the active BWP does not contain SSB.</w:t>
            </w:r>
          </w:p>
          <w:p w14:paraId="533B919B" w14:textId="77777777" w:rsidR="00E40ABB" w:rsidRPr="0001034E" w:rsidRDefault="00E40ABB" w:rsidP="005E66CB">
            <w:pPr>
              <w:spacing w:beforeLines="100" w:before="240" w:afterLines="50" w:after="120"/>
              <w:ind w:left="270"/>
              <w:rPr>
                <w:bCs/>
                <w:lang w:eastAsia="zh-CN"/>
              </w:rPr>
            </w:pPr>
            <w:r w:rsidRPr="0001034E">
              <w:rPr>
                <w:b/>
                <w:bCs/>
              </w:rPr>
              <w:t xml:space="preserve">Answer: </w:t>
            </w:r>
            <w:r w:rsidRPr="0001034E">
              <w:rPr>
                <w:bCs/>
                <w:lang w:eastAsia="zh-CN"/>
              </w:rPr>
              <w:t>RAN4 has examined the Rel-15, Rel-16 and Rel-17 specs. The following possible solutions for the issue are identified.</w:t>
            </w:r>
          </w:p>
          <w:p w14:paraId="2F4DBEFA" w14:textId="77777777" w:rsidR="00E40ABB" w:rsidRPr="0001034E" w:rsidRDefault="00E40ABB" w:rsidP="00E40ABB">
            <w:pPr>
              <w:numPr>
                <w:ilvl w:val="0"/>
                <w:numId w:val="29"/>
              </w:numPr>
              <w:spacing w:afterLines="50" w:after="120"/>
              <w:rPr>
                <w:bCs/>
                <w:lang w:eastAsia="zh-CN"/>
              </w:rPr>
            </w:pPr>
            <w:r w:rsidRPr="0001034E">
              <w:rPr>
                <w:bCs/>
                <w:lang w:eastAsia="zh-CN"/>
              </w:rPr>
              <w:t xml:space="preserve">Perform BM/RLM/BFD based on CSI-RS within active BWP </w:t>
            </w:r>
          </w:p>
          <w:p w14:paraId="54A4443A" w14:textId="77777777" w:rsidR="00E40ABB" w:rsidRPr="0001034E" w:rsidRDefault="00E40ABB" w:rsidP="00E40ABB">
            <w:pPr>
              <w:numPr>
                <w:ilvl w:val="1"/>
                <w:numId w:val="29"/>
              </w:numPr>
              <w:spacing w:afterLines="50" w:after="120"/>
              <w:rPr>
                <w:bCs/>
                <w:lang w:eastAsia="zh-CN"/>
              </w:rPr>
            </w:pPr>
            <w:r w:rsidRPr="0001034E">
              <w:rPr>
                <w:bCs/>
                <w:lang w:eastAsia="zh-CN"/>
              </w:rPr>
              <w:t>RAN4 has requirements to support BM/RLM/BFD based on CSI-RS within active BWP and no spec change is needed</w:t>
            </w:r>
          </w:p>
          <w:p w14:paraId="3CDA42E2" w14:textId="77777777" w:rsidR="00E40ABB" w:rsidRPr="0001034E" w:rsidRDefault="00E40ABB" w:rsidP="00E40ABB">
            <w:pPr>
              <w:numPr>
                <w:ilvl w:val="0"/>
                <w:numId w:val="29"/>
              </w:numPr>
              <w:spacing w:afterLines="50" w:after="120"/>
              <w:rPr>
                <w:bCs/>
                <w:lang w:eastAsia="zh-CN"/>
              </w:rPr>
            </w:pPr>
            <w:r w:rsidRPr="0001034E">
              <w:rPr>
                <w:bCs/>
                <w:lang w:eastAsia="zh-CN"/>
              </w:rPr>
              <w:t>Following potential independent implementations/features requires either existing RAN4 requirements to be updated or new requirements to be developed.</w:t>
            </w:r>
          </w:p>
          <w:p w14:paraId="1C449B77" w14:textId="77777777" w:rsidR="00E40ABB" w:rsidRPr="0001034E" w:rsidRDefault="00E40ABB" w:rsidP="00E40ABB">
            <w:pPr>
              <w:numPr>
                <w:ilvl w:val="1"/>
                <w:numId w:val="29"/>
              </w:numPr>
              <w:spacing w:afterLines="50" w:after="120"/>
              <w:rPr>
                <w:bCs/>
                <w:lang w:eastAsia="zh-CN"/>
              </w:rPr>
            </w:pPr>
            <w:r w:rsidRPr="0001034E">
              <w:rPr>
                <w:bCs/>
                <w:lang w:eastAsia="zh-CN"/>
              </w:rPr>
              <w:t>Perform BM/RLM/BFD based on SSB outside active BWP</w:t>
            </w:r>
          </w:p>
          <w:p w14:paraId="0F0CE306" w14:textId="77777777" w:rsidR="00E40ABB" w:rsidRPr="0001034E" w:rsidRDefault="00E40ABB" w:rsidP="00E40ABB">
            <w:pPr>
              <w:numPr>
                <w:ilvl w:val="2"/>
                <w:numId w:val="29"/>
              </w:numPr>
              <w:spacing w:afterLines="50" w:after="120"/>
              <w:rPr>
                <w:bCs/>
                <w:lang w:eastAsia="zh-CN"/>
              </w:rPr>
            </w:pPr>
            <w:r w:rsidRPr="0001034E">
              <w:rPr>
                <w:bCs/>
                <w:lang w:eastAsia="zh-CN"/>
              </w:rPr>
              <w:t>UE’s capability to operate using larger BW covering SSB outside active BWP, or a UE that is equipped with a separate RF chain</w:t>
            </w:r>
          </w:p>
          <w:p w14:paraId="7C6E18E5" w14:textId="77777777" w:rsidR="00E40ABB" w:rsidRPr="0001034E" w:rsidRDefault="00E40ABB" w:rsidP="00E40ABB">
            <w:pPr>
              <w:numPr>
                <w:ilvl w:val="2"/>
                <w:numId w:val="29"/>
              </w:numPr>
              <w:spacing w:afterLines="50" w:after="120"/>
              <w:rPr>
                <w:bCs/>
                <w:lang w:eastAsia="zh-CN"/>
              </w:rPr>
            </w:pPr>
            <w:r w:rsidRPr="0001034E">
              <w:rPr>
                <w:bCs/>
                <w:lang w:eastAsia="zh-CN"/>
              </w:rPr>
              <w:t xml:space="preserve">BM/RLM/BFD on SSB outside BWP are performed with shared MG or NCSG for L3 measurement, or dedicated MG or NCSG for RLM/BFD/BM measurements. </w:t>
            </w:r>
          </w:p>
          <w:p w14:paraId="26BE007B" w14:textId="77777777" w:rsidR="00E40ABB" w:rsidRPr="0001034E" w:rsidRDefault="00E40ABB" w:rsidP="00E40ABB">
            <w:pPr>
              <w:numPr>
                <w:ilvl w:val="1"/>
                <w:numId w:val="29"/>
              </w:numPr>
              <w:spacing w:afterLines="50" w:after="120"/>
              <w:rPr>
                <w:bCs/>
                <w:lang w:eastAsia="zh-CN"/>
              </w:rPr>
            </w:pPr>
            <w:r w:rsidRPr="0001034E">
              <w:rPr>
                <w:bCs/>
                <w:lang w:eastAsia="zh-CN"/>
              </w:rPr>
              <w:lastRenderedPageBreak/>
              <w:t>NCD-SSB approach which would work with existing UE hardware architectures (FG6-1) and be compatible with existing RAN4 specifications for BM/RLM/BFD</w:t>
            </w:r>
          </w:p>
          <w:p w14:paraId="622528C0" w14:textId="77777777" w:rsidR="00E40ABB" w:rsidRPr="0001034E" w:rsidRDefault="00E40ABB" w:rsidP="00E40ABB">
            <w:pPr>
              <w:numPr>
                <w:ilvl w:val="1"/>
                <w:numId w:val="29"/>
              </w:numPr>
              <w:spacing w:afterLines="50" w:after="120"/>
              <w:rPr>
                <w:bCs/>
                <w:lang w:eastAsia="zh-CN"/>
              </w:rPr>
            </w:pPr>
            <w:r w:rsidRPr="0001034E">
              <w:rPr>
                <w:bCs/>
                <w:lang w:eastAsia="zh-CN"/>
              </w:rPr>
              <w:t>Note: RAN4 does not reach consensus on whether to work on the above items in Rel-17 including to update the existing RAN4 requirements or to develop new requirements</w:t>
            </w:r>
          </w:p>
        </w:tc>
      </w:tr>
      <w:bookmarkEnd w:id="4"/>
    </w:tbl>
    <w:p w14:paraId="01000A73" w14:textId="77777777" w:rsidR="00E40ABB" w:rsidRDefault="00E40ABB" w:rsidP="00E40ABB"/>
    <w:p w14:paraId="799D803E" w14:textId="77777777" w:rsidR="00E40ABB" w:rsidRDefault="00E40ABB" w:rsidP="00E40ABB">
      <w:r>
        <w:t>As a reminder, the Rel-15 FG 6-1a and its corresponding TS38.306 capability read as follows:</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7"/>
        <w:gridCol w:w="1840"/>
        <w:gridCol w:w="6900"/>
      </w:tblGrid>
      <w:tr w:rsidR="00E40ABB" w:rsidRPr="00705BA5" w14:paraId="140C300F" w14:textId="77777777" w:rsidTr="005E66CB">
        <w:trPr>
          <w:trHeight w:val="731"/>
        </w:trPr>
        <w:tc>
          <w:tcPr>
            <w:tcW w:w="507" w:type="pct"/>
            <w:shd w:val="clear" w:color="auto" w:fill="auto"/>
            <w:vAlign w:val="center"/>
          </w:tcPr>
          <w:p w14:paraId="2A4DB9A5" w14:textId="77777777" w:rsidR="00E40ABB" w:rsidRPr="00C90EFC" w:rsidRDefault="00E40ABB" w:rsidP="005E66CB">
            <w:pPr>
              <w:snapToGrid w:val="0"/>
              <w:rPr>
                <w:rFonts w:eastAsia="MS PGothic"/>
                <w:szCs w:val="18"/>
              </w:rPr>
            </w:pPr>
            <w:r w:rsidRPr="00C90EFC">
              <w:rPr>
                <w:rFonts w:eastAsia="MS PGothic"/>
                <w:szCs w:val="18"/>
              </w:rPr>
              <w:t>6-1a</w:t>
            </w:r>
          </w:p>
        </w:tc>
        <w:tc>
          <w:tcPr>
            <w:tcW w:w="946" w:type="pct"/>
            <w:shd w:val="clear" w:color="auto" w:fill="auto"/>
            <w:vAlign w:val="center"/>
          </w:tcPr>
          <w:p w14:paraId="02D7BC59" w14:textId="77777777" w:rsidR="00E40ABB" w:rsidRPr="00C90EFC" w:rsidRDefault="00E40ABB" w:rsidP="005E66CB">
            <w:pPr>
              <w:snapToGrid w:val="0"/>
              <w:rPr>
                <w:rFonts w:eastAsia="MS PGothic"/>
                <w:szCs w:val="18"/>
              </w:rPr>
            </w:pPr>
            <w:r w:rsidRPr="00C90EFC">
              <w:rPr>
                <w:rFonts w:eastAsia="MS PGothic"/>
                <w:szCs w:val="18"/>
              </w:rPr>
              <w:t>BWP operation without restriction on BW of BWP(s)</w:t>
            </w:r>
          </w:p>
        </w:tc>
        <w:tc>
          <w:tcPr>
            <w:tcW w:w="3547" w:type="pct"/>
            <w:shd w:val="clear" w:color="auto" w:fill="auto"/>
            <w:vAlign w:val="center"/>
          </w:tcPr>
          <w:p w14:paraId="296147CC" w14:textId="77777777" w:rsidR="00E40ABB" w:rsidRPr="00C90EFC" w:rsidRDefault="00E40ABB" w:rsidP="005E66CB">
            <w:pPr>
              <w:snapToGrid w:val="0"/>
              <w:rPr>
                <w:rFonts w:eastAsia="MS PGothic"/>
                <w:szCs w:val="18"/>
              </w:rPr>
            </w:pPr>
            <w:r w:rsidRPr="00C90EFC">
              <w:rPr>
                <w:rFonts w:eastAsia="MS PGothic"/>
                <w:szCs w:val="18"/>
              </w:rPr>
              <w:t>1) BW of UE-specific RRC configured BWP may not include BW of the CORESET#0 (if CORESET#0 is present) and SSB for PCell/</w:t>
            </w:r>
            <w:proofErr w:type="spellStart"/>
            <w:r w:rsidRPr="00C90EFC">
              <w:rPr>
                <w:rFonts w:eastAsia="MS PGothic"/>
                <w:szCs w:val="18"/>
              </w:rPr>
              <w:t>PSCell</w:t>
            </w:r>
            <w:proofErr w:type="spellEnd"/>
            <w:r w:rsidRPr="00C90EFC">
              <w:rPr>
                <w:rFonts w:eastAsia="MS PGothic"/>
                <w:szCs w:val="18"/>
              </w:rPr>
              <w:t xml:space="preserve"> (if configured) and BW of the UE-specific RRC configured BWP may not include SSB for SCell</w:t>
            </w:r>
          </w:p>
        </w:tc>
      </w:tr>
    </w:tbl>
    <w:p w14:paraId="329C7CDA" w14:textId="77777777" w:rsidR="00E40ABB" w:rsidRDefault="00E40ABB" w:rsidP="00E40AB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40ABB" w:rsidRPr="00981819" w14:paraId="2F54B7C6" w14:textId="77777777" w:rsidTr="005E66C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E8306" w14:textId="77777777" w:rsidR="00E40ABB" w:rsidRPr="00DE285C" w:rsidRDefault="00E40ABB" w:rsidP="005E66CB">
            <w:pPr>
              <w:pStyle w:val="TAL"/>
              <w:rPr>
                <w:b/>
                <w:i/>
              </w:rPr>
            </w:pPr>
            <w:r w:rsidRPr="00DE285C">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2A55021" w14:textId="77777777" w:rsidR="00E40ABB" w:rsidRPr="00DE285C" w:rsidRDefault="00E40ABB" w:rsidP="005E66CB">
            <w:pPr>
              <w:pStyle w:val="TAL"/>
              <w:rPr>
                <w:rFonts w:cs="Arial"/>
                <w:szCs w:val="18"/>
              </w:rPr>
            </w:pPr>
            <w:r w:rsidRPr="00DE285C">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1AFFB864" w14:textId="77777777" w:rsidR="00E40ABB" w:rsidRPr="00DE285C" w:rsidRDefault="00E40ABB" w:rsidP="005E66CB">
            <w:pPr>
              <w:pStyle w:val="TAL"/>
              <w:rPr>
                <w:rFonts w:cs="Arial"/>
                <w:szCs w:val="18"/>
              </w:rPr>
            </w:pPr>
            <w:r w:rsidRPr="00DE285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tcPr>
          <w:p w14:paraId="5F5182DC" w14:textId="77777777" w:rsidR="00E40ABB" w:rsidRPr="00DE285C" w:rsidRDefault="00E40ABB" w:rsidP="005E66CB">
            <w:pPr>
              <w:pStyle w:val="TAL"/>
              <w:rPr>
                <w:bCs/>
                <w:iCs/>
              </w:rPr>
            </w:pPr>
            <w:r w:rsidRPr="00DE285C">
              <w:rPr>
                <w:bCs/>
                <w:iCs/>
              </w:rPr>
              <w:t>FDD-TDD</w:t>
            </w:r>
          </w:p>
          <w:p w14:paraId="55161B0C" w14:textId="77777777" w:rsidR="00E40ABB" w:rsidRPr="00DE285C" w:rsidRDefault="00E40ABB" w:rsidP="005E66CB">
            <w:pPr>
              <w:pStyle w:val="TAL"/>
              <w:rPr>
                <w:bCs/>
                <w:iCs/>
              </w:rPr>
            </w:pPr>
            <w:r w:rsidRPr="00DE285C">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4C186F21" w14:textId="77777777" w:rsidR="00E40ABB" w:rsidRPr="00DE285C" w:rsidRDefault="00E40ABB" w:rsidP="005E66CB">
            <w:pPr>
              <w:pStyle w:val="TAL"/>
              <w:rPr>
                <w:bCs/>
                <w:iCs/>
              </w:rPr>
            </w:pPr>
            <w:r w:rsidRPr="00DE285C">
              <w:rPr>
                <w:bCs/>
                <w:iCs/>
              </w:rPr>
              <w:t>FR1-FR2</w:t>
            </w:r>
          </w:p>
          <w:p w14:paraId="606C21AC" w14:textId="77777777" w:rsidR="00E40ABB" w:rsidRPr="00DE285C" w:rsidRDefault="00E40ABB" w:rsidP="005E66CB">
            <w:pPr>
              <w:pStyle w:val="TAL"/>
              <w:rPr>
                <w:bCs/>
                <w:iCs/>
              </w:rPr>
            </w:pPr>
            <w:r w:rsidRPr="00DE285C">
              <w:rPr>
                <w:bCs/>
                <w:iCs/>
              </w:rPr>
              <w:t>DIFF</w:t>
            </w:r>
          </w:p>
        </w:tc>
      </w:tr>
      <w:tr w:rsidR="00E40ABB" w:rsidRPr="00981819" w14:paraId="4D8B2412" w14:textId="77777777" w:rsidTr="005E66CB">
        <w:trPr>
          <w:cantSplit/>
          <w:tblHeader/>
        </w:trPr>
        <w:tc>
          <w:tcPr>
            <w:tcW w:w="6917" w:type="dxa"/>
          </w:tcPr>
          <w:p w14:paraId="601AFD2C" w14:textId="77777777" w:rsidR="00E40ABB" w:rsidRPr="00981819" w:rsidRDefault="00E40ABB" w:rsidP="005E66CB">
            <w:pPr>
              <w:pStyle w:val="TAL"/>
              <w:rPr>
                <w:b/>
                <w:i/>
              </w:rPr>
            </w:pPr>
            <w:proofErr w:type="spellStart"/>
            <w:r w:rsidRPr="00981819">
              <w:rPr>
                <w:b/>
                <w:i/>
              </w:rPr>
              <w:t>bwp-WithoutRestriction</w:t>
            </w:r>
            <w:proofErr w:type="spellEnd"/>
          </w:p>
          <w:p w14:paraId="066F5D73" w14:textId="77777777" w:rsidR="00E40ABB" w:rsidRPr="00981819" w:rsidRDefault="00E40ABB" w:rsidP="005E66CB">
            <w:pPr>
              <w:pStyle w:val="TAL"/>
            </w:pPr>
            <w:r w:rsidRPr="00981819">
              <w:rPr>
                <w:rFonts w:cs="Arial"/>
                <w:szCs w:val="18"/>
              </w:rPr>
              <w:t xml:space="preserve">Indicates support of BWP operation without bandwidth restriction. The Bandwidth restriction in terms of DL BWP for PCell and </w:t>
            </w:r>
            <w:proofErr w:type="spellStart"/>
            <w:r w:rsidRPr="00981819">
              <w:rPr>
                <w:rFonts w:cs="Arial"/>
                <w:szCs w:val="18"/>
              </w:rPr>
              <w:t>PSCell</w:t>
            </w:r>
            <w:proofErr w:type="spellEnd"/>
            <w:r w:rsidRPr="00981819">
              <w:rPr>
                <w:rFonts w:cs="Arial"/>
                <w:szCs w:val="18"/>
              </w:rPr>
              <w:t xml:space="preserve"> means that the bandwidth of a UE-specific RRC configured DL BWP may not include the bandwidth of CORESET #0 (if configured) and SSB. For SCell(s), it means that the bandwidth of DL BWP may not include SSB.</w:t>
            </w:r>
          </w:p>
        </w:tc>
        <w:tc>
          <w:tcPr>
            <w:tcW w:w="709" w:type="dxa"/>
          </w:tcPr>
          <w:p w14:paraId="7960BDCB" w14:textId="77777777" w:rsidR="00E40ABB" w:rsidRPr="00981819" w:rsidRDefault="00E40ABB" w:rsidP="005E66CB">
            <w:pPr>
              <w:pStyle w:val="TAL"/>
              <w:jc w:val="center"/>
              <w:rPr>
                <w:rFonts w:cs="Arial"/>
                <w:szCs w:val="18"/>
              </w:rPr>
            </w:pPr>
            <w:r w:rsidRPr="00981819">
              <w:rPr>
                <w:rFonts w:cs="Arial"/>
                <w:szCs w:val="18"/>
              </w:rPr>
              <w:t>Band</w:t>
            </w:r>
          </w:p>
        </w:tc>
        <w:tc>
          <w:tcPr>
            <w:tcW w:w="567" w:type="dxa"/>
          </w:tcPr>
          <w:p w14:paraId="0F5E1DB8" w14:textId="77777777" w:rsidR="00E40ABB" w:rsidRPr="00981819" w:rsidRDefault="00E40ABB" w:rsidP="005E66CB">
            <w:pPr>
              <w:pStyle w:val="TAL"/>
              <w:jc w:val="center"/>
              <w:rPr>
                <w:rFonts w:cs="Arial"/>
                <w:szCs w:val="18"/>
              </w:rPr>
            </w:pPr>
            <w:r w:rsidRPr="00981819">
              <w:rPr>
                <w:rFonts w:cs="Arial"/>
                <w:szCs w:val="18"/>
              </w:rPr>
              <w:t>No</w:t>
            </w:r>
          </w:p>
        </w:tc>
        <w:tc>
          <w:tcPr>
            <w:tcW w:w="709" w:type="dxa"/>
          </w:tcPr>
          <w:p w14:paraId="28A6D0D2" w14:textId="77777777" w:rsidR="00E40ABB" w:rsidRPr="00981819" w:rsidRDefault="00E40ABB" w:rsidP="005E66CB">
            <w:pPr>
              <w:pStyle w:val="TAL"/>
              <w:jc w:val="center"/>
              <w:rPr>
                <w:rFonts w:cs="Arial"/>
                <w:szCs w:val="18"/>
              </w:rPr>
            </w:pPr>
            <w:r w:rsidRPr="00981819">
              <w:rPr>
                <w:bCs/>
                <w:iCs/>
              </w:rPr>
              <w:t>N/A</w:t>
            </w:r>
          </w:p>
        </w:tc>
        <w:tc>
          <w:tcPr>
            <w:tcW w:w="728" w:type="dxa"/>
          </w:tcPr>
          <w:p w14:paraId="22A5CBE0" w14:textId="77777777" w:rsidR="00E40ABB" w:rsidRPr="00981819" w:rsidRDefault="00E40ABB" w:rsidP="005E66CB">
            <w:pPr>
              <w:pStyle w:val="TAL"/>
              <w:jc w:val="center"/>
            </w:pPr>
            <w:r w:rsidRPr="00981819">
              <w:rPr>
                <w:bCs/>
                <w:iCs/>
              </w:rPr>
              <w:t>N/A</w:t>
            </w:r>
          </w:p>
        </w:tc>
      </w:tr>
    </w:tbl>
    <w:p w14:paraId="08AF4C5B" w14:textId="345A45FE" w:rsidR="00E40ABB" w:rsidRDefault="00E40ABB" w:rsidP="00E40ABB"/>
    <w:p w14:paraId="0D7E3C62" w14:textId="72D1D248" w:rsidR="002873E3" w:rsidRDefault="00415523" w:rsidP="00841BCD">
      <w:pPr>
        <w:ind w:right="-22"/>
        <w:rPr>
          <w:rFonts w:eastAsia="Calibri" w:cs="Times New Roman"/>
          <w:szCs w:val="20"/>
          <w:lang w:val="en-GB"/>
        </w:rPr>
      </w:pPr>
      <w:r>
        <w:rPr>
          <w:rFonts w:eastAsia="Calibri" w:cs="Times New Roman"/>
          <w:szCs w:val="20"/>
          <w:lang w:val="en-GB"/>
        </w:rPr>
        <w:t>RAN#97 plenary continued the discussion related to FG6-1a which was also discussed in RAN4#104 meeting triggered by an incoming LS from RAN1 in</w:t>
      </w:r>
      <w:r w:rsidR="009459BC">
        <w:rPr>
          <w:rFonts w:eastAsia="Calibri" w:cs="Times New Roman"/>
          <w:szCs w:val="20"/>
          <w:lang w:val="en-GB"/>
        </w:rPr>
        <w:t xml:space="preserve"> [3]</w:t>
      </w:r>
      <w:r>
        <w:rPr>
          <w:rFonts w:eastAsia="Calibri" w:cs="Times New Roman"/>
          <w:szCs w:val="20"/>
          <w:lang w:val="en-GB"/>
        </w:rPr>
        <w:t>. The outcome of the plenary discussion was summarized by the moderator</w:t>
      </w:r>
      <w:r w:rsidR="00462F2F">
        <w:rPr>
          <w:rFonts w:eastAsia="Calibri" w:cs="Times New Roman"/>
          <w:szCs w:val="20"/>
          <w:lang w:val="en-GB"/>
        </w:rPr>
        <w:t xml:space="preserve"> and following was endorsed in the RAN#97 Chair meeting minutes</w:t>
      </w:r>
      <w:r>
        <w:rPr>
          <w:rFonts w:eastAsia="Calibri" w:cs="Times New Roman"/>
          <w:szCs w:val="20"/>
          <w:lang w:val="en-GB"/>
        </w:rPr>
        <w:t>:</w:t>
      </w:r>
    </w:p>
    <w:p w14:paraId="18835BE2"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The following is endorsed:</w:t>
      </w:r>
    </w:p>
    <w:p w14:paraId="3BA64863" w14:textId="3FFBFE87" w:rsidR="00462F2F" w:rsidRPr="00462F2F" w:rsidRDefault="00462F2F" w:rsidP="00462F2F">
      <w:pPr>
        <w:pStyle w:val="ListParagraph"/>
        <w:numPr>
          <w:ilvl w:val="0"/>
          <w:numId w:val="29"/>
        </w:numPr>
        <w:ind w:right="-22"/>
        <w:rPr>
          <w:rFonts w:eastAsia="Calibri" w:cs="Times New Roman"/>
          <w:szCs w:val="20"/>
          <w:lang w:val="en-GB"/>
        </w:rPr>
      </w:pPr>
      <w:r w:rsidRPr="00462F2F">
        <w:rPr>
          <w:rFonts w:eastAsia="Calibri" w:cs="Times New Roman"/>
          <w:szCs w:val="20"/>
          <w:lang w:val="en-GB"/>
        </w:rPr>
        <w:t>No new solution for FG 6-1a shall be added to Rel-17</w:t>
      </w:r>
    </w:p>
    <w:p w14:paraId="55F31300" w14:textId="5F491502" w:rsidR="00462F2F" w:rsidRPr="00462F2F" w:rsidRDefault="00462F2F" w:rsidP="00462F2F">
      <w:pPr>
        <w:pStyle w:val="ListParagraph"/>
        <w:numPr>
          <w:ilvl w:val="0"/>
          <w:numId w:val="29"/>
        </w:numPr>
        <w:ind w:right="-22"/>
        <w:rPr>
          <w:rFonts w:eastAsia="Calibri" w:cs="Times New Roman"/>
          <w:szCs w:val="20"/>
          <w:lang w:val="en-GB"/>
        </w:rPr>
      </w:pPr>
      <w:r w:rsidRPr="00462F2F">
        <w:rPr>
          <w:rFonts w:eastAsia="Calibri" w:cs="Times New Roman"/>
          <w:szCs w:val="20"/>
          <w:lang w:val="en-GB"/>
        </w:rPr>
        <w:t>If CSI-RS based RLM/BM/BFD are supported by a UE, FG6-1a can work without any issue. FG1-7 (CSI-RS based RLM) and FG 2-24 (SSB/CSI-RS for beam measurement) are mandatory with capability signalling features.</w:t>
      </w:r>
    </w:p>
    <w:p w14:paraId="692CC0DD" w14:textId="4DC6E565" w:rsidR="00462F2F" w:rsidRPr="00462F2F" w:rsidRDefault="00462F2F" w:rsidP="00462F2F">
      <w:pPr>
        <w:pStyle w:val="ListParagraph"/>
        <w:numPr>
          <w:ilvl w:val="0"/>
          <w:numId w:val="29"/>
        </w:numPr>
        <w:ind w:right="-22"/>
        <w:rPr>
          <w:rFonts w:eastAsia="Calibri" w:cs="Times New Roman"/>
          <w:szCs w:val="20"/>
          <w:lang w:val="en-GB"/>
        </w:rPr>
      </w:pPr>
      <w:r w:rsidRPr="00462F2F">
        <w:rPr>
          <w:rFonts w:eastAsia="Calibri" w:cs="Times New Roman"/>
          <w:szCs w:val="20"/>
          <w:lang w:val="en-GB"/>
        </w:rPr>
        <w:t xml:space="preserve">No change to TU allocation for current RAN4 work in Q4 2022. </w:t>
      </w:r>
    </w:p>
    <w:p w14:paraId="311A7460" w14:textId="7F8EEAF5" w:rsidR="00462F2F" w:rsidRPr="00462F2F" w:rsidRDefault="00462F2F" w:rsidP="00462F2F">
      <w:pPr>
        <w:pStyle w:val="ListParagraph"/>
        <w:numPr>
          <w:ilvl w:val="0"/>
          <w:numId w:val="29"/>
        </w:numPr>
        <w:ind w:right="-22"/>
        <w:rPr>
          <w:rFonts w:eastAsia="Calibri" w:cs="Times New Roman"/>
          <w:szCs w:val="20"/>
          <w:lang w:val="en-GB"/>
        </w:rPr>
      </w:pPr>
      <w:r w:rsidRPr="00462F2F">
        <w:rPr>
          <w:rFonts w:eastAsia="Calibri" w:cs="Times New Roman"/>
          <w:szCs w:val="20"/>
          <w:lang w:val="en-GB"/>
        </w:rPr>
        <w:t>RAN asks RAN4 to do a high level analysis of the options (copied below) in RAN4’s answer to Q2 in RP-221911</w:t>
      </w:r>
      <w:r>
        <w:rPr>
          <w:rFonts w:eastAsia="Calibri" w:cs="Times New Roman"/>
          <w:szCs w:val="20"/>
          <w:lang w:val="en-GB"/>
        </w:rPr>
        <w:t xml:space="preserve"> </w:t>
      </w:r>
      <w:r w:rsidRPr="00462F2F">
        <w:rPr>
          <w:rFonts w:eastAsia="Calibri" w:cs="Times New Roman"/>
          <w:szCs w:val="20"/>
          <w:lang w:val="en-GB"/>
        </w:rPr>
        <w:t>and report it to RAN#98 for RAN decision.</w:t>
      </w:r>
    </w:p>
    <w:p w14:paraId="5EEF631C"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Options from RP-221911:</w:t>
      </w:r>
    </w:p>
    <w:p w14:paraId="20BA1A04"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a) Perform BM/RLM/BFD based on CSI-RS within active BWP</w:t>
      </w:r>
    </w:p>
    <w:p w14:paraId="1E84D410"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b) Perform BM/RLM/BFD based on SSB outside active BWP</w:t>
      </w:r>
    </w:p>
    <w:p w14:paraId="68C81DA9"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 xml:space="preserve">    i)  UE’s capability to operate using larger BW covering SSB outside active BWP, or a UE that is equipped </w:t>
      </w:r>
    </w:p>
    <w:p w14:paraId="6026D0E8"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 xml:space="preserve">         with a separate RF chain</w:t>
      </w:r>
    </w:p>
    <w:p w14:paraId="4C293F6E"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 xml:space="preserve">    ii)  BM/RLM/BFD on SSB outside BWP are performed with shared MG or NCSG for L3 measurement, or</w:t>
      </w:r>
    </w:p>
    <w:p w14:paraId="65732F0F"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 xml:space="preserve">          dedicated MG or NCSG for RLM/BFD/BM measurements.</w:t>
      </w:r>
    </w:p>
    <w:p w14:paraId="0EE132F6"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 xml:space="preserve">c) NCD-SSB approach which would work with existing UE hardware architectures (FG6-1) and be compatible </w:t>
      </w:r>
    </w:p>
    <w:p w14:paraId="706CB90B" w14:textId="77777777" w:rsidR="00462F2F" w:rsidRPr="00462F2F" w:rsidRDefault="00462F2F" w:rsidP="00462F2F">
      <w:pPr>
        <w:ind w:right="-22"/>
        <w:rPr>
          <w:rFonts w:eastAsia="Calibri" w:cs="Times New Roman"/>
          <w:szCs w:val="20"/>
          <w:lang w:val="en-GB"/>
        </w:rPr>
      </w:pPr>
      <w:r w:rsidRPr="00462F2F">
        <w:rPr>
          <w:rFonts w:eastAsia="Calibri" w:cs="Times New Roman"/>
          <w:szCs w:val="20"/>
          <w:lang w:val="en-GB"/>
        </w:rPr>
        <w:tab/>
        <w:t xml:space="preserve">     with existing RAN4 specifications for BM/RLM/BFD</w:t>
      </w:r>
    </w:p>
    <w:p w14:paraId="2062B945" w14:textId="3F813369" w:rsidR="00415523" w:rsidRDefault="00462F2F" w:rsidP="00415523">
      <w:pPr>
        <w:ind w:right="-22"/>
        <w:rPr>
          <w:rFonts w:eastAsia="Calibri" w:cs="Times New Roman"/>
          <w:szCs w:val="20"/>
          <w:lang w:val="en-GB"/>
        </w:rPr>
      </w:pPr>
      <w:r>
        <w:rPr>
          <w:rFonts w:eastAsia="Calibri" w:cs="Times New Roman"/>
          <w:szCs w:val="20"/>
          <w:lang w:val="en-GB"/>
        </w:rPr>
        <w:t xml:space="preserve">Following we do a </w:t>
      </w:r>
      <w:r w:rsidR="009459BC">
        <w:rPr>
          <w:rFonts w:eastAsia="Calibri" w:cs="Times New Roman"/>
          <w:szCs w:val="20"/>
          <w:lang w:val="en-GB"/>
        </w:rPr>
        <w:t>high-level</w:t>
      </w:r>
      <w:r>
        <w:rPr>
          <w:rFonts w:eastAsia="Calibri" w:cs="Times New Roman"/>
          <w:szCs w:val="20"/>
          <w:lang w:val="en-GB"/>
        </w:rPr>
        <w:t xml:space="preserve"> analysis of the listed options.</w:t>
      </w:r>
    </w:p>
    <w:p w14:paraId="2FF6A72B" w14:textId="77777777" w:rsidR="003B659E" w:rsidRPr="00841BCD" w:rsidRDefault="003B659E" w:rsidP="00AE56B1">
      <w:pPr>
        <w:pStyle w:val="RAN4H1"/>
      </w:pPr>
      <w:r w:rsidRPr="00AE56B1">
        <w:lastRenderedPageBreak/>
        <w:t>Discussion</w:t>
      </w:r>
    </w:p>
    <w:p w14:paraId="3252582C" w14:textId="3C8D74BD" w:rsidR="007937F8" w:rsidRDefault="00A23DAE" w:rsidP="007937F8">
      <w:pPr>
        <w:pStyle w:val="RAN4H2"/>
        <w:rPr>
          <w:rFonts w:eastAsia="Calibri"/>
          <w:lang w:val="en-GB"/>
        </w:rPr>
      </w:pPr>
      <w:r w:rsidRPr="00462F2F">
        <w:rPr>
          <w:rFonts w:eastAsia="Calibri"/>
          <w:lang w:val="en-GB"/>
        </w:rPr>
        <w:t>Perform BM/RLM/BFD based on CSI-RS within active BWP</w:t>
      </w:r>
    </w:p>
    <w:p w14:paraId="54BEEF3C" w14:textId="6B937517" w:rsidR="00A23DAE" w:rsidRDefault="00A23DAE" w:rsidP="00A23DAE">
      <w:r>
        <w:t>The RAN1 liaison observes that FG6-1a works fine when CSI-RS within the active DL BWP is used for RLM/BM/BFR. In addition, the RAN4 liaison response indicates that when the active DL BWP does not contain the (cell-defining) SSB, then the FG6-1a UE should be configured with and be able to use CSI-RS for the RLM/BM/BFR measurements.</w:t>
      </w:r>
    </w:p>
    <w:p w14:paraId="3BECC22A" w14:textId="17EBE21A" w:rsidR="00A23DAE" w:rsidRDefault="00A23DAE" w:rsidP="00706027">
      <w:pPr>
        <w:pStyle w:val="RAN4observation0"/>
      </w:pPr>
      <w:bookmarkStart w:id="5" w:name="_Hlk115180825"/>
      <w:r>
        <w:t>An FG6-1a UE should support CSI-RS based RLM/BM/BFR for the FG6-1a support to be of any use.</w:t>
      </w:r>
    </w:p>
    <w:bookmarkEnd w:id="5"/>
    <w:p w14:paraId="5D9BBF85" w14:textId="74F8BFFE" w:rsidR="00A23DAE" w:rsidRDefault="00A23DAE" w:rsidP="00A23DAE">
      <w:r>
        <w:t xml:space="preserve">The FG6-1a support does not rule out the UEs ability to measure SSB outside of the active BWP for everything, even if UE is not required to use the SSB outside of the active BWP for the RLM/BM/BFR measurements. The UE is still required to perform SSB-based intra-frequency mobility measurements even when the SSB is outside of the active BWP. For this purpose, the UE may </w:t>
      </w:r>
      <w:r w:rsidR="00AB7A29">
        <w:t>require</w:t>
      </w:r>
      <w:r>
        <w:t xml:space="preserve"> measurement gaps if </w:t>
      </w:r>
      <w:r w:rsidR="00AB7A29">
        <w:t>such are</w:t>
      </w:r>
      <w:r>
        <w:t xml:space="preserve"> need</w:t>
      </w:r>
      <w:r w:rsidR="00AB7A29">
        <w:t>ed</w:t>
      </w:r>
      <w:r>
        <w:t xml:space="preserve"> to retune the receiver to be able to </w:t>
      </w:r>
      <w:r w:rsidR="00AB7A29">
        <w:t>perform SSB-based intra-frequency cell detection and measurements when</w:t>
      </w:r>
      <w:r>
        <w:t xml:space="preserve"> the SSBs </w:t>
      </w:r>
      <w:r w:rsidR="00AB7A29">
        <w:t xml:space="preserve">is </w:t>
      </w:r>
      <w:r>
        <w:t xml:space="preserve">not within the active BWP. </w:t>
      </w:r>
    </w:p>
    <w:p w14:paraId="3B0F4874" w14:textId="66FCEC3C" w:rsidR="00A23DAE" w:rsidRDefault="00A23DAE" w:rsidP="00706027">
      <w:pPr>
        <w:pStyle w:val="RAN4observation0"/>
      </w:pPr>
      <w:r>
        <w:t xml:space="preserve">An FG6-1a UE configured with a BWP not containing the SSB may need </w:t>
      </w:r>
      <w:r w:rsidR="00AB7A29">
        <w:t xml:space="preserve">intra-frequency </w:t>
      </w:r>
      <w:r>
        <w:t>measurement gaps for intra-frequency mobility measurements</w:t>
      </w:r>
      <w:r w:rsidR="00AB7A29">
        <w:t>.</w:t>
      </w:r>
    </w:p>
    <w:p w14:paraId="77CED499" w14:textId="33D2D06F" w:rsidR="00A23DAE" w:rsidRPr="00A23DAE" w:rsidRDefault="00A23DAE" w:rsidP="006F52F0">
      <w:pPr>
        <w:ind w:right="-22"/>
        <w:rPr>
          <w:rFonts w:eastAsia="Calibri" w:cs="Times New Roman"/>
          <w:szCs w:val="20"/>
        </w:rPr>
      </w:pPr>
      <w:r>
        <w:rPr>
          <w:rFonts w:eastAsia="Calibri" w:cs="Times New Roman"/>
          <w:szCs w:val="20"/>
        </w:rPr>
        <w:t>RAN4 has already defined requirements for CSI-RS based BM/RLM and BFD.</w:t>
      </w:r>
      <w:r w:rsidR="00AB7A29">
        <w:rPr>
          <w:rFonts w:eastAsia="Calibri" w:cs="Times New Roman"/>
          <w:szCs w:val="20"/>
        </w:rPr>
        <w:t xml:space="preserve"> Additionally, RAN4 has defined UE requirements for gap assisted intra-frequency measurements.</w:t>
      </w:r>
      <w:r>
        <w:rPr>
          <w:rFonts w:eastAsia="Calibri" w:cs="Times New Roman"/>
          <w:szCs w:val="20"/>
        </w:rPr>
        <w:t xml:space="preserve"> </w:t>
      </w:r>
      <w:r w:rsidRPr="008B534C">
        <w:rPr>
          <w:rFonts w:eastAsia="Calibri" w:cs="Times New Roman"/>
          <w:szCs w:val="20"/>
        </w:rPr>
        <w:t>A UE not supporting FG6-1a should not be configured with an active BWP not including the cell defining SSB.</w:t>
      </w:r>
    </w:p>
    <w:p w14:paraId="74036AB0" w14:textId="77777777" w:rsidR="00535856" w:rsidRDefault="00535856" w:rsidP="006F52F0">
      <w:pPr>
        <w:ind w:right="-22"/>
        <w:rPr>
          <w:rFonts w:eastAsia="Calibri" w:cs="Times New Roman"/>
          <w:szCs w:val="20"/>
          <w:lang w:val="en-GB"/>
        </w:rPr>
      </w:pPr>
    </w:p>
    <w:p w14:paraId="2D55CE9E" w14:textId="515D1228" w:rsidR="00BB64BE" w:rsidRDefault="00A23DAE" w:rsidP="00BB64BE">
      <w:pPr>
        <w:pStyle w:val="RAN4H2"/>
        <w:rPr>
          <w:rFonts w:eastAsia="Calibri"/>
          <w:lang w:val="en-GB"/>
        </w:rPr>
      </w:pPr>
      <w:r w:rsidRPr="00462F2F">
        <w:rPr>
          <w:rFonts w:eastAsia="Calibri"/>
          <w:lang w:val="en-GB"/>
        </w:rPr>
        <w:t>Perform BM/RLM/BFD based on SSB outside active BWP</w:t>
      </w:r>
    </w:p>
    <w:p w14:paraId="16B51F7F" w14:textId="68D0E01C" w:rsidR="009F57FC" w:rsidRDefault="009F57FC" w:rsidP="009F57FC">
      <w:r>
        <w:t xml:space="preserve">If a UE doesn’t support CSI-RS based RLM/BM/BFR, its support for FG6-1a is irrelevant as the network </w:t>
      </w:r>
      <w:r w:rsidR="006E260A">
        <w:t>sh</w:t>
      </w:r>
      <w:r>
        <w:t>ould not in practice configure such a UE with a BWP that doesn’t contain the (cell-defining) SSB as not performing RLM/BM/BFR is not a valid scenario. It would, however, be possible that such a UE could use an alternative mechanism for RLM/BM/BFR as indicated by the RAN1 and RAN4 liaisons, but such alternative mechanisms would constitute of a new UE type likely needing a new UE capability and also some specification changes.</w:t>
      </w:r>
    </w:p>
    <w:p w14:paraId="3D85FE03" w14:textId="0E863471" w:rsidR="009F57FC" w:rsidRDefault="009F57FC" w:rsidP="00706027">
      <w:pPr>
        <w:pStyle w:val="RAN4observation0"/>
      </w:pPr>
      <w:r w:rsidRPr="006F6C1B">
        <w:t>In order to support a configuration where the UE’s active BWP does not include the SSB</w:t>
      </w:r>
      <w:r>
        <w:t>,</w:t>
      </w:r>
      <w:r w:rsidRPr="006F6C1B">
        <w:t xml:space="preserve"> and the UE is not performing CSI-RS based RLM/BM/BFR (due to the signals not being present or the UE not supporting them) a new mechanism would be needed.</w:t>
      </w:r>
    </w:p>
    <w:p w14:paraId="586E9FBE" w14:textId="77777777" w:rsidR="009F57FC" w:rsidRDefault="009F57FC" w:rsidP="009F57FC"/>
    <w:p w14:paraId="277E8680" w14:textId="5A8DF5B8" w:rsidR="005B39A5" w:rsidRDefault="009F57FC" w:rsidP="009F57FC">
      <w:pPr>
        <w:ind w:right="-22"/>
        <w:rPr>
          <w:rFonts w:eastAsia="Calibri" w:cs="Times New Roman"/>
          <w:szCs w:val="20"/>
          <w:lang w:val="en-GB"/>
        </w:rPr>
      </w:pPr>
      <w:r>
        <w:t>Based on the plenary guidance, there are two possible approaches that should be considered when performing BM/RLM/BFD using the SSB is outside of the UE’s active DL BW</w:t>
      </w:r>
      <w:r w:rsidR="00706027">
        <w:t>:</w:t>
      </w:r>
      <w:r w:rsidR="005B39A5">
        <w:rPr>
          <w:rFonts w:eastAsia="Calibri" w:cs="Times New Roman"/>
          <w:szCs w:val="20"/>
          <w:lang w:val="en-GB"/>
        </w:rPr>
        <w:t xml:space="preserve"> </w:t>
      </w:r>
    </w:p>
    <w:p w14:paraId="6AEBC143" w14:textId="58CE8DE8" w:rsidR="00A23DAE" w:rsidRPr="009F57FC" w:rsidRDefault="00A23DAE" w:rsidP="009F57FC">
      <w:pPr>
        <w:pStyle w:val="ListParagraph"/>
        <w:numPr>
          <w:ilvl w:val="0"/>
          <w:numId w:val="32"/>
        </w:numPr>
        <w:ind w:right="-22"/>
        <w:rPr>
          <w:rFonts w:eastAsia="Calibri" w:cs="Times New Roman"/>
          <w:szCs w:val="20"/>
          <w:lang w:val="en-GB"/>
        </w:rPr>
      </w:pPr>
      <w:r w:rsidRPr="009F57FC">
        <w:rPr>
          <w:rFonts w:eastAsia="Calibri" w:cs="Times New Roman"/>
          <w:szCs w:val="20"/>
          <w:lang w:val="en-GB"/>
        </w:rPr>
        <w:t>UE’s capability to operate using larger BW covering SSB outside active BWP, or a UE that is equipped with a separate RF chain</w:t>
      </w:r>
    </w:p>
    <w:p w14:paraId="5BEA6462" w14:textId="62C874D9" w:rsidR="00A23DAE" w:rsidRDefault="00A23DAE" w:rsidP="009F57FC">
      <w:pPr>
        <w:pStyle w:val="ListParagraph"/>
        <w:numPr>
          <w:ilvl w:val="0"/>
          <w:numId w:val="32"/>
        </w:numPr>
        <w:ind w:right="-22"/>
        <w:rPr>
          <w:rFonts w:eastAsia="Calibri" w:cs="Times New Roman"/>
          <w:szCs w:val="20"/>
          <w:lang w:val="en-GB"/>
        </w:rPr>
      </w:pPr>
      <w:r w:rsidRPr="009F57FC">
        <w:rPr>
          <w:rFonts w:eastAsia="Calibri" w:cs="Times New Roman"/>
          <w:szCs w:val="20"/>
          <w:lang w:val="en-GB"/>
        </w:rPr>
        <w:t>BM/RLM/BFD on SSB outside BWP are performed with shared MG or NCSG for L3 measurement, or</w:t>
      </w:r>
      <w:r w:rsidR="009F57FC" w:rsidRPr="009F57FC">
        <w:rPr>
          <w:rFonts w:eastAsia="Calibri" w:cs="Times New Roman"/>
          <w:szCs w:val="20"/>
          <w:lang w:val="en-GB"/>
        </w:rPr>
        <w:t xml:space="preserve"> </w:t>
      </w:r>
      <w:r w:rsidRPr="009F57FC">
        <w:rPr>
          <w:rFonts w:eastAsia="Calibri" w:cs="Times New Roman"/>
          <w:szCs w:val="20"/>
          <w:lang w:val="en-GB"/>
        </w:rPr>
        <w:t>dedicated MG or NCSG for RLM/BFD/BM measurements.</w:t>
      </w:r>
    </w:p>
    <w:p w14:paraId="3F378D63" w14:textId="77777777" w:rsidR="00706027" w:rsidRPr="00706027" w:rsidRDefault="00706027" w:rsidP="00706027">
      <w:pPr>
        <w:ind w:right="-22"/>
        <w:rPr>
          <w:rFonts w:eastAsia="Calibri" w:cs="Times New Roman"/>
          <w:szCs w:val="20"/>
          <w:lang w:val="en-GB"/>
        </w:rPr>
      </w:pPr>
    </w:p>
    <w:p w14:paraId="75C170F0" w14:textId="1B673E29" w:rsidR="00706027" w:rsidRDefault="00706027" w:rsidP="00706027">
      <w:pPr>
        <w:pStyle w:val="RAN4H3"/>
        <w:rPr>
          <w:lang w:val="en-GB"/>
        </w:rPr>
      </w:pPr>
      <w:r>
        <w:rPr>
          <w:lang w:val="en-GB"/>
        </w:rPr>
        <w:t>Operation using larger BW or separate receiver</w:t>
      </w:r>
    </w:p>
    <w:p w14:paraId="324229EC" w14:textId="12D7A429" w:rsidR="003B289A" w:rsidRDefault="00706027" w:rsidP="00202C59">
      <w:pPr>
        <w:ind w:right="-22"/>
        <w:rPr>
          <w:lang w:val="en-GB"/>
        </w:rPr>
      </w:pPr>
      <w:r>
        <w:rPr>
          <w:lang w:val="en-GB"/>
        </w:rPr>
        <w:t>F</w:t>
      </w:r>
      <w:r w:rsidR="003B289A">
        <w:rPr>
          <w:lang w:val="en-GB"/>
        </w:rPr>
        <w:t>or</w:t>
      </w:r>
      <w:r>
        <w:rPr>
          <w:lang w:val="en-GB"/>
        </w:rPr>
        <w:t xml:space="preserve"> case</w:t>
      </w:r>
      <w:r w:rsidR="003B289A">
        <w:rPr>
          <w:lang w:val="en-GB"/>
        </w:rPr>
        <w:t xml:space="preserve"> i) where the UE can </w:t>
      </w:r>
      <w:r w:rsidR="003B289A" w:rsidRPr="003B289A">
        <w:rPr>
          <w:lang w:val="en-GB"/>
        </w:rPr>
        <w:t xml:space="preserve">measure the SSB outside of the active DL BWP, </w:t>
      </w:r>
      <w:r w:rsidR="003B289A">
        <w:rPr>
          <w:lang w:val="en-GB"/>
        </w:rPr>
        <w:t>without</w:t>
      </w:r>
      <w:r w:rsidR="003B289A" w:rsidRPr="003B289A">
        <w:rPr>
          <w:lang w:val="en-GB"/>
        </w:rPr>
        <w:t xml:space="preserve"> gaps </w:t>
      </w:r>
      <w:r w:rsidR="003B289A">
        <w:rPr>
          <w:lang w:val="en-GB"/>
        </w:rPr>
        <w:t xml:space="preserve">or interruptions </w:t>
      </w:r>
      <w:r w:rsidR="003B289A" w:rsidRPr="003B289A">
        <w:rPr>
          <w:lang w:val="en-GB"/>
        </w:rPr>
        <w:t xml:space="preserve">would be </w:t>
      </w:r>
      <w:r w:rsidR="003B289A">
        <w:rPr>
          <w:lang w:val="en-GB"/>
        </w:rPr>
        <w:t xml:space="preserve">an </w:t>
      </w:r>
      <w:r w:rsidR="003B289A" w:rsidRPr="003B289A">
        <w:rPr>
          <w:lang w:val="en-GB"/>
        </w:rPr>
        <w:t xml:space="preserve">attractive </w:t>
      </w:r>
      <w:r w:rsidR="003B289A">
        <w:rPr>
          <w:lang w:val="en-GB"/>
        </w:rPr>
        <w:t xml:space="preserve">solution </w:t>
      </w:r>
      <w:r w:rsidR="003B289A" w:rsidRPr="003B289A">
        <w:rPr>
          <w:lang w:val="en-GB"/>
        </w:rPr>
        <w:t xml:space="preserve">for the system operation as it would not lead to any </w:t>
      </w:r>
      <w:r w:rsidR="003B289A">
        <w:rPr>
          <w:lang w:val="en-GB"/>
        </w:rPr>
        <w:t xml:space="preserve">gaps or </w:t>
      </w:r>
      <w:r w:rsidR="003B289A" w:rsidRPr="003B289A">
        <w:rPr>
          <w:lang w:val="en-GB"/>
        </w:rPr>
        <w:t xml:space="preserve">interruptions due to </w:t>
      </w:r>
      <w:r w:rsidR="003B289A">
        <w:rPr>
          <w:lang w:val="en-GB"/>
        </w:rPr>
        <w:t xml:space="preserve">UE </w:t>
      </w:r>
      <w:r w:rsidR="003B289A" w:rsidRPr="003B289A">
        <w:rPr>
          <w:lang w:val="en-GB"/>
        </w:rPr>
        <w:t>retuning</w:t>
      </w:r>
      <w:r w:rsidR="003B289A">
        <w:rPr>
          <w:lang w:val="en-GB"/>
        </w:rPr>
        <w:t xml:space="preserve"> for performing the necessary SSB-based BM/RLM/BFD measurements. </w:t>
      </w:r>
    </w:p>
    <w:p w14:paraId="07B7B436" w14:textId="4B8D22E4" w:rsidR="003B289A" w:rsidRDefault="003B289A" w:rsidP="00202C59">
      <w:pPr>
        <w:ind w:right="-22"/>
        <w:rPr>
          <w:lang w:val="en-GB"/>
        </w:rPr>
      </w:pPr>
      <w:r>
        <w:rPr>
          <w:lang w:val="en-GB"/>
        </w:rPr>
        <w:t xml:space="preserve">However, to enable </w:t>
      </w:r>
      <w:r w:rsidR="00706027">
        <w:rPr>
          <w:lang w:val="en-GB"/>
        </w:rPr>
        <w:t>the operation i)</w:t>
      </w:r>
      <w:r>
        <w:rPr>
          <w:lang w:val="en-GB"/>
        </w:rPr>
        <w:t xml:space="preserve"> RAN4 would need to define requirements for </w:t>
      </w:r>
      <w:r w:rsidR="00706027">
        <w:rPr>
          <w:lang w:val="en-GB"/>
        </w:rPr>
        <w:t>SSB-based BM/RLM/BFD measurements when the SSB is not within the active BWP.</w:t>
      </w:r>
    </w:p>
    <w:p w14:paraId="2C1FC9D0" w14:textId="6E7D75E2" w:rsidR="00706027" w:rsidRDefault="00706027" w:rsidP="00706027">
      <w:pPr>
        <w:pStyle w:val="RAN4observation0"/>
      </w:pPr>
      <w:r>
        <w:t>To enable the operation i) RAN4 would need to define requirements for SSB-based BM/RLM/BFD measurements when the SSB is not within the active BWP.</w:t>
      </w:r>
    </w:p>
    <w:p w14:paraId="645DB692" w14:textId="04C9F111" w:rsidR="00A23DAE" w:rsidRPr="00A23DAE" w:rsidRDefault="003B289A" w:rsidP="00202C59">
      <w:pPr>
        <w:ind w:right="-22"/>
        <w:rPr>
          <w:lang w:val="en-GB"/>
        </w:rPr>
      </w:pPr>
      <w:r>
        <w:rPr>
          <w:lang w:val="en-GB"/>
        </w:rPr>
        <w:lastRenderedPageBreak/>
        <w:t xml:space="preserve">Gap-assisted SSB-based L3 measurements are already covered by </w:t>
      </w:r>
      <w:r w:rsidR="00706027">
        <w:rPr>
          <w:lang w:val="en-GB"/>
        </w:rPr>
        <w:t xml:space="preserve">existing </w:t>
      </w:r>
      <w:r>
        <w:rPr>
          <w:lang w:val="en-GB"/>
        </w:rPr>
        <w:t>RAN4 requirements</w:t>
      </w:r>
      <w:r w:rsidR="00D80971">
        <w:rPr>
          <w:lang w:val="en-GB"/>
        </w:rPr>
        <w:t xml:space="preserve"> and hence would not require any RAN4 work</w:t>
      </w:r>
      <w:r>
        <w:rPr>
          <w:lang w:val="en-GB"/>
        </w:rPr>
        <w:t>.</w:t>
      </w:r>
      <w:r w:rsidR="008C39EF">
        <w:rPr>
          <w:lang w:val="en-GB"/>
        </w:rPr>
        <w:t xml:space="preserve"> </w:t>
      </w:r>
      <w:r w:rsidR="0059445E">
        <w:rPr>
          <w:lang w:val="en-GB"/>
        </w:rPr>
        <w:t>I</w:t>
      </w:r>
      <w:r w:rsidR="008C39EF">
        <w:rPr>
          <w:lang w:val="en-GB"/>
        </w:rPr>
        <w:t xml:space="preserve">ntra-frequency measurements </w:t>
      </w:r>
      <w:r w:rsidR="0059445E">
        <w:rPr>
          <w:lang w:val="en-GB"/>
        </w:rPr>
        <w:t>without gaps also mean no interrupts</w:t>
      </w:r>
      <w:r w:rsidR="00D80971">
        <w:rPr>
          <w:lang w:val="en-GB"/>
        </w:rPr>
        <w:t>,</w:t>
      </w:r>
      <w:r w:rsidR="0059445E">
        <w:rPr>
          <w:lang w:val="en-GB"/>
        </w:rPr>
        <w:t xml:space="preserve"> and this principle shall be kept also for this scenario.</w:t>
      </w:r>
    </w:p>
    <w:p w14:paraId="6229BBC3" w14:textId="407312C6" w:rsidR="002C2D19" w:rsidRDefault="0059445E" w:rsidP="0059445E">
      <w:pPr>
        <w:pStyle w:val="RAN4observation0"/>
      </w:pPr>
      <w:r>
        <w:t>For operation i) no UE autonomous interrupts are allowed.</w:t>
      </w:r>
    </w:p>
    <w:p w14:paraId="207A0959" w14:textId="77777777" w:rsidR="0059445E" w:rsidRDefault="0059445E" w:rsidP="003B659E">
      <w:pPr>
        <w:ind w:right="-22"/>
        <w:rPr>
          <w:rFonts w:cs="Times New Roman"/>
        </w:rPr>
      </w:pPr>
    </w:p>
    <w:p w14:paraId="7A929184" w14:textId="6D1213B8" w:rsidR="00706027" w:rsidRDefault="00706027" w:rsidP="00706027">
      <w:pPr>
        <w:pStyle w:val="RAN4H3"/>
      </w:pPr>
      <w:r>
        <w:t>Operation using MG or NCSG</w:t>
      </w:r>
    </w:p>
    <w:p w14:paraId="73FA7ACA" w14:textId="6130573E" w:rsidR="00706027" w:rsidRDefault="008C39EF" w:rsidP="003B659E">
      <w:pPr>
        <w:ind w:right="-22"/>
        <w:rPr>
          <w:rFonts w:cs="Times New Roman"/>
        </w:rPr>
      </w:pPr>
      <w:r>
        <w:rPr>
          <w:rFonts w:cs="Times New Roman"/>
        </w:rPr>
        <w:t xml:space="preserve">For case ii) where the SSB-based BM/RLM/BFD outside the active BWP are performed using measurement gaps or NCSGs, RAN4 need to discuss </w:t>
      </w:r>
      <w:r w:rsidR="009D5FFE">
        <w:rPr>
          <w:rFonts w:cs="Times New Roman"/>
        </w:rPr>
        <w:t>the impact from</w:t>
      </w:r>
      <w:r>
        <w:rPr>
          <w:rFonts w:cs="Times New Roman"/>
        </w:rPr>
        <w:t xml:space="preserve"> </w:t>
      </w:r>
      <w:r w:rsidR="009D5FFE">
        <w:rPr>
          <w:rFonts w:cs="Times New Roman"/>
        </w:rPr>
        <w:t xml:space="preserve">when </w:t>
      </w:r>
      <w:r>
        <w:rPr>
          <w:rFonts w:cs="Times New Roman"/>
        </w:rPr>
        <w:t xml:space="preserve">such gaps are </w:t>
      </w:r>
      <w:r w:rsidRPr="006D1A7C">
        <w:rPr>
          <w:rFonts w:cs="Times New Roman"/>
          <w:u w:val="single"/>
        </w:rPr>
        <w:t>shared</w:t>
      </w:r>
      <w:r>
        <w:rPr>
          <w:rFonts w:cs="Times New Roman"/>
        </w:rPr>
        <w:t xml:space="preserve"> with gaps used for L3 measurements or whe</w:t>
      </w:r>
      <w:r w:rsidR="009D5FFE">
        <w:rPr>
          <w:rFonts w:cs="Times New Roman"/>
        </w:rPr>
        <w:t>n</w:t>
      </w:r>
      <w:r>
        <w:rPr>
          <w:rFonts w:cs="Times New Roman"/>
        </w:rPr>
        <w:t xml:space="preserve"> they </w:t>
      </w:r>
      <w:r w:rsidR="009D5FFE">
        <w:rPr>
          <w:rFonts w:cs="Times New Roman"/>
        </w:rPr>
        <w:t>are</w:t>
      </w:r>
      <w:r>
        <w:rPr>
          <w:rFonts w:cs="Times New Roman"/>
        </w:rPr>
        <w:t xml:space="preserve"> </w:t>
      </w:r>
      <w:r w:rsidRPr="006D1A7C">
        <w:rPr>
          <w:rFonts w:cs="Times New Roman"/>
          <w:u w:val="single"/>
        </w:rPr>
        <w:t>dedicated</w:t>
      </w:r>
      <w:r>
        <w:rPr>
          <w:rFonts w:cs="Times New Roman"/>
        </w:rPr>
        <w:t xml:space="preserve"> gaps for performing the </w:t>
      </w:r>
      <w:r w:rsidR="009D5FFE">
        <w:rPr>
          <w:rFonts w:cs="Times New Roman"/>
        </w:rPr>
        <w:t xml:space="preserve">RLM/BFD/BM </w:t>
      </w:r>
      <w:r>
        <w:rPr>
          <w:rFonts w:cs="Times New Roman"/>
        </w:rPr>
        <w:t>measurements.</w:t>
      </w:r>
    </w:p>
    <w:p w14:paraId="2AEB2CB9" w14:textId="66B6FFC7" w:rsidR="008C39EF" w:rsidRDefault="009D5FFE" w:rsidP="003B659E">
      <w:pPr>
        <w:ind w:right="-22"/>
        <w:rPr>
          <w:rFonts w:cs="Times New Roman"/>
        </w:rPr>
      </w:pPr>
      <w:r>
        <w:rPr>
          <w:rFonts w:cs="Times New Roman"/>
        </w:rPr>
        <w:t>I</w:t>
      </w:r>
      <w:r w:rsidR="002440EA">
        <w:rPr>
          <w:rFonts w:cs="Times New Roman"/>
        </w:rPr>
        <w:t>n the following, i</w:t>
      </w:r>
      <w:r>
        <w:rPr>
          <w:rFonts w:cs="Times New Roman"/>
        </w:rPr>
        <w:t xml:space="preserve">f intra-frequency gaps are to be used for performing RLM/BFD/BM we assume that the UE also would need measurement gaps for performing </w:t>
      </w:r>
      <w:r w:rsidR="002440EA">
        <w:rPr>
          <w:rFonts w:cs="Times New Roman"/>
        </w:rPr>
        <w:t xml:space="preserve">intra-frequency </w:t>
      </w:r>
      <w:r>
        <w:rPr>
          <w:rFonts w:cs="Times New Roman"/>
        </w:rPr>
        <w:t>L3 measurements.</w:t>
      </w:r>
    </w:p>
    <w:p w14:paraId="7CAC6068" w14:textId="77777777" w:rsidR="006D1A7C" w:rsidRDefault="006D1A7C" w:rsidP="003B659E">
      <w:pPr>
        <w:ind w:right="-22"/>
        <w:rPr>
          <w:rFonts w:cs="Times New Roman"/>
        </w:rPr>
      </w:pPr>
    </w:p>
    <w:p w14:paraId="0C1505AD" w14:textId="5EBBDEF8" w:rsidR="006D1A7C" w:rsidRPr="006D1A7C" w:rsidRDefault="006D1A7C" w:rsidP="003B659E">
      <w:pPr>
        <w:ind w:right="-22"/>
        <w:rPr>
          <w:rFonts w:cs="Times New Roman"/>
          <w:b/>
          <w:bCs/>
          <w:u w:val="single"/>
        </w:rPr>
      </w:pPr>
      <w:r w:rsidRPr="006D1A7C">
        <w:rPr>
          <w:rFonts w:cs="Times New Roman"/>
          <w:b/>
          <w:bCs/>
          <w:u w:val="single"/>
        </w:rPr>
        <w:t>Using Shared gaps approach:</w:t>
      </w:r>
    </w:p>
    <w:p w14:paraId="5F4AD5BE" w14:textId="3123D721" w:rsidR="009D5FFE" w:rsidRDefault="009D5FFE" w:rsidP="003B659E">
      <w:pPr>
        <w:ind w:right="-22"/>
        <w:rPr>
          <w:rFonts w:cs="Times New Roman"/>
        </w:rPr>
      </w:pPr>
      <w:r>
        <w:rPr>
          <w:rFonts w:cs="Times New Roman"/>
        </w:rPr>
        <w:t xml:space="preserve">The consequence of </w:t>
      </w:r>
      <w:r w:rsidRPr="006D1A7C">
        <w:rPr>
          <w:rFonts w:cs="Times New Roman"/>
          <w:u w:val="single"/>
        </w:rPr>
        <w:t>sharing</w:t>
      </w:r>
      <w:r>
        <w:rPr>
          <w:rFonts w:cs="Times New Roman"/>
        </w:rPr>
        <w:t xml:space="preserve"> the allocated </w:t>
      </w:r>
      <w:r w:rsidR="005E0A1C">
        <w:rPr>
          <w:rFonts w:cs="Times New Roman"/>
        </w:rPr>
        <w:t xml:space="preserve">gaps used for intra-frequency measurements </w:t>
      </w:r>
      <w:r w:rsidR="006075F7">
        <w:rPr>
          <w:rFonts w:cs="Times New Roman"/>
        </w:rPr>
        <w:t xml:space="preserve">with RLM/BFD/BM measurements </w:t>
      </w:r>
      <w:r w:rsidR="005E0A1C">
        <w:rPr>
          <w:rFonts w:cs="Times New Roman"/>
        </w:rPr>
        <w:t>would have one of two consequences:</w:t>
      </w:r>
    </w:p>
    <w:p w14:paraId="1B514F74" w14:textId="050CD838" w:rsidR="005E0A1C" w:rsidRDefault="005E0A1C" w:rsidP="003B659E">
      <w:pPr>
        <w:ind w:right="-22"/>
        <w:rPr>
          <w:rFonts w:cs="Times New Roman"/>
        </w:rPr>
      </w:pPr>
      <w:r>
        <w:rPr>
          <w:rFonts w:cs="Times New Roman"/>
        </w:rPr>
        <w:t xml:space="preserve">1) Network may configure the used GP such that the </w:t>
      </w:r>
      <w:r w:rsidR="00D56B9B">
        <w:rPr>
          <w:rFonts w:cs="Times New Roman"/>
        </w:rPr>
        <w:t xml:space="preserve">overall </w:t>
      </w:r>
      <w:r>
        <w:rPr>
          <w:rFonts w:cs="Times New Roman"/>
        </w:rPr>
        <w:t xml:space="preserve">number of gaps available for all measurements is increased (compared to the case when sharing is not needed, and the GP is used only for intra-frequency L3 measurements). This approach will ensure that the existing mobility performance is unchanged. However, </w:t>
      </w:r>
      <w:r w:rsidR="00D56B9B">
        <w:rPr>
          <w:rFonts w:cs="Times New Roman"/>
        </w:rPr>
        <w:t>an</w:t>
      </w:r>
      <w:r>
        <w:rPr>
          <w:rFonts w:cs="Times New Roman"/>
        </w:rPr>
        <w:t xml:space="preserve"> increase in the </w:t>
      </w:r>
      <w:r w:rsidR="00D56B9B">
        <w:rPr>
          <w:rFonts w:cs="Times New Roman"/>
        </w:rPr>
        <w:t xml:space="preserve">total </w:t>
      </w:r>
      <w:r>
        <w:rPr>
          <w:rFonts w:cs="Times New Roman"/>
        </w:rPr>
        <w:t>number of allocated gaps will impact the scheduling opportunities of the UE and could lead to decreased TP.</w:t>
      </w:r>
    </w:p>
    <w:p w14:paraId="51A638B0" w14:textId="1E289929" w:rsidR="005E0A1C" w:rsidRDefault="005E0A1C" w:rsidP="003B659E">
      <w:pPr>
        <w:ind w:right="-22"/>
        <w:rPr>
          <w:rFonts w:cs="Times New Roman"/>
        </w:rPr>
      </w:pPr>
      <w:r>
        <w:rPr>
          <w:rFonts w:cs="Times New Roman"/>
        </w:rPr>
        <w:t xml:space="preserve">2) Network does not change the used </w:t>
      </w:r>
      <w:r w:rsidR="00D56B9B">
        <w:rPr>
          <w:rFonts w:cs="Times New Roman"/>
        </w:rPr>
        <w:t xml:space="preserve">the configured </w:t>
      </w:r>
      <w:r>
        <w:rPr>
          <w:rFonts w:cs="Times New Roman"/>
        </w:rPr>
        <w:t xml:space="preserve">GP and the </w:t>
      </w:r>
      <w:r w:rsidR="00D56B9B">
        <w:rPr>
          <w:rFonts w:cs="Times New Roman"/>
        </w:rPr>
        <w:t xml:space="preserve">overall </w:t>
      </w:r>
      <w:r>
        <w:rPr>
          <w:rFonts w:cs="Times New Roman"/>
        </w:rPr>
        <w:t xml:space="preserve">number of gaps available for all measurements is unchanged (compared to the case when sharing </w:t>
      </w:r>
      <w:r w:rsidR="00D56B9B">
        <w:rPr>
          <w:rFonts w:cs="Times New Roman"/>
        </w:rPr>
        <w:t xml:space="preserve">RLM/BF/BM measurements </w:t>
      </w:r>
      <w:r>
        <w:rPr>
          <w:rFonts w:cs="Times New Roman"/>
        </w:rPr>
        <w:t>is not needed, and the GP is used only for intra-frequency L3 measurements). This approach may impact the existing mobility performance due to having less measurement occasions available for mobility (L3) measurements. However, it will not have negative impact on the scheduling opportunity of the UE (as the UE is assumed in need of intra-frequency gaps for performing mobility measurements).</w:t>
      </w:r>
    </w:p>
    <w:p w14:paraId="259F7E13" w14:textId="0DB815BD" w:rsidR="00706027" w:rsidRDefault="005E0A1C" w:rsidP="003B659E">
      <w:pPr>
        <w:ind w:right="-22"/>
        <w:rPr>
          <w:rFonts w:cs="Times New Roman"/>
        </w:rPr>
      </w:pPr>
      <w:r>
        <w:rPr>
          <w:rFonts w:cs="Times New Roman"/>
        </w:rPr>
        <w:t>This analysis is assuming UE cannot perform e.g., RLM and L3 mobility measurements simultaneously.</w:t>
      </w:r>
    </w:p>
    <w:p w14:paraId="78C17FD5" w14:textId="5594B2E7" w:rsidR="005E0A1C" w:rsidRDefault="006D1A7C" w:rsidP="006D1A7C">
      <w:pPr>
        <w:pStyle w:val="RAN4observation0"/>
      </w:pPr>
      <w:r>
        <w:t xml:space="preserve">Sharing of intra-frequency </w:t>
      </w:r>
      <w:r w:rsidR="00D56B9B">
        <w:t xml:space="preserve">allocated </w:t>
      </w:r>
      <w:r>
        <w:t xml:space="preserve">gaps </w:t>
      </w:r>
      <w:r w:rsidR="00D56B9B">
        <w:t xml:space="preserve">between RLM/BFD/BM and mobility </w:t>
      </w:r>
      <w:r>
        <w:t>may impact the scheduling opportunities of the UE and could lead to decreased TP</w:t>
      </w:r>
      <w:r w:rsidR="00D56B9B">
        <w:t xml:space="preserve"> due to increased number of gaps</w:t>
      </w:r>
      <w:r>
        <w:t>.</w:t>
      </w:r>
    </w:p>
    <w:p w14:paraId="20FE6D83" w14:textId="207B6357" w:rsidR="006D1A7C" w:rsidRDefault="006D1A7C" w:rsidP="006D1A7C">
      <w:pPr>
        <w:pStyle w:val="RAN4observation0"/>
      </w:pPr>
      <w:r>
        <w:t xml:space="preserve">Sharing of intra-frequency gaps </w:t>
      </w:r>
      <w:r w:rsidR="00D56B9B">
        <w:t xml:space="preserve">between RLM/BFD/BM and mobility </w:t>
      </w:r>
      <w:r>
        <w:t>may impact the mobility performance due to having reduced measurement occasions available for mobility (L3) measurements.</w:t>
      </w:r>
    </w:p>
    <w:p w14:paraId="780E9955" w14:textId="40C9DF99" w:rsidR="006D1A7C" w:rsidRDefault="006D1A7C" w:rsidP="003B659E">
      <w:pPr>
        <w:ind w:right="-22"/>
        <w:rPr>
          <w:rFonts w:cs="Times New Roman"/>
        </w:rPr>
      </w:pPr>
      <w:r>
        <w:rPr>
          <w:rFonts w:cs="Times New Roman"/>
        </w:rPr>
        <w:t xml:space="preserve">Hence, when sharing the intra-frequency gaps between L3 RRM measurement for mobility and gap-assisted SSB-based RLM/BFD/BM measurement there is an impact on existing </w:t>
      </w:r>
      <w:r w:rsidR="00D56B9B">
        <w:rPr>
          <w:rFonts w:cs="Times New Roman"/>
        </w:rPr>
        <w:t xml:space="preserve">system </w:t>
      </w:r>
      <w:r>
        <w:rPr>
          <w:rFonts w:cs="Times New Roman"/>
        </w:rPr>
        <w:t>operation. Impact can be either on scheduling opportunities (and TP) or mobility.</w:t>
      </w:r>
      <w:r w:rsidR="006B5720">
        <w:rPr>
          <w:rFonts w:cs="Times New Roman"/>
        </w:rPr>
        <w:t xml:space="preserve"> </w:t>
      </w:r>
      <w:r w:rsidR="006B5720">
        <w:t>Such a UE type would very likely not be configured with a BWP that doesn’t include the cell’s SSB.</w:t>
      </w:r>
    </w:p>
    <w:p w14:paraId="245655D4" w14:textId="77777777" w:rsidR="006D1A7C" w:rsidRDefault="006D1A7C" w:rsidP="003B659E">
      <w:pPr>
        <w:ind w:right="-22"/>
        <w:rPr>
          <w:rFonts w:cs="Times New Roman"/>
        </w:rPr>
      </w:pPr>
    </w:p>
    <w:p w14:paraId="7657D3FB" w14:textId="726A0D73" w:rsidR="006D1A7C" w:rsidRPr="006D1A7C" w:rsidRDefault="006D1A7C" w:rsidP="003B659E">
      <w:pPr>
        <w:ind w:right="-22"/>
        <w:rPr>
          <w:rFonts w:cs="Times New Roman"/>
          <w:b/>
          <w:bCs/>
          <w:u w:val="single"/>
        </w:rPr>
      </w:pPr>
      <w:r w:rsidRPr="006D1A7C">
        <w:rPr>
          <w:rFonts w:cs="Times New Roman"/>
          <w:b/>
          <w:bCs/>
          <w:u w:val="single"/>
        </w:rPr>
        <w:t>Using Dedicated gaps approach:</w:t>
      </w:r>
    </w:p>
    <w:p w14:paraId="66EEBB1E" w14:textId="2BFE0CAF" w:rsidR="006D1A7C" w:rsidRDefault="006B5720" w:rsidP="003B659E">
      <w:pPr>
        <w:ind w:right="-22"/>
        <w:rPr>
          <w:rFonts w:cs="Times New Roman"/>
        </w:rPr>
      </w:pPr>
      <w:r>
        <w:rPr>
          <w:rFonts w:cs="Times New Roman"/>
        </w:rPr>
        <w:t xml:space="preserve">Allocating </w:t>
      </w:r>
      <w:r w:rsidRPr="006B5720">
        <w:rPr>
          <w:rFonts w:cs="Times New Roman"/>
          <w:u w:val="single"/>
        </w:rPr>
        <w:t>dedicated</w:t>
      </w:r>
      <w:r>
        <w:rPr>
          <w:rFonts w:cs="Times New Roman"/>
        </w:rPr>
        <w:t xml:space="preserve"> intra-frequency measurement gaps for perform</w:t>
      </w:r>
      <w:r w:rsidR="00C82441">
        <w:rPr>
          <w:rFonts w:cs="Times New Roman"/>
        </w:rPr>
        <w:t>ing</w:t>
      </w:r>
      <w:r>
        <w:rPr>
          <w:rFonts w:cs="Times New Roman"/>
        </w:rPr>
        <w:t xml:space="preserve"> </w:t>
      </w:r>
      <w:r w:rsidR="00C82441">
        <w:rPr>
          <w:rFonts w:cs="Times New Roman"/>
        </w:rPr>
        <w:t xml:space="preserve">SSB-based </w:t>
      </w:r>
      <w:r>
        <w:rPr>
          <w:rFonts w:cs="Times New Roman"/>
        </w:rPr>
        <w:t>RLM/BFD/BM when the SSB is not within the active BWP would have similar consequences as for shared gaps:</w:t>
      </w:r>
    </w:p>
    <w:p w14:paraId="512C67D3" w14:textId="0A0A0F47" w:rsidR="006B5720" w:rsidRDefault="006B5720" w:rsidP="006B5720">
      <w:pPr>
        <w:ind w:right="-22"/>
        <w:rPr>
          <w:rFonts w:cs="Times New Roman"/>
        </w:rPr>
      </w:pPr>
      <w:r>
        <w:rPr>
          <w:rFonts w:cs="Times New Roman"/>
        </w:rPr>
        <w:t xml:space="preserve">1) Network may configure the dedicated GP such that the </w:t>
      </w:r>
      <w:r w:rsidR="00B6742F">
        <w:rPr>
          <w:rFonts w:cs="Times New Roman"/>
        </w:rPr>
        <w:t xml:space="preserve">overall </w:t>
      </w:r>
      <w:r>
        <w:rPr>
          <w:rFonts w:cs="Times New Roman"/>
        </w:rPr>
        <w:t xml:space="preserve">number of gaps available for all measurements </w:t>
      </w:r>
      <w:r w:rsidR="00B6742F">
        <w:rPr>
          <w:rFonts w:cs="Times New Roman"/>
        </w:rPr>
        <w:t xml:space="preserve">(RLM/BFD/BM and L3 mobility) </w:t>
      </w:r>
      <w:r>
        <w:rPr>
          <w:rFonts w:cs="Times New Roman"/>
        </w:rPr>
        <w:t>is increased (compared to the case when dedicated gaps for RLM/BFD/BM are not needed, and the GP is used only for intra-frequency L3 measurements). This approach will ensure that the existing mobility performance is unchanged. However, the increase in the overall number of allocated gaps will impact the scheduling opportunities of the UE and could lead to decreased TP.</w:t>
      </w:r>
    </w:p>
    <w:p w14:paraId="2F97EA76" w14:textId="0DD375A5" w:rsidR="006B5720" w:rsidRDefault="006B5720" w:rsidP="006B5720">
      <w:pPr>
        <w:ind w:right="-22"/>
        <w:rPr>
          <w:rFonts w:cs="Times New Roman"/>
        </w:rPr>
      </w:pPr>
      <w:r>
        <w:rPr>
          <w:rFonts w:cs="Times New Roman"/>
        </w:rPr>
        <w:t xml:space="preserve">2) Network does not increase the overall number of gaps and the number of gaps available for all measurements </w:t>
      </w:r>
      <w:r w:rsidR="00B6742F">
        <w:rPr>
          <w:rFonts w:cs="Times New Roman"/>
        </w:rPr>
        <w:t xml:space="preserve">(RLM/BFD/BM and L3 mobility) </w:t>
      </w:r>
      <w:r>
        <w:rPr>
          <w:rFonts w:cs="Times New Roman"/>
        </w:rPr>
        <w:t xml:space="preserve">is unchanged (compared to the case when dedicated gaps for RLM/BFD/BM is not </w:t>
      </w:r>
      <w:r>
        <w:rPr>
          <w:rFonts w:cs="Times New Roman"/>
        </w:rPr>
        <w:lastRenderedPageBreak/>
        <w:t>needed, and the GP is used only for intra-frequency L3 measurements). This approach may impact the existing mobility performance due to having less measurement occasions available for mobility (L3) measurements. However, it will not have negative impact on the scheduling opportunity of the UE (as the UE is assumed in need of intra-frequency gaps anyway for performing mobility measurements).</w:t>
      </w:r>
    </w:p>
    <w:p w14:paraId="720A7E6A" w14:textId="77777777" w:rsidR="006B5720" w:rsidRDefault="006B5720" w:rsidP="006B5720">
      <w:pPr>
        <w:ind w:right="-22"/>
        <w:rPr>
          <w:rFonts w:cs="Times New Roman"/>
        </w:rPr>
      </w:pPr>
      <w:r>
        <w:rPr>
          <w:rFonts w:cs="Times New Roman"/>
        </w:rPr>
        <w:t>This analysis is assuming UE cannot perform e.g., RLM and L3 mobility measurements simultaneously.</w:t>
      </w:r>
    </w:p>
    <w:p w14:paraId="17A0A8A3" w14:textId="11B8489D" w:rsidR="006B5720" w:rsidRDefault="006B5720" w:rsidP="006B5720">
      <w:pPr>
        <w:pStyle w:val="RAN4observation0"/>
      </w:pPr>
      <w:r>
        <w:t>Dedicated intra-frequency gaps for RLM/BFD/BM may impact the scheduling opportunities of the UE and could lead to decreased TP</w:t>
      </w:r>
      <w:r w:rsidR="00B6742F">
        <w:t xml:space="preserve"> due to increased number of gaps</w:t>
      </w:r>
      <w:r>
        <w:t>.</w:t>
      </w:r>
    </w:p>
    <w:p w14:paraId="09724012" w14:textId="78312CD3" w:rsidR="006B5720" w:rsidRDefault="006B5720" w:rsidP="006B5720">
      <w:pPr>
        <w:pStyle w:val="RAN4observation0"/>
      </w:pPr>
      <w:r>
        <w:t>Dedicated intra-frequency gaps may impact the mobility performance due to having reduced measurement occasions available for mobility (L3) measurements.</w:t>
      </w:r>
    </w:p>
    <w:p w14:paraId="7F10B79F" w14:textId="3CFEF6E9" w:rsidR="006B5720" w:rsidRDefault="006B5720" w:rsidP="006B5720">
      <w:pPr>
        <w:ind w:right="-22"/>
        <w:rPr>
          <w:rFonts w:cs="Times New Roman"/>
        </w:rPr>
      </w:pPr>
      <w:r>
        <w:rPr>
          <w:rFonts w:cs="Times New Roman"/>
        </w:rPr>
        <w:t xml:space="preserve">Hence, when dedicated intra-frequency gaps for L3 RRM measurements for mobility and gap-assisted SSB-based measurement for RLM/BFD/BM there is an impact on existing operation. Impact can be either on scheduling opportunities (and TP) or mobility. </w:t>
      </w:r>
      <w:r>
        <w:t>Such a UE type would very likely not be configured with a BWP that doesn’t include the cell’s SSB.</w:t>
      </w:r>
    </w:p>
    <w:p w14:paraId="7C18B639" w14:textId="77777777" w:rsidR="006B5720" w:rsidRDefault="006B5720" w:rsidP="003B659E">
      <w:pPr>
        <w:ind w:right="-22"/>
        <w:rPr>
          <w:rFonts w:cs="Times New Roman"/>
        </w:rPr>
      </w:pPr>
    </w:p>
    <w:p w14:paraId="2FD67233" w14:textId="2B7C775C" w:rsidR="00A23DAE" w:rsidRDefault="00A23DAE" w:rsidP="00A23DAE">
      <w:pPr>
        <w:pStyle w:val="RAN4H2"/>
        <w:rPr>
          <w:rFonts w:eastAsia="Calibri"/>
          <w:lang w:val="en-GB"/>
        </w:rPr>
      </w:pPr>
      <w:r w:rsidRPr="00462F2F">
        <w:rPr>
          <w:rFonts w:eastAsia="Calibri"/>
          <w:lang w:val="en-GB"/>
        </w:rPr>
        <w:t>NCD-SSB</w:t>
      </w:r>
    </w:p>
    <w:p w14:paraId="3DE75332" w14:textId="1390A687" w:rsidR="00622EB2" w:rsidRDefault="00622EB2" w:rsidP="003B659E">
      <w:pPr>
        <w:ind w:right="-22"/>
        <w:rPr>
          <w:rFonts w:cs="Times New Roman"/>
          <w:lang w:val="en-GB"/>
        </w:rPr>
      </w:pPr>
      <w:r>
        <w:rPr>
          <w:rFonts w:cs="Times New Roman"/>
          <w:lang w:val="en-GB"/>
        </w:rPr>
        <w:t>U</w:t>
      </w:r>
      <w:r w:rsidRPr="00622EB2">
        <w:rPr>
          <w:rFonts w:cs="Times New Roman"/>
          <w:lang w:val="en-GB"/>
        </w:rPr>
        <w:t>s</w:t>
      </w:r>
      <w:r>
        <w:rPr>
          <w:rFonts w:cs="Times New Roman"/>
          <w:lang w:val="en-GB"/>
        </w:rPr>
        <w:t>ing</w:t>
      </w:r>
      <w:r w:rsidRPr="00622EB2">
        <w:rPr>
          <w:rFonts w:cs="Times New Roman"/>
          <w:lang w:val="en-GB"/>
        </w:rPr>
        <w:t xml:space="preserve"> NCD SSB within the active DL BWP is essentially the same</w:t>
      </w:r>
      <w:r>
        <w:rPr>
          <w:rFonts w:cs="Times New Roman"/>
          <w:lang w:val="en-GB"/>
        </w:rPr>
        <w:t xml:space="preserve"> </w:t>
      </w:r>
      <w:r w:rsidRPr="00622EB2">
        <w:rPr>
          <w:rFonts w:cs="Times New Roman"/>
          <w:lang w:val="en-GB"/>
        </w:rPr>
        <w:t xml:space="preserve">as FG6-1a with CSI-RS but substituting the CSI-RS with NCD-SSB. The new NCD-SSB would need to be multiplexed with the existing signals and channels somewhat degrading the cell’s performance. </w:t>
      </w:r>
    </w:p>
    <w:p w14:paraId="4803288B" w14:textId="2C24D885" w:rsidR="00622EB2" w:rsidRDefault="00660962" w:rsidP="003B659E">
      <w:pPr>
        <w:ind w:right="-22"/>
        <w:rPr>
          <w:rFonts w:cs="Times New Roman"/>
          <w:lang w:val="en-GB"/>
        </w:rPr>
      </w:pPr>
      <w:r>
        <w:rPr>
          <w:rFonts w:cs="Times New Roman"/>
          <w:lang w:val="en-GB"/>
        </w:rPr>
        <w:t xml:space="preserve">For this scenario, </w:t>
      </w:r>
      <w:r w:rsidR="00622EB2">
        <w:rPr>
          <w:rFonts w:cs="Times New Roman"/>
          <w:lang w:val="en-GB"/>
        </w:rPr>
        <w:t>RAN4 would need to define all related UE requirements for mobility, RLM/BFD/BM based on NCD-SSB.</w:t>
      </w:r>
    </w:p>
    <w:p w14:paraId="29218A1C" w14:textId="1359949C" w:rsidR="00A23DAE" w:rsidRDefault="00622EB2" w:rsidP="003B659E">
      <w:pPr>
        <w:ind w:right="-22"/>
        <w:rPr>
          <w:rFonts w:cs="Times New Roman"/>
          <w:lang w:val="en-GB"/>
        </w:rPr>
      </w:pPr>
      <w:r>
        <w:rPr>
          <w:rFonts w:cs="Times New Roman"/>
          <w:lang w:val="en-GB"/>
        </w:rPr>
        <w:t>Alternatively, the</w:t>
      </w:r>
      <w:r w:rsidRPr="00622EB2">
        <w:rPr>
          <w:rFonts w:cs="Times New Roman"/>
          <w:lang w:val="en-GB"/>
        </w:rPr>
        <w:t xml:space="preserve"> new UE would (similar to FG6-1a UE) need to resort to measurement gaps for mobility measurements and thus lead to </w:t>
      </w:r>
      <w:r>
        <w:rPr>
          <w:rFonts w:cs="Times New Roman"/>
          <w:lang w:val="en-GB"/>
        </w:rPr>
        <w:t>having the negative impact from having intra-frequency measurement gaps</w:t>
      </w:r>
      <w:r w:rsidRPr="00622EB2">
        <w:rPr>
          <w:rFonts w:cs="Times New Roman"/>
          <w:lang w:val="en-GB"/>
        </w:rPr>
        <w:t>. It would not be attractive to configure such a UE to a BWP that doesn’t contain the cells (cell-defining) SSB. There is no UE HW related justification for this operation either as the UE is by default required to support the full carrier BW.</w:t>
      </w:r>
    </w:p>
    <w:p w14:paraId="133F1012" w14:textId="77777777" w:rsidR="00622EB2" w:rsidRDefault="00622EB2" w:rsidP="00622EB2">
      <w:pPr>
        <w:pStyle w:val="RAN4observation0"/>
      </w:pPr>
      <w:r>
        <w:t>RAN4 would need to define all related UE requirements for mobility, RLM/BFD/BM based on NCD-SSB.</w:t>
      </w:r>
    </w:p>
    <w:p w14:paraId="683D6EB9" w14:textId="008EA966" w:rsidR="002C4AC3" w:rsidRDefault="002C4AC3" w:rsidP="003B659E">
      <w:pPr>
        <w:ind w:right="-22"/>
        <w:rPr>
          <w:rFonts w:cs="Times New Roman"/>
        </w:rPr>
      </w:pPr>
    </w:p>
    <w:p w14:paraId="761516E1" w14:textId="14D68D63" w:rsidR="00CD7492" w:rsidRPr="005F4139" w:rsidRDefault="00CD7492" w:rsidP="00A37002">
      <w:pPr>
        <w:pStyle w:val="RAN4H1"/>
      </w:pPr>
      <w:r w:rsidRPr="005F4139">
        <w:t>Conclusion</w:t>
      </w:r>
    </w:p>
    <w:p w14:paraId="05FAD374" w14:textId="7158FE79" w:rsidR="00660962" w:rsidRDefault="00660962" w:rsidP="00660962">
      <w:pPr>
        <w:rPr>
          <w:rFonts w:eastAsia="Calibri" w:cs="Times New Roman"/>
          <w:szCs w:val="20"/>
          <w:lang w:val="en-GB"/>
        </w:rPr>
      </w:pPr>
      <w:r>
        <w:rPr>
          <w:rFonts w:eastAsia="Calibri" w:cs="Times New Roman"/>
          <w:szCs w:val="20"/>
          <w:lang w:val="en-GB"/>
        </w:rPr>
        <w:t>RAN#97 plenary continued the discussion related to FG6-1a which was also discussed in RAN4#104 meeting. The outcome of the plenary discussion and RAN4 was tasked to further analyse the scenarios in the RAN4 reply LS which was endorsed in the RAN#97 Chair meeting minutes. Based on our analysis we observe:</w:t>
      </w:r>
    </w:p>
    <w:p w14:paraId="5B09A4B3" w14:textId="77777777" w:rsidR="00660962" w:rsidRDefault="00660962" w:rsidP="00660962">
      <w:pPr>
        <w:pStyle w:val="RAN4Observation"/>
        <w:numPr>
          <w:ilvl w:val="0"/>
          <w:numId w:val="33"/>
        </w:numPr>
      </w:pPr>
      <w:r>
        <w:t>An FG6-1a UE should support CSI-RS based RLM/BM/BFR for the FG6-1a support to be of any use.</w:t>
      </w:r>
    </w:p>
    <w:p w14:paraId="2AC6E346" w14:textId="5ED7D27B" w:rsidR="00660962" w:rsidRDefault="00660962" w:rsidP="00660962">
      <w:pPr>
        <w:pStyle w:val="RAN4Observation"/>
        <w:numPr>
          <w:ilvl w:val="0"/>
          <w:numId w:val="33"/>
        </w:numPr>
      </w:pPr>
      <w:r>
        <w:t>An FG6-1a UE configured with a BWP not containing the SSB may need intra-frequency measurement gaps for intra-frequency mobility measurements.</w:t>
      </w:r>
    </w:p>
    <w:p w14:paraId="18B2A3D6" w14:textId="36785C96" w:rsidR="00660962" w:rsidRDefault="00660962" w:rsidP="00660962">
      <w:pPr>
        <w:rPr>
          <w:rFonts w:eastAsia="Calibri" w:cs="Times New Roman"/>
          <w:szCs w:val="20"/>
          <w:lang w:val="en-GB"/>
        </w:rPr>
      </w:pPr>
      <w:r w:rsidRPr="00462F2F">
        <w:rPr>
          <w:rFonts w:eastAsia="Calibri" w:cs="Times New Roman"/>
          <w:szCs w:val="20"/>
          <w:lang w:val="en-GB"/>
        </w:rPr>
        <w:t>BM/RLM/BFD based on SSB outside active BWP</w:t>
      </w:r>
      <w:r>
        <w:rPr>
          <w:rFonts w:eastAsia="Calibri" w:cs="Times New Roman"/>
          <w:szCs w:val="20"/>
          <w:lang w:val="en-GB"/>
        </w:rPr>
        <w:t>:</w:t>
      </w:r>
    </w:p>
    <w:p w14:paraId="4C2FB58A" w14:textId="75126866" w:rsidR="00660962" w:rsidRDefault="00660962" w:rsidP="00660962">
      <w:pPr>
        <w:pStyle w:val="RAN4observation0"/>
      </w:pPr>
      <w:r w:rsidRPr="006F6C1B">
        <w:t>In order to support a configuration where the UE’s active BWP does not include the SSB</w:t>
      </w:r>
      <w:r>
        <w:t>,</w:t>
      </w:r>
      <w:r w:rsidRPr="006F6C1B">
        <w:t xml:space="preserve"> and the UE is not performing CSI-RS based RLM/BM/BFR (due to the signals not being present or the UE not supporting them) a new mechanism would be needed.</w:t>
      </w:r>
    </w:p>
    <w:p w14:paraId="5E3C12AE" w14:textId="0771E987" w:rsidR="00FD04EC" w:rsidRPr="00FD04EC" w:rsidRDefault="00FD04EC" w:rsidP="00FD04EC">
      <w:pPr>
        <w:rPr>
          <w:lang w:val="en-GB"/>
        </w:rPr>
      </w:pPr>
      <w:r>
        <w:rPr>
          <w:lang w:val="en-GB"/>
        </w:rPr>
        <w:t>Operation using larger BW or separate receiver:</w:t>
      </w:r>
    </w:p>
    <w:p w14:paraId="04FEEFF4" w14:textId="77777777" w:rsidR="00660962" w:rsidRDefault="00660962" w:rsidP="00660962">
      <w:pPr>
        <w:pStyle w:val="RAN4observation0"/>
      </w:pPr>
      <w:r>
        <w:t>To enable the operation i) RAN4 would need to define requirements for SSB-based BM/RLM/BFD measurements when the SSB is not within the active BWP.</w:t>
      </w:r>
    </w:p>
    <w:p w14:paraId="3EA61757" w14:textId="77777777" w:rsidR="00660962" w:rsidRDefault="00660962" w:rsidP="00660962">
      <w:pPr>
        <w:pStyle w:val="RAN4observation0"/>
      </w:pPr>
      <w:r>
        <w:t>For operation i) no UE autonomous interrupts are allowed.</w:t>
      </w:r>
    </w:p>
    <w:p w14:paraId="7E275DE4" w14:textId="1714CA68" w:rsidR="00660962" w:rsidRDefault="00FD04EC" w:rsidP="00660962">
      <w:r>
        <w:t>Operation using MG or NCSG</w:t>
      </w:r>
    </w:p>
    <w:p w14:paraId="339EB3A9" w14:textId="77777777" w:rsidR="00FD04EC" w:rsidRDefault="00FD04EC" w:rsidP="00FD04EC">
      <w:pPr>
        <w:pStyle w:val="RAN4observation0"/>
      </w:pPr>
      <w:r>
        <w:lastRenderedPageBreak/>
        <w:t>Sharing of intra-frequency allocated gaps between RLM/BFD/BM and mobility may impact the scheduling opportunities of the UE and could lead to decreased TP due to increased number of gaps.</w:t>
      </w:r>
    </w:p>
    <w:p w14:paraId="60CB5A52" w14:textId="77777777" w:rsidR="00FD04EC" w:rsidRDefault="00FD04EC" w:rsidP="00FD04EC">
      <w:pPr>
        <w:pStyle w:val="RAN4observation0"/>
      </w:pPr>
      <w:r>
        <w:t>Sharing of intra-frequency gaps between RLM/BFD/BM and mobility may impact the mobility performance due to having reduced measurement occasions available for mobility (L3) measurements.</w:t>
      </w:r>
    </w:p>
    <w:p w14:paraId="797F8606" w14:textId="77777777" w:rsidR="00FD04EC" w:rsidRDefault="00FD04EC" w:rsidP="00FD04EC">
      <w:pPr>
        <w:pStyle w:val="RAN4observation0"/>
      </w:pPr>
      <w:r>
        <w:t>Dedicated intra-frequency gaps for RLM/BFD/BM may impact the scheduling opportunities of the UE and could lead to decreased TP due to increased number of gaps.</w:t>
      </w:r>
    </w:p>
    <w:p w14:paraId="017A6676" w14:textId="77777777" w:rsidR="00FD04EC" w:rsidRDefault="00FD04EC" w:rsidP="00FD04EC">
      <w:pPr>
        <w:pStyle w:val="RAN4observation0"/>
      </w:pPr>
      <w:r>
        <w:t>Dedicated intra-frequency gaps may impact the mobility performance due to having reduced measurement occasions available for mobility (L3) measurements.</w:t>
      </w:r>
    </w:p>
    <w:p w14:paraId="7A99AEDB" w14:textId="51700744" w:rsidR="00660962" w:rsidRDefault="00FD04EC" w:rsidP="00660962">
      <w:pPr>
        <w:rPr>
          <w:highlight w:val="yellow"/>
          <w:lang w:val="en-GB"/>
        </w:rPr>
      </w:pPr>
      <w:r w:rsidRPr="00462F2F">
        <w:rPr>
          <w:rFonts w:eastAsia="Calibri" w:cs="Times New Roman"/>
          <w:szCs w:val="20"/>
          <w:lang w:val="en-GB"/>
        </w:rPr>
        <w:t>NCD-SSB</w:t>
      </w:r>
    </w:p>
    <w:p w14:paraId="535C5E31" w14:textId="77777777" w:rsidR="00FD04EC" w:rsidRDefault="00FD04EC" w:rsidP="00FD04EC">
      <w:pPr>
        <w:pStyle w:val="RAN4observation0"/>
      </w:pPr>
      <w:r>
        <w:t>RAN4 would need to define all related UE requirements for mobility, RLM/BFD/BM based on NCD-SSB.</w:t>
      </w:r>
    </w:p>
    <w:p w14:paraId="138ADDEA" w14:textId="77777777" w:rsidR="00FD04EC" w:rsidRPr="00660962" w:rsidRDefault="00FD04EC" w:rsidP="00660962">
      <w:pPr>
        <w:rPr>
          <w:highlight w:val="yellow"/>
          <w:lang w:val="en-GB"/>
        </w:rPr>
      </w:pPr>
    </w:p>
    <w:p w14:paraId="3DAFBD41" w14:textId="77777777" w:rsidR="003B659E" w:rsidRPr="0095295C" w:rsidRDefault="003B659E" w:rsidP="0008612A">
      <w:pPr>
        <w:pStyle w:val="RAN4H1"/>
      </w:pPr>
      <w:r w:rsidRPr="0095295C">
        <w:t>References</w:t>
      </w:r>
    </w:p>
    <w:bookmarkStart w:id="6" w:name="_Ref431017336"/>
    <w:p w14:paraId="2E861B92" w14:textId="350D5B6B" w:rsidR="009459BC" w:rsidRPr="009459BC" w:rsidRDefault="009459B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fldChar w:fldCharType="begin"/>
      </w:r>
      <w:r>
        <w:instrText xml:space="preserve"> HYPERLINK "https://www.3gpp.org/ftp/tsg_ran/WG1_RL1/TSGR1_109-e/Docs/R1-2203043.zip" </w:instrText>
      </w:r>
      <w:r>
        <w:fldChar w:fldCharType="separate"/>
      </w:r>
      <w:r>
        <w:rPr>
          <w:rStyle w:val="Hyperlink"/>
          <w:szCs w:val="20"/>
        </w:rPr>
        <w:t>R1-2203043/R2-2204009</w:t>
      </w:r>
      <w:r>
        <w:rPr>
          <w:rStyle w:val="Hyperlink"/>
          <w:szCs w:val="20"/>
        </w:rPr>
        <w:fldChar w:fldCharType="end"/>
      </w:r>
      <w:r>
        <w:rPr>
          <w:szCs w:val="20"/>
        </w:rPr>
        <w:t xml:space="preserve"> </w:t>
      </w:r>
      <w:r w:rsidRPr="000F2B2D">
        <w:rPr>
          <w:szCs w:val="20"/>
        </w:rPr>
        <w:t>LS on BWP operation without bandwidth restriction</w:t>
      </w:r>
      <w:r>
        <w:rPr>
          <w:szCs w:val="20"/>
        </w:rPr>
        <w:t xml:space="preserve">, </w:t>
      </w:r>
      <w:r w:rsidRPr="000F2B2D">
        <w:rPr>
          <w:szCs w:val="20"/>
        </w:rPr>
        <w:t>RAN2</w:t>
      </w:r>
      <w:r>
        <w:rPr>
          <w:szCs w:val="20"/>
        </w:rPr>
        <w:t xml:space="preserve"> (to: RAN1, RAN4)</w:t>
      </w:r>
    </w:p>
    <w:p w14:paraId="43BB1FEC" w14:textId="2414C4DD" w:rsidR="009459BC" w:rsidRPr="009459BC" w:rsidRDefault="00DD38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hyperlink r:id="rId13" w:history="1">
        <w:r w:rsidR="009459BC" w:rsidRPr="000F2B2D">
          <w:rPr>
            <w:rStyle w:val="Hyperlink"/>
            <w:szCs w:val="20"/>
          </w:rPr>
          <w:t>RP-221870</w:t>
        </w:r>
      </w:hyperlink>
      <w:r w:rsidR="009459BC">
        <w:rPr>
          <w:szCs w:val="20"/>
        </w:rPr>
        <w:t xml:space="preserve"> </w:t>
      </w:r>
      <w:r w:rsidR="009459BC" w:rsidRPr="000F2B2D">
        <w:rPr>
          <w:szCs w:val="20"/>
        </w:rPr>
        <w:t>NCD-SSB for all devices:</w:t>
      </w:r>
      <w:r w:rsidR="009459BC">
        <w:rPr>
          <w:szCs w:val="20"/>
        </w:rPr>
        <w:t xml:space="preserve"> </w:t>
      </w:r>
      <w:r w:rsidR="009459BC" w:rsidRPr="000F2B2D">
        <w:rPr>
          <w:szCs w:val="20"/>
        </w:rPr>
        <w:t>proposed Way Forward</w:t>
      </w:r>
      <w:r w:rsidR="009459BC">
        <w:rPr>
          <w:szCs w:val="20"/>
        </w:rPr>
        <w:t>, Vodafone (offline session chair)</w:t>
      </w:r>
    </w:p>
    <w:p w14:paraId="19FC2F12" w14:textId="1E587CDE" w:rsidR="003B659E" w:rsidRPr="009459BC" w:rsidRDefault="00DD38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hyperlink r:id="rId14" w:history="1">
        <w:r w:rsidR="009459BC" w:rsidRPr="009459BC">
          <w:rPr>
            <w:rStyle w:val="Hyperlink"/>
            <w:szCs w:val="20"/>
          </w:rPr>
          <w:t>R1-2208168</w:t>
        </w:r>
      </w:hyperlink>
      <w:r w:rsidR="009459BC" w:rsidRPr="009459BC">
        <w:rPr>
          <w:szCs w:val="20"/>
        </w:rPr>
        <w:t xml:space="preserve"> LS on BWP operation without restriction, RAN1 (to: RAN, RAN2, RAN4)</w:t>
      </w:r>
      <w:r w:rsidR="002C4A07" w:rsidRPr="009459BC">
        <w:rPr>
          <w:rFonts w:eastAsia="Times New Roman" w:cs="Times New Roman"/>
          <w:szCs w:val="20"/>
          <w:lang w:val="en-GB"/>
        </w:rPr>
        <w:t>.</w:t>
      </w:r>
      <w:r w:rsidR="003B659E" w:rsidRPr="009459BC" w:rsidDel="00C651B9">
        <w:rPr>
          <w:rFonts w:eastAsia="Times New Roman" w:cs="Times New Roman"/>
          <w:szCs w:val="20"/>
          <w:lang w:val="en-GB"/>
        </w:rPr>
        <w:t xml:space="preserve"> </w:t>
      </w:r>
      <w:bookmarkEnd w:id="6"/>
    </w:p>
    <w:p w14:paraId="3EF87422" w14:textId="5270CB0D" w:rsidR="002C4A07" w:rsidRPr="009459BC" w:rsidRDefault="00DD38C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hyperlink r:id="rId15" w:history="1">
        <w:r w:rsidR="009459BC" w:rsidRPr="009459BC">
          <w:rPr>
            <w:rStyle w:val="Hyperlink"/>
            <w:szCs w:val="20"/>
          </w:rPr>
          <w:t>R4-2214355</w:t>
        </w:r>
      </w:hyperlink>
      <w:r w:rsidR="009459BC" w:rsidRPr="009459BC">
        <w:rPr>
          <w:szCs w:val="20"/>
        </w:rPr>
        <w:t xml:space="preserve"> LS on Feature Group 6-1a “</w:t>
      </w:r>
      <w:proofErr w:type="spellStart"/>
      <w:r w:rsidR="009459BC" w:rsidRPr="009459BC">
        <w:rPr>
          <w:szCs w:val="20"/>
        </w:rPr>
        <w:t>bwp-WithoutRestriction</w:t>
      </w:r>
      <w:proofErr w:type="spellEnd"/>
      <w:r w:rsidR="009459BC" w:rsidRPr="009459BC">
        <w:rPr>
          <w:szCs w:val="20"/>
        </w:rPr>
        <w:t>”, RAN4 (to: RAN, RAN1, RAN2)</w:t>
      </w:r>
      <w:r w:rsidR="002C4A07" w:rsidRPr="009459BC">
        <w:rPr>
          <w:rFonts w:eastAsia="Times New Roman" w:cs="Times New Roman"/>
          <w:szCs w:val="20"/>
        </w:rPr>
        <w:t>.</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E046" w14:textId="77777777" w:rsidR="005E66CB" w:rsidRDefault="005E66CB" w:rsidP="00001C9B">
      <w:pPr>
        <w:spacing w:after="0" w:line="240" w:lineRule="auto"/>
      </w:pPr>
      <w:r>
        <w:separator/>
      </w:r>
    </w:p>
  </w:endnote>
  <w:endnote w:type="continuationSeparator" w:id="0">
    <w:p w14:paraId="5F432856" w14:textId="77777777" w:rsidR="005E66CB" w:rsidRDefault="005E66CB" w:rsidP="00001C9B">
      <w:pPr>
        <w:spacing w:after="0" w:line="240" w:lineRule="auto"/>
      </w:pPr>
      <w:r>
        <w:continuationSeparator/>
      </w:r>
    </w:p>
  </w:endnote>
  <w:endnote w:type="continuationNotice" w:id="1">
    <w:p w14:paraId="7FF60E90" w14:textId="77777777" w:rsidR="005E66CB" w:rsidRDefault="005E66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2A096" w14:textId="77777777" w:rsidR="005E66CB" w:rsidRDefault="005E66CB" w:rsidP="00001C9B">
      <w:pPr>
        <w:spacing w:after="0" w:line="240" w:lineRule="auto"/>
      </w:pPr>
      <w:r>
        <w:separator/>
      </w:r>
    </w:p>
  </w:footnote>
  <w:footnote w:type="continuationSeparator" w:id="0">
    <w:p w14:paraId="0D5D9CB7" w14:textId="77777777" w:rsidR="005E66CB" w:rsidRDefault="005E66CB" w:rsidP="00001C9B">
      <w:pPr>
        <w:spacing w:after="0" w:line="240" w:lineRule="auto"/>
      </w:pPr>
      <w:r>
        <w:continuationSeparator/>
      </w:r>
    </w:p>
  </w:footnote>
  <w:footnote w:type="continuationNotice" w:id="1">
    <w:p w14:paraId="6C15C728" w14:textId="77777777" w:rsidR="005E66CB" w:rsidRDefault="005E66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2B72BF"/>
    <w:multiLevelType w:val="hybridMultilevel"/>
    <w:tmpl w:val="FC8AF436"/>
    <w:lvl w:ilvl="0" w:tplc="F2D69BEA">
      <w:start w:val="1"/>
      <w:numFmt w:val="lowerRoman"/>
      <w:lvlText w:val="%1)"/>
      <w:lvlJc w:val="left"/>
      <w:pPr>
        <w:ind w:left="1640" w:hanging="720"/>
      </w:pPr>
      <w:rPr>
        <w:rFonts w:hint="default"/>
      </w:rPr>
    </w:lvl>
    <w:lvl w:ilvl="1" w:tplc="08090019" w:tentative="1">
      <w:start w:val="1"/>
      <w:numFmt w:val="lowerLetter"/>
      <w:lvlText w:val="%2."/>
      <w:lvlJc w:val="left"/>
      <w:pPr>
        <w:ind w:left="2000" w:hanging="360"/>
      </w:pPr>
    </w:lvl>
    <w:lvl w:ilvl="2" w:tplc="0809001B" w:tentative="1">
      <w:start w:val="1"/>
      <w:numFmt w:val="lowerRoman"/>
      <w:lvlText w:val="%3."/>
      <w:lvlJc w:val="right"/>
      <w:pPr>
        <w:ind w:left="2720" w:hanging="180"/>
      </w:pPr>
    </w:lvl>
    <w:lvl w:ilvl="3" w:tplc="0809000F" w:tentative="1">
      <w:start w:val="1"/>
      <w:numFmt w:val="decimal"/>
      <w:lvlText w:val="%4."/>
      <w:lvlJc w:val="left"/>
      <w:pPr>
        <w:ind w:left="3440" w:hanging="360"/>
      </w:pPr>
    </w:lvl>
    <w:lvl w:ilvl="4" w:tplc="08090019" w:tentative="1">
      <w:start w:val="1"/>
      <w:numFmt w:val="lowerLetter"/>
      <w:lvlText w:val="%5."/>
      <w:lvlJc w:val="left"/>
      <w:pPr>
        <w:ind w:left="4160" w:hanging="360"/>
      </w:pPr>
    </w:lvl>
    <w:lvl w:ilvl="5" w:tplc="0809001B" w:tentative="1">
      <w:start w:val="1"/>
      <w:numFmt w:val="lowerRoman"/>
      <w:lvlText w:val="%6."/>
      <w:lvlJc w:val="right"/>
      <w:pPr>
        <w:ind w:left="4880" w:hanging="180"/>
      </w:pPr>
    </w:lvl>
    <w:lvl w:ilvl="6" w:tplc="0809000F" w:tentative="1">
      <w:start w:val="1"/>
      <w:numFmt w:val="decimal"/>
      <w:lvlText w:val="%7."/>
      <w:lvlJc w:val="left"/>
      <w:pPr>
        <w:ind w:left="5600" w:hanging="360"/>
      </w:pPr>
    </w:lvl>
    <w:lvl w:ilvl="7" w:tplc="08090019" w:tentative="1">
      <w:start w:val="1"/>
      <w:numFmt w:val="lowerLetter"/>
      <w:lvlText w:val="%8."/>
      <w:lvlJc w:val="left"/>
      <w:pPr>
        <w:ind w:left="6320" w:hanging="360"/>
      </w:pPr>
    </w:lvl>
    <w:lvl w:ilvl="8" w:tplc="0809001B" w:tentative="1">
      <w:start w:val="1"/>
      <w:numFmt w:val="lowerRoman"/>
      <w:lvlText w:val="%9."/>
      <w:lvlJc w:val="right"/>
      <w:pPr>
        <w:ind w:left="7040" w:hanging="180"/>
      </w:p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A366A5"/>
    <w:multiLevelType w:val="hybridMultilevel"/>
    <w:tmpl w:val="0616F0BC"/>
    <w:lvl w:ilvl="0" w:tplc="F2D69BEA">
      <w:start w:val="1"/>
      <w:numFmt w:val="lowerRoman"/>
      <w:lvlText w:val="%1)"/>
      <w:lvlJc w:val="left"/>
      <w:pPr>
        <w:ind w:left="720" w:hanging="720"/>
      </w:pPr>
      <w:rPr>
        <w:rFonts w:hint="default"/>
      </w:rPr>
    </w:lvl>
    <w:lvl w:ilvl="1" w:tplc="08090019" w:tentative="1">
      <w:start w:val="1"/>
      <w:numFmt w:val="lowerLetter"/>
      <w:lvlText w:val="%2."/>
      <w:lvlJc w:val="left"/>
      <w:pPr>
        <w:ind w:left="520" w:hanging="360"/>
      </w:pPr>
    </w:lvl>
    <w:lvl w:ilvl="2" w:tplc="0809001B" w:tentative="1">
      <w:start w:val="1"/>
      <w:numFmt w:val="lowerRoman"/>
      <w:lvlText w:val="%3."/>
      <w:lvlJc w:val="right"/>
      <w:pPr>
        <w:ind w:left="1240" w:hanging="180"/>
      </w:pPr>
    </w:lvl>
    <w:lvl w:ilvl="3" w:tplc="0809000F" w:tentative="1">
      <w:start w:val="1"/>
      <w:numFmt w:val="decimal"/>
      <w:lvlText w:val="%4."/>
      <w:lvlJc w:val="left"/>
      <w:pPr>
        <w:ind w:left="1960" w:hanging="360"/>
      </w:pPr>
    </w:lvl>
    <w:lvl w:ilvl="4" w:tplc="08090019" w:tentative="1">
      <w:start w:val="1"/>
      <w:numFmt w:val="lowerLetter"/>
      <w:lvlText w:val="%5."/>
      <w:lvlJc w:val="left"/>
      <w:pPr>
        <w:ind w:left="2680" w:hanging="360"/>
      </w:pPr>
    </w:lvl>
    <w:lvl w:ilvl="5" w:tplc="0809001B" w:tentative="1">
      <w:start w:val="1"/>
      <w:numFmt w:val="lowerRoman"/>
      <w:lvlText w:val="%6."/>
      <w:lvlJc w:val="right"/>
      <w:pPr>
        <w:ind w:left="3400" w:hanging="180"/>
      </w:pPr>
    </w:lvl>
    <w:lvl w:ilvl="6" w:tplc="0809000F" w:tentative="1">
      <w:start w:val="1"/>
      <w:numFmt w:val="decimal"/>
      <w:lvlText w:val="%7."/>
      <w:lvlJc w:val="left"/>
      <w:pPr>
        <w:ind w:left="4120" w:hanging="360"/>
      </w:pPr>
    </w:lvl>
    <w:lvl w:ilvl="7" w:tplc="08090019" w:tentative="1">
      <w:start w:val="1"/>
      <w:numFmt w:val="lowerLetter"/>
      <w:lvlText w:val="%8."/>
      <w:lvlJc w:val="left"/>
      <w:pPr>
        <w:ind w:left="4840" w:hanging="360"/>
      </w:pPr>
    </w:lvl>
    <w:lvl w:ilvl="8" w:tplc="0809001B" w:tentative="1">
      <w:start w:val="1"/>
      <w:numFmt w:val="lowerRoman"/>
      <w:lvlText w:val="%9."/>
      <w:lvlJc w:val="right"/>
      <w:pPr>
        <w:ind w:left="5560" w:hanging="180"/>
      </w:p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58149DD"/>
    <w:multiLevelType w:val="hybridMultilevel"/>
    <w:tmpl w:val="D218796A"/>
    <w:lvl w:ilvl="0" w:tplc="DD56BEB8">
      <w:start w:val="2"/>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DA68DC"/>
    <w:multiLevelType w:val="hybridMultilevel"/>
    <w:tmpl w:val="5776D628"/>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59E312D"/>
    <w:multiLevelType w:val="hybridMultilevel"/>
    <w:tmpl w:val="B02C28C8"/>
    <w:lvl w:ilvl="0" w:tplc="D788FBF6">
      <w:start w:val="1"/>
      <w:numFmt w:val="decimal"/>
      <w:lvlText w:val="%1."/>
      <w:lvlJc w:val="left"/>
      <w:pPr>
        <w:tabs>
          <w:tab w:val="num" w:pos="76"/>
        </w:tabs>
        <w:ind w:left="76" w:hanging="360"/>
      </w:pPr>
    </w:lvl>
    <w:lvl w:ilvl="1" w:tplc="91E0AF74" w:tentative="1">
      <w:start w:val="1"/>
      <w:numFmt w:val="decimal"/>
      <w:lvlText w:val="%2."/>
      <w:lvlJc w:val="left"/>
      <w:pPr>
        <w:tabs>
          <w:tab w:val="num" w:pos="796"/>
        </w:tabs>
        <w:ind w:left="796" w:hanging="360"/>
      </w:pPr>
    </w:lvl>
    <w:lvl w:ilvl="2" w:tplc="9FD8B3B6" w:tentative="1">
      <w:start w:val="1"/>
      <w:numFmt w:val="decimal"/>
      <w:lvlText w:val="%3."/>
      <w:lvlJc w:val="left"/>
      <w:pPr>
        <w:tabs>
          <w:tab w:val="num" w:pos="1516"/>
        </w:tabs>
        <w:ind w:left="1516" w:hanging="360"/>
      </w:pPr>
    </w:lvl>
    <w:lvl w:ilvl="3" w:tplc="F14C866E" w:tentative="1">
      <w:start w:val="1"/>
      <w:numFmt w:val="decimal"/>
      <w:lvlText w:val="%4."/>
      <w:lvlJc w:val="left"/>
      <w:pPr>
        <w:tabs>
          <w:tab w:val="num" w:pos="2236"/>
        </w:tabs>
        <w:ind w:left="2236" w:hanging="360"/>
      </w:pPr>
    </w:lvl>
    <w:lvl w:ilvl="4" w:tplc="C498B444" w:tentative="1">
      <w:start w:val="1"/>
      <w:numFmt w:val="decimal"/>
      <w:lvlText w:val="%5."/>
      <w:lvlJc w:val="left"/>
      <w:pPr>
        <w:tabs>
          <w:tab w:val="num" w:pos="2956"/>
        </w:tabs>
        <w:ind w:left="2956" w:hanging="360"/>
      </w:pPr>
    </w:lvl>
    <w:lvl w:ilvl="5" w:tplc="2F4245AC" w:tentative="1">
      <w:start w:val="1"/>
      <w:numFmt w:val="decimal"/>
      <w:lvlText w:val="%6."/>
      <w:lvlJc w:val="left"/>
      <w:pPr>
        <w:tabs>
          <w:tab w:val="num" w:pos="3676"/>
        </w:tabs>
        <w:ind w:left="3676" w:hanging="360"/>
      </w:pPr>
    </w:lvl>
    <w:lvl w:ilvl="6" w:tplc="44306E1A" w:tentative="1">
      <w:start w:val="1"/>
      <w:numFmt w:val="decimal"/>
      <w:lvlText w:val="%7."/>
      <w:lvlJc w:val="left"/>
      <w:pPr>
        <w:tabs>
          <w:tab w:val="num" w:pos="4396"/>
        </w:tabs>
        <w:ind w:left="4396" w:hanging="360"/>
      </w:pPr>
    </w:lvl>
    <w:lvl w:ilvl="7" w:tplc="6020008A" w:tentative="1">
      <w:start w:val="1"/>
      <w:numFmt w:val="decimal"/>
      <w:lvlText w:val="%8."/>
      <w:lvlJc w:val="left"/>
      <w:pPr>
        <w:tabs>
          <w:tab w:val="num" w:pos="5116"/>
        </w:tabs>
        <w:ind w:left="5116" w:hanging="360"/>
      </w:pPr>
    </w:lvl>
    <w:lvl w:ilvl="8" w:tplc="261EA400" w:tentative="1">
      <w:start w:val="1"/>
      <w:numFmt w:val="decimal"/>
      <w:lvlText w:val="%9."/>
      <w:lvlJc w:val="left"/>
      <w:pPr>
        <w:tabs>
          <w:tab w:val="num" w:pos="5836"/>
        </w:tabs>
        <w:ind w:left="5836" w:hanging="36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4"/>
  </w:num>
  <w:num w:numId="4">
    <w:abstractNumId w:val="6"/>
  </w:num>
  <w:num w:numId="5">
    <w:abstractNumId w:val="20"/>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22"/>
  </w:num>
  <w:num w:numId="16">
    <w:abstractNumId w:val="4"/>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21"/>
  </w:num>
  <w:num w:numId="23">
    <w:abstractNumId w:val="5"/>
  </w:num>
  <w:num w:numId="24">
    <w:abstractNumId w:val="15"/>
  </w:num>
  <w:num w:numId="25">
    <w:abstractNumId w:val="0"/>
  </w:num>
  <w:num w:numId="26">
    <w:abstractNumId w:val="3"/>
  </w:num>
  <w:num w:numId="27">
    <w:abstractNumId w:val="9"/>
  </w:num>
  <w:num w:numId="28">
    <w:abstractNumId w:val="18"/>
  </w:num>
  <w:num w:numId="29">
    <w:abstractNumId w:val="16"/>
  </w:num>
  <w:num w:numId="30">
    <w:abstractNumId w:val="10"/>
  </w:num>
  <w:num w:numId="31">
    <w:abstractNumId w:val="2"/>
  </w:num>
  <w:num w:numId="32">
    <w:abstractNumId w:val="8"/>
  </w:num>
  <w:num w:numId="3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76C"/>
    <w:rsid w:val="000B0056"/>
    <w:rsid w:val="000E766D"/>
    <w:rsid w:val="0010671C"/>
    <w:rsid w:val="00136252"/>
    <w:rsid w:val="00141D43"/>
    <w:rsid w:val="001745F8"/>
    <w:rsid w:val="00176671"/>
    <w:rsid w:val="001838CF"/>
    <w:rsid w:val="001C2F6D"/>
    <w:rsid w:val="001D2CD3"/>
    <w:rsid w:val="001E30F6"/>
    <w:rsid w:val="00202C59"/>
    <w:rsid w:val="00235F5C"/>
    <w:rsid w:val="002440EA"/>
    <w:rsid w:val="00282BDC"/>
    <w:rsid w:val="002873E3"/>
    <w:rsid w:val="00295EAF"/>
    <w:rsid w:val="002B4922"/>
    <w:rsid w:val="002B5C89"/>
    <w:rsid w:val="002C2D19"/>
    <w:rsid w:val="002C4A07"/>
    <w:rsid w:val="002C4AC3"/>
    <w:rsid w:val="002D10FA"/>
    <w:rsid w:val="002D4C55"/>
    <w:rsid w:val="00346683"/>
    <w:rsid w:val="00363CF1"/>
    <w:rsid w:val="0038663F"/>
    <w:rsid w:val="003A0ED8"/>
    <w:rsid w:val="003B289A"/>
    <w:rsid w:val="003B659E"/>
    <w:rsid w:val="003B6EA0"/>
    <w:rsid w:val="00415523"/>
    <w:rsid w:val="00417AA0"/>
    <w:rsid w:val="0043750A"/>
    <w:rsid w:val="00445154"/>
    <w:rsid w:val="00462F2F"/>
    <w:rsid w:val="00474FB6"/>
    <w:rsid w:val="004B7B4A"/>
    <w:rsid w:val="004E5E66"/>
    <w:rsid w:val="00503B4D"/>
    <w:rsid w:val="00504EE9"/>
    <w:rsid w:val="00535856"/>
    <w:rsid w:val="005433E0"/>
    <w:rsid w:val="0054442C"/>
    <w:rsid w:val="00550285"/>
    <w:rsid w:val="00553D08"/>
    <w:rsid w:val="00567353"/>
    <w:rsid w:val="005754B5"/>
    <w:rsid w:val="00577E81"/>
    <w:rsid w:val="005836F8"/>
    <w:rsid w:val="005918FA"/>
    <w:rsid w:val="0059445E"/>
    <w:rsid w:val="005B39A5"/>
    <w:rsid w:val="005E0672"/>
    <w:rsid w:val="005E0A1C"/>
    <w:rsid w:val="005E3125"/>
    <w:rsid w:val="005E61A8"/>
    <w:rsid w:val="005E66CB"/>
    <w:rsid w:val="005F4139"/>
    <w:rsid w:val="005F6419"/>
    <w:rsid w:val="006075F7"/>
    <w:rsid w:val="00617400"/>
    <w:rsid w:val="00622EB2"/>
    <w:rsid w:val="00660962"/>
    <w:rsid w:val="00664950"/>
    <w:rsid w:val="00683220"/>
    <w:rsid w:val="00687FA0"/>
    <w:rsid w:val="006B5720"/>
    <w:rsid w:val="006B7010"/>
    <w:rsid w:val="006D1A7C"/>
    <w:rsid w:val="006E0909"/>
    <w:rsid w:val="006E260A"/>
    <w:rsid w:val="006F52F0"/>
    <w:rsid w:val="00706027"/>
    <w:rsid w:val="007145FF"/>
    <w:rsid w:val="00751515"/>
    <w:rsid w:val="00781E1D"/>
    <w:rsid w:val="00785232"/>
    <w:rsid w:val="007937F8"/>
    <w:rsid w:val="007C3ED0"/>
    <w:rsid w:val="00806A76"/>
    <w:rsid w:val="00810840"/>
    <w:rsid w:val="00811C9D"/>
    <w:rsid w:val="008147E0"/>
    <w:rsid w:val="00816C80"/>
    <w:rsid w:val="00841BCD"/>
    <w:rsid w:val="0087174E"/>
    <w:rsid w:val="008826C1"/>
    <w:rsid w:val="008B534C"/>
    <w:rsid w:val="008C39EF"/>
    <w:rsid w:val="009042BD"/>
    <w:rsid w:val="00921786"/>
    <w:rsid w:val="009459BC"/>
    <w:rsid w:val="009557A8"/>
    <w:rsid w:val="00971F52"/>
    <w:rsid w:val="00977E1D"/>
    <w:rsid w:val="009A1CFE"/>
    <w:rsid w:val="009C003D"/>
    <w:rsid w:val="009D1A4A"/>
    <w:rsid w:val="009D5FFE"/>
    <w:rsid w:val="009F57FC"/>
    <w:rsid w:val="00A22B78"/>
    <w:rsid w:val="00A23DAE"/>
    <w:rsid w:val="00A25AE5"/>
    <w:rsid w:val="00A312D9"/>
    <w:rsid w:val="00A37002"/>
    <w:rsid w:val="00A704F9"/>
    <w:rsid w:val="00AA0255"/>
    <w:rsid w:val="00AA1B0E"/>
    <w:rsid w:val="00AA2E2F"/>
    <w:rsid w:val="00AB7A29"/>
    <w:rsid w:val="00AC5CA7"/>
    <w:rsid w:val="00AD58AB"/>
    <w:rsid w:val="00AE56B1"/>
    <w:rsid w:val="00B21469"/>
    <w:rsid w:val="00B40E2A"/>
    <w:rsid w:val="00B53C2E"/>
    <w:rsid w:val="00B6742F"/>
    <w:rsid w:val="00B73862"/>
    <w:rsid w:val="00BA6900"/>
    <w:rsid w:val="00BA6E48"/>
    <w:rsid w:val="00BA724E"/>
    <w:rsid w:val="00BB64BE"/>
    <w:rsid w:val="00BC5888"/>
    <w:rsid w:val="00BE0FC1"/>
    <w:rsid w:val="00BF2218"/>
    <w:rsid w:val="00C175B7"/>
    <w:rsid w:val="00C82441"/>
    <w:rsid w:val="00C94120"/>
    <w:rsid w:val="00C95B73"/>
    <w:rsid w:val="00CD5A78"/>
    <w:rsid w:val="00CD7492"/>
    <w:rsid w:val="00CE3A6B"/>
    <w:rsid w:val="00D00211"/>
    <w:rsid w:val="00D06309"/>
    <w:rsid w:val="00D20899"/>
    <w:rsid w:val="00D27872"/>
    <w:rsid w:val="00D351EA"/>
    <w:rsid w:val="00D43403"/>
    <w:rsid w:val="00D47184"/>
    <w:rsid w:val="00D56B9B"/>
    <w:rsid w:val="00D62E71"/>
    <w:rsid w:val="00D647AD"/>
    <w:rsid w:val="00D740CA"/>
    <w:rsid w:val="00D80971"/>
    <w:rsid w:val="00D85728"/>
    <w:rsid w:val="00D97F4E"/>
    <w:rsid w:val="00DA2EF9"/>
    <w:rsid w:val="00DC4C61"/>
    <w:rsid w:val="00DD38C4"/>
    <w:rsid w:val="00DD555A"/>
    <w:rsid w:val="00DF2997"/>
    <w:rsid w:val="00E14F5F"/>
    <w:rsid w:val="00E30406"/>
    <w:rsid w:val="00E40ABB"/>
    <w:rsid w:val="00EA17AC"/>
    <w:rsid w:val="00EB0792"/>
    <w:rsid w:val="00EC7BC3"/>
    <w:rsid w:val="00ED7600"/>
    <w:rsid w:val="00EF2A70"/>
    <w:rsid w:val="00F1362C"/>
    <w:rsid w:val="00F76908"/>
    <w:rsid w:val="00F82307"/>
    <w:rsid w:val="00F824F5"/>
    <w:rsid w:val="00FA3FA5"/>
    <w:rsid w:val="00FC29B9"/>
    <w:rsid w:val="00FC6FD3"/>
    <w:rsid w:val="00FD0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ECE0A415-C9D6-4B98-A83A-D5CAE31D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ar"/>
    <w:qFormat/>
    <w:rsid w:val="00E40ABB"/>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rPr>
  </w:style>
  <w:style w:type="character" w:customStyle="1" w:styleId="TALCar">
    <w:name w:val="TAL Car"/>
    <w:link w:val="TAL"/>
    <w:qFormat/>
    <w:rsid w:val="00E40ABB"/>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62F2F"/>
    <w:rPr>
      <w:sz w:val="16"/>
      <w:szCs w:val="16"/>
    </w:rPr>
  </w:style>
  <w:style w:type="paragraph" w:styleId="CommentText">
    <w:name w:val="annotation text"/>
    <w:basedOn w:val="Normal"/>
    <w:link w:val="CommentTextChar"/>
    <w:uiPriority w:val="99"/>
    <w:semiHidden/>
    <w:unhideWhenUsed/>
    <w:rsid w:val="00462F2F"/>
    <w:pPr>
      <w:spacing w:line="240" w:lineRule="auto"/>
    </w:pPr>
    <w:rPr>
      <w:szCs w:val="20"/>
    </w:rPr>
  </w:style>
  <w:style w:type="character" w:customStyle="1" w:styleId="CommentTextChar">
    <w:name w:val="Comment Text Char"/>
    <w:basedOn w:val="DefaultParagraphFont"/>
    <w:link w:val="CommentText"/>
    <w:uiPriority w:val="99"/>
    <w:semiHidden/>
    <w:rsid w:val="00462F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62F2F"/>
    <w:rPr>
      <w:b/>
      <w:bCs/>
    </w:rPr>
  </w:style>
  <w:style w:type="character" w:customStyle="1" w:styleId="CommentSubjectChar">
    <w:name w:val="Comment Subject Char"/>
    <w:basedOn w:val="CommentTextChar"/>
    <w:link w:val="CommentSubject"/>
    <w:uiPriority w:val="99"/>
    <w:semiHidden/>
    <w:rsid w:val="00462F2F"/>
    <w:rPr>
      <w:rFonts w:ascii="Times New Roman" w:hAnsi="Times New Roman"/>
      <w:b/>
      <w:bCs/>
      <w:sz w:val="20"/>
      <w:szCs w:val="20"/>
    </w:rPr>
  </w:style>
  <w:style w:type="paragraph" w:styleId="Header">
    <w:name w:val="header"/>
    <w:basedOn w:val="Normal"/>
    <w:link w:val="HeaderChar"/>
    <w:uiPriority w:val="99"/>
    <w:semiHidden/>
    <w:unhideWhenUsed/>
    <w:rsid w:val="0092178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21786"/>
    <w:rPr>
      <w:rFonts w:ascii="Times New Roman" w:hAnsi="Times New Roman"/>
      <w:sz w:val="20"/>
    </w:rPr>
  </w:style>
  <w:style w:type="paragraph" w:styleId="Footer">
    <w:name w:val="footer"/>
    <w:basedOn w:val="Normal"/>
    <w:link w:val="FooterChar"/>
    <w:uiPriority w:val="99"/>
    <w:semiHidden/>
    <w:unhideWhenUsed/>
    <w:rsid w:val="0092178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2178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305934307">
          <w:marLeft w:val="1166"/>
          <w:marRight w:val="0"/>
          <w:marTop w:val="96"/>
          <w:marBottom w:val="0"/>
          <w:divBdr>
            <w:top w:val="none" w:sz="0" w:space="0" w:color="auto"/>
            <w:left w:val="none" w:sz="0" w:space="0" w:color="auto"/>
            <w:bottom w:val="none" w:sz="0" w:space="0" w:color="auto"/>
            <w:right w:val="none" w:sz="0" w:space="0" w:color="auto"/>
          </w:divBdr>
        </w:div>
        <w:div w:id="544296249">
          <w:marLeft w:val="547"/>
          <w:marRight w:val="0"/>
          <w:marTop w:val="115"/>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sChild>
    </w:div>
    <w:div w:id="282077582">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105542813">
          <w:marLeft w:val="547"/>
          <w:marRight w:val="0"/>
          <w:marTop w:val="86"/>
          <w:marBottom w:val="0"/>
          <w:divBdr>
            <w:top w:val="none" w:sz="0" w:space="0" w:color="auto"/>
            <w:left w:val="none" w:sz="0" w:space="0" w:color="auto"/>
            <w:bottom w:val="none" w:sz="0" w:space="0" w:color="auto"/>
            <w:right w:val="none" w:sz="0" w:space="0" w:color="auto"/>
          </w:divBdr>
        </w:div>
        <w:div w:id="1408574041">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44086897">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44836919">
          <w:marLeft w:val="547"/>
          <w:marRight w:val="0"/>
          <w:marTop w:val="115"/>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2144040041">
          <w:marLeft w:val="547"/>
          <w:marRight w:val="0"/>
          <w:marTop w:val="115"/>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547112664">
          <w:marLeft w:val="1800"/>
          <w:marRight w:val="0"/>
          <w:marTop w:val="8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1951475064">
          <w:marLeft w:val="547"/>
          <w:marRight w:val="0"/>
          <w:marTop w:val="115"/>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42559292">
          <w:marLeft w:val="1800"/>
          <w:marRight w:val="0"/>
          <w:marTop w:val="86"/>
          <w:marBottom w:val="0"/>
          <w:divBdr>
            <w:top w:val="none" w:sz="0" w:space="0" w:color="auto"/>
            <w:left w:val="none" w:sz="0" w:space="0" w:color="auto"/>
            <w:bottom w:val="none" w:sz="0" w:space="0" w:color="auto"/>
            <w:right w:val="none" w:sz="0" w:space="0" w:color="auto"/>
          </w:divBdr>
        </w:div>
        <w:div w:id="59643429">
          <w:marLeft w:val="547"/>
          <w:marRight w:val="0"/>
          <w:marTop w:val="115"/>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33583524">
          <w:marLeft w:val="1166"/>
          <w:marRight w:val="0"/>
          <w:marTop w:val="9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154370243">
          <w:marLeft w:val="547"/>
          <w:marRight w:val="0"/>
          <w:marTop w:val="115"/>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87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4_Radio/TSGR4_104-e/Docs/R4-2214355.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816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5AIRPNAIUNRU-1328258698-16593</_dlc_DocId>
    <_dlc_DocIdUrl xmlns="71c5aaf6-e6ce-465b-b873-5148d2a4c105">
      <Url>https://nokia.sharepoint.com/sites/c5g/5gradio/_layouts/15/DocIdRedir.aspx?ID=5AIRPNAIUNRU-1328258698-16593</Url>
      <Description>5AIRPNAIUNRU-1328258698-16593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06770-21BB-4F6D-9A28-578F868E9E62}">
  <ds:schemaRefs>
    <ds:schemaRef ds:uri="http://schemas.microsoft.com/sharepoint/v3/contenttype/forms"/>
  </ds:schemaRefs>
</ds:datastoreItem>
</file>

<file path=customXml/itemProps2.xml><?xml version="1.0" encoding="utf-8"?>
<ds:datastoreItem xmlns:ds="http://schemas.openxmlformats.org/officeDocument/2006/customXml" ds:itemID="{2514E068-1415-4C04-BAD8-CBBBE6E43023}">
  <ds:schemaRefs>
    <ds:schemaRef ds:uri="http://schemas.microsoft.com/sharepoint/events"/>
  </ds:schemaRefs>
</ds:datastoreItem>
</file>

<file path=customXml/itemProps3.xml><?xml version="1.0" encoding="utf-8"?>
<ds:datastoreItem xmlns:ds="http://schemas.openxmlformats.org/officeDocument/2006/customXml" ds:itemID="{A0C226D0-6490-4357-B0CE-D37E41D2DAF2}">
  <ds:schemaRefs>
    <ds:schemaRef ds:uri="Microsoft.SharePoint.Taxonomy.ContentTypeSync"/>
  </ds:schemaRefs>
</ds:datastoreItem>
</file>

<file path=customXml/itemProps4.xml><?xml version="1.0" encoding="utf-8"?>
<ds:datastoreItem xmlns:ds="http://schemas.openxmlformats.org/officeDocument/2006/customXml" ds:itemID="{99A029C2-277D-415F-A234-230306AB6AC2}">
  <ds:schemaRefs>
    <ds:schemaRef ds:uri="71c5aaf6-e6ce-465b-b873-5148d2a4c105"/>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0b6aed8e-0313-4d17-80ff-d0e5da4931c5"/>
    <ds:schemaRef ds:uri="http://purl.org/dc/elements/1.1/"/>
    <ds:schemaRef ds:uri="3b34c8f0-1ef5-4d1e-bb66-517ce7fe7356"/>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E62BD0ED-2515-4C2E-9E36-3DA383A16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2556</Words>
  <Characters>14571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17093</CharactersWithSpaces>
  <SharedDoc>false</SharedDoc>
  <HLinks>
    <vt:vector size="24" baseType="variant">
      <vt:variant>
        <vt:i4>2097165</vt:i4>
      </vt:variant>
      <vt:variant>
        <vt:i4>9</vt:i4>
      </vt:variant>
      <vt:variant>
        <vt:i4>0</vt:i4>
      </vt:variant>
      <vt:variant>
        <vt:i4>5</vt:i4>
      </vt:variant>
      <vt:variant>
        <vt:lpwstr>https://www.3gpp.org/ftp/tsg_ran/WG4_Radio/TSGR4_104-e/Docs/R4-2214355.zip</vt:lpwstr>
      </vt:variant>
      <vt:variant>
        <vt:lpwstr/>
      </vt:variant>
      <vt:variant>
        <vt:i4>7340106</vt:i4>
      </vt:variant>
      <vt:variant>
        <vt:i4>6</vt:i4>
      </vt:variant>
      <vt:variant>
        <vt:i4>0</vt:i4>
      </vt:variant>
      <vt:variant>
        <vt:i4>5</vt:i4>
      </vt:variant>
      <vt:variant>
        <vt:lpwstr>https://www.3gpp.org/ftp/tsg_ran/WG1_RL1/TSGR1_110/Docs/R1-2208168.zip</vt:lpwstr>
      </vt:variant>
      <vt:variant>
        <vt:lpwstr/>
      </vt:variant>
      <vt:variant>
        <vt:i4>1048639</vt:i4>
      </vt:variant>
      <vt:variant>
        <vt:i4>3</vt:i4>
      </vt:variant>
      <vt:variant>
        <vt:i4>0</vt:i4>
      </vt:variant>
      <vt:variant>
        <vt:i4>5</vt:i4>
      </vt:variant>
      <vt:variant>
        <vt:lpwstr>https://www.3gpp.org/ftp/tsg_ran/TSG_RAN/TSGR_96/Docs/RP-221870.zip</vt:lpwstr>
      </vt:variant>
      <vt:variant>
        <vt:lpwstr/>
      </vt:variant>
      <vt:variant>
        <vt:i4>1441903</vt:i4>
      </vt:variant>
      <vt:variant>
        <vt:i4>0</vt:i4>
      </vt:variant>
      <vt:variant>
        <vt:i4>0</vt:i4>
      </vt:variant>
      <vt:variant>
        <vt:i4>5</vt:i4>
      </vt:variant>
      <vt:variant>
        <vt:lpwstr>https://www.3gpp.org/ftp/tsg_ran/WG1_RL1/TSGR1_109-e/Docs/R1-2203043.zip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2022-09-30T18:58:00Z</dcterms:created>
  <dcterms:modified xsi:type="dcterms:W3CDTF">2022-09-30T18:58:00Z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102daec5-193b-44ae-b1c4-ebbc6a123ca8</vt:lpwstr>
  </property>
</Properties>
</file>