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69D1C7F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00DB23DB" w:rsidRPr="00DB23DB">
        <w:rPr>
          <w:rFonts w:ascii="Arial" w:eastAsia="SimSun" w:hAnsi="Arial" w:cs="Times New Roman"/>
          <w:b/>
          <w:bCs/>
          <w:sz w:val="24"/>
          <w:szCs w:val="20"/>
          <w:lang w:eastAsia="ja-JP"/>
        </w:rPr>
        <w:t>R4-2216468</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6AE1C14C"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7533FD" w:rsidRPr="007533FD">
        <w:rPr>
          <w:rFonts w:ascii="Arial" w:eastAsia="Calibri" w:hAnsi="Arial" w:cs="Arial"/>
          <w:b/>
          <w:bCs/>
          <w:sz w:val="24"/>
        </w:rPr>
        <w:t>Discussion on Core Requirements for IoT NTN</w:t>
      </w:r>
    </w:p>
    <w:p w14:paraId="641E8BEA" w14:textId="0902675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B35B05" w:rsidRPr="007533FD">
        <w:rPr>
          <w:rFonts w:ascii="Arial" w:eastAsia="MS Mincho" w:hAnsi="Arial" w:cs="Arial"/>
          <w:b/>
          <w:bCs/>
          <w:sz w:val="24"/>
          <w:szCs w:val="20"/>
        </w:rPr>
        <w:t>7.5.6</w:t>
      </w:r>
    </w:p>
    <w:p w14:paraId="02EA8C51" w14:textId="2E34FF38"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68D5884C" w14:textId="2F9FA108" w:rsidR="00090E18" w:rsidRDefault="00B35B05" w:rsidP="005C23A4">
      <w:r>
        <w:rPr>
          <w:rStyle w:val="normaltextrun"/>
          <w:color w:val="000000"/>
          <w:szCs w:val="20"/>
          <w:shd w:val="clear" w:color="auto" w:fill="FFFFFF"/>
        </w:rPr>
        <w:t xml:space="preserve">In Rel-17, support for NB-IoT and </w:t>
      </w:r>
      <w:proofErr w:type="spellStart"/>
      <w:r>
        <w:rPr>
          <w:rStyle w:val="normaltextrun"/>
          <w:color w:val="000000"/>
          <w:szCs w:val="20"/>
          <w:shd w:val="clear" w:color="auto" w:fill="FFFFFF"/>
        </w:rPr>
        <w:t>eMTC</w:t>
      </w:r>
      <w:proofErr w:type="spellEnd"/>
      <w:r>
        <w:rPr>
          <w:rStyle w:val="normaltextrun"/>
          <w:color w:val="000000"/>
          <w:szCs w:val="20"/>
          <w:shd w:val="clear" w:color="auto" w:fill="FFFFFF"/>
        </w:rPr>
        <w:t xml:space="preserve"> over NTN was studied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_Ref115097759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[1]</w:t>
      </w:r>
      <w:r>
        <w:rPr>
          <w:rStyle w:val="normaltextrun"/>
          <w:color w:val="000000"/>
          <w:szCs w:val="20"/>
          <w:shd w:val="clear" w:color="auto" w:fill="E1E3E6"/>
        </w:rPr>
        <w:fldChar w:fldCharType="end"/>
      </w:r>
      <w:r>
        <w:rPr>
          <w:rStyle w:val="normaltextrun"/>
          <w:color w:val="000000"/>
          <w:szCs w:val="20"/>
          <w:shd w:val="clear" w:color="auto" w:fill="E1E3E6"/>
        </w:rPr>
        <w:t xml:space="preserve"> </w:t>
      </w:r>
      <w:r>
        <w:rPr>
          <w:rStyle w:val="normaltextrun"/>
          <w:color w:val="000000"/>
          <w:szCs w:val="20"/>
          <w:shd w:val="clear" w:color="auto" w:fill="FFFFFF"/>
        </w:rPr>
        <w:t xml:space="preserve">and defined in RAN1 and RAN2 under the Work Item described in </w:t>
      </w:r>
      <w:r>
        <w:rPr>
          <w:rStyle w:val="normaltextrun"/>
          <w:color w:val="000000"/>
          <w:szCs w:val="20"/>
          <w:shd w:val="clear" w:color="auto" w:fill="E1E3E6"/>
        </w:rPr>
        <w:fldChar w:fldCharType="begin"/>
      </w:r>
      <w:r>
        <w:rPr>
          <w:rStyle w:val="normaltextrun"/>
          <w:color w:val="000000"/>
          <w:szCs w:val="20"/>
          <w:shd w:val="clear" w:color="auto" w:fill="FFFFFF"/>
        </w:rPr>
        <w:instrText xml:space="preserve"> REF _Ref115097767 \r \h </w:instrText>
      </w:r>
      <w:r>
        <w:rPr>
          <w:rStyle w:val="normaltextrun"/>
          <w:color w:val="000000"/>
          <w:szCs w:val="20"/>
          <w:shd w:val="clear" w:color="auto" w:fill="E1E3E6"/>
        </w:rPr>
      </w:r>
      <w:r>
        <w:rPr>
          <w:rStyle w:val="normaltextrun"/>
          <w:color w:val="000000"/>
          <w:szCs w:val="20"/>
          <w:shd w:val="clear" w:color="auto" w:fill="E1E3E6"/>
        </w:rPr>
        <w:fldChar w:fldCharType="separate"/>
      </w:r>
      <w:r>
        <w:rPr>
          <w:rStyle w:val="normaltextrun"/>
          <w:color w:val="000000"/>
          <w:szCs w:val="20"/>
          <w:shd w:val="clear" w:color="auto" w:fill="FFFFFF"/>
        </w:rPr>
        <w:t>[2]</w:t>
      </w:r>
      <w:r>
        <w:rPr>
          <w:rStyle w:val="normaltextrun"/>
          <w:color w:val="000000"/>
          <w:szCs w:val="20"/>
          <w:shd w:val="clear" w:color="auto" w:fill="E1E3E6"/>
        </w:rPr>
        <w:fldChar w:fldCharType="end"/>
      </w:r>
      <w:r>
        <w:rPr>
          <w:rStyle w:val="normaltextrun"/>
          <w:color w:val="000000"/>
          <w:szCs w:val="20"/>
          <w:shd w:val="clear" w:color="auto" w:fill="E1E3E6"/>
        </w:rPr>
        <w:t xml:space="preserve">. </w:t>
      </w:r>
      <w:r>
        <w:rPr>
          <w:rStyle w:val="normaltextrun"/>
          <w:color w:val="000000"/>
          <w:szCs w:val="20"/>
          <w:shd w:val="clear" w:color="auto" w:fill="FFFFFF"/>
        </w:rPr>
        <w:t>RAN4 requirements will be defined in a release-independent manner in Rel-18. The work was initiated in the RAN 4 #104</w:t>
      </w:r>
      <w:r w:rsidR="00B06BF1">
        <w:rPr>
          <w:rStyle w:val="normaltextrun"/>
          <w:color w:val="000000"/>
          <w:szCs w:val="20"/>
          <w:shd w:val="clear" w:color="auto" w:fill="FFFFFF"/>
        </w:rPr>
        <w:t>e</w:t>
      </w:r>
      <w:r>
        <w:rPr>
          <w:rStyle w:val="normaltextrun"/>
          <w:color w:val="000000"/>
          <w:szCs w:val="20"/>
          <w:shd w:val="clear" w:color="auto" w:fill="FFFFFF"/>
        </w:rPr>
        <w:t xml:space="preserve"> meeting and must be continued following the WF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_Ref115097943 \r \h </w:instrText>
      </w:r>
      <w:r>
        <w:rPr>
          <w:rStyle w:val="normaltextrun"/>
          <w:color w:val="000000"/>
          <w:szCs w:val="20"/>
          <w:shd w:val="clear" w:color="auto" w:fill="FFFFFF"/>
        </w:rPr>
      </w:r>
      <w:r>
        <w:rPr>
          <w:rStyle w:val="normaltextrun"/>
          <w:color w:val="000000"/>
          <w:szCs w:val="20"/>
          <w:shd w:val="clear" w:color="auto" w:fill="FFFFFF"/>
        </w:rPr>
        <w:fldChar w:fldCharType="separate"/>
      </w:r>
      <w:r>
        <w:rPr>
          <w:rStyle w:val="normaltextrun"/>
          <w:color w:val="000000"/>
          <w:szCs w:val="20"/>
          <w:shd w:val="clear" w:color="auto" w:fill="FFFFFF"/>
        </w:rPr>
        <w:t>[3]</w:t>
      </w:r>
      <w:r>
        <w:rPr>
          <w:rStyle w:val="normaltextrun"/>
          <w:color w:val="000000"/>
          <w:szCs w:val="20"/>
          <w:shd w:val="clear" w:color="auto" w:fill="FFFFFF"/>
        </w:rPr>
        <w:fldChar w:fldCharType="end"/>
      </w:r>
      <w:r>
        <w:rPr>
          <w:rStyle w:val="normaltextrun"/>
          <w:color w:val="000000"/>
          <w:szCs w:val="20"/>
          <w:shd w:val="clear" w:color="auto" w:fill="FFFFFF"/>
        </w:rPr>
        <w:t xml:space="preserve">  from that meeting and the WID </w:t>
      </w:r>
      <w:r>
        <w:rPr>
          <w:rStyle w:val="normaltextrun"/>
          <w:color w:val="000000"/>
          <w:szCs w:val="20"/>
          <w:shd w:val="clear" w:color="auto" w:fill="FFFFFF"/>
        </w:rPr>
        <w:fldChar w:fldCharType="begin"/>
      </w:r>
      <w:r>
        <w:rPr>
          <w:rStyle w:val="normaltextrun"/>
          <w:color w:val="000000"/>
          <w:szCs w:val="20"/>
          <w:shd w:val="clear" w:color="auto" w:fill="FFFFFF"/>
        </w:rPr>
        <w:instrText xml:space="preserve"> REF _Ref115097774 \r \h </w:instrText>
      </w:r>
      <w:r>
        <w:rPr>
          <w:rStyle w:val="normaltextrun"/>
          <w:color w:val="000000"/>
          <w:szCs w:val="20"/>
          <w:shd w:val="clear" w:color="auto" w:fill="FFFFFF"/>
        </w:rPr>
      </w:r>
      <w:r>
        <w:rPr>
          <w:rStyle w:val="normaltextrun"/>
          <w:color w:val="000000"/>
          <w:szCs w:val="20"/>
          <w:shd w:val="clear" w:color="auto" w:fill="FFFFFF"/>
        </w:rPr>
        <w:fldChar w:fldCharType="separate"/>
      </w:r>
      <w:r>
        <w:rPr>
          <w:rStyle w:val="normaltextrun"/>
          <w:color w:val="000000"/>
          <w:szCs w:val="20"/>
          <w:shd w:val="clear" w:color="auto" w:fill="FFFFFF"/>
        </w:rPr>
        <w:t>[4]</w:t>
      </w:r>
      <w:r>
        <w:rPr>
          <w:rStyle w:val="normaltextrun"/>
          <w:color w:val="000000"/>
          <w:szCs w:val="20"/>
          <w:shd w:val="clear" w:color="auto" w:fill="FFFFFF"/>
        </w:rPr>
        <w:fldChar w:fldCharType="end"/>
      </w:r>
      <w:r>
        <w:rPr>
          <w:rStyle w:val="normaltextrun"/>
          <w:color w:val="000000"/>
          <w:szCs w:val="20"/>
          <w:shd w:val="clear" w:color="auto" w:fill="FFFFFF"/>
        </w:rPr>
        <w:t>.  </w:t>
      </w:r>
      <w:r>
        <w:rPr>
          <w:rStyle w:val="eop"/>
          <w:color w:val="000000"/>
          <w:szCs w:val="20"/>
          <w:shd w:val="clear" w:color="auto" w:fill="FFFFFF"/>
        </w:rPr>
        <w:t> </w:t>
      </w:r>
    </w:p>
    <w:p w14:paraId="1BA44BB9" w14:textId="77777777" w:rsidR="005B4801" w:rsidRPr="00EF698B" w:rsidRDefault="005B4801" w:rsidP="005C23A4"/>
    <w:p w14:paraId="5E6E091D" w14:textId="0E652AC9" w:rsidR="003B659E" w:rsidRPr="00EF698B" w:rsidRDefault="00B06BF1" w:rsidP="00AE56B1">
      <w:pPr>
        <w:pStyle w:val="RAN4H1"/>
        <w:rPr>
          <w:lang w:val="en-US"/>
        </w:rPr>
      </w:pPr>
      <w:r>
        <w:rPr>
          <w:lang w:val="en-US"/>
        </w:rPr>
        <w:t>Idle Mode Mobility</w:t>
      </w:r>
    </w:p>
    <w:p w14:paraId="6FC93960" w14:textId="0EACBD20" w:rsidR="00B06BF1" w:rsidRDefault="00B06BF1" w:rsidP="00B06BF1">
      <w:pPr>
        <w:pStyle w:val="RAN4H2"/>
      </w:pPr>
      <w:r>
        <w:t>NSGO Cell Reselection and t-service</w:t>
      </w:r>
    </w:p>
    <w:p w14:paraId="0B55DC74" w14:textId="7202AD5E" w:rsidR="00205D8F" w:rsidRPr="00205D8F" w:rsidRDefault="00205D8F" w:rsidP="005C23A4">
      <w:pPr>
        <w:rPr>
          <w:b/>
          <w:bCs/>
          <w:sz w:val="22"/>
          <w:szCs w:val="24"/>
          <w:u w:val="single"/>
        </w:rPr>
      </w:pPr>
      <w:r w:rsidRPr="00205D8F">
        <w:rPr>
          <w:b/>
          <w:bCs/>
          <w:sz w:val="22"/>
          <w:szCs w:val="24"/>
          <w:u w:val="single"/>
        </w:rPr>
        <w:t>DRX Cycles</w:t>
      </w:r>
    </w:p>
    <w:p w14:paraId="214A7BD0" w14:textId="41343805" w:rsidR="00B06BF1" w:rsidRDefault="00B06BF1" w:rsidP="005C23A4">
      <w:r>
        <w:t xml:space="preserve">In RAN 4 #104e, several aspects related to the cell reselection procedure, that were captured in the Way Forward discussions. Some of them were left as open issues or items for further investigation, such as </w:t>
      </w:r>
      <w:r w:rsidR="008D7CB0" w:rsidRPr="008D7CB0">
        <w:rPr>
          <w:i/>
          <w:iCs/>
        </w:rPr>
        <w:t>“</w:t>
      </w:r>
      <w:proofErr w:type="spellStart"/>
      <w:r w:rsidR="008D7CB0" w:rsidRPr="008D7CB0">
        <w:rPr>
          <w:rFonts w:eastAsia="PMingLiU"/>
          <w:i/>
          <w:iCs/>
          <w:lang w:eastAsia="zh-TW"/>
        </w:rPr>
        <w:t>eDRX</w:t>
      </w:r>
      <w:proofErr w:type="spellEnd"/>
      <w:r w:rsidR="008D7CB0" w:rsidRPr="008D7CB0">
        <w:rPr>
          <w:rFonts w:eastAsia="PMingLiU"/>
          <w:i/>
          <w:iCs/>
          <w:lang w:eastAsia="zh-TW"/>
        </w:rPr>
        <w:t xml:space="preserve">/DRX cycles to exclude due to the impact of </w:t>
      </w:r>
      <w:proofErr w:type="spellStart"/>
      <w:r w:rsidR="008D7CB0" w:rsidRPr="008D7CB0">
        <w:rPr>
          <w:rFonts w:eastAsia="PMingLiU"/>
          <w:i/>
          <w:iCs/>
          <w:lang w:eastAsia="zh-TW"/>
        </w:rPr>
        <w:t>Tservice</w:t>
      </w:r>
      <w:proofErr w:type="spellEnd"/>
      <w:r w:rsidR="008D7CB0" w:rsidRPr="008D7CB0">
        <w:rPr>
          <w:rFonts w:eastAsia="PMingLiU"/>
          <w:i/>
          <w:iCs/>
          <w:lang w:eastAsia="zh-TW"/>
        </w:rPr>
        <w:t xml:space="preserve"> (cell stop time) for serving cell and </w:t>
      </w:r>
      <w:proofErr w:type="spellStart"/>
      <w:r w:rsidR="008D7CB0" w:rsidRPr="008D7CB0">
        <w:rPr>
          <w:rFonts w:eastAsia="PMingLiU"/>
          <w:i/>
          <w:iCs/>
          <w:lang w:eastAsia="zh-TW"/>
        </w:rPr>
        <w:t>neighbour</w:t>
      </w:r>
      <w:proofErr w:type="spellEnd"/>
      <w:r w:rsidR="008D7CB0" w:rsidRPr="008D7CB0">
        <w:rPr>
          <w:rFonts w:eastAsia="PMingLiU"/>
          <w:i/>
          <w:iCs/>
          <w:lang w:eastAsia="zh-TW"/>
        </w:rPr>
        <w:t xml:space="preserve"> cell measurements in LEO.”</w:t>
      </w:r>
      <w:r w:rsidR="008D7CB0" w:rsidRPr="008D7CB0">
        <w:t xml:space="preserve"> </w:t>
      </w:r>
      <w:r w:rsidRPr="008D7CB0">
        <w:t xml:space="preserve"> </w:t>
      </w:r>
      <w:r w:rsidR="008D7CB0">
        <w:fldChar w:fldCharType="begin"/>
      </w:r>
      <w:r w:rsidR="008D7CB0">
        <w:instrText xml:space="preserve"> REF _Ref115097943 \r \h </w:instrText>
      </w:r>
      <w:r w:rsidR="008D7CB0">
        <w:fldChar w:fldCharType="separate"/>
      </w:r>
      <w:r w:rsidR="008D7CB0">
        <w:t>[3]</w:t>
      </w:r>
      <w:r w:rsidR="008D7CB0">
        <w:fldChar w:fldCharType="end"/>
      </w:r>
      <w:r>
        <w:t xml:space="preserve">. </w:t>
      </w:r>
    </w:p>
    <w:p w14:paraId="2F169919" w14:textId="77777777" w:rsidR="008D7CB0" w:rsidRDefault="00B06BF1" w:rsidP="005C23A4">
      <w:r>
        <w:t xml:space="preserve"> </w:t>
      </w:r>
    </w:p>
    <w:p w14:paraId="0B6214D0" w14:textId="38E4B523" w:rsidR="00B06BF1" w:rsidRDefault="008D7CB0" w:rsidP="005C23A4">
      <w:r>
        <w:t xml:space="preserve">One of the main </w:t>
      </w:r>
      <w:proofErr w:type="gramStart"/>
      <w:r>
        <w:t>argument</w:t>
      </w:r>
      <w:proofErr w:type="gramEnd"/>
      <w:r>
        <w:t xml:space="preserve"> for excluding </w:t>
      </w:r>
      <w:proofErr w:type="spellStart"/>
      <w:r>
        <w:t>eDRX</w:t>
      </w:r>
      <w:proofErr w:type="spellEnd"/>
      <w:r>
        <w:t xml:space="preserve">/DRX </w:t>
      </w:r>
      <w:r w:rsidRPr="00C93064">
        <w:rPr>
          <w:b/>
          <w:bCs/>
        </w:rPr>
        <w:t>cycles for earth-moving cells</w:t>
      </w:r>
      <w:r>
        <w:t xml:space="preserve"> is that using long DRX cycles will extend the </w:t>
      </w:r>
      <w:r w:rsidRPr="008D7CB0">
        <w:rPr>
          <w:b/>
          <w:bCs/>
        </w:rPr>
        <w:t>detection time</w:t>
      </w:r>
      <w:r>
        <w:t xml:space="preserve"> for a period where the Earth-moving cell footprint in the LEO satellite may move significantly away from UE coverage range</w:t>
      </w:r>
      <w:r w:rsidR="00C93064">
        <w:t xml:space="preserve">. </w:t>
      </w:r>
      <w:r>
        <w:t xml:space="preserve">This would make very difficult for the UE to comply with the cell-reselection requirements. </w:t>
      </w:r>
      <w:r w:rsidR="00C93064">
        <w:t xml:space="preserve">The issue was extensively discussed during standardization of NR over NTN </w:t>
      </w:r>
      <w:r w:rsidR="00C93064">
        <w:fldChar w:fldCharType="begin"/>
      </w:r>
      <w:r w:rsidR="00C93064">
        <w:instrText xml:space="preserve"> REF _Ref115170339 \r \h </w:instrText>
      </w:r>
      <w:r w:rsidR="00C93064">
        <w:fldChar w:fldCharType="separate"/>
      </w:r>
      <w:r w:rsidR="00C93064">
        <w:t>[6]</w:t>
      </w:r>
      <w:r w:rsidR="00C93064">
        <w:fldChar w:fldCharType="end"/>
      </w:r>
      <w:r w:rsidR="00C93064">
        <w:t>.</w:t>
      </w:r>
    </w:p>
    <w:p w14:paraId="415F8DFF" w14:textId="34E85C71" w:rsidR="00B06BF1" w:rsidRDefault="00C93064" w:rsidP="005C23A4">
      <w:pPr>
        <w:rPr>
          <w:b/>
          <w:bCs/>
        </w:rPr>
      </w:pPr>
      <w:r w:rsidRPr="00C93064">
        <w:rPr>
          <w:b/>
          <w:bCs/>
        </w:rPr>
        <w:t xml:space="preserve">Observation 1: </w:t>
      </w:r>
      <w:r>
        <w:rPr>
          <w:b/>
          <w:bCs/>
        </w:rPr>
        <w:t xml:space="preserve">No reason has been identified for removing long e-DRX cycles for quasi-Earth fixed scenarios. </w:t>
      </w:r>
    </w:p>
    <w:p w14:paraId="56285D7A" w14:textId="1DF324E7" w:rsidR="00C93064" w:rsidRDefault="00C93064" w:rsidP="005C23A4">
      <w:r w:rsidRPr="00C93064">
        <w:t xml:space="preserve">Besides, in RAN 2 #116e meeting, it was decided that the t-service </w:t>
      </w:r>
      <w:proofErr w:type="spellStart"/>
      <w:r w:rsidRPr="00C93064">
        <w:t>signalling</w:t>
      </w:r>
      <w:proofErr w:type="spellEnd"/>
      <w:r w:rsidRPr="00C93064">
        <w:t xml:space="preserve"> applicability is limited to </w:t>
      </w:r>
      <w:r w:rsidRPr="00C93064">
        <w:rPr>
          <w:b/>
          <w:bCs/>
        </w:rPr>
        <w:t>quasi-Earth fixed</w:t>
      </w:r>
      <w:r w:rsidRPr="00C93064">
        <w:t xml:space="preserve"> scenarios. </w:t>
      </w:r>
    </w:p>
    <w:tbl>
      <w:tblPr>
        <w:tblStyle w:val="TableGrid"/>
        <w:tblW w:w="0" w:type="auto"/>
        <w:tblLook w:val="04A0" w:firstRow="1" w:lastRow="0" w:firstColumn="1" w:lastColumn="0" w:noHBand="0" w:noVBand="1"/>
      </w:tblPr>
      <w:tblGrid>
        <w:gridCol w:w="9617"/>
      </w:tblGrid>
      <w:tr w:rsidR="00C93064" w14:paraId="05658469" w14:textId="77777777" w:rsidTr="00C93064">
        <w:tc>
          <w:tcPr>
            <w:tcW w:w="9617" w:type="dxa"/>
          </w:tcPr>
          <w:p w14:paraId="79B40396" w14:textId="1A01CDC3" w:rsidR="00C93064" w:rsidRPr="0069634E" w:rsidRDefault="00F509BA" w:rsidP="005C23A4">
            <w:pPr>
              <w:rPr>
                <w:rFonts w:cs="Times New Roman"/>
              </w:rPr>
            </w:pPr>
            <w:r w:rsidRPr="0069634E">
              <w:rPr>
                <w:rFonts w:cs="Times New Roman"/>
              </w:rPr>
              <w:t xml:space="preserve">Agreement from </w:t>
            </w:r>
            <w:r w:rsidR="00C93064" w:rsidRPr="0069634E">
              <w:rPr>
                <w:rFonts w:cs="Times New Roman"/>
              </w:rPr>
              <w:t xml:space="preserve">RAN 2 </w:t>
            </w:r>
            <w:r w:rsidRPr="0069634E">
              <w:rPr>
                <w:rFonts w:cs="Times New Roman"/>
              </w:rPr>
              <w:t xml:space="preserve">#116e </w:t>
            </w:r>
            <w:r w:rsidRPr="0069634E">
              <w:rPr>
                <w:rFonts w:cs="Times New Roman"/>
              </w:rPr>
              <w:fldChar w:fldCharType="begin"/>
            </w:r>
            <w:r w:rsidRPr="0069634E">
              <w:rPr>
                <w:rFonts w:cs="Times New Roman"/>
              </w:rPr>
              <w:instrText xml:space="preserve"> REF _Ref115171121 \r \h </w:instrText>
            </w:r>
            <w:r w:rsidR="0069634E">
              <w:rPr>
                <w:rFonts w:cs="Times New Roman"/>
              </w:rPr>
              <w:instrText xml:space="preserve"> \* MERGEFORMAT </w:instrText>
            </w:r>
            <w:r w:rsidRPr="0069634E">
              <w:rPr>
                <w:rFonts w:cs="Times New Roman"/>
              </w:rPr>
            </w:r>
            <w:r w:rsidRPr="0069634E">
              <w:rPr>
                <w:rFonts w:cs="Times New Roman"/>
              </w:rPr>
              <w:fldChar w:fldCharType="separate"/>
            </w:r>
            <w:r w:rsidRPr="0069634E">
              <w:rPr>
                <w:rFonts w:cs="Times New Roman"/>
              </w:rPr>
              <w:t>[7]</w:t>
            </w:r>
            <w:r w:rsidRPr="0069634E">
              <w:rPr>
                <w:rFonts w:cs="Times New Roman"/>
              </w:rPr>
              <w:fldChar w:fldCharType="end"/>
            </w:r>
            <w:r w:rsidRPr="0069634E">
              <w:rPr>
                <w:rFonts w:cs="Times New Roman"/>
              </w:rPr>
              <w:t>:</w:t>
            </w:r>
          </w:p>
          <w:p w14:paraId="6CF5CF4D" w14:textId="77777777" w:rsidR="00F509BA" w:rsidRPr="0069634E" w:rsidRDefault="00F509BA" w:rsidP="005C23A4">
            <w:pPr>
              <w:rPr>
                <w:rFonts w:cs="Times New Roman"/>
              </w:rPr>
            </w:pPr>
          </w:p>
          <w:p w14:paraId="2F5102C8" w14:textId="77777777" w:rsidR="00F509BA" w:rsidRPr="0069634E" w:rsidRDefault="00F509BA" w:rsidP="00F509BA">
            <w:pPr>
              <w:pStyle w:val="Agreement"/>
              <w:overflowPunct/>
              <w:autoSpaceDE/>
              <w:adjustRightInd/>
              <w:ind w:left="1620"/>
              <w:rPr>
                <w:rFonts w:ascii="Times New Roman" w:hAnsi="Times New Roman"/>
                <w:b w:val="0"/>
                <w:bCs/>
                <w:i/>
                <w:iCs/>
              </w:rPr>
            </w:pPr>
            <w:r w:rsidRPr="0069634E">
              <w:rPr>
                <w:rFonts w:ascii="Times New Roman" w:hAnsi="Times New Roman"/>
                <w:b w:val="0"/>
                <w:bCs/>
                <w:i/>
                <w:iCs/>
              </w:rPr>
              <w:t>Broadcast of the timing information on when a serving cell is going to stop serving the area is only applicable to quasi earth fixed cell (not to moving cell).</w:t>
            </w:r>
          </w:p>
          <w:p w14:paraId="4F8A3D7B" w14:textId="4CD6F159" w:rsidR="00F509BA" w:rsidRPr="00F509BA" w:rsidRDefault="00F509BA" w:rsidP="005C23A4">
            <w:pPr>
              <w:rPr>
                <w:lang w:val="en-GB"/>
              </w:rPr>
            </w:pPr>
          </w:p>
        </w:tc>
      </w:tr>
    </w:tbl>
    <w:p w14:paraId="13DB6DCA" w14:textId="465CE545" w:rsidR="00C93064" w:rsidRDefault="00C93064" w:rsidP="005C23A4"/>
    <w:p w14:paraId="74D472D6" w14:textId="281AF64C" w:rsidR="00F509BA" w:rsidRPr="00F509BA" w:rsidRDefault="00F509BA" w:rsidP="005C23A4">
      <w:pPr>
        <w:rPr>
          <w:b/>
          <w:bCs/>
        </w:rPr>
      </w:pPr>
      <w:r w:rsidRPr="00F509BA">
        <w:rPr>
          <w:b/>
          <w:bCs/>
        </w:rPr>
        <w:t>Observation 2: Broadcasting of t-service is only applicable for quasi-earth fixed cell</w:t>
      </w:r>
    </w:p>
    <w:p w14:paraId="6F016573" w14:textId="48FF1E86" w:rsidR="00F509BA" w:rsidRDefault="00C93064" w:rsidP="005C23A4">
      <w:r w:rsidRPr="00F509BA">
        <w:t xml:space="preserve">Considering the problem of the e-DRX cycles is limited to earth-moving cells, </w:t>
      </w:r>
      <w:r w:rsidR="00F509BA">
        <w:t xml:space="preserve">and that </w:t>
      </w:r>
      <w:r w:rsidRPr="00F509BA">
        <w:rPr>
          <w:i/>
          <w:iCs/>
        </w:rPr>
        <w:t>t-service</w:t>
      </w:r>
      <w:r w:rsidRPr="00F509BA">
        <w:t xml:space="preserve"> </w:t>
      </w:r>
      <w:r w:rsidR="00F509BA">
        <w:t>is not broadcasted for earth-moving cell, we propose:</w:t>
      </w:r>
    </w:p>
    <w:p w14:paraId="7E42C4B5" w14:textId="1CE05E9D" w:rsidR="00F509BA" w:rsidRDefault="00F509BA" w:rsidP="005C23A4">
      <w:pPr>
        <w:rPr>
          <w:b/>
          <w:bCs/>
        </w:rPr>
      </w:pPr>
      <w:r w:rsidRPr="00F509BA">
        <w:rPr>
          <w:b/>
          <w:bCs/>
        </w:rPr>
        <w:t xml:space="preserve">Proposal 1: </w:t>
      </w:r>
      <w:r>
        <w:rPr>
          <w:b/>
          <w:bCs/>
        </w:rPr>
        <w:t xml:space="preserve">Do not consider the impact of t-service for excluding requirements for </w:t>
      </w:r>
      <w:proofErr w:type="spellStart"/>
      <w:r>
        <w:rPr>
          <w:b/>
          <w:bCs/>
        </w:rPr>
        <w:t>eDRX</w:t>
      </w:r>
      <w:proofErr w:type="spellEnd"/>
      <w:r>
        <w:rPr>
          <w:b/>
          <w:bCs/>
        </w:rPr>
        <w:t xml:space="preserve">/DRX cycles. </w:t>
      </w:r>
    </w:p>
    <w:p w14:paraId="669A62C2" w14:textId="3D4F5B6B" w:rsidR="00F509BA" w:rsidRPr="00F509BA" w:rsidRDefault="00F509BA" w:rsidP="005C23A4">
      <w:pPr>
        <w:rPr>
          <w:b/>
          <w:bCs/>
        </w:rPr>
      </w:pPr>
      <w:r>
        <w:rPr>
          <w:b/>
          <w:bCs/>
        </w:rPr>
        <w:t xml:space="preserve">Proposal 2: </w:t>
      </w:r>
      <w:r w:rsidR="00205D8F">
        <w:rPr>
          <w:b/>
          <w:bCs/>
        </w:rPr>
        <w:t xml:space="preserve">RAN 4 to not specify any other requirements regarding t-service for Earth-Fixed cell scenarios. </w:t>
      </w:r>
    </w:p>
    <w:p w14:paraId="08E00F29" w14:textId="40AA8C98" w:rsidR="00205D8F" w:rsidRPr="00205D8F" w:rsidRDefault="00205D8F" w:rsidP="00205D8F">
      <w:pPr>
        <w:rPr>
          <w:b/>
          <w:bCs/>
          <w:sz w:val="22"/>
          <w:szCs w:val="24"/>
          <w:u w:val="single"/>
        </w:rPr>
      </w:pPr>
      <w:r>
        <w:rPr>
          <w:b/>
          <w:bCs/>
          <w:sz w:val="22"/>
          <w:szCs w:val="24"/>
          <w:u w:val="single"/>
        </w:rPr>
        <w:lastRenderedPageBreak/>
        <w:t xml:space="preserve">Cell-Stop </w:t>
      </w:r>
      <w:proofErr w:type="gramStart"/>
      <w:r>
        <w:rPr>
          <w:b/>
          <w:bCs/>
          <w:sz w:val="22"/>
          <w:szCs w:val="24"/>
          <w:u w:val="single"/>
        </w:rPr>
        <w:t>time based</w:t>
      </w:r>
      <w:proofErr w:type="gramEnd"/>
      <w:r>
        <w:rPr>
          <w:b/>
          <w:bCs/>
          <w:sz w:val="22"/>
          <w:szCs w:val="24"/>
          <w:u w:val="single"/>
        </w:rPr>
        <w:t xml:space="preserve"> cell reselection. </w:t>
      </w:r>
    </w:p>
    <w:p w14:paraId="0561258E" w14:textId="20488E40" w:rsidR="00205D8F" w:rsidRDefault="00205D8F" w:rsidP="005C23A4">
      <w:r>
        <w:t xml:space="preserve">In the previous meeting </w:t>
      </w:r>
      <w:r>
        <w:fldChar w:fldCharType="begin"/>
      </w:r>
      <w:r>
        <w:instrText xml:space="preserve"> REF _Ref115097943 \r \h </w:instrText>
      </w:r>
      <w:r>
        <w:fldChar w:fldCharType="separate"/>
      </w:r>
      <w:r>
        <w:t>[3]</w:t>
      </w:r>
      <w:r>
        <w:fldChar w:fldCharType="end"/>
      </w:r>
      <w:r>
        <w:t xml:space="preserve">, in Issue 2-2-2, it was decided that the RAN4 will specify cell reselection base on cell-stop time (t-service). </w:t>
      </w:r>
    </w:p>
    <w:p w14:paraId="444B1204" w14:textId="41530EF9" w:rsidR="00205D8F" w:rsidRDefault="00D41F91" w:rsidP="005C23A4">
      <w:r>
        <w:t xml:space="preserve">The parameter t-service was designed in RAN2 to </w:t>
      </w:r>
      <w:proofErr w:type="gramStart"/>
      <w:r>
        <w:t>provide assistance</w:t>
      </w:r>
      <w:proofErr w:type="gramEnd"/>
      <w:r>
        <w:t xml:space="preserve"> information for </w:t>
      </w:r>
      <w:r w:rsidR="00755AE7">
        <w:t xml:space="preserve">UE </w:t>
      </w:r>
      <w:r w:rsidR="008B58A9">
        <w:t xml:space="preserve">in respect to the “switch off” time of a cell footprint due to satellite movement, as it cannot be anticipated </w:t>
      </w:r>
      <w:r w:rsidR="0009781C">
        <w:t xml:space="preserve">by RF measurements. </w:t>
      </w:r>
    </w:p>
    <w:p w14:paraId="1B028F60" w14:textId="4911B1F4" w:rsidR="0009781C" w:rsidRPr="00027FF2" w:rsidRDefault="0009781C" w:rsidP="005C23A4">
      <w:pPr>
        <w:rPr>
          <w:b/>
          <w:bCs/>
        </w:rPr>
      </w:pPr>
      <w:r w:rsidRPr="00027FF2">
        <w:rPr>
          <w:b/>
          <w:bCs/>
        </w:rPr>
        <w:t>Observation</w:t>
      </w:r>
      <w:r w:rsidR="00027FF2">
        <w:rPr>
          <w:b/>
          <w:bCs/>
        </w:rPr>
        <w:t xml:space="preserve"> 3</w:t>
      </w:r>
      <w:r w:rsidRPr="00027FF2">
        <w:rPr>
          <w:b/>
          <w:bCs/>
        </w:rPr>
        <w:t xml:space="preserve">: </w:t>
      </w:r>
      <w:r w:rsidR="00027FF2" w:rsidRPr="00027FF2">
        <w:rPr>
          <w:b/>
          <w:bCs/>
        </w:rPr>
        <w:t xml:space="preserve">t-service was created because in Earth-fixed scenarios, UE cannot anticipate switch-off times of cell footprints based on RF measurements. </w:t>
      </w:r>
    </w:p>
    <w:p w14:paraId="0708978F" w14:textId="77777777" w:rsidR="002735A2" w:rsidRDefault="00007590" w:rsidP="005C23A4">
      <w:r>
        <w:t xml:space="preserve">There are </w:t>
      </w:r>
      <w:r w:rsidR="00D21626">
        <w:t xml:space="preserve">several aspects covered by the designing of the </w:t>
      </w:r>
      <w:r w:rsidR="00D21626" w:rsidRPr="00D53F9B">
        <w:rPr>
          <w:i/>
          <w:iCs/>
        </w:rPr>
        <w:t>t-service</w:t>
      </w:r>
      <w:r w:rsidR="00D21626">
        <w:t xml:space="preserve"> </w:t>
      </w:r>
      <w:proofErr w:type="spellStart"/>
      <w:r w:rsidR="00D21626">
        <w:t>signalling</w:t>
      </w:r>
      <w:proofErr w:type="spellEnd"/>
      <w:r w:rsidR="00D21626">
        <w:t xml:space="preserve"> and functionality in RAN2. </w:t>
      </w:r>
      <w:r w:rsidR="002735A2">
        <w:t>Such as:</w:t>
      </w:r>
    </w:p>
    <w:tbl>
      <w:tblPr>
        <w:tblStyle w:val="TableGrid"/>
        <w:tblW w:w="0" w:type="auto"/>
        <w:tblLook w:val="04A0" w:firstRow="1" w:lastRow="0" w:firstColumn="1" w:lastColumn="0" w:noHBand="0" w:noVBand="1"/>
      </w:tblPr>
      <w:tblGrid>
        <w:gridCol w:w="9617"/>
      </w:tblGrid>
      <w:tr w:rsidR="002735A2" w14:paraId="0C0C6198" w14:textId="77777777" w:rsidTr="002735A2">
        <w:tc>
          <w:tcPr>
            <w:tcW w:w="9617" w:type="dxa"/>
          </w:tcPr>
          <w:p w14:paraId="584113FB" w14:textId="37D6F23E" w:rsidR="003227FE" w:rsidRPr="0069634E" w:rsidRDefault="003227FE" w:rsidP="00FC23B0">
            <w:pPr>
              <w:spacing w:before="60" w:after="160" w:line="259" w:lineRule="auto"/>
              <w:rPr>
                <w:rFonts w:eastAsia="MS Mincho" w:cs="Times New Roman"/>
                <w:b/>
                <w:szCs w:val="24"/>
                <w:lang w:val="en-GB" w:eastAsia="en-GB"/>
              </w:rPr>
            </w:pPr>
            <w:r w:rsidRPr="0069634E">
              <w:rPr>
                <w:rFonts w:eastAsia="MS Mincho" w:cs="Times New Roman"/>
                <w:b/>
                <w:szCs w:val="24"/>
                <w:lang w:val="en-GB" w:eastAsia="en-GB"/>
              </w:rPr>
              <w:t>Agreements R2 #</w:t>
            </w:r>
            <w:r w:rsidR="00C12A0C" w:rsidRPr="0069634E">
              <w:rPr>
                <w:rFonts w:eastAsia="MS Mincho" w:cs="Times New Roman"/>
                <w:b/>
                <w:szCs w:val="24"/>
                <w:lang w:val="en-GB" w:eastAsia="en-GB"/>
              </w:rPr>
              <w:t>115e</w:t>
            </w:r>
            <w:r w:rsidRPr="0069634E">
              <w:rPr>
                <w:rFonts w:eastAsia="MS Mincho" w:cs="Times New Roman"/>
                <w:b/>
                <w:szCs w:val="24"/>
                <w:lang w:val="en-GB" w:eastAsia="en-GB"/>
              </w:rPr>
              <w:t xml:space="preserve"> </w:t>
            </w:r>
            <w:r w:rsidR="00AE09F8" w:rsidRPr="0069634E">
              <w:rPr>
                <w:rFonts w:eastAsia="MS Mincho" w:cs="Times New Roman"/>
                <w:b/>
                <w:szCs w:val="24"/>
                <w:lang w:val="en-GB" w:eastAsia="en-GB"/>
              </w:rPr>
              <w:fldChar w:fldCharType="begin"/>
            </w:r>
            <w:r w:rsidR="00AE09F8" w:rsidRPr="0069634E">
              <w:rPr>
                <w:rFonts w:eastAsia="MS Mincho" w:cs="Times New Roman"/>
                <w:b/>
                <w:szCs w:val="24"/>
                <w:lang w:val="en-GB" w:eastAsia="en-GB"/>
              </w:rPr>
              <w:instrText xml:space="preserve"> REF _Ref115173708 \r \h </w:instrText>
            </w:r>
            <w:r w:rsidR="0069634E">
              <w:rPr>
                <w:rFonts w:eastAsia="MS Mincho" w:cs="Times New Roman"/>
                <w:b/>
                <w:szCs w:val="24"/>
                <w:lang w:val="en-GB" w:eastAsia="en-GB"/>
              </w:rPr>
              <w:instrText xml:space="preserve"> \* MERGEFORMAT </w:instrText>
            </w:r>
            <w:r w:rsidR="00AE09F8" w:rsidRPr="0069634E">
              <w:rPr>
                <w:rFonts w:eastAsia="MS Mincho" w:cs="Times New Roman"/>
                <w:b/>
                <w:szCs w:val="24"/>
                <w:lang w:val="en-GB" w:eastAsia="en-GB"/>
              </w:rPr>
            </w:r>
            <w:r w:rsidR="00AE09F8" w:rsidRPr="0069634E">
              <w:rPr>
                <w:rFonts w:eastAsia="MS Mincho" w:cs="Times New Roman"/>
                <w:b/>
                <w:szCs w:val="24"/>
                <w:lang w:val="en-GB" w:eastAsia="en-GB"/>
              </w:rPr>
              <w:fldChar w:fldCharType="separate"/>
            </w:r>
            <w:r w:rsidR="00AE09F8" w:rsidRPr="0069634E">
              <w:rPr>
                <w:rFonts w:eastAsia="MS Mincho" w:cs="Times New Roman"/>
                <w:b/>
                <w:szCs w:val="24"/>
                <w:lang w:val="en-GB" w:eastAsia="en-GB"/>
              </w:rPr>
              <w:t>[8]</w:t>
            </w:r>
            <w:r w:rsidR="00AE09F8" w:rsidRPr="0069634E">
              <w:rPr>
                <w:rFonts w:eastAsia="MS Mincho" w:cs="Times New Roman"/>
                <w:b/>
                <w:szCs w:val="24"/>
                <w:lang w:val="en-GB" w:eastAsia="en-GB"/>
              </w:rPr>
              <w:fldChar w:fldCharType="end"/>
            </w:r>
          </w:p>
          <w:p w14:paraId="08FBDF06" w14:textId="09CB21A2" w:rsidR="00D41057" w:rsidRPr="0069634E" w:rsidRDefault="00D41057" w:rsidP="00D41057">
            <w:pPr>
              <w:pStyle w:val="Agreement"/>
              <w:numPr>
                <w:ilvl w:val="0"/>
                <w:numId w:val="25"/>
              </w:numPr>
              <w:tabs>
                <w:tab w:val="clear" w:pos="9990"/>
                <w:tab w:val="num" w:pos="1619"/>
              </w:tabs>
              <w:overflowPunct/>
              <w:autoSpaceDE/>
              <w:autoSpaceDN/>
              <w:adjustRightInd/>
              <w:ind w:left="1619"/>
              <w:rPr>
                <w:rFonts w:ascii="Times New Roman" w:hAnsi="Times New Roman"/>
                <w:b w:val="0"/>
                <w:bCs/>
                <w:i/>
                <w:iCs/>
              </w:rPr>
            </w:pPr>
            <w:r w:rsidRPr="0069634E">
              <w:rPr>
                <w:rFonts w:ascii="Times New Roman" w:hAnsi="Times New Roman"/>
                <w:b w:val="0"/>
                <w:bCs/>
                <w:i/>
                <w:iCs/>
              </w:rPr>
              <w:t xml:space="preserve">The timing information on </w:t>
            </w:r>
            <w:r w:rsidRPr="0069634E">
              <w:rPr>
                <w:rFonts w:ascii="Times New Roman" w:hAnsi="Times New Roman"/>
                <w:b w:val="0"/>
                <w:bCs/>
                <w:i/>
                <w:iCs/>
                <w:highlight w:val="yellow"/>
              </w:rPr>
              <w:t>when a cell is going to stop serving the area</w:t>
            </w:r>
            <w:r w:rsidRPr="0069634E">
              <w:rPr>
                <w:rFonts w:ascii="Times New Roman" w:hAnsi="Times New Roman"/>
                <w:b w:val="0"/>
                <w:bCs/>
                <w:i/>
                <w:iCs/>
              </w:rPr>
              <w:t xml:space="preserve"> is broadcast at least for the quasi-earth fixed case. </w:t>
            </w:r>
          </w:p>
          <w:p w14:paraId="627EF75D" w14:textId="77777777" w:rsidR="000329BC" w:rsidRPr="0069634E" w:rsidRDefault="000329BC" w:rsidP="000329BC">
            <w:pPr>
              <w:rPr>
                <w:rFonts w:cs="Times New Roman"/>
                <w:lang w:val="en-GB" w:eastAsia="ja-JP"/>
              </w:rPr>
            </w:pPr>
          </w:p>
          <w:p w14:paraId="3BC1BD15" w14:textId="4FC9B007" w:rsidR="00FC23B0" w:rsidRPr="0069634E" w:rsidRDefault="00FC23B0" w:rsidP="00FC23B0">
            <w:pPr>
              <w:spacing w:before="60" w:after="160" w:line="259" w:lineRule="auto"/>
              <w:rPr>
                <w:rFonts w:eastAsia="MS Mincho" w:cs="Times New Roman"/>
                <w:b/>
                <w:szCs w:val="24"/>
                <w:lang w:val="en-GB" w:eastAsia="en-GB"/>
              </w:rPr>
            </w:pPr>
            <w:r w:rsidRPr="0069634E">
              <w:rPr>
                <w:rFonts w:eastAsia="MS Mincho" w:cs="Times New Roman"/>
                <w:b/>
                <w:szCs w:val="24"/>
                <w:lang w:val="en-GB" w:eastAsia="en-GB"/>
              </w:rPr>
              <w:t>Agreements R2 #116e</w:t>
            </w:r>
            <w:r w:rsidR="000329BC" w:rsidRPr="0069634E">
              <w:rPr>
                <w:rFonts w:eastAsia="MS Mincho" w:cs="Times New Roman"/>
                <w:b/>
                <w:szCs w:val="24"/>
                <w:lang w:val="en-GB" w:eastAsia="en-GB"/>
              </w:rPr>
              <w:t xml:space="preserve"> </w:t>
            </w:r>
            <w:r w:rsidR="00AE09F8" w:rsidRPr="0069634E">
              <w:rPr>
                <w:rFonts w:eastAsia="MS Mincho" w:cs="Times New Roman"/>
                <w:b/>
                <w:szCs w:val="24"/>
                <w:lang w:val="en-GB" w:eastAsia="en-GB"/>
              </w:rPr>
              <w:fldChar w:fldCharType="begin"/>
            </w:r>
            <w:r w:rsidR="00AE09F8" w:rsidRPr="0069634E">
              <w:rPr>
                <w:rFonts w:eastAsia="MS Mincho" w:cs="Times New Roman"/>
                <w:b/>
                <w:szCs w:val="24"/>
                <w:lang w:val="en-GB" w:eastAsia="en-GB"/>
              </w:rPr>
              <w:instrText xml:space="preserve"> REF _Ref115173708 \r \h </w:instrText>
            </w:r>
            <w:r w:rsidR="0069634E">
              <w:rPr>
                <w:rFonts w:eastAsia="MS Mincho" w:cs="Times New Roman"/>
                <w:b/>
                <w:szCs w:val="24"/>
                <w:lang w:val="en-GB" w:eastAsia="en-GB"/>
              </w:rPr>
              <w:instrText xml:space="preserve"> \* MERGEFORMAT </w:instrText>
            </w:r>
            <w:r w:rsidR="00AE09F8" w:rsidRPr="0069634E">
              <w:rPr>
                <w:rFonts w:eastAsia="MS Mincho" w:cs="Times New Roman"/>
                <w:b/>
                <w:szCs w:val="24"/>
                <w:lang w:val="en-GB" w:eastAsia="en-GB"/>
              </w:rPr>
            </w:r>
            <w:r w:rsidR="008D2F32">
              <w:rPr>
                <w:rFonts w:eastAsia="MS Mincho" w:cs="Times New Roman"/>
                <w:b/>
                <w:szCs w:val="24"/>
                <w:lang w:val="en-GB" w:eastAsia="en-GB"/>
              </w:rPr>
              <w:fldChar w:fldCharType="separate"/>
            </w:r>
            <w:r w:rsidR="00AE09F8" w:rsidRPr="0069634E">
              <w:rPr>
                <w:rFonts w:eastAsia="MS Mincho" w:cs="Times New Roman"/>
                <w:b/>
                <w:szCs w:val="24"/>
                <w:lang w:val="en-GB" w:eastAsia="en-GB"/>
              </w:rPr>
              <w:fldChar w:fldCharType="end"/>
            </w:r>
            <w:r w:rsidR="00AE09F8" w:rsidRPr="0069634E">
              <w:rPr>
                <w:rFonts w:eastAsia="MS Mincho" w:cs="Times New Roman"/>
                <w:b/>
                <w:szCs w:val="24"/>
                <w:lang w:val="en-GB" w:eastAsia="en-GB"/>
              </w:rPr>
              <w:fldChar w:fldCharType="begin"/>
            </w:r>
            <w:r w:rsidR="00AE09F8" w:rsidRPr="0069634E">
              <w:rPr>
                <w:rFonts w:eastAsia="MS Mincho" w:cs="Times New Roman"/>
                <w:b/>
                <w:szCs w:val="24"/>
                <w:lang w:val="en-GB" w:eastAsia="en-GB"/>
              </w:rPr>
              <w:instrText xml:space="preserve"> REF _Ref115171121 \r \h </w:instrText>
            </w:r>
            <w:r w:rsidR="0069634E">
              <w:rPr>
                <w:rFonts w:eastAsia="MS Mincho" w:cs="Times New Roman"/>
                <w:b/>
                <w:szCs w:val="24"/>
                <w:lang w:val="en-GB" w:eastAsia="en-GB"/>
              </w:rPr>
              <w:instrText xml:space="preserve"> \* MERGEFORMAT </w:instrText>
            </w:r>
            <w:r w:rsidR="00AE09F8" w:rsidRPr="0069634E">
              <w:rPr>
                <w:rFonts w:eastAsia="MS Mincho" w:cs="Times New Roman"/>
                <w:b/>
                <w:szCs w:val="24"/>
                <w:lang w:val="en-GB" w:eastAsia="en-GB"/>
              </w:rPr>
            </w:r>
            <w:r w:rsidR="00AE09F8" w:rsidRPr="0069634E">
              <w:rPr>
                <w:rFonts w:eastAsia="MS Mincho" w:cs="Times New Roman"/>
                <w:b/>
                <w:szCs w:val="24"/>
                <w:lang w:val="en-GB" w:eastAsia="en-GB"/>
              </w:rPr>
              <w:fldChar w:fldCharType="separate"/>
            </w:r>
            <w:r w:rsidR="00AE09F8" w:rsidRPr="0069634E">
              <w:rPr>
                <w:rFonts w:eastAsia="MS Mincho" w:cs="Times New Roman"/>
                <w:b/>
                <w:szCs w:val="24"/>
                <w:lang w:val="en-GB" w:eastAsia="en-GB"/>
              </w:rPr>
              <w:t>[7]</w:t>
            </w:r>
            <w:r w:rsidR="00AE09F8" w:rsidRPr="0069634E">
              <w:rPr>
                <w:rFonts w:eastAsia="MS Mincho" w:cs="Times New Roman"/>
                <w:b/>
                <w:szCs w:val="24"/>
                <w:lang w:val="en-GB" w:eastAsia="en-GB"/>
              </w:rPr>
              <w:fldChar w:fldCharType="end"/>
            </w:r>
          </w:p>
          <w:p w14:paraId="1FA3006E" w14:textId="15FA3B4D" w:rsidR="00FC23B0" w:rsidRPr="0069634E" w:rsidRDefault="00FC23B0" w:rsidP="00FC23B0">
            <w:pPr>
              <w:numPr>
                <w:ilvl w:val="0"/>
                <w:numId w:val="25"/>
              </w:numPr>
              <w:tabs>
                <w:tab w:val="clear" w:pos="9990"/>
                <w:tab w:val="num" w:pos="1619"/>
              </w:tabs>
              <w:spacing w:before="60" w:after="160" w:line="259" w:lineRule="auto"/>
              <w:ind w:left="1620"/>
              <w:rPr>
                <w:rFonts w:eastAsia="MS Mincho" w:cs="Times New Roman"/>
                <w:bCs/>
                <w:i/>
                <w:iCs/>
                <w:szCs w:val="24"/>
                <w:lang w:val="en-GB" w:eastAsia="en-GB"/>
              </w:rPr>
            </w:pPr>
            <w:r w:rsidRPr="0069634E">
              <w:rPr>
                <w:rFonts w:eastAsia="MS Mincho" w:cs="Times New Roman"/>
                <w:bCs/>
                <w:i/>
                <w:iCs/>
                <w:szCs w:val="24"/>
                <w:lang w:val="en-GB" w:eastAsia="en-GB"/>
              </w:rPr>
              <w:t xml:space="preserve">For quasi-earth fixed cell, </w:t>
            </w:r>
            <w:r w:rsidRPr="0069634E">
              <w:rPr>
                <w:rFonts w:eastAsia="MS Mincho" w:cs="Times New Roman"/>
                <w:bCs/>
                <w:i/>
                <w:iCs/>
                <w:szCs w:val="24"/>
                <w:highlight w:val="yellow"/>
                <w:lang w:val="en-GB" w:eastAsia="en-GB"/>
              </w:rPr>
              <w:t>UE should start measurements on neighbour cells before the broadcast stop time</w:t>
            </w:r>
            <w:r w:rsidRPr="0069634E">
              <w:rPr>
                <w:rFonts w:eastAsia="MS Mincho" w:cs="Times New Roman"/>
                <w:bCs/>
                <w:i/>
                <w:iCs/>
                <w:szCs w:val="24"/>
                <w:lang w:val="en-GB" w:eastAsia="en-GB"/>
              </w:rPr>
              <w:t xml:space="preserve"> of the serving cell, </w:t>
            </w:r>
            <w:proofErr w:type="spellStart"/>
            <w:r w:rsidRPr="0069634E">
              <w:rPr>
                <w:rFonts w:eastAsia="MS Mincho" w:cs="Times New Roman"/>
                <w:bCs/>
                <w:i/>
                <w:iCs/>
                <w:szCs w:val="24"/>
                <w:lang w:val="en-GB" w:eastAsia="en-GB"/>
              </w:rPr>
              <w:t>i.e</w:t>
            </w:r>
            <w:proofErr w:type="spellEnd"/>
            <w:r w:rsidRPr="0069634E">
              <w:rPr>
                <w:rFonts w:eastAsia="MS Mincho" w:cs="Times New Roman"/>
                <w:bCs/>
                <w:i/>
                <w:iCs/>
                <w:szCs w:val="24"/>
                <w:lang w:val="en-GB" w:eastAsia="en-GB"/>
              </w:rPr>
              <w:t xml:space="preserve"> the time when the serving cell </w:t>
            </w:r>
            <w:r w:rsidRPr="0069634E">
              <w:rPr>
                <w:rFonts w:eastAsia="MS Mincho" w:cs="Times New Roman"/>
                <w:bCs/>
                <w:i/>
                <w:iCs/>
                <w:szCs w:val="24"/>
                <w:highlight w:val="yellow"/>
                <w:lang w:val="en-GB" w:eastAsia="en-GB"/>
              </w:rPr>
              <w:t>stops covering the current area</w:t>
            </w:r>
            <w:r w:rsidRPr="0069634E">
              <w:rPr>
                <w:rFonts w:eastAsia="MS Mincho" w:cs="Times New Roman"/>
                <w:bCs/>
                <w:i/>
                <w:iCs/>
                <w:szCs w:val="24"/>
                <w:lang w:val="en-GB" w:eastAsia="en-GB"/>
              </w:rPr>
              <w:t xml:space="preserve">, and the exact time to start measurements (inter and intra-frequency) is up to UE implementation. </w:t>
            </w:r>
            <w:r w:rsidRPr="0069634E">
              <w:rPr>
                <w:rFonts w:eastAsia="MS Mincho" w:cs="Times New Roman"/>
                <w:bCs/>
                <w:i/>
                <w:iCs/>
                <w:szCs w:val="24"/>
                <w:lang w:eastAsia="en-GB"/>
              </w:rPr>
              <w:t xml:space="preserve">FFS to what extent this need to be covered in the TS. </w:t>
            </w:r>
          </w:p>
          <w:p w14:paraId="49EDB1C1" w14:textId="0772E5AC" w:rsidR="002735A2" w:rsidRPr="0069634E" w:rsidRDefault="000D7376" w:rsidP="00B475CA">
            <w:pPr>
              <w:spacing w:before="60" w:after="160" w:line="259" w:lineRule="auto"/>
              <w:rPr>
                <w:rFonts w:cs="Times New Roman"/>
                <w:lang w:val="en-GB"/>
              </w:rPr>
            </w:pPr>
            <w:r w:rsidRPr="0069634E">
              <w:rPr>
                <w:rFonts w:eastAsia="MS Mincho" w:cs="Times New Roman"/>
                <w:b/>
                <w:szCs w:val="24"/>
                <w:lang w:val="en-GB" w:eastAsia="en-GB"/>
              </w:rPr>
              <w:t>Agreements R2 #117</w:t>
            </w:r>
            <w:r w:rsidR="00AE09F8" w:rsidRPr="0069634E">
              <w:rPr>
                <w:rFonts w:eastAsia="MS Mincho" w:cs="Times New Roman"/>
                <w:b/>
                <w:szCs w:val="24"/>
                <w:lang w:val="en-GB" w:eastAsia="en-GB"/>
              </w:rPr>
              <w:t xml:space="preserve"> </w:t>
            </w:r>
            <w:r w:rsidR="00AE09F8" w:rsidRPr="0069634E">
              <w:rPr>
                <w:rFonts w:eastAsia="MS Mincho" w:cs="Times New Roman"/>
                <w:b/>
                <w:szCs w:val="24"/>
                <w:lang w:val="en-GB" w:eastAsia="en-GB"/>
              </w:rPr>
              <w:fldChar w:fldCharType="begin"/>
            </w:r>
            <w:r w:rsidR="00AE09F8" w:rsidRPr="0069634E">
              <w:rPr>
                <w:rFonts w:eastAsia="MS Mincho" w:cs="Times New Roman"/>
                <w:b/>
                <w:szCs w:val="24"/>
                <w:lang w:val="en-GB" w:eastAsia="en-GB"/>
              </w:rPr>
              <w:instrText xml:space="preserve"> REF _Ref115173727 \r \h </w:instrText>
            </w:r>
            <w:r w:rsidR="0069634E">
              <w:rPr>
                <w:rFonts w:eastAsia="MS Mincho" w:cs="Times New Roman"/>
                <w:b/>
                <w:szCs w:val="24"/>
                <w:lang w:val="en-GB" w:eastAsia="en-GB"/>
              </w:rPr>
              <w:instrText xml:space="preserve"> \* MERGEFORMAT </w:instrText>
            </w:r>
            <w:r w:rsidR="00AE09F8" w:rsidRPr="0069634E">
              <w:rPr>
                <w:rFonts w:eastAsia="MS Mincho" w:cs="Times New Roman"/>
                <w:b/>
                <w:szCs w:val="24"/>
                <w:lang w:val="en-GB" w:eastAsia="en-GB"/>
              </w:rPr>
            </w:r>
            <w:r w:rsidR="00AE09F8" w:rsidRPr="0069634E">
              <w:rPr>
                <w:rFonts w:eastAsia="MS Mincho" w:cs="Times New Roman"/>
                <w:b/>
                <w:szCs w:val="24"/>
                <w:lang w:val="en-GB" w:eastAsia="en-GB"/>
              </w:rPr>
              <w:fldChar w:fldCharType="separate"/>
            </w:r>
            <w:r w:rsidR="00AE09F8" w:rsidRPr="0069634E">
              <w:rPr>
                <w:rFonts w:eastAsia="MS Mincho" w:cs="Times New Roman"/>
                <w:b/>
                <w:szCs w:val="24"/>
                <w:lang w:val="en-GB" w:eastAsia="en-GB"/>
              </w:rPr>
              <w:t>[9]</w:t>
            </w:r>
            <w:r w:rsidR="00AE09F8" w:rsidRPr="0069634E">
              <w:rPr>
                <w:rFonts w:eastAsia="MS Mincho" w:cs="Times New Roman"/>
                <w:b/>
                <w:szCs w:val="24"/>
                <w:lang w:val="en-GB" w:eastAsia="en-GB"/>
              </w:rPr>
              <w:fldChar w:fldCharType="end"/>
            </w:r>
          </w:p>
          <w:p w14:paraId="3EC90671" w14:textId="77777777" w:rsidR="000D7376" w:rsidRPr="0069634E" w:rsidRDefault="000D7376" w:rsidP="000D7376">
            <w:pPr>
              <w:pStyle w:val="Agreement"/>
              <w:numPr>
                <w:ilvl w:val="0"/>
                <w:numId w:val="25"/>
              </w:numPr>
              <w:tabs>
                <w:tab w:val="clear" w:pos="9990"/>
                <w:tab w:val="num" w:pos="1619"/>
              </w:tabs>
              <w:overflowPunct/>
              <w:autoSpaceDE/>
              <w:autoSpaceDN/>
              <w:adjustRightInd/>
              <w:ind w:left="1619"/>
              <w:rPr>
                <w:rFonts w:ascii="Times New Roman" w:hAnsi="Times New Roman"/>
                <w:b w:val="0"/>
                <w:bCs/>
                <w:i/>
                <w:iCs/>
                <w:lang w:eastAsia="en-US"/>
              </w:rPr>
            </w:pPr>
            <w:r w:rsidRPr="0069634E">
              <w:rPr>
                <w:rFonts w:ascii="Times New Roman" w:hAnsi="Times New Roman"/>
                <w:b w:val="0"/>
                <w:bCs/>
                <w:i/>
                <w:iCs/>
                <w:lang w:eastAsia="en-US"/>
              </w:rPr>
              <w:t xml:space="preserve">UE shall perform neighbour cell measurement of higher priority inter-frequency or inter-RAT frequencies </w:t>
            </w:r>
            <w:r w:rsidRPr="0069634E">
              <w:rPr>
                <w:rFonts w:ascii="Times New Roman" w:hAnsi="Times New Roman"/>
                <w:b w:val="0"/>
                <w:bCs/>
                <w:i/>
                <w:iCs/>
                <w:highlight w:val="yellow"/>
                <w:lang w:eastAsia="en-US"/>
              </w:rPr>
              <w:t>regardless of the remaining serving time</w:t>
            </w:r>
            <w:r w:rsidRPr="0069634E">
              <w:rPr>
                <w:rFonts w:ascii="Times New Roman" w:hAnsi="Times New Roman"/>
                <w:b w:val="0"/>
                <w:bCs/>
                <w:i/>
                <w:iCs/>
                <w:lang w:eastAsia="en-US"/>
              </w:rPr>
              <w:t>.</w:t>
            </w:r>
          </w:p>
          <w:p w14:paraId="3E7AE768" w14:textId="22BD0ECE" w:rsidR="000D7376" w:rsidRPr="00FC23B0" w:rsidRDefault="000D7376" w:rsidP="005C23A4">
            <w:pPr>
              <w:rPr>
                <w:lang w:val="en-GB"/>
              </w:rPr>
            </w:pPr>
          </w:p>
        </w:tc>
      </w:tr>
    </w:tbl>
    <w:p w14:paraId="60BE0DB1" w14:textId="6FAAFB4C" w:rsidR="00C70C2C" w:rsidRDefault="00007590" w:rsidP="005C23A4">
      <w:r>
        <w:t xml:space="preserve"> </w:t>
      </w:r>
    </w:p>
    <w:p w14:paraId="24A46B68" w14:textId="77777777" w:rsidR="00B355D1" w:rsidRDefault="00B06BF1" w:rsidP="005C23A4">
      <w:r>
        <w:t xml:space="preserve"> </w:t>
      </w:r>
      <w:r w:rsidR="00AE09F8">
        <w:t xml:space="preserve">From the agreements above, </w:t>
      </w:r>
      <w:r w:rsidR="00A70B59">
        <w:t>t-service</w:t>
      </w:r>
      <w:r w:rsidR="00D53F9B">
        <w:t xml:space="preserve"> represents a point in time </w:t>
      </w:r>
      <w:r w:rsidR="00D53F9B" w:rsidRPr="00A70B59">
        <w:rPr>
          <w:u w:val="single"/>
        </w:rPr>
        <w:t>where there is no more cell coverage</w:t>
      </w:r>
      <w:r w:rsidR="00D53F9B">
        <w:t xml:space="preserve">. </w:t>
      </w:r>
      <w:r w:rsidR="00EE5B81">
        <w:t>In other words, the UE should not expe</w:t>
      </w:r>
      <w:r w:rsidR="001E7E6E">
        <w:t xml:space="preserve">ct successful measurements nor continuity of coverage </w:t>
      </w:r>
      <w:r w:rsidR="002232FE">
        <w:t>f</w:t>
      </w:r>
      <w:r w:rsidR="00B355D1">
        <w:t xml:space="preserve">rom the serving cell. </w:t>
      </w:r>
    </w:p>
    <w:p w14:paraId="5F3C6025" w14:textId="77777777" w:rsidR="00B355D1" w:rsidRDefault="00B355D1" w:rsidP="00B355D1">
      <w:pPr>
        <w:rPr>
          <w:b/>
          <w:bCs/>
        </w:rPr>
      </w:pPr>
      <w:r w:rsidRPr="00027FF2">
        <w:rPr>
          <w:b/>
          <w:bCs/>
        </w:rPr>
        <w:t>Observation</w:t>
      </w:r>
      <w:r>
        <w:rPr>
          <w:b/>
          <w:bCs/>
        </w:rPr>
        <w:t xml:space="preserve"> 4</w:t>
      </w:r>
      <w:r w:rsidRPr="00027FF2">
        <w:rPr>
          <w:b/>
          <w:bCs/>
        </w:rPr>
        <w:t xml:space="preserve">: </w:t>
      </w:r>
      <w:r>
        <w:rPr>
          <w:b/>
          <w:bCs/>
        </w:rPr>
        <w:t xml:space="preserve">There is no more radio coverage from serving cell </w:t>
      </w:r>
      <w:proofErr w:type="spellStart"/>
      <w:r>
        <w:rPr>
          <w:b/>
          <w:bCs/>
        </w:rPr>
        <w:t>afer</w:t>
      </w:r>
      <w:proofErr w:type="spellEnd"/>
      <w:r>
        <w:rPr>
          <w:b/>
          <w:bCs/>
        </w:rPr>
        <w:t xml:space="preserve"> t-service. </w:t>
      </w:r>
    </w:p>
    <w:p w14:paraId="7085E9A7" w14:textId="1AF96839" w:rsidR="00B355D1" w:rsidRPr="00DA69FD" w:rsidRDefault="00B355D1" w:rsidP="00B355D1">
      <w:r w:rsidRPr="00DA69FD">
        <w:t>Therefore</w:t>
      </w:r>
      <w:r w:rsidR="00DA69FD" w:rsidRPr="00DA69FD">
        <w:t>,</w:t>
      </w:r>
      <w:r w:rsidRPr="00DA69FD">
        <w:t xml:space="preserve"> from the point of view of the serving cell measurements, the UE </w:t>
      </w:r>
      <w:r w:rsidR="00DA69FD" w:rsidRPr="00DA69FD">
        <w:t xml:space="preserve">should treat t-service as if the UE has evaluated the serving cell as not suitable. In other words, t-service is </w:t>
      </w:r>
      <w:proofErr w:type="gramStart"/>
      <w:r w:rsidR="00DA69FD" w:rsidRPr="00DA69FD">
        <w:t>similar to</w:t>
      </w:r>
      <w:proofErr w:type="gramEnd"/>
      <w:r w:rsidR="00DA69FD" w:rsidRPr="00DA69FD">
        <w:t xml:space="preserve"> failing the S criterion and should be treated as the same. </w:t>
      </w:r>
    </w:p>
    <w:p w14:paraId="3FCD9FFB" w14:textId="05416EE2" w:rsidR="00536808" w:rsidRDefault="00DA69FD" w:rsidP="00B355D1">
      <w:pPr>
        <w:rPr>
          <w:b/>
          <w:bCs/>
        </w:rPr>
      </w:pPr>
      <w:r>
        <w:rPr>
          <w:b/>
          <w:bCs/>
        </w:rPr>
        <w:t xml:space="preserve">Proposal 3: From the serving cell measurements point of view, the UE should treat t-service as if the </w:t>
      </w:r>
      <w:r w:rsidR="00536808">
        <w:rPr>
          <w:b/>
          <w:bCs/>
        </w:rPr>
        <w:t xml:space="preserve">S criterion is not met. </w:t>
      </w:r>
    </w:p>
    <w:p w14:paraId="4491E433" w14:textId="43DDA107" w:rsidR="00A13EFB" w:rsidRPr="001F6432" w:rsidRDefault="00A13EFB" w:rsidP="00B355D1">
      <w:r w:rsidRPr="001F6432">
        <w:t xml:space="preserve">The specifications for </w:t>
      </w:r>
      <w:r w:rsidR="00160A49" w:rsidRPr="001F6432">
        <w:t xml:space="preserve">NB1 cell reselection </w:t>
      </w:r>
      <w:proofErr w:type="gramStart"/>
      <w:r w:rsidR="00BE150F" w:rsidRPr="001F6432">
        <w:t>describes</w:t>
      </w:r>
      <w:proofErr w:type="gramEnd"/>
      <w:r w:rsidR="00BE150F" w:rsidRPr="001F6432">
        <w:t xml:space="preserve"> UE behavior towards the </w:t>
      </w:r>
      <w:r w:rsidR="007C4704" w:rsidRPr="001F6432">
        <w:t>measurement and evaluation of the serving cell:</w:t>
      </w:r>
    </w:p>
    <w:tbl>
      <w:tblPr>
        <w:tblStyle w:val="TableGrid"/>
        <w:tblW w:w="0" w:type="auto"/>
        <w:tblLook w:val="04A0" w:firstRow="1" w:lastRow="0" w:firstColumn="1" w:lastColumn="0" w:noHBand="0" w:noVBand="1"/>
      </w:tblPr>
      <w:tblGrid>
        <w:gridCol w:w="9617"/>
      </w:tblGrid>
      <w:tr w:rsidR="001F6432" w14:paraId="530589A6" w14:textId="77777777" w:rsidTr="001F6432">
        <w:tc>
          <w:tcPr>
            <w:tcW w:w="9617" w:type="dxa"/>
          </w:tcPr>
          <w:p w14:paraId="663B1FF6" w14:textId="12EF745B" w:rsidR="009B7030" w:rsidRPr="00885664" w:rsidRDefault="00366736" w:rsidP="009B7030">
            <w:pPr>
              <w:rPr>
                <w:b/>
                <w:bCs/>
              </w:rPr>
            </w:pPr>
            <w:r w:rsidRPr="00885664">
              <w:rPr>
                <w:b/>
                <w:bCs/>
              </w:rPr>
              <w:t xml:space="preserve">TS 36.133 </w:t>
            </w:r>
            <w:r w:rsidR="00885664" w:rsidRPr="00885664">
              <w:rPr>
                <w:b/>
                <w:bCs/>
              </w:rPr>
              <w:t>V.17.7.0</w:t>
            </w:r>
          </w:p>
          <w:p w14:paraId="7271A97F" w14:textId="7C7BB82C" w:rsidR="00885664" w:rsidRDefault="003701A0" w:rsidP="009B7030">
            <w:pPr>
              <w:rPr>
                <w:b/>
                <w:bCs/>
              </w:rPr>
            </w:pPr>
            <w:r w:rsidRPr="00317B41">
              <w:rPr>
                <w:b/>
                <w:bCs/>
              </w:rPr>
              <w:t>4.</w:t>
            </w:r>
            <w:r w:rsidR="005D48B1" w:rsidRPr="00317B41">
              <w:rPr>
                <w:b/>
                <w:bCs/>
              </w:rPr>
              <w:t>6.2.1</w:t>
            </w:r>
            <w:r w:rsidR="00071D02">
              <w:t xml:space="preserve"> </w:t>
            </w:r>
            <w:r w:rsidR="00071D02" w:rsidRPr="00071D02">
              <w:rPr>
                <w:b/>
                <w:bCs/>
              </w:rPr>
              <w:t>Measurement and evaluation of serving NB-IoT cell for UE category NB1 in normal coverage</w:t>
            </w:r>
          </w:p>
          <w:p w14:paraId="43646098" w14:textId="77777777" w:rsidR="00071D02" w:rsidRPr="00317B41" w:rsidRDefault="00071D02" w:rsidP="009B7030">
            <w:pPr>
              <w:rPr>
                <w:b/>
                <w:bCs/>
              </w:rPr>
            </w:pPr>
          </w:p>
          <w:p w14:paraId="2D225F8B" w14:textId="422A2786" w:rsidR="009B7030" w:rsidRDefault="009B7030" w:rsidP="009B7030">
            <w:r>
              <w:t xml:space="preserve">If the UE is not configured with </w:t>
            </w:r>
            <w:proofErr w:type="spellStart"/>
            <w:r>
              <w:t>eDRX_IDLE</w:t>
            </w:r>
            <w:proofErr w:type="spellEnd"/>
            <w:r>
              <w:t xml:space="preserve"> cycle and has evaluated according to Table </w:t>
            </w:r>
            <w:r>
              <w:rPr>
                <w:snapToGrid w:val="0"/>
              </w:rPr>
              <w:t xml:space="preserve">4.6.2.1-1 </w:t>
            </w:r>
            <w:r>
              <w:t xml:space="preserve">in </w:t>
            </w:r>
            <w:proofErr w:type="spellStart"/>
            <w:r>
              <w:t>N</w:t>
            </w:r>
            <w:r>
              <w:rPr>
                <w:vertAlign w:val="subscript"/>
              </w:rPr>
              <w:t>serv_NB</w:t>
            </w:r>
            <w:proofErr w:type="spellEnd"/>
            <w:r>
              <w:rPr>
                <w:vertAlign w:val="subscript"/>
              </w:rPr>
              <w:t xml:space="preserve"> -NC</w:t>
            </w:r>
            <w:r>
              <w:t xml:space="preserve"> consecutive DRX cycles </w:t>
            </w:r>
            <w:r w:rsidRPr="00145E4B">
              <w:rPr>
                <w:highlight w:val="yellow"/>
              </w:rPr>
              <w:t xml:space="preserve">that the serving NB-IoT </w:t>
            </w:r>
            <w:r w:rsidRPr="00013CF7">
              <w:rPr>
                <w:highlight w:val="yellow"/>
              </w:rPr>
              <w:t xml:space="preserve">cell does not fulfil the cell selection criterion S, the UE shall initiate the measurements of all </w:t>
            </w:r>
            <w:proofErr w:type="spellStart"/>
            <w:r w:rsidRPr="00013CF7">
              <w:rPr>
                <w:highlight w:val="yellow"/>
              </w:rPr>
              <w:t>neighbour</w:t>
            </w:r>
            <w:proofErr w:type="spellEnd"/>
            <w:r w:rsidRPr="00013CF7">
              <w:rPr>
                <w:highlight w:val="yellow"/>
              </w:rPr>
              <w:t xml:space="preserve"> cells</w:t>
            </w:r>
            <w:r>
              <w:t xml:space="preserve"> indicated by the serving NB-IoT cell, regardless of the measurement rules currently limiting UE measurement activities. If the UE is configured with </w:t>
            </w:r>
            <w:proofErr w:type="spellStart"/>
            <w:r>
              <w:t>eDRX_IDLE</w:t>
            </w:r>
            <w:proofErr w:type="spellEnd"/>
            <w:r>
              <w:t xml:space="preserve"> cycle and has evaluated according to Table </w:t>
            </w:r>
            <w:r>
              <w:rPr>
                <w:snapToGrid w:val="0"/>
              </w:rPr>
              <w:t xml:space="preserve">4.6.2.1-2 </w:t>
            </w:r>
            <w:r>
              <w:t xml:space="preserve">in </w:t>
            </w:r>
            <w:proofErr w:type="spellStart"/>
            <w:r>
              <w:t>N</w:t>
            </w:r>
            <w:r>
              <w:rPr>
                <w:vertAlign w:val="subscript"/>
              </w:rPr>
              <w:t>serv_NB</w:t>
            </w:r>
            <w:proofErr w:type="spellEnd"/>
            <w:r>
              <w:rPr>
                <w:vertAlign w:val="subscript"/>
              </w:rPr>
              <w:t>-NC</w:t>
            </w:r>
            <w:r>
              <w:t xml:space="preserve"> consecutive DRX cycles within a single PTW </w:t>
            </w:r>
            <w:r w:rsidRPr="00145E4B">
              <w:rPr>
                <w:highlight w:val="yellow"/>
              </w:rPr>
              <w:t xml:space="preserve">that the serving NB-IoT cell does not fulfil the cell selection criterion S, the UE shall initiate the measurements of all </w:t>
            </w:r>
            <w:proofErr w:type="spellStart"/>
            <w:r w:rsidRPr="00145E4B">
              <w:rPr>
                <w:highlight w:val="yellow"/>
              </w:rPr>
              <w:t>neighbour</w:t>
            </w:r>
            <w:proofErr w:type="spellEnd"/>
            <w:r w:rsidRPr="00145E4B">
              <w:rPr>
                <w:highlight w:val="yellow"/>
              </w:rPr>
              <w:t xml:space="preserve"> cells</w:t>
            </w:r>
            <w:r>
              <w:t xml:space="preserve"> indicated by the serving NB-IoT cell, regardless of the measurement rules currently limiting UE measurement activities.</w:t>
            </w:r>
          </w:p>
          <w:p w14:paraId="07DCF185" w14:textId="77777777" w:rsidR="009B7030" w:rsidRDefault="009B7030" w:rsidP="009B7030"/>
          <w:p w14:paraId="1AB83443" w14:textId="77777777" w:rsidR="009B7030" w:rsidRDefault="009B7030" w:rsidP="009B7030">
            <w:r w:rsidRPr="00145E4B">
              <w:rPr>
                <w:highlight w:val="yellow"/>
              </w:rPr>
              <w:t xml:space="preserve">If the UE in RRC_IDLE has not found any new suitable cell based on searches and measurements using the intra-frequency and inter-frequency </w:t>
            </w:r>
            <w:r w:rsidRPr="00625759">
              <w:rPr>
                <w:b/>
                <w:bCs/>
                <w:highlight w:val="yellow"/>
              </w:rPr>
              <w:t>information indicated in the system information during the time T</w:t>
            </w:r>
            <w:r w:rsidRPr="00145E4B">
              <w:rPr>
                <w:highlight w:val="yellow"/>
              </w:rPr>
              <w:t>, the UE shall initiate cell selection procedures for the selected PLMN as defined in [1], where T=40 s</w:t>
            </w:r>
            <w:r>
              <w:t xml:space="preserve"> if the UE is not configured </w:t>
            </w:r>
            <w:r>
              <w:lastRenderedPageBreak/>
              <w:t xml:space="preserve">with </w:t>
            </w:r>
            <w:proofErr w:type="spellStart"/>
            <w:r>
              <w:t>eDRX_IDLE</w:t>
            </w:r>
            <w:proofErr w:type="spellEnd"/>
            <w:r>
              <w:t xml:space="preserve"> cycle, and T=MAX(40 s, one </w:t>
            </w:r>
            <w:proofErr w:type="spellStart"/>
            <w:r>
              <w:t>eDRX_IDLE</w:t>
            </w:r>
            <w:proofErr w:type="spellEnd"/>
            <w:r>
              <w:t xml:space="preserve"> cycle) if the UE is configured with </w:t>
            </w:r>
            <w:proofErr w:type="spellStart"/>
            <w:r>
              <w:t>eDRX_IDLE</w:t>
            </w:r>
            <w:proofErr w:type="spellEnd"/>
            <w:r>
              <w:t xml:space="preserve"> cycle.</w:t>
            </w:r>
          </w:p>
          <w:p w14:paraId="28DA1FDF" w14:textId="77777777" w:rsidR="001F6432" w:rsidRDefault="001F6432" w:rsidP="00B355D1">
            <w:pPr>
              <w:rPr>
                <w:b/>
                <w:bCs/>
              </w:rPr>
            </w:pPr>
          </w:p>
        </w:tc>
      </w:tr>
    </w:tbl>
    <w:p w14:paraId="077A14C9" w14:textId="77777777" w:rsidR="007C4704" w:rsidRDefault="007C4704" w:rsidP="00B355D1">
      <w:pPr>
        <w:rPr>
          <w:b/>
          <w:bCs/>
        </w:rPr>
      </w:pPr>
    </w:p>
    <w:p w14:paraId="23A23783" w14:textId="1A88B9B5" w:rsidR="00A13EFB" w:rsidRPr="008B4B39" w:rsidRDefault="00145E4B" w:rsidP="00B355D1">
      <w:proofErr w:type="gramStart"/>
      <w:r w:rsidRPr="008B4B39">
        <w:t>Therefore</w:t>
      </w:r>
      <w:proofErr w:type="gramEnd"/>
      <w:r w:rsidRPr="008B4B39">
        <w:t xml:space="preserve"> we propose:</w:t>
      </w:r>
    </w:p>
    <w:p w14:paraId="1132B588" w14:textId="20FE1B4C" w:rsidR="00536808" w:rsidRPr="00027FF2" w:rsidRDefault="00536808" w:rsidP="00B355D1">
      <w:pPr>
        <w:rPr>
          <w:b/>
          <w:bCs/>
        </w:rPr>
      </w:pPr>
      <w:r>
        <w:rPr>
          <w:b/>
          <w:bCs/>
        </w:rPr>
        <w:t xml:space="preserve">Proposal 4: The UE shall initiate </w:t>
      </w:r>
      <w:r w:rsidR="00E14F39">
        <w:rPr>
          <w:b/>
          <w:bCs/>
        </w:rPr>
        <w:t xml:space="preserve">measurements of all </w:t>
      </w:r>
      <w:proofErr w:type="spellStart"/>
      <w:r w:rsidR="00E14F39">
        <w:rPr>
          <w:b/>
          <w:bCs/>
        </w:rPr>
        <w:t>neighbour</w:t>
      </w:r>
      <w:proofErr w:type="spellEnd"/>
      <w:r w:rsidR="00E14F39">
        <w:rPr>
          <w:b/>
          <w:bCs/>
        </w:rPr>
        <w:t xml:space="preserve"> cells indicated by the serving NB-IoT cell</w:t>
      </w:r>
      <w:r w:rsidR="00D02247">
        <w:rPr>
          <w:b/>
          <w:bCs/>
        </w:rPr>
        <w:t xml:space="preserve"> before t-service is reached</w:t>
      </w:r>
      <w:r w:rsidR="00E14F39">
        <w:rPr>
          <w:b/>
          <w:bCs/>
        </w:rPr>
        <w:t xml:space="preserve">, regardless of the rules currently limiting the UE measurement </w:t>
      </w:r>
      <w:proofErr w:type="spellStart"/>
      <w:r w:rsidR="00E14F39">
        <w:rPr>
          <w:b/>
          <w:bCs/>
        </w:rPr>
        <w:t>activites</w:t>
      </w:r>
      <w:proofErr w:type="spellEnd"/>
      <w:r w:rsidR="00E14F39">
        <w:rPr>
          <w:b/>
          <w:bCs/>
        </w:rPr>
        <w:t>.</w:t>
      </w:r>
    </w:p>
    <w:p w14:paraId="15D7F09B" w14:textId="26733DB5" w:rsidR="00B355D1" w:rsidRPr="004B5B10" w:rsidRDefault="00E14F39" w:rsidP="005C23A4">
      <w:pPr>
        <w:rPr>
          <w:b/>
          <w:bCs/>
        </w:rPr>
      </w:pPr>
      <w:r w:rsidRPr="004B5B10">
        <w:rPr>
          <w:b/>
          <w:bCs/>
        </w:rPr>
        <w:t xml:space="preserve">Proposal 5: </w:t>
      </w:r>
      <w:r w:rsidR="0026652D" w:rsidRPr="004B5B10">
        <w:rPr>
          <w:b/>
          <w:bCs/>
        </w:rPr>
        <w:t>UE shall initiate cell selection procedures</w:t>
      </w:r>
      <w:r w:rsidR="00625759" w:rsidRPr="004B5B10">
        <w:rPr>
          <w:b/>
          <w:bCs/>
        </w:rPr>
        <w:t xml:space="preserve">, provided the UE </w:t>
      </w:r>
      <w:r w:rsidR="002001CB" w:rsidRPr="004B5B10">
        <w:rPr>
          <w:b/>
          <w:bCs/>
        </w:rPr>
        <w:t xml:space="preserve">did not find any new suitable cell, after T seconds from </w:t>
      </w:r>
      <w:r w:rsidR="004B5B10" w:rsidRPr="004B5B10">
        <w:rPr>
          <w:b/>
          <w:bCs/>
        </w:rPr>
        <w:t xml:space="preserve">S-Criterion or after t-service, whichever comes first. </w:t>
      </w:r>
    </w:p>
    <w:p w14:paraId="4D2964AF" w14:textId="77777777" w:rsidR="00B355D1" w:rsidRPr="00B355D1" w:rsidRDefault="00B355D1" w:rsidP="00B355D1">
      <w:pPr>
        <w:rPr>
          <w:lang w:val="en-GB"/>
        </w:rPr>
      </w:pPr>
    </w:p>
    <w:p w14:paraId="29CE30E5" w14:textId="464A99A0" w:rsidR="004102B5" w:rsidRPr="004102B5" w:rsidRDefault="007273F3" w:rsidP="004102B5">
      <w:pPr>
        <w:pStyle w:val="RAN4H2"/>
      </w:pPr>
      <w:r>
        <w:t>Discontinuous coverage</w:t>
      </w:r>
    </w:p>
    <w:p w14:paraId="2609E41C" w14:textId="56959B11" w:rsidR="00386CC5" w:rsidRPr="00386CC5" w:rsidRDefault="008B4B39" w:rsidP="00386CC5">
      <w:r>
        <w:t xml:space="preserve">In the previous meeting </w:t>
      </w:r>
      <w:r>
        <w:fldChar w:fldCharType="begin"/>
      </w:r>
      <w:r>
        <w:instrText xml:space="preserve"> REF _Ref115097943 \r \h </w:instrText>
      </w:r>
      <w:r w:rsidR="00386CC5">
        <w:instrText xml:space="preserve"> \* MERGEFORMAT </w:instrText>
      </w:r>
      <w:r>
        <w:fldChar w:fldCharType="separate"/>
      </w:r>
      <w:r>
        <w:t>[3]</w:t>
      </w:r>
      <w:r>
        <w:fldChar w:fldCharType="end"/>
      </w:r>
      <w:r>
        <w:t>, in Issue 2-</w:t>
      </w:r>
      <w:r w:rsidR="009B594F">
        <w:t>1</w:t>
      </w:r>
      <w:r>
        <w:t xml:space="preserve">, it was decided that </w:t>
      </w:r>
      <w:r w:rsidR="00386CC5" w:rsidRPr="00386CC5">
        <w:t xml:space="preserve">RAN4 should define </w:t>
      </w:r>
      <w:r w:rsidR="00386CC5" w:rsidRPr="00386CC5">
        <w:rPr>
          <w:i/>
          <w:iCs/>
        </w:rPr>
        <w:t xml:space="preserve">“the requirements based on the assumption that the UE is able to predict the coverage.” </w:t>
      </w:r>
    </w:p>
    <w:p w14:paraId="71770652" w14:textId="174F7DFB" w:rsidR="005B4801" w:rsidRDefault="00386CC5" w:rsidP="005C23A4">
      <w:r>
        <w:t>The discontinuous coverage support was agreed in RAN</w:t>
      </w:r>
      <w:r w:rsidR="00B86CBF">
        <w:t xml:space="preserve"> </w:t>
      </w:r>
      <w:r>
        <w:t xml:space="preserve">2 </w:t>
      </w:r>
      <w:r w:rsidR="00D12D44">
        <w:t xml:space="preserve">and created a new functionality for the UE compared to </w:t>
      </w:r>
      <w:r w:rsidR="00043961">
        <w:t>legacy</w:t>
      </w:r>
      <w:r w:rsidR="004F464F">
        <w:t xml:space="preserve"> cell Reselection procedures. </w:t>
      </w:r>
      <w:r w:rsidR="00043961">
        <w:t xml:space="preserve">It changes several aspects on UE cell search procedures, </w:t>
      </w:r>
      <w:proofErr w:type="gramStart"/>
      <w:r w:rsidR="00043961">
        <w:t>in order to</w:t>
      </w:r>
      <w:proofErr w:type="gramEnd"/>
      <w:r w:rsidR="00043961">
        <w:t xml:space="preserve"> save power, and </w:t>
      </w:r>
      <w:r w:rsidR="00367E8E">
        <w:t>relaxes cell reselection mechanisms. Some of the agreements of RAN2 are:</w:t>
      </w:r>
    </w:p>
    <w:tbl>
      <w:tblPr>
        <w:tblStyle w:val="TableGrid"/>
        <w:tblW w:w="0" w:type="auto"/>
        <w:tblLook w:val="04A0" w:firstRow="1" w:lastRow="0" w:firstColumn="1" w:lastColumn="0" w:noHBand="0" w:noVBand="1"/>
      </w:tblPr>
      <w:tblGrid>
        <w:gridCol w:w="9617"/>
      </w:tblGrid>
      <w:tr w:rsidR="0069634E" w14:paraId="75EAA149" w14:textId="77777777" w:rsidTr="0069634E">
        <w:tc>
          <w:tcPr>
            <w:tcW w:w="9617" w:type="dxa"/>
          </w:tcPr>
          <w:p w14:paraId="1029F415" w14:textId="77777777" w:rsidR="00C815AB" w:rsidRPr="0069634E" w:rsidRDefault="00C815AB" w:rsidP="00C815AB">
            <w:pPr>
              <w:spacing w:before="60" w:after="160" w:line="259" w:lineRule="auto"/>
              <w:rPr>
                <w:rFonts w:eastAsia="MS Mincho" w:cs="Times New Roman"/>
                <w:b/>
                <w:szCs w:val="24"/>
                <w:lang w:val="en-GB" w:eastAsia="en-GB"/>
              </w:rPr>
            </w:pPr>
            <w:r w:rsidRPr="0069634E">
              <w:rPr>
                <w:rFonts w:eastAsia="MS Mincho" w:cs="Times New Roman"/>
                <w:b/>
                <w:szCs w:val="24"/>
                <w:lang w:val="en-GB" w:eastAsia="en-GB"/>
              </w:rPr>
              <w:t xml:space="preserve">Agreements R2 #116e </w:t>
            </w:r>
            <w:r w:rsidRPr="0069634E">
              <w:rPr>
                <w:rFonts w:eastAsia="MS Mincho" w:cs="Times New Roman"/>
                <w:b/>
                <w:szCs w:val="24"/>
                <w:lang w:val="en-GB" w:eastAsia="en-GB"/>
              </w:rPr>
              <w:fldChar w:fldCharType="begin"/>
            </w:r>
            <w:r w:rsidRPr="0069634E">
              <w:rPr>
                <w:rFonts w:eastAsia="MS Mincho" w:cs="Times New Roman"/>
                <w:b/>
                <w:szCs w:val="24"/>
                <w:lang w:val="en-GB" w:eastAsia="en-GB"/>
              </w:rPr>
              <w:instrText xml:space="preserve"> REF _Ref115173708 \r \h </w:instrText>
            </w:r>
            <w:r>
              <w:rPr>
                <w:rFonts w:eastAsia="MS Mincho" w:cs="Times New Roman"/>
                <w:b/>
                <w:szCs w:val="24"/>
                <w:lang w:val="en-GB" w:eastAsia="en-GB"/>
              </w:rPr>
              <w:instrText xml:space="preserve"> \* MERGEFORMAT </w:instrText>
            </w:r>
            <w:r w:rsidRPr="0069634E">
              <w:rPr>
                <w:rFonts w:eastAsia="MS Mincho" w:cs="Times New Roman"/>
                <w:b/>
                <w:szCs w:val="24"/>
                <w:lang w:val="en-GB" w:eastAsia="en-GB"/>
              </w:rPr>
            </w:r>
            <w:r w:rsidR="008D2F32">
              <w:rPr>
                <w:rFonts w:eastAsia="MS Mincho" w:cs="Times New Roman"/>
                <w:b/>
                <w:szCs w:val="24"/>
                <w:lang w:val="en-GB" w:eastAsia="en-GB"/>
              </w:rPr>
              <w:fldChar w:fldCharType="separate"/>
            </w:r>
            <w:r w:rsidRPr="0069634E">
              <w:rPr>
                <w:rFonts w:eastAsia="MS Mincho" w:cs="Times New Roman"/>
                <w:b/>
                <w:szCs w:val="24"/>
                <w:lang w:val="en-GB" w:eastAsia="en-GB"/>
              </w:rPr>
              <w:fldChar w:fldCharType="end"/>
            </w:r>
            <w:r w:rsidRPr="0069634E">
              <w:rPr>
                <w:rFonts w:eastAsia="MS Mincho" w:cs="Times New Roman"/>
                <w:b/>
                <w:szCs w:val="24"/>
                <w:lang w:val="en-GB" w:eastAsia="en-GB"/>
              </w:rPr>
              <w:fldChar w:fldCharType="begin"/>
            </w:r>
            <w:r w:rsidRPr="0069634E">
              <w:rPr>
                <w:rFonts w:eastAsia="MS Mincho" w:cs="Times New Roman"/>
                <w:b/>
                <w:szCs w:val="24"/>
                <w:lang w:val="en-GB" w:eastAsia="en-GB"/>
              </w:rPr>
              <w:instrText xml:space="preserve"> REF _Ref115171121 \r \h </w:instrText>
            </w:r>
            <w:r>
              <w:rPr>
                <w:rFonts w:eastAsia="MS Mincho" w:cs="Times New Roman"/>
                <w:b/>
                <w:szCs w:val="24"/>
                <w:lang w:val="en-GB" w:eastAsia="en-GB"/>
              </w:rPr>
              <w:instrText xml:space="preserve"> \* MERGEFORMAT </w:instrText>
            </w:r>
            <w:r w:rsidRPr="0069634E">
              <w:rPr>
                <w:rFonts w:eastAsia="MS Mincho" w:cs="Times New Roman"/>
                <w:b/>
                <w:szCs w:val="24"/>
                <w:lang w:val="en-GB" w:eastAsia="en-GB"/>
              </w:rPr>
            </w:r>
            <w:r w:rsidRPr="0069634E">
              <w:rPr>
                <w:rFonts w:eastAsia="MS Mincho" w:cs="Times New Roman"/>
                <w:b/>
                <w:szCs w:val="24"/>
                <w:lang w:val="en-GB" w:eastAsia="en-GB"/>
              </w:rPr>
              <w:fldChar w:fldCharType="separate"/>
            </w:r>
            <w:r w:rsidRPr="0069634E">
              <w:rPr>
                <w:rFonts w:eastAsia="MS Mincho" w:cs="Times New Roman"/>
                <w:b/>
                <w:szCs w:val="24"/>
                <w:lang w:val="en-GB" w:eastAsia="en-GB"/>
              </w:rPr>
              <w:t>[7]</w:t>
            </w:r>
            <w:r w:rsidRPr="0069634E">
              <w:rPr>
                <w:rFonts w:eastAsia="MS Mincho" w:cs="Times New Roman"/>
                <w:b/>
                <w:szCs w:val="24"/>
                <w:lang w:val="en-GB" w:eastAsia="en-GB"/>
              </w:rPr>
              <w:fldChar w:fldCharType="end"/>
            </w:r>
          </w:p>
          <w:p w14:paraId="5B05FF8F" w14:textId="0A08D34D" w:rsidR="00C815AB" w:rsidRPr="007076F6" w:rsidRDefault="007076F6" w:rsidP="007076F6">
            <w:pPr>
              <w:pStyle w:val="Agreement"/>
              <w:numPr>
                <w:ilvl w:val="0"/>
                <w:numId w:val="25"/>
              </w:numPr>
              <w:tabs>
                <w:tab w:val="clear" w:pos="9990"/>
                <w:tab w:val="num" w:pos="1619"/>
              </w:tabs>
              <w:overflowPunct/>
              <w:autoSpaceDE/>
              <w:autoSpaceDN/>
              <w:adjustRightInd/>
              <w:ind w:left="1619"/>
              <w:rPr>
                <w:b w:val="0"/>
                <w:bCs/>
                <w:i/>
                <w:iCs/>
              </w:rPr>
            </w:pPr>
            <w:r w:rsidRPr="007076F6">
              <w:rPr>
                <w:b w:val="0"/>
                <w:bCs/>
                <w:i/>
                <w:iCs/>
              </w:rPr>
              <w:t>Providing the start-time of (incoming) satellite’s coverage and end-time of serving satellite’s coverage is needed for Quasi-Earth Fixed satellites.</w:t>
            </w:r>
          </w:p>
          <w:p w14:paraId="65582382" w14:textId="1EE53A9B" w:rsidR="0069634E" w:rsidRPr="0069634E" w:rsidRDefault="0069634E" w:rsidP="0069634E">
            <w:pPr>
              <w:spacing w:before="60" w:after="160" w:line="259" w:lineRule="auto"/>
              <w:rPr>
                <w:rFonts w:eastAsia="MS Mincho" w:cs="Times New Roman"/>
                <w:b/>
                <w:szCs w:val="24"/>
                <w:lang w:val="en-GB" w:eastAsia="en-GB"/>
              </w:rPr>
            </w:pPr>
            <w:r w:rsidRPr="0069634E">
              <w:rPr>
                <w:rFonts w:eastAsia="MS Mincho" w:cs="Times New Roman"/>
                <w:b/>
                <w:szCs w:val="24"/>
                <w:lang w:val="en-GB" w:eastAsia="en-GB"/>
              </w:rPr>
              <w:t>Agreements R2 #11</w:t>
            </w:r>
            <w:r w:rsidR="00BA3DDD">
              <w:rPr>
                <w:rFonts w:eastAsia="MS Mincho" w:cs="Times New Roman"/>
                <w:b/>
                <w:szCs w:val="24"/>
                <w:lang w:val="en-GB" w:eastAsia="en-GB"/>
              </w:rPr>
              <w:t>7</w:t>
            </w:r>
            <w:r w:rsidRPr="0069634E">
              <w:rPr>
                <w:rFonts w:eastAsia="MS Mincho" w:cs="Times New Roman"/>
                <w:b/>
                <w:szCs w:val="24"/>
                <w:lang w:val="en-GB" w:eastAsia="en-GB"/>
              </w:rPr>
              <w:t xml:space="preserve">e </w:t>
            </w:r>
            <w:r w:rsidR="009125DA">
              <w:rPr>
                <w:rFonts w:eastAsia="MS Mincho" w:cs="Times New Roman"/>
                <w:b/>
                <w:szCs w:val="24"/>
                <w:lang w:val="en-GB" w:eastAsia="en-GB"/>
              </w:rPr>
              <w:fldChar w:fldCharType="begin"/>
            </w:r>
            <w:r w:rsidR="009125DA">
              <w:rPr>
                <w:rFonts w:eastAsia="MS Mincho" w:cs="Times New Roman"/>
                <w:b/>
                <w:szCs w:val="24"/>
                <w:lang w:val="en-GB" w:eastAsia="en-GB"/>
              </w:rPr>
              <w:instrText xml:space="preserve"> REF _Ref115173727 \r \h </w:instrText>
            </w:r>
            <w:r w:rsidR="009125DA">
              <w:rPr>
                <w:rFonts w:eastAsia="MS Mincho" w:cs="Times New Roman"/>
                <w:b/>
                <w:szCs w:val="24"/>
                <w:lang w:val="en-GB" w:eastAsia="en-GB"/>
              </w:rPr>
            </w:r>
            <w:r w:rsidR="009125DA">
              <w:rPr>
                <w:rFonts w:eastAsia="MS Mincho" w:cs="Times New Roman"/>
                <w:b/>
                <w:szCs w:val="24"/>
                <w:lang w:val="en-GB" w:eastAsia="en-GB"/>
              </w:rPr>
              <w:fldChar w:fldCharType="separate"/>
            </w:r>
            <w:r w:rsidR="009125DA">
              <w:rPr>
                <w:rFonts w:eastAsia="MS Mincho" w:cs="Times New Roman"/>
                <w:b/>
                <w:szCs w:val="24"/>
                <w:lang w:val="en-GB" w:eastAsia="en-GB"/>
              </w:rPr>
              <w:t>[9]</w:t>
            </w:r>
            <w:r w:rsidR="009125DA">
              <w:rPr>
                <w:rFonts w:eastAsia="MS Mincho" w:cs="Times New Roman"/>
                <w:b/>
                <w:szCs w:val="24"/>
                <w:lang w:val="en-GB" w:eastAsia="en-GB"/>
              </w:rPr>
              <w:fldChar w:fldCharType="end"/>
            </w:r>
          </w:p>
          <w:p w14:paraId="229083FF" w14:textId="523F66D0" w:rsidR="0069634E" w:rsidRPr="00876011" w:rsidRDefault="0069634E" w:rsidP="0069634E">
            <w:pPr>
              <w:pStyle w:val="Agreement"/>
              <w:numPr>
                <w:ilvl w:val="0"/>
                <w:numId w:val="25"/>
              </w:numPr>
              <w:tabs>
                <w:tab w:val="clear" w:pos="9990"/>
                <w:tab w:val="num" w:pos="1619"/>
              </w:tabs>
              <w:overflowPunct/>
              <w:autoSpaceDE/>
              <w:autoSpaceDN/>
              <w:adjustRightInd/>
              <w:ind w:left="1619"/>
              <w:rPr>
                <w:b w:val="0"/>
                <w:bCs/>
                <w:i/>
                <w:iCs/>
              </w:rPr>
            </w:pPr>
            <w:r w:rsidRPr="00876011">
              <w:rPr>
                <w:b w:val="0"/>
                <w:bCs/>
                <w:i/>
                <w:iCs/>
              </w:rPr>
              <w:t>RAN2 will use a new SIB to share the ephemeris information for Discontinuous Coverage with the UEs. Sharing the information using dedicated RRC signalling is FFS.</w:t>
            </w:r>
          </w:p>
          <w:p w14:paraId="1D24804B" w14:textId="77777777" w:rsidR="0069634E" w:rsidRDefault="0069634E" w:rsidP="0069634E">
            <w:pPr>
              <w:pStyle w:val="Agreement"/>
              <w:numPr>
                <w:ilvl w:val="0"/>
                <w:numId w:val="25"/>
              </w:numPr>
              <w:tabs>
                <w:tab w:val="clear" w:pos="9990"/>
                <w:tab w:val="num" w:pos="1619"/>
              </w:tabs>
              <w:overflowPunct/>
              <w:autoSpaceDE/>
              <w:autoSpaceDN/>
              <w:adjustRightInd/>
              <w:ind w:left="1619"/>
              <w:rPr>
                <w:b w:val="0"/>
                <w:bCs/>
                <w:i/>
                <w:iCs/>
              </w:rPr>
            </w:pPr>
            <w:r w:rsidRPr="00876011">
              <w:rPr>
                <w:b w:val="0"/>
                <w:bCs/>
                <w:i/>
                <w:iCs/>
              </w:rPr>
              <w:t xml:space="preserve">While Out of Coverage in Discontinuous Coverage deployment (in Idle Mode or PSM mode) the </w:t>
            </w:r>
            <w:r w:rsidRPr="001F6A68">
              <w:rPr>
                <w:b w:val="0"/>
                <w:bCs/>
                <w:i/>
                <w:iCs/>
                <w:highlight w:val="yellow"/>
              </w:rPr>
              <w:t>UE is not required to perform any cell search and may deactivate its AS functions to optimize the power consumption</w:t>
            </w:r>
            <w:r w:rsidRPr="00876011">
              <w:rPr>
                <w:b w:val="0"/>
                <w:bCs/>
                <w:i/>
                <w:iCs/>
              </w:rPr>
              <w:t xml:space="preserve">. The remaining UE behaviour is left to UE implementation. FFS whether anything need to be specified for ASNAS interaction. </w:t>
            </w:r>
          </w:p>
          <w:p w14:paraId="5352D862" w14:textId="317228F6" w:rsidR="004B4AA5" w:rsidRPr="0069634E" w:rsidRDefault="004B4AA5" w:rsidP="004B4AA5">
            <w:pPr>
              <w:spacing w:before="60" w:after="160" w:line="259" w:lineRule="auto"/>
              <w:rPr>
                <w:rFonts w:eastAsia="MS Mincho" w:cs="Times New Roman"/>
                <w:b/>
                <w:szCs w:val="24"/>
                <w:lang w:val="en-GB" w:eastAsia="en-GB"/>
              </w:rPr>
            </w:pPr>
            <w:r w:rsidRPr="0069634E">
              <w:rPr>
                <w:rFonts w:eastAsia="MS Mincho" w:cs="Times New Roman"/>
                <w:b/>
                <w:szCs w:val="24"/>
                <w:lang w:val="en-GB" w:eastAsia="en-GB"/>
              </w:rPr>
              <w:t>Agreements R2 #11</w:t>
            </w:r>
            <w:r>
              <w:rPr>
                <w:rFonts w:eastAsia="MS Mincho" w:cs="Times New Roman"/>
                <w:b/>
                <w:szCs w:val="24"/>
                <w:lang w:val="en-GB" w:eastAsia="en-GB"/>
              </w:rPr>
              <w:t>8</w:t>
            </w:r>
            <w:r w:rsidRPr="0069634E">
              <w:rPr>
                <w:rFonts w:eastAsia="MS Mincho" w:cs="Times New Roman"/>
                <w:b/>
                <w:szCs w:val="24"/>
                <w:lang w:val="en-GB" w:eastAsia="en-GB"/>
              </w:rPr>
              <w:t xml:space="preserve">e </w:t>
            </w:r>
            <w:r w:rsidRPr="008D2F32">
              <w:rPr>
                <w:rFonts w:eastAsia="MS Mincho" w:cs="Times New Roman"/>
                <w:b/>
                <w:szCs w:val="24"/>
                <w:lang w:val="en-GB" w:eastAsia="en-GB"/>
              </w:rPr>
              <w:fldChar w:fldCharType="begin"/>
            </w:r>
            <w:r w:rsidRPr="008D2F32">
              <w:rPr>
                <w:rFonts w:eastAsia="MS Mincho" w:cs="Times New Roman"/>
                <w:b/>
                <w:szCs w:val="24"/>
                <w:lang w:val="en-GB" w:eastAsia="en-GB"/>
              </w:rPr>
              <w:instrText xml:space="preserve"> REF _Ref115173727 \r \h </w:instrText>
            </w:r>
            <w:r w:rsidR="00D82261" w:rsidRPr="008D2F32">
              <w:rPr>
                <w:rFonts w:eastAsia="MS Mincho" w:cs="Times New Roman"/>
                <w:b/>
                <w:szCs w:val="24"/>
                <w:lang w:val="en-GB" w:eastAsia="en-GB"/>
              </w:rPr>
              <w:instrText xml:space="preserve"> \* MERGEFORMAT </w:instrText>
            </w:r>
            <w:r w:rsidRPr="008D2F32">
              <w:rPr>
                <w:rFonts w:eastAsia="MS Mincho" w:cs="Times New Roman"/>
                <w:b/>
                <w:szCs w:val="24"/>
                <w:lang w:val="en-GB" w:eastAsia="en-GB"/>
              </w:rPr>
            </w:r>
            <w:r w:rsidRPr="008D2F32">
              <w:rPr>
                <w:rFonts w:eastAsia="MS Mincho" w:cs="Times New Roman"/>
                <w:b/>
                <w:szCs w:val="24"/>
                <w:lang w:val="en-GB" w:eastAsia="en-GB"/>
              </w:rPr>
              <w:fldChar w:fldCharType="separate"/>
            </w:r>
            <w:r w:rsidRPr="008D2F32">
              <w:rPr>
                <w:rFonts w:eastAsia="MS Mincho" w:cs="Times New Roman"/>
                <w:b/>
                <w:szCs w:val="24"/>
                <w:lang w:val="en-GB" w:eastAsia="en-GB"/>
              </w:rPr>
              <w:t>[9]</w:t>
            </w:r>
            <w:r w:rsidRPr="008D2F32">
              <w:rPr>
                <w:rFonts w:eastAsia="MS Mincho" w:cs="Times New Roman"/>
                <w:b/>
                <w:szCs w:val="24"/>
                <w:lang w:val="en-GB" w:eastAsia="en-GB"/>
              </w:rPr>
              <w:fldChar w:fldCharType="end"/>
            </w:r>
          </w:p>
          <w:p w14:paraId="14C7E2C2" w14:textId="77777777" w:rsidR="004B4AA5" w:rsidRPr="004B4AA5" w:rsidRDefault="004B4AA5" w:rsidP="004B4AA5">
            <w:pPr>
              <w:rPr>
                <w:lang w:val="en-GB" w:eastAsia="ja-JP"/>
              </w:rPr>
            </w:pPr>
          </w:p>
          <w:p w14:paraId="54550D76" w14:textId="77777777" w:rsidR="00F132D1" w:rsidRPr="00DE4473" w:rsidRDefault="00F132D1" w:rsidP="00F132D1">
            <w:pPr>
              <w:pStyle w:val="Agreement"/>
              <w:numPr>
                <w:ilvl w:val="0"/>
                <w:numId w:val="25"/>
              </w:numPr>
              <w:tabs>
                <w:tab w:val="clear" w:pos="9990"/>
                <w:tab w:val="num" w:pos="1619"/>
              </w:tabs>
              <w:overflowPunct/>
              <w:autoSpaceDE/>
              <w:autoSpaceDN/>
              <w:adjustRightInd/>
              <w:ind w:left="1619"/>
              <w:rPr>
                <w:b w:val="0"/>
                <w:bCs/>
                <w:i/>
                <w:iCs/>
                <w:highlight w:val="yellow"/>
              </w:rPr>
            </w:pPr>
            <w:r w:rsidRPr="00876011">
              <w:rPr>
                <w:b w:val="0"/>
                <w:bCs/>
                <w:i/>
                <w:iCs/>
              </w:rPr>
              <w:t xml:space="preserve">8: Once a UE receives a SIB32, </w:t>
            </w:r>
            <w:r w:rsidRPr="00DE4473">
              <w:rPr>
                <w:b w:val="0"/>
                <w:bCs/>
                <w:i/>
                <w:iCs/>
                <w:highlight w:val="yellow"/>
              </w:rPr>
              <w:t>the UE is allowed to estimate out of coverage and to not do Idle mode tasks when out of coverage.</w:t>
            </w:r>
          </w:p>
          <w:p w14:paraId="15074E57" w14:textId="77777777" w:rsidR="00F132D1" w:rsidRPr="00F132D1" w:rsidRDefault="00F132D1" w:rsidP="00F132D1">
            <w:pPr>
              <w:rPr>
                <w:lang w:val="en-GB" w:eastAsia="ja-JP"/>
              </w:rPr>
            </w:pPr>
          </w:p>
          <w:p w14:paraId="3098EDE1" w14:textId="77777777" w:rsidR="0069634E" w:rsidRPr="0069634E" w:rsidRDefault="0069634E" w:rsidP="005C23A4">
            <w:pPr>
              <w:rPr>
                <w:lang w:val="en-GB"/>
              </w:rPr>
            </w:pPr>
          </w:p>
        </w:tc>
      </w:tr>
    </w:tbl>
    <w:p w14:paraId="384C4889" w14:textId="77777777" w:rsidR="00367E8E" w:rsidRDefault="00367E8E" w:rsidP="005C23A4"/>
    <w:p w14:paraId="7534E084" w14:textId="7A9915D9" w:rsidR="00DE4473" w:rsidRDefault="00DE4473" w:rsidP="005C23A4">
      <w:pPr>
        <w:rPr>
          <w:lang w:val="en-GB"/>
        </w:rPr>
      </w:pPr>
      <w:r>
        <w:rPr>
          <w:lang w:val="en-GB"/>
        </w:rPr>
        <w:t>From the third</w:t>
      </w:r>
      <w:r w:rsidR="009125DA">
        <w:rPr>
          <w:lang w:val="en-GB"/>
        </w:rPr>
        <w:t xml:space="preserve"> point on the box above, i</w:t>
      </w:r>
      <w:r w:rsidR="0009671C">
        <w:rPr>
          <w:lang w:val="en-GB"/>
        </w:rPr>
        <w:t xml:space="preserve">f the UE can reasonably be assumed to </w:t>
      </w:r>
      <w:r w:rsidR="00876011">
        <w:rPr>
          <w:lang w:val="en-GB"/>
        </w:rPr>
        <w:t>predict the coverage, then the expectations are that this UE does not perform cell search measurements</w:t>
      </w:r>
      <w:r w:rsidR="0011064B">
        <w:rPr>
          <w:lang w:val="en-GB"/>
        </w:rPr>
        <w:t xml:space="preserve"> w</w:t>
      </w:r>
      <w:r w:rsidR="00FD4734">
        <w:rPr>
          <w:lang w:val="en-GB"/>
        </w:rPr>
        <w:t>hen</w:t>
      </w:r>
      <w:r w:rsidR="0011064B">
        <w:rPr>
          <w:lang w:val="en-GB"/>
        </w:rPr>
        <w:t xml:space="preserve"> out of coverage</w:t>
      </w:r>
      <w:r w:rsidR="00876011">
        <w:rPr>
          <w:lang w:val="en-GB"/>
        </w:rPr>
        <w:t xml:space="preserve">. </w:t>
      </w:r>
    </w:p>
    <w:p w14:paraId="012833F5" w14:textId="2E9202CD" w:rsidR="00DE4473" w:rsidRPr="001B721E" w:rsidRDefault="009125DA" w:rsidP="005C23A4">
      <w:pPr>
        <w:rPr>
          <w:b/>
          <w:bCs/>
          <w:lang w:val="en-GB"/>
        </w:rPr>
      </w:pPr>
      <w:r w:rsidRPr="001B721E">
        <w:rPr>
          <w:b/>
          <w:bCs/>
          <w:lang w:val="en-GB"/>
        </w:rPr>
        <w:t>Proposal</w:t>
      </w:r>
      <w:r w:rsidR="0052393D">
        <w:rPr>
          <w:b/>
          <w:bCs/>
          <w:lang w:val="en-GB"/>
        </w:rPr>
        <w:t xml:space="preserve"> 6</w:t>
      </w:r>
      <w:r w:rsidRPr="001B721E">
        <w:rPr>
          <w:b/>
          <w:bCs/>
          <w:lang w:val="en-GB"/>
        </w:rPr>
        <w:t xml:space="preserve">: The UE may skip cell search procedures </w:t>
      </w:r>
      <w:r w:rsidR="001B721E" w:rsidRPr="001B721E">
        <w:rPr>
          <w:b/>
          <w:bCs/>
          <w:lang w:val="en-GB"/>
        </w:rPr>
        <w:t xml:space="preserve">when estimated out of coverage. </w:t>
      </w:r>
    </w:p>
    <w:p w14:paraId="26D3E190" w14:textId="45B04ECC" w:rsidR="00367E8E" w:rsidRDefault="0011236D" w:rsidP="005C23A4">
      <w:pPr>
        <w:rPr>
          <w:lang w:val="en-GB"/>
        </w:rPr>
      </w:pPr>
      <w:r>
        <w:rPr>
          <w:lang w:val="en-GB"/>
        </w:rPr>
        <w:t xml:space="preserve">The SIB32 was created to </w:t>
      </w:r>
      <w:proofErr w:type="gramStart"/>
      <w:r>
        <w:rPr>
          <w:lang w:val="en-GB"/>
        </w:rPr>
        <w:t xml:space="preserve">provide </w:t>
      </w:r>
      <w:r w:rsidR="0009671C">
        <w:rPr>
          <w:lang w:val="en-GB"/>
        </w:rPr>
        <w:t>assistance</w:t>
      </w:r>
      <w:proofErr w:type="gramEnd"/>
      <w:r w:rsidR="0009671C">
        <w:rPr>
          <w:lang w:val="en-GB"/>
        </w:rPr>
        <w:t xml:space="preserve"> information about </w:t>
      </w:r>
      <w:proofErr w:type="spellStart"/>
      <w:r w:rsidR="0009671C">
        <w:rPr>
          <w:lang w:val="en-GB"/>
        </w:rPr>
        <w:t>neighbor</w:t>
      </w:r>
      <w:proofErr w:type="spellEnd"/>
      <w:r w:rsidR="0009671C">
        <w:rPr>
          <w:lang w:val="en-GB"/>
        </w:rPr>
        <w:t xml:space="preserve"> cell information</w:t>
      </w:r>
      <w:r w:rsidR="00DD06FC">
        <w:rPr>
          <w:lang w:val="en-GB"/>
        </w:rPr>
        <w:t xml:space="preserve"> assisting the U</w:t>
      </w:r>
      <w:r w:rsidR="0080646A">
        <w:rPr>
          <w:lang w:val="en-GB"/>
        </w:rPr>
        <w:t xml:space="preserve">E to estimate the “out-of-coverage” scenario. </w:t>
      </w:r>
      <w:r w:rsidR="00D82261">
        <w:rPr>
          <w:lang w:val="en-GB"/>
        </w:rPr>
        <w:t>Those are:</w:t>
      </w:r>
    </w:p>
    <w:p w14:paraId="5D3A9298" w14:textId="4E4657FA" w:rsidR="00B95C3F" w:rsidRDefault="00FD540E" w:rsidP="00B95C3F">
      <w:pPr>
        <w:pStyle w:val="ListParagraph"/>
        <w:numPr>
          <w:ilvl w:val="0"/>
          <w:numId w:val="27"/>
        </w:numPr>
        <w:rPr>
          <w:lang w:val="en-GB"/>
        </w:rPr>
      </w:pPr>
      <w:r>
        <w:rPr>
          <w:lang w:val="en-GB"/>
        </w:rPr>
        <w:t>t</w:t>
      </w:r>
      <w:r w:rsidR="00B95C3F">
        <w:rPr>
          <w:lang w:val="en-GB"/>
        </w:rPr>
        <w:t xml:space="preserve">-serviceStart-r17: The start time </w:t>
      </w:r>
      <w:r w:rsidR="00F441E7">
        <w:rPr>
          <w:lang w:val="en-GB"/>
        </w:rPr>
        <w:t>of incoming satellite coverage</w:t>
      </w:r>
      <w:r w:rsidR="0029465F">
        <w:rPr>
          <w:lang w:val="en-GB"/>
        </w:rPr>
        <w:t xml:space="preserve"> for Quasi-Earth Fixed cells</w:t>
      </w:r>
    </w:p>
    <w:p w14:paraId="5BCCB9B9" w14:textId="328B235C" w:rsidR="00FD540E" w:rsidRDefault="00F80619" w:rsidP="00B95C3F">
      <w:pPr>
        <w:pStyle w:val="ListParagraph"/>
        <w:numPr>
          <w:ilvl w:val="0"/>
          <w:numId w:val="27"/>
        </w:numPr>
        <w:rPr>
          <w:lang w:val="en-GB"/>
        </w:rPr>
      </w:pPr>
      <w:r>
        <w:rPr>
          <w:lang w:val="en-GB"/>
        </w:rPr>
        <w:t>Additional</w:t>
      </w:r>
      <w:r w:rsidR="0081659F">
        <w:rPr>
          <w:lang w:val="en-GB"/>
        </w:rPr>
        <w:t>ly</w:t>
      </w:r>
      <w:r>
        <w:rPr>
          <w:lang w:val="en-GB"/>
        </w:rPr>
        <w:t xml:space="preserve"> </w:t>
      </w:r>
      <w:r w:rsidR="0081659F">
        <w:rPr>
          <w:lang w:val="en-GB"/>
        </w:rPr>
        <w:t>(optionally): a</w:t>
      </w:r>
      <w:r w:rsidR="00FD540E">
        <w:rPr>
          <w:lang w:val="en-GB"/>
        </w:rPr>
        <w:t xml:space="preserve"> reference point and</w:t>
      </w:r>
      <w:r w:rsidR="000000BA">
        <w:rPr>
          <w:lang w:val="en-GB"/>
        </w:rPr>
        <w:t>/or</w:t>
      </w:r>
      <w:r w:rsidR="00FD540E">
        <w:rPr>
          <w:lang w:val="en-GB"/>
        </w:rPr>
        <w:t xml:space="preserve"> cell radius f</w:t>
      </w:r>
      <w:r w:rsidR="00F441E7">
        <w:rPr>
          <w:lang w:val="en-GB"/>
        </w:rPr>
        <w:t>or Quasi-Earth Fixed cells</w:t>
      </w:r>
    </w:p>
    <w:p w14:paraId="225124F2" w14:textId="6C61CACD" w:rsidR="00F441E7" w:rsidRDefault="0081659F" w:rsidP="00B95C3F">
      <w:pPr>
        <w:pStyle w:val="ListParagraph"/>
        <w:numPr>
          <w:ilvl w:val="0"/>
          <w:numId w:val="27"/>
        </w:numPr>
        <w:rPr>
          <w:lang w:val="en-GB"/>
        </w:rPr>
      </w:pPr>
      <w:r>
        <w:rPr>
          <w:lang w:val="en-GB"/>
        </w:rPr>
        <w:t xml:space="preserve">Additionally (optionally): </w:t>
      </w:r>
      <w:r w:rsidR="0052393D">
        <w:rPr>
          <w:lang w:val="en-GB"/>
        </w:rPr>
        <w:t>An elevation angle and</w:t>
      </w:r>
      <w:r w:rsidR="000000BA">
        <w:rPr>
          <w:lang w:val="en-GB"/>
        </w:rPr>
        <w:t>/or</w:t>
      </w:r>
      <w:r w:rsidR="0052393D">
        <w:rPr>
          <w:lang w:val="en-GB"/>
        </w:rPr>
        <w:t xml:space="preserve"> radius for Earth-Moving cell case. </w:t>
      </w:r>
    </w:p>
    <w:p w14:paraId="47B3BBE8" w14:textId="6A71D91B" w:rsidR="00E02FB7" w:rsidRPr="00E02FB7" w:rsidRDefault="00E02FB7" w:rsidP="00E02FB7">
      <w:pPr>
        <w:rPr>
          <w:lang w:val="en-GB"/>
        </w:rPr>
      </w:pPr>
      <w:r>
        <w:rPr>
          <w:lang w:val="en-GB"/>
        </w:rPr>
        <w:t xml:space="preserve">As previously discussed in RAN2 references, those parameters provide reasonable range of assumption for the UE about </w:t>
      </w:r>
      <w:r w:rsidR="006B11AF">
        <w:rPr>
          <w:lang w:val="en-GB"/>
        </w:rPr>
        <w:t xml:space="preserve">the prediction of coverage after the current cell coverage has elapsed. </w:t>
      </w:r>
    </w:p>
    <w:p w14:paraId="6D6C27DB" w14:textId="6FD542A6" w:rsidR="00E02FB7" w:rsidRDefault="00950F07" w:rsidP="005C23A4">
      <w:pPr>
        <w:rPr>
          <w:b/>
          <w:bCs/>
          <w:lang w:val="en-GB"/>
        </w:rPr>
      </w:pPr>
      <w:r w:rsidRPr="001B721E">
        <w:rPr>
          <w:b/>
          <w:bCs/>
          <w:lang w:val="en-GB"/>
        </w:rPr>
        <w:t>Proposal</w:t>
      </w:r>
      <w:r>
        <w:rPr>
          <w:b/>
          <w:bCs/>
          <w:lang w:val="en-GB"/>
        </w:rPr>
        <w:t xml:space="preserve"> 7</w:t>
      </w:r>
      <w:r w:rsidRPr="001B721E">
        <w:rPr>
          <w:b/>
          <w:bCs/>
          <w:lang w:val="en-GB"/>
        </w:rPr>
        <w:t>:</w:t>
      </w:r>
      <w:r>
        <w:rPr>
          <w:b/>
          <w:bCs/>
          <w:lang w:val="en-GB"/>
        </w:rPr>
        <w:t xml:space="preserve"> A UE provided with</w:t>
      </w:r>
      <w:r w:rsidR="00B04CA4">
        <w:rPr>
          <w:b/>
          <w:bCs/>
          <w:lang w:val="en-GB"/>
        </w:rPr>
        <w:t xml:space="preserve"> a valid</w:t>
      </w:r>
      <w:r>
        <w:rPr>
          <w:b/>
          <w:bCs/>
          <w:lang w:val="en-GB"/>
        </w:rPr>
        <w:t xml:space="preserve"> SIB32 can </w:t>
      </w:r>
      <w:r w:rsidR="00E02FB7">
        <w:rPr>
          <w:b/>
          <w:bCs/>
          <w:lang w:val="en-GB"/>
        </w:rPr>
        <w:t xml:space="preserve">be assumed to predict coverage. FFS: If UE capability is needed. </w:t>
      </w:r>
    </w:p>
    <w:p w14:paraId="0F654FC7" w14:textId="72A6E23A" w:rsidR="00E02FB7" w:rsidRPr="0069634E" w:rsidRDefault="00E02FB7" w:rsidP="005C23A4">
      <w:pPr>
        <w:rPr>
          <w:lang w:val="en-GB"/>
        </w:rPr>
      </w:pPr>
    </w:p>
    <w:p w14:paraId="20538B65" w14:textId="47FFFA6C" w:rsidR="0093156C" w:rsidRPr="005307E5" w:rsidRDefault="0093156C" w:rsidP="005C23A4">
      <w:pPr>
        <w:rPr>
          <w:b/>
          <w:bCs/>
        </w:rPr>
      </w:pPr>
      <w:r w:rsidRPr="005307E5">
        <w:rPr>
          <w:b/>
          <w:bCs/>
        </w:rPr>
        <w:t>Observation</w:t>
      </w:r>
      <w:r w:rsidR="005307E5">
        <w:rPr>
          <w:b/>
          <w:bCs/>
        </w:rPr>
        <w:t xml:space="preserve"> 5</w:t>
      </w:r>
      <w:r w:rsidRPr="005307E5">
        <w:rPr>
          <w:b/>
          <w:bCs/>
        </w:rPr>
        <w:t xml:space="preserve">: </w:t>
      </w:r>
      <w:r w:rsidR="0029465F" w:rsidRPr="005307E5">
        <w:rPr>
          <w:b/>
          <w:bCs/>
        </w:rPr>
        <w:t>If the UE is provided with t-serviceStart-r17 for the target cell an</w:t>
      </w:r>
      <w:r w:rsidRPr="005307E5">
        <w:rPr>
          <w:b/>
          <w:bCs/>
        </w:rPr>
        <w:t>d with t-service for the serving cell, it is reasonable for the UE to assume there will be discontinuous coverage between both points</w:t>
      </w:r>
      <w:r w:rsidR="0000211A" w:rsidRPr="005307E5">
        <w:rPr>
          <w:b/>
          <w:bCs/>
        </w:rPr>
        <w:t xml:space="preserve">, </w:t>
      </w:r>
      <w:r w:rsidR="000277E8" w:rsidRPr="005307E5">
        <w:rPr>
          <w:b/>
          <w:bCs/>
        </w:rPr>
        <w:t xml:space="preserve">which means a UE in </w:t>
      </w:r>
      <w:proofErr w:type="gramStart"/>
      <w:r w:rsidR="000277E8" w:rsidRPr="005307E5">
        <w:rPr>
          <w:b/>
          <w:bCs/>
        </w:rPr>
        <w:t>PSM</w:t>
      </w:r>
      <w:proofErr w:type="gramEnd"/>
      <w:r w:rsidR="000277E8" w:rsidRPr="005307E5">
        <w:rPr>
          <w:b/>
          <w:bCs/>
        </w:rPr>
        <w:t xml:space="preserve"> or idle mode is not required to do cell search between both points. </w:t>
      </w:r>
    </w:p>
    <w:p w14:paraId="4B97F2EA" w14:textId="39279E24" w:rsidR="0093156C" w:rsidRDefault="005307E5" w:rsidP="005C23A4">
      <w:r>
        <w:t xml:space="preserve">Assuming the UE is not expected to perform cell search between the two points, then </w:t>
      </w:r>
      <w:r w:rsidR="001952A4">
        <w:t xml:space="preserve">if the </w:t>
      </w:r>
      <w:proofErr w:type="spellStart"/>
      <w:r w:rsidR="001952A4">
        <w:t>S_criterion</w:t>
      </w:r>
      <w:proofErr w:type="spellEnd"/>
      <w:r w:rsidR="001952A4">
        <w:t xml:space="preserve"> or the </w:t>
      </w:r>
      <w:r w:rsidR="00606D7F">
        <w:t xml:space="preserve">t-service conditions discussed in Section 2.1 of this document are </w:t>
      </w:r>
      <w:r w:rsidR="002051BE">
        <w:t xml:space="preserve">triggered, the UE may skip the cell search procedures until </w:t>
      </w:r>
      <w:r w:rsidR="00A8739B">
        <w:t xml:space="preserve">t-serviceStart-r17 </w:t>
      </w:r>
      <w:r w:rsidR="002051BE">
        <w:t xml:space="preserve">is reached. </w:t>
      </w:r>
    </w:p>
    <w:p w14:paraId="222D83C9" w14:textId="5E5E7ADE" w:rsidR="00E0121C" w:rsidRDefault="0093156C" w:rsidP="005C23A4">
      <w:pPr>
        <w:rPr>
          <w:b/>
          <w:bCs/>
        </w:rPr>
      </w:pPr>
      <w:r w:rsidRPr="0093156C">
        <w:rPr>
          <w:b/>
          <w:bCs/>
          <w:lang w:val="en-GB"/>
        </w:rPr>
        <w:t xml:space="preserve">Proposal 8:  </w:t>
      </w:r>
      <w:r w:rsidR="009415DB">
        <w:rPr>
          <w:b/>
          <w:bCs/>
          <w:lang w:val="en-GB"/>
        </w:rPr>
        <w:t xml:space="preserve">If the UE is provided with </w:t>
      </w:r>
      <w:r w:rsidR="009415DB" w:rsidRPr="00A8739B">
        <w:rPr>
          <w:b/>
          <w:bCs/>
          <w:lang w:val="en-GB"/>
        </w:rPr>
        <w:t>t-serviceStart-r17</w:t>
      </w:r>
      <w:r w:rsidR="00A8739B">
        <w:rPr>
          <w:b/>
          <w:bCs/>
          <w:lang w:val="en-GB"/>
        </w:rPr>
        <w:t xml:space="preserve"> and the UE does not </w:t>
      </w:r>
      <w:r w:rsidR="007C5A0E">
        <w:rPr>
          <w:b/>
          <w:bCs/>
          <w:lang w:val="en-GB"/>
        </w:rPr>
        <w:t xml:space="preserve">find </w:t>
      </w:r>
      <w:r w:rsidR="007C5A0E" w:rsidRPr="004B5B10">
        <w:rPr>
          <w:b/>
          <w:bCs/>
        </w:rPr>
        <w:t xml:space="preserve">any new suitable cell after T seconds from S-Criterion or after t-service, </w:t>
      </w:r>
      <w:r w:rsidR="00C53493">
        <w:rPr>
          <w:b/>
          <w:bCs/>
        </w:rPr>
        <w:t>the UE may delay cell search until after t-serviceStart-r17 is reached.</w:t>
      </w:r>
      <w:r w:rsidR="00E0121C">
        <w:rPr>
          <w:b/>
          <w:bCs/>
        </w:rPr>
        <w:t xml:space="preserve"> </w:t>
      </w:r>
    </w:p>
    <w:p w14:paraId="354E9226" w14:textId="2AA25C89" w:rsidR="00756E15" w:rsidRDefault="00756E15" w:rsidP="005C23A4">
      <w:pPr>
        <w:rPr>
          <w:b/>
          <w:bCs/>
        </w:rPr>
      </w:pPr>
      <w:r>
        <w:rPr>
          <w:b/>
          <w:bCs/>
        </w:rPr>
        <w:t xml:space="preserve">Proposal 9: FFS if there is a maximum “waiting period” the UE can wait between t-service and t-serviceStart-r17 before initiating the cell search. </w:t>
      </w:r>
    </w:p>
    <w:p w14:paraId="27AF4463" w14:textId="77777777" w:rsidR="000837C1" w:rsidRDefault="00E0121C" w:rsidP="005C23A4">
      <w:r w:rsidRPr="00756E15">
        <w:t xml:space="preserve">Besides t-serviceStart-r17, the UE may also </w:t>
      </w:r>
      <w:r w:rsidR="00756E15">
        <w:t>refine its understanding of the coverage b</w:t>
      </w:r>
      <w:r w:rsidR="00D45046">
        <w:t xml:space="preserve">y the incoming satellite based on “a reference point and cell radius” or “an elevation angle and cell radius”. </w:t>
      </w:r>
    </w:p>
    <w:p w14:paraId="699D20E3" w14:textId="7B9340D3" w:rsidR="00C53493" w:rsidRDefault="000837C1" w:rsidP="005C23A4">
      <w:pPr>
        <w:rPr>
          <w:b/>
          <w:bCs/>
        </w:rPr>
      </w:pPr>
      <w:r w:rsidRPr="000837C1">
        <w:rPr>
          <w:b/>
          <w:bCs/>
        </w:rPr>
        <w:t>Observation 6:</w:t>
      </w:r>
      <w:r w:rsidR="00D45046" w:rsidRPr="000837C1">
        <w:rPr>
          <w:b/>
          <w:bCs/>
        </w:rPr>
        <w:t xml:space="preserve"> It is </w:t>
      </w:r>
      <w:r w:rsidR="00DF03E6" w:rsidRPr="000837C1">
        <w:rPr>
          <w:b/>
          <w:bCs/>
        </w:rPr>
        <w:t>an objective assessment if the UE location is within “the cell radius” of distance of a given point in time</w:t>
      </w:r>
    </w:p>
    <w:p w14:paraId="75BEB71B" w14:textId="6A1163A9" w:rsidR="000837C1" w:rsidRDefault="000837C1" w:rsidP="000837C1">
      <w:pPr>
        <w:rPr>
          <w:b/>
          <w:bCs/>
        </w:rPr>
      </w:pPr>
      <w:r w:rsidRPr="000837C1">
        <w:rPr>
          <w:b/>
          <w:bCs/>
        </w:rPr>
        <w:t xml:space="preserve">Observation </w:t>
      </w:r>
      <w:r w:rsidR="00A3639E">
        <w:rPr>
          <w:b/>
          <w:bCs/>
        </w:rPr>
        <w:t>7</w:t>
      </w:r>
      <w:r w:rsidRPr="000837C1">
        <w:rPr>
          <w:b/>
          <w:bCs/>
        </w:rPr>
        <w:t xml:space="preserve">: It is an objective assessment if the UE location is within “the cell radius” of distance of </w:t>
      </w:r>
      <w:r>
        <w:rPr>
          <w:b/>
          <w:bCs/>
        </w:rPr>
        <w:t xml:space="preserve">the point defined by the elevation angle and the satellite ephemeris at a given point in time. </w:t>
      </w:r>
    </w:p>
    <w:p w14:paraId="6A39FFE2" w14:textId="77777777" w:rsidR="000837C1" w:rsidRDefault="000837C1" w:rsidP="000837C1">
      <w:pPr>
        <w:rPr>
          <w:b/>
          <w:bCs/>
        </w:rPr>
      </w:pPr>
    </w:p>
    <w:p w14:paraId="669804C5" w14:textId="4BA581A6" w:rsidR="000837C1" w:rsidRDefault="000837C1" w:rsidP="000837C1">
      <w:pPr>
        <w:rPr>
          <w:b/>
          <w:bCs/>
        </w:rPr>
      </w:pPr>
      <w:r w:rsidRPr="4AE8307B">
        <w:rPr>
          <w:b/>
          <w:bCs/>
        </w:rPr>
        <w:t xml:space="preserve">Proposal 10: </w:t>
      </w:r>
      <w:r w:rsidR="00CC2B6C" w:rsidRPr="4AE8307B">
        <w:rPr>
          <w:b/>
          <w:bCs/>
        </w:rPr>
        <w:t>The UE may</w:t>
      </w:r>
      <w:r w:rsidR="00273326" w:rsidRPr="4AE8307B">
        <w:rPr>
          <w:b/>
          <w:bCs/>
        </w:rPr>
        <w:t xml:space="preserve"> optionally</w:t>
      </w:r>
      <w:r w:rsidR="00CC2B6C" w:rsidRPr="4AE8307B">
        <w:rPr>
          <w:b/>
          <w:bCs/>
        </w:rPr>
        <w:t xml:space="preserve"> delay cell search until </w:t>
      </w:r>
      <w:r w:rsidR="00273326" w:rsidRPr="4AE8307B">
        <w:rPr>
          <w:b/>
          <w:bCs/>
        </w:rPr>
        <w:t>it finds itself within the area determined by the “cell radius” parameter on SIB-32</w:t>
      </w:r>
      <w:r w:rsidR="005047BE" w:rsidRPr="4AE8307B">
        <w:rPr>
          <w:b/>
          <w:bCs/>
        </w:rPr>
        <w:t xml:space="preserve">, assuming the cell reference point: </w:t>
      </w:r>
    </w:p>
    <w:p w14:paraId="64280868" w14:textId="1E726FF3" w:rsidR="005047BE" w:rsidRDefault="005047BE" w:rsidP="005047BE">
      <w:pPr>
        <w:pStyle w:val="ListParagraph"/>
        <w:numPr>
          <w:ilvl w:val="0"/>
          <w:numId w:val="29"/>
        </w:numPr>
        <w:rPr>
          <w:b/>
          <w:bCs/>
        </w:rPr>
      </w:pPr>
      <w:r>
        <w:rPr>
          <w:b/>
          <w:bCs/>
        </w:rPr>
        <w:t>The reference point in SIB-32 for Quasi-Earth fixed cells.</w:t>
      </w:r>
    </w:p>
    <w:p w14:paraId="7B0A2E8F" w14:textId="187007F1" w:rsidR="005047BE" w:rsidRDefault="005047BE" w:rsidP="005047BE">
      <w:pPr>
        <w:pStyle w:val="ListParagraph"/>
        <w:numPr>
          <w:ilvl w:val="0"/>
          <w:numId w:val="29"/>
        </w:numPr>
        <w:rPr>
          <w:b/>
          <w:bCs/>
        </w:rPr>
      </w:pPr>
      <w:r w:rsidRPr="4AE8307B">
        <w:rPr>
          <w:b/>
          <w:bCs/>
        </w:rPr>
        <w:t xml:space="preserve">The </w:t>
      </w:r>
      <w:r w:rsidR="000B601F" w:rsidRPr="4AE8307B">
        <w:rPr>
          <w:b/>
          <w:bCs/>
        </w:rPr>
        <w:t>point determined by the satellite ephemeris and</w:t>
      </w:r>
      <w:r w:rsidR="00A3639E">
        <w:rPr>
          <w:b/>
          <w:bCs/>
        </w:rPr>
        <w:t>/or</w:t>
      </w:r>
      <w:r w:rsidR="000B601F" w:rsidRPr="4AE8307B">
        <w:rPr>
          <w:b/>
          <w:bCs/>
        </w:rPr>
        <w:t xml:space="preserve"> the elevation angle of the ce</w:t>
      </w:r>
      <w:r w:rsidR="00E90505" w:rsidRPr="4AE8307B">
        <w:rPr>
          <w:b/>
          <w:bCs/>
        </w:rPr>
        <w:t xml:space="preserve">ll intersecting the Earth. </w:t>
      </w:r>
    </w:p>
    <w:p w14:paraId="6E9AB6D9" w14:textId="77777777" w:rsidR="00E90505" w:rsidRPr="005047BE" w:rsidRDefault="00E90505" w:rsidP="00E90505">
      <w:pPr>
        <w:pStyle w:val="ListParagraph"/>
        <w:rPr>
          <w:b/>
          <w:bCs/>
        </w:rPr>
      </w:pPr>
    </w:p>
    <w:p w14:paraId="101929FD" w14:textId="77777777" w:rsidR="0061774C" w:rsidRDefault="007C686F" w:rsidP="005C23A4">
      <w:pPr>
        <w:rPr>
          <w:b/>
          <w:bCs/>
        </w:rPr>
      </w:pPr>
      <w:r>
        <w:rPr>
          <w:b/>
          <w:bCs/>
        </w:rPr>
        <w:t xml:space="preserve">Proposal 11: </w:t>
      </w:r>
      <w:r w:rsidR="00B231BC">
        <w:rPr>
          <w:b/>
          <w:bCs/>
        </w:rPr>
        <w:t xml:space="preserve">FFS </w:t>
      </w:r>
      <w:r w:rsidR="0061774C">
        <w:rPr>
          <w:b/>
          <w:bCs/>
        </w:rPr>
        <w:t xml:space="preserve">whether to modify requirements for paging interruption for UEs in discontinuous coverage. </w:t>
      </w:r>
    </w:p>
    <w:p w14:paraId="14AC00CB" w14:textId="3878DF3E" w:rsidR="000837C1" w:rsidRPr="000837C1" w:rsidRDefault="00B231BC" w:rsidP="005C23A4">
      <w:pPr>
        <w:rPr>
          <w:b/>
          <w:bCs/>
        </w:rPr>
      </w:pPr>
      <w:r>
        <w:rPr>
          <w:b/>
          <w:bCs/>
        </w:rPr>
        <w:t xml:space="preserve"> </w:t>
      </w:r>
    </w:p>
    <w:p w14:paraId="4489E58F" w14:textId="69102217" w:rsidR="00D1023B" w:rsidRPr="00EF698B" w:rsidRDefault="00D1023B" w:rsidP="00D1023B">
      <w:pPr>
        <w:pStyle w:val="RAN4H1"/>
        <w:rPr>
          <w:lang w:val="en-US"/>
        </w:rPr>
      </w:pPr>
      <w:r>
        <w:rPr>
          <w:lang w:val="en-US"/>
        </w:rPr>
        <w:t>Connected Mode Mobility</w:t>
      </w:r>
    </w:p>
    <w:p w14:paraId="50945058" w14:textId="08E2401B" w:rsidR="00D45046" w:rsidRDefault="00E9205A" w:rsidP="005C23A4">
      <w:r>
        <w:t xml:space="preserve">M1 Handover. </w:t>
      </w:r>
    </w:p>
    <w:p w14:paraId="2E62F117" w14:textId="77777777" w:rsidR="00E9205A" w:rsidRDefault="00E9205A" w:rsidP="005C23A4"/>
    <w:p w14:paraId="21266D60" w14:textId="020F856F" w:rsidR="00E9205A" w:rsidRDefault="00E9205A" w:rsidP="005C23A4">
      <w:r>
        <w:t xml:space="preserve">For the handover </w:t>
      </w:r>
      <w:r w:rsidR="00543706">
        <w:t>of UEs in category M1</w:t>
      </w:r>
      <w:r>
        <w:t xml:space="preserve"> connected to a cell broadcast by a Satellite Access Network (SAN), the </w:t>
      </w:r>
      <w:r w:rsidR="00FD6502">
        <w:t xml:space="preserve">legacy requirements for Handovers in TN must be the baseline, except when other NTN specific </w:t>
      </w:r>
      <w:r w:rsidR="00FA7E9D">
        <w:t xml:space="preserve">characteristics demand specific requirements. </w:t>
      </w:r>
    </w:p>
    <w:p w14:paraId="1E281445" w14:textId="4E02B9B8" w:rsidR="00FA7E9D" w:rsidRDefault="00C82FB9" w:rsidP="005C23A4">
      <w:r>
        <w:t xml:space="preserve">There are two requirements for HO </w:t>
      </w:r>
      <w:r w:rsidR="00B41ECD">
        <w:t xml:space="preserve">in NTN that attend this demand for updated requirements: </w:t>
      </w:r>
      <w:r w:rsidR="00B41ECD" w:rsidRPr="00B41ECD">
        <w:rPr>
          <w:b/>
          <w:bCs/>
        </w:rPr>
        <w:t xml:space="preserve">the handover delay and the interruption time in the handover procedure. </w:t>
      </w:r>
      <w:r w:rsidRPr="00B41ECD">
        <w:rPr>
          <w:b/>
          <w:bCs/>
        </w:rPr>
        <w:t xml:space="preserve"> </w:t>
      </w:r>
    </w:p>
    <w:p w14:paraId="105183FD" w14:textId="78B71DEA" w:rsidR="00FA7E9D" w:rsidRDefault="00817939" w:rsidP="005C23A4">
      <w:r>
        <w:t xml:space="preserve">The timer associated </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43FF4" w14:paraId="2A20CBBF" w14:textId="77777777" w:rsidTr="00993E04">
        <w:trPr>
          <w:cantSplit/>
          <w:jc w:val="center"/>
        </w:trPr>
        <w:tc>
          <w:tcPr>
            <w:tcW w:w="1134" w:type="dxa"/>
            <w:tcBorders>
              <w:top w:val="single" w:sz="4" w:space="0" w:color="auto"/>
              <w:left w:val="single" w:sz="4" w:space="0" w:color="auto"/>
              <w:bottom w:val="single" w:sz="4" w:space="0" w:color="auto"/>
              <w:right w:val="single" w:sz="4" w:space="0" w:color="auto"/>
            </w:tcBorders>
            <w:hideMark/>
          </w:tcPr>
          <w:p w14:paraId="594E9F7A" w14:textId="77777777" w:rsidR="00343FF4" w:rsidRDefault="00343FF4">
            <w:pPr>
              <w:pStyle w:val="TAL"/>
              <w:tabs>
                <w:tab w:val="center" w:pos="459"/>
              </w:tabs>
            </w:pPr>
            <w:r>
              <w:t>T317</w:t>
            </w:r>
          </w:p>
          <w:p w14:paraId="3848E443" w14:textId="77777777" w:rsidR="00343FF4" w:rsidRDefault="00343FF4">
            <w:pPr>
              <w:pStyle w:val="TAL"/>
              <w:rPr>
                <w:lang w:eastAsia="en-GB"/>
              </w:rPr>
            </w:pPr>
            <w:r>
              <w:t>NOTE1</w:t>
            </w:r>
          </w:p>
        </w:tc>
        <w:tc>
          <w:tcPr>
            <w:tcW w:w="2269" w:type="dxa"/>
            <w:tcBorders>
              <w:top w:val="single" w:sz="4" w:space="0" w:color="auto"/>
              <w:left w:val="single" w:sz="4" w:space="0" w:color="auto"/>
              <w:bottom w:val="single" w:sz="4" w:space="0" w:color="auto"/>
              <w:right w:val="single" w:sz="4" w:space="0" w:color="auto"/>
            </w:tcBorders>
            <w:hideMark/>
          </w:tcPr>
          <w:p w14:paraId="5F69A91E" w14:textId="77777777" w:rsidR="00343FF4" w:rsidRDefault="00343FF4">
            <w:pPr>
              <w:pStyle w:val="TAL"/>
              <w:rPr>
                <w:lang w:eastAsia="en-GB"/>
              </w:rPr>
            </w:pPr>
            <w:r>
              <w:rPr>
                <w:lang w:eastAsia="en-GB"/>
              </w:rPr>
              <w:t xml:space="preserve">Upon acquisition of </w:t>
            </w:r>
            <w:r>
              <w:rPr>
                <w:i/>
                <w:lang w:eastAsia="en-GB"/>
              </w:rPr>
              <w:t>SystemInformationBlockType31</w:t>
            </w:r>
          </w:p>
        </w:tc>
        <w:tc>
          <w:tcPr>
            <w:tcW w:w="2836" w:type="dxa"/>
            <w:tcBorders>
              <w:top w:val="single" w:sz="4" w:space="0" w:color="auto"/>
              <w:left w:val="single" w:sz="4" w:space="0" w:color="auto"/>
              <w:bottom w:val="single" w:sz="4" w:space="0" w:color="auto"/>
              <w:right w:val="single" w:sz="4" w:space="0" w:color="auto"/>
            </w:tcBorders>
          </w:tcPr>
          <w:p w14:paraId="7389C860" w14:textId="77777777" w:rsidR="00343FF4" w:rsidRDefault="00343FF4">
            <w:pPr>
              <w:pStyle w:val="TAL"/>
              <w:rPr>
                <w:rFonts w:eastAsia="Batang"/>
                <w:noProof/>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7D8FAF9" w14:textId="77777777" w:rsidR="00343FF4" w:rsidRDefault="00343FF4">
            <w:pPr>
              <w:pStyle w:val="TAL"/>
              <w:rPr>
                <w:rFonts w:eastAsia="Batang"/>
                <w:noProof/>
                <w:lang w:eastAsia="en-GB"/>
              </w:rPr>
            </w:pPr>
            <w:r>
              <w:rPr>
                <w:lang w:eastAsia="en-GB"/>
              </w:rPr>
              <w:t xml:space="preserve">In RRC_CONNECTED mode, initiate acquisition of </w:t>
            </w:r>
            <w:r>
              <w:rPr>
                <w:i/>
                <w:lang w:eastAsia="en-GB"/>
              </w:rPr>
              <w:t>SystemInformationBlockType31</w:t>
            </w:r>
            <w:r>
              <w:t xml:space="preserve"> in accordance with 5.3.3.21</w:t>
            </w:r>
            <w:r>
              <w:rPr>
                <w:lang w:eastAsia="en-GB"/>
              </w:rPr>
              <w:t>.</w:t>
            </w:r>
          </w:p>
        </w:tc>
      </w:tr>
    </w:tbl>
    <w:p w14:paraId="7B95DAB5" w14:textId="77777777" w:rsidR="00993E04" w:rsidRDefault="00993E04" w:rsidP="00993E04">
      <w:pPr>
        <w:pStyle w:val="paragraph"/>
        <w:spacing w:before="0" w:beforeAutospacing="0" w:after="0" w:afterAutospacing="0"/>
        <w:textAlignment w:val="baseline"/>
        <w:rPr>
          <w:rStyle w:val="normaltextrun"/>
          <w:sz w:val="20"/>
          <w:szCs w:val="20"/>
        </w:rPr>
      </w:pPr>
    </w:p>
    <w:p w14:paraId="22DE5998" w14:textId="466DC11A" w:rsidR="00993E04" w:rsidRDefault="00993E04" w:rsidP="00993E04">
      <w:pPr>
        <w:pStyle w:val="paragraph"/>
        <w:spacing w:before="0" w:beforeAutospacing="0" w:after="0" w:afterAutospacing="0"/>
        <w:textAlignment w:val="baseline"/>
        <w:rPr>
          <w:rStyle w:val="normaltextrun"/>
          <w:sz w:val="20"/>
          <w:szCs w:val="20"/>
        </w:rPr>
      </w:pPr>
      <w:r>
        <w:rPr>
          <w:rStyle w:val="normaltextrun"/>
          <w:sz w:val="20"/>
          <w:szCs w:val="20"/>
        </w:rPr>
        <w:t xml:space="preserve">The reason is related to additional delays forcibly introduced in the handover execution in NR as the UE prepares for the transmission in the target cell caused by the validity timer of the satellite assistance information for the target cell. </w:t>
      </w:r>
    </w:p>
    <w:p w14:paraId="471FEDAA" w14:textId="77777777" w:rsidR="00993E04" w:rsidRDefault="00993E04" w:rsidP="00993E04">
      <w:pPr>
        <w:pStyle w:val="paragraph"/>
        <w:spacing w:before="0" w:beforeAutospacing="0" w:after="0" w:afterAutospacing="0"/>
        <w:textAlignment w:val="baseline"/>
        <w:rPr>
          <w:rStyle w:val="normaltextrun"/>
          <w:sz w:val="20"/>
          <w:szCs w:val="20"/>
        </w:rPr>
      </w:pPr>
    </w:p>
    <w:p w14:paraId="2EED7D9B" w14:textId="77777777" w:rsidR="00993E04" w:rsidRDefault="00993E04" w:rsidP="00993E04">
      <w:pPr>
        <w:pStyle w:val="paragraph"/>
        <w:spacing w:before="0" w:beforeAutospacing="0" w:after="0" w:afterAutospacing="0"/>
        <w:textAlignment w:val="baseline"/>
        <w:rPr>
          <w:rStyle w:val="normaltextrun"/>
          <w:sz w:val="20"/>
          <w:szCs w:val="20"/>
        </w:rPr>
      </w:pPr>
      <w:r>
        <w:rPr>
          <w:rStyle w:val="normaltextrun"/>
          <w:sz w:val="20"/>
          <w:szCs w:val="20"/>
        </w:rPr>
        <w:t>This is caused by the following aspects:</w:t>
      </w:r>
    </w:p>
    <w:p w14:paraId="67F87DE5" w14:textId="77777777" w:rsidR="00993E04" w:rsidRDefault="00993E04" w:rsidP="00993E04">
      <w:pPr>
        <w:pStyle w:val="paragraph"/>
        <w:numPr>
          <w:ilvl w:val="0"/>
          <w:numId w:val="30"/>
        </w:numPr>
        <w:spacing w:before="0" w:beforeAutospacing="0" w:after="0" w:afterAutospacing="0"/>
        <w:textAlignment w:val="baseline"/>
        <w:rPr>
          <w:rStyle w:val="normaltextrun"/>
          <w:sz w:val="20"/>
          <w:szCs w:val="20"/>
        </w:rPr>
      </w:pPr>
      <w:r>
        <w:rPr>
          <w:rStyle w:val="normaltextrun"/>
          <w:sz w:val="20"/>
          <w:szCs w:val="20"/>
        </w:rPr>
        <w:lastRenderedPageBreak/>
        <w:t xml:space="preserve">A UE that does not have a validity timer running towards the target cell, is assumed out-of-sync and cannot perform UL transmissions. </w:t>
      </w:r>
    </w:p>
    <w:tbl>
      <w:tblPr>
        <w:tblStyle w:val="TableGrid"/>
        <w:tblW w:w="0" w:type="auto"/>
        <w:tblInd w:w="720" w:type="dxa"/>
        <w:tblLook w:val="04A0" w:firstRow="1" w:lastRow="0" w:firstColumn="1" w:lastColumn="0" w:noHBand="0" w:noVBand="1"/>
      </w:tblPr>
      <w:tblGrid>
        <w:gridCol w:w="8897"/>
      </w:tblGrid>
      <w:tr w:rsidR="00993E04" w14:paraId="100C2837" w14:textId="77777777" w:rsidTr="00740D5F">
        <w:tc>
          <w:tcPr>
            <w:tcW w:w="9617" w:type="dxa"/>
          </w:tcPr>
          <w:p w14:paraId="4302AB2F" w14:textId="5C1DCD72" w:rsidR="00993E04" w:rsidRPr="007D706D" w:rsidRDefault="00993E04" w:rsidP="00740D5F">
            <w:pPr>
              <w:pStyle w:val="Heading4"/>
              <w:outlineLvl w:val="3"/>
              <w:rPr>
                <w:b/>
                <w:bCs/>
                <w:i w:val="0"/>
                <w:iCs w:val="0"/>
                <w:color w:val="auto"/>
                <w:sz w:val="18"/>
                <w:szCs w:val="20"/>
                <w:u w:val="single"/>
              </w:rPr>
            </w:pPr>
            <w:r w:rsidRPr="007D706D">
              <w:rPr>
                <w:b/>
                <w:bCs/>
                <w:i w:val="0"/>
                <w:iCs w:val="0"/>
                <w:color w:val="auto"/>
                <w:sz w:val="18"/>
                <w:szCs w:val="20"/>
                <w:u w:val="single"/>
              </w:rPr>
              <w:t>From 3GPP TS 3</w:t>
            </w:r>
            <w:r w:rsidR="00321D19">
              <w:rPr>
                <w:b/>
                <w:bCs/>
                <w:i w:val="0"/>
                <w:iCs w:val="0"/>
                <w:color w:val="auto"/>
                <w:sz w:val="18"/>
                <w:szCs w:val="20"/>
                <w:u w:val="single"/>
              </w:rPr>
              <w:t>6</w:t>
            </w:r>
            <w:r w:rsidRPr="007D706D">
              <w:rPr>
                <w:b/>
                <w:bCs/>
                <w:i w:val="0"/>
                <w:iCs w:val="0"/>
                <w:color w:val="auto"/>
                <w:sz w:val="18"/>
                <w:szCs w:val="20"/>
                <w:u w:val="single"/>
              </w:rPr>
              <w:t>.331</w:t>
            </w:r>
            <w:r w:rsidR="00321D19">
              <w:rPr>
                <w:b/>
                <w:bCs/>
                <w:i w:val="0"/>
                <w:iCs w:val="0"/>
                <w:color w:val="auto"/>
                <w:sz w:val="18"/>
                <w:szCs w:val="20"/>
                <w:u w:val="single"/>
              </w:rPr>
              <w:t xml:space="preserve"> </w:t>
            </w:r>
            <w:r w:rsidR="005741CC">
              <w:rPr>
                <w:b/>
                <w:bCs/>
                <w:i w:val="0"/>
                <w:iCs w:val="0"/>
                <w:color w:val="auto"/>
                <w:sz w:val="18"/>
                <w:szCs w:val="20"/>
                <w:u w:val="single"/>
              </w:rPr>
              <w:fldChar w:fldCharType="begin"/>
            </w:r>
            <w:r w:rsidR="005741CC">
              <w:rPr>
                <w:b/>
                <w:bCs/>
                <w:i w:val="0"/>
                <w:iCs w:val="0"/>
                <w:color w:val="auto"/>
                <w:sz w:val="18"/>
                <w:szCs w:val="20"/>
                <w:u w:val="single"/>
              </w:rPr>
              <w:instrText xml:space="preserve"> REF _Ref115281134 \r \h </w:instrText>
            </w:r>
            <w:r w:rsidR="005741CC">
              <w:rPr>
                <w:b/>
                <w:bCs/>
                <w:i w:val="0"/>
                <w:iCs w:val="0"/>
                <w:color w:val="auto"/>
                <w:sz w:val="18"/>
                <w:szCs w:val="20"/>
                <w:u w:val="single"/>
              </w:rPr>
            </w:r>
            <w:r w:rsidR="005741CC">
              <w:rPr>
                <w:b/>
                <w:bCs/>
                <w:i w:val="0"/>
                <w:iCs w:val="0"/>
                <w:color w:val="auto"/>
                <w:sz w:val="18"/>
                <w:szCs w:val="20"/>
                <w:u w:val="single"/>
              </w:rPr>
              <w:fldChar w:fldCharType="separate"/>
            </w:r>
            <w:r w:rsidR="005741CC">
              <w:rPr>
                <w:b/>
                <w:bCs/>
                <w:i w:val="0"/>
                <w:iCs w:val="0"/>
                <w:color w:val="auto"/>
                <w:sz w:val="18"/>
                <w:szCs w:val="20"/>
                <w:u w:val="single"/>
              </w:rPr>
              <w:t>[11]</w:t>
            </w:r>
            <w:r w:rsidR="005741CC">
              <w:rPr>
                <w:b/>
                <w:bCs/>
                <w:i w:val="0"/>
                <w:iCs w:val="0"/>
                <w:color w:val="auto"/>
                <w:sz w:val="18"/>
                <w:szCs w:val="20"/>
                <w:u w:val="single"/>
              </w:rPr>
              <w:fldChar w:fldCharType="end"/>
            </w:r>
          </w:p>
          <w:p w14:paraId="667C3649" w14:textId="77777777" w:rsidR="00A51C51" w:rsidRPr="00A51C51" w:rsidRDefault="00A51C51" w:rsidP="00A51C51">
            <w:pPr>
              <w:pStyle w:val="Heading4"/>
              <w:outlineLvl w:val="3"/>
              <w:rPr>
                <w:rFonts w:ascii="Times New Roman" w:hAnsi="Times New Roman" w:cs="Times New Roman"/>
                <w:color w:val="0070C0"/>
                <w:sz w:val="18"/>
                <w:szCs w:val="18"/>
              </w:rPr>
            </w:pPr>
            <w:r w:rsidRPr="00A51C51">
              <w:rPr>
                <w:rFonts w:ascii="Times New Roman" w:hAnsi="Times New Roman" w:cs="Times New Roman"/>
                <w:color w:val="0070C0"/>
                <w:sz w:val="18"/>
                <w:szCs w:val="18"/>
              </w:rPr>
              <w:t>1&gt;</w:t>
            </w:r>
            <w:r w:rsidRPr="00A51C51">
              <w:rPr>
                <w:rFonts w:ascii="Times New Roman" w:hAnsi="Times New Roman" w:cs="Times New Roman"/>
                <w:color w:val="0070C0"/>
                <w:sz w:val="18"/>
                <w:szCs w:val="18"/>
              </w:rPr>
              <w:tab/>
              <w:t>if the UE is NTN capable:</w:t>
            </w:r>
          </w:p>
          <w:p w14:paraId="463B8CEC" w14:textId="77777777" w:rsidR="00A51C51" w:rsidRPr="00A51C51" w:rsidRDefault="00A51C51" w:rsidP="00A51C51">
            <w:pPr>
              <w:pStyle w:val="Heading4"/>
              <w:ind w:left="720"/>
              <w:outlineLvl w:val="3"/>
              <w:rPr>
                <w:rFonts w:ascii="Times New Roman" w:hAnsi="Times New Roman" w:cs="Times New Roman"/>
                <w:color w:val="0070C0"/>
                <w:sz w:val="18"/>
                <w:szCs w:val="18"/>
              </w:rPr>
            </w:pPr>
            <w:r w:rsidRPr="00A51C51">
              <w:rPr>
                <w:rFonts w:ascii="Times New Roman" w:hAnsi="Times New Roman" w:cs="Times New Roman"/>
                <w:color w:val="0070C0"/>
                <w:sz w:val="18"/>
                <w:szCs w:val="18"/>
              </w:rPr>
              <w:t>2&gt;</w:t>
            </w:r>
            <w:r w:rsidRPr="00A51C51">
              <w:rPr>
                <w:rFonts w:ascii="Times New Roman" w:hAnsi="Times New Roman" w:cs="Times New Roman"/>
                <w:color w:val="0070C0"/>
                <w:sz w:val="18"/>
                <w:szCs w:val="18"/>
              </w:rPr>
              <w:tab/>
              <w:t xml:space="preserve">if </w:t>
            </w:r>
            <w:proofErr w:type="spellStart"/>
            <w:r w:rsidRPr="00A51C51">
              <w:rPr>
                <w:rFonts w:ascii="Times New Roman" w:hAnsi="Times New Roman" w:cs="Times New Roman"/>
                <w:color w:val="0070C0"/>
                <w:sz w:val="18"/>
                <w:szCs w:val="18"/>
              </w:rPr>
              <w:t>schedulingInfoList</w:t>
            </w:r>
            <w:proofErr w:type="spellEnd"/>
            <w:r w:rsidRPr="00A51C51">
              <w:rPr>
                <w:rFonts w:ascii="Times New Roman" w:hAnsi="Times New Roman" w:cs="Times New Roman"/>
                <w:color w:val="0070C0"/>
                <w:sz w:val="18"/>
                <w:szCs w:val="18"/>
              </w:rPr>
              <w:t xml:space="preserve"> indicates that SystemInformationBlockType31 (SystemInformationBlockType31-NB in NB-IoT) is present:</w:t>
            </w:r>
          </w:p>
          <w:p w14:paraId="759A23FB" w14:textId="77777777" w:rsidR="00A51C51" w:rsidRPr="00A51C51" w:rsidRDefault="00A51C51" w:rsidP="00A51C51">
            <w:pPr>
              <w:pStyle w:val="Heading4"/>
              <w:ind w:left="1440"/>
              <w:outlineLvl w:val="3"/>
              <w:rPr>
                <w:rFonts w:ascii="Times New Roman" w:hAnsi="Times New Roman" w:cs="Times New Roman"/>
                <w:color w:val="0070C0"/>
                <w:sz w:val="18"/>
                <w:szCs w:val="18"/>
              </w:rPr>
            </w:pPr>
            <w:r w:rsidRPr="00A51C51">
              <w:rPr>
                <w:rFonts w:ascii="Times New Roman" w:hAnsi="Times New Roman" w:cs="Times New Roman"/>
                <w:color w:val="0070C0"/>
                <w:sz w:val="18"/>
                <w:szCs w:val="18"/>
              </w:rPr>
              <w:t>3&gt;</w:t>
            </w:r>
            <w:r w:rsidRPr="00A51C51">
              <w:rPr>
                <w:rFonts w:ascii="Times New Roman" w:hAnsi="Times New Roman" w:cs="Times New Roman"/>
                <w:color w:val="0070C0"/>
                <w:sz w:val="18"/>
                <w:szCs w:val="18"/>
              </w:rPr>
              <w:tab/>
              <w:t xml:space="preserve">immediately before establishing, </w:t>
            </w:r>
            <w:proofErr w:type="gramStart"/>
            <w:r w:rsidRPr="00A51C51">
              <w:rPr>
                <w:rFonts w:ascii="Times New Roman" w:hAnsi="Times New Roman" w:cs="Times New Roman"/>
                <w:color w:val="0070C0"/>
                <w:sz w:val="18"/>
                <w:szCs w:val="18"/>
              </w:rPr>
              <w:t>resuming</w:t>
            </w:r>
            <w:proofErr w:type="gramEnd"/>
            <w:r w:rsidRPr="00A51C51">
              <w:rPr>
                <w:rFonts w:ascii="Times New Roman" w:hAnsi="Times New Roman" w:cs="Times New Roman"/>
                <w:color w:val="0070C0"/>
                <w:sz w:val="18"/>
                <w:szCs w:val="18"/>
              </w:rPr>
              <w:t xml:space="preserve"> or re-establishing an RRC connection; or</w:t>
            </w:r>
          </w:p>
          <w:p w14:paraId="356343C1" w14:textId="77777777" w:rsidR="00A51C51" w:rsidRPr="00A51C51" w:rsidRDefault="00A51C51" w:rsidP="00A51C51">
            <w:pPr>
              <w:pStyle w:val="Heading4"/>
              <w:ind w:left="1440"/>
              <w:outlineLvl w:val="3"/>
              <w:rPr>
                <w:rFonts w:ascii="Times New Roman" w:hAnsi="Times New Roman" w:cs="Times New Roman"/>
                <w:color w:val="0070C0"/>
                <w:sz w:val="18"/>
                <w:szCs w:val="18"/>
              </w:rPr>
            </w:pPr>
            <w:r w:rsidRPr="00A51C51">
              <w:rPr>
                <w:rFonts w:ascii="Times New Roman" w:hAnsi="Times New Roman" w:cs="Times New Roman"/>
                <w:color w:val="0070C0"/>
                <w:sz w:val="18"/>
                <w:szCs w:val="18"/>
              </w:rPr>
              <w:t>3&gt;</w:t>
            </w:r>
            <w:r w:rsidRPr="00A51C51">
              <w:rPr>
                <w:rFonts w:ascii="Times New Roman" w:hAnsi="Times New Roman" w:cs="Times New Roman"/>
                <w:color w:val="0070C0"/>
                <w:sz w:val="18"/>
                <w:szCs w:val="18"/>
              </w:rPr>
              <w:tab/>
              <w:t xml:space="preserve">if in RRC_CONNECTED and </w:t>
            </w:r>
            <w:r w:rsidRPr="009077AA">
              <w:rPr>
                <w:rFonts w:ascii="Times New Roman" w:hAnsi="Times New Roman" w:cs="Times New Roman"/>
                <w:color w:val="0070C0"/>
                <w:sz w:val="18"/>
                <w:szCs w:val="18"/>
                <w:highlight w:val="yellow"/>
              </w:rPr>
              <w:t>T317 is not running:</w:t>
            </w:r>
          </w:p>
          <w:p w14:paraId="1679FCFD" w14:textId="3C2B086C" w:rsidR="00993E04" w:rsidRPr="007D706D" w:rsidRDefault="00A51C51" w:rsidP="00A51C51">
            <w:pPr>
              <w:pStyle w:val="paragraph"/>
              <w:spacing w:before="0" w:beforeAutospacing="0" w:after="0" w:afterAutospacing="0"/>
              <w:ind w:left="2160"/>
              <w:textAlignment w:val="baseline"/>
              <w:rPr>
                <w:rStyle w:val="normaltextrun"/>
                <w:sz w:val="18"/>
                <w:szCs w:val="18"/>
              </w:rPr>
            </w:pPr>
            <w:r w:rsidRPr="00A51C51">
              <w:rPr>
                <w:color w:val="0070C0"/>
                <w:sz w:val="18"/>
                <w:szCs w:val="18"/>
              </w:rPr>
              <w:t>4&gt;</w:t>
            </w:r>
            <w:r w:rsidRPr="00A51C51">
              <w:rPr>
                <w:color w:val="0070C0"/>
                <w:sz w:val="18"/>
                <w:szCs w:val="18"/>
              </w:rPr>
              <w:tab/>
              <w:t>acquire SystemInformationBlockType31 (SystemInformationBlockType31-NB in NB-IoT</w:t>
            </w:r>
            <w:proofErr w:type="gramStart"/>
            <w:r w:rsidRPr="00A51C51">
              <w:rPr>
                <w:color w:val="0070C0"/>
                <w:sz w:val="18"/>
                <w:szCs w:val="18"/>
              </w:rPr>
              <w:t>);</w:t>
            </w:r>
            <w:proofErr w:type="gramEnd"/>
          </w:p>
          <w:p w14:paraId="6B96B78A" w14:textId="77777777" w:rsidR="00993E04" w:rsidRDefault="00993E04" w:rsidP="009077AA">
            <w:pPr>
              <w:pStyle w:val="paragraph"/>
              <w:spacing w:before="0" w:beforeAutospacing="0" w:after="0" w:afterAutospacing="0"/>
              <w:textAlignment w:val="baseline"/>
              <w:rPr>
                <w:rStyle w:val="normaltextrun"/>
                <w:sz w:val="20"/>
                <w:szCs w:val="20"/>
              </w:rPr>
            </w:pPr>
          </w:p>
        </w:tc>
      </w:tr>
    </w:tbl>
    <w:p w14:paraId="3D6F7BDB" w14:textId="77777777" w:rsidR="00993E04" w:rsidRDefault="00993E04" w:rsidP="00993E04">
      <w:pPr>
        <w:pStyle w:val="paragraph"/>
        <w:spacing w:before="0" w:beforeAutospacing="0" w:after="0" w:afterAutospacing="0"/>
        <w:ind w:left="720"/>
        <w:textAlignment w:val="baseline"/>
        <w:rPr>
          <w:rStyle w:val="normaltextrun"/>
          <w:sz w:val="20"/>
          <w:szCs w:val="20"/>
        </w:rPr>
      </w:pPr>
    </w:p>
    <w:p w14:paraId="78EF4B09" w14:textId="6D8C35E9" w:rsidR="00993E04" w:rsidRDefault="00993E04" w:rsidP="00993E04">
      <w:pPr>
        <w:pStyle w:val="paragraph"/>
        <w:numPr>
          <w:ilvl w:val="0"/>
          <w:numId w:val="30"/>
        </w:numPr>
        <w:spacing w:before="0" w:beforeAutospacing="0" w:after="0" w:afterAutospacing="0"/>
        <w:textAlignment w:val="baseline"/>
        <w:rPr>
          <w:rStyle w:val="normaltextrun"/>
          <w:sz w:val="20"/>
          <w:szCs w:val="20"/>
        </w:rPr>
      </w:pPr>
      <w:r>
        <w:rPr>
          <w:rStyle w:val="normaltextrun"/>
          <w:sz w:val="20"/>
          <w:szCs w:val="20"/>
        </w:rPr>
        <w:t>T</w:t>
      </w:r>
      <w:r w:rsidR="009077AA">
        <w:rPr>
          <w:rStyle w:val="normaltextrun"/>
          <w:sz w:val="20"/>
          <w:szCs w:val="20"/>
        </w:rPr>
        <w:t>317</w:t>
      </w:r>
      <w:r>
        <w:rPr>
          <w:rStyle w:val="normaltextrun"/>
          <w:sz w:val="20"/>
          <w:szCs w:val="20"/>
        </w:rPr>
        <w:t xml:space="preserve"> (validity timer) can only be initiated at the epoch time provided in the satellite assistance information.</w:t>
      </w:r>
    </w:p>
    <w:tbl>
      <w:tblPr>
        <w:tblStyle w:val="TableGrid"/>
        <w:tblW w:w="0" w:type="auto"/>
        <w:tblInd w:w="720" w:type="dxa"/>
        <w:tblLook w:val="04A0" w:firstRow="1" w:lastRow="0" w:firstColumn="1" w:lastColumn="0" w:noHBand="0" w:noVBand="1"/>
      </w:tblPr>
      <w:tblGrid>
        <w:gridCol w:w="8897"/>
      </w:tblGrid>
      <w:tr w:rsidR="00993E04" w14:paraId="77B92069" w14:textId="77777777" w:rsidTr="00740D5F">
        <w:tc>
          <w:tcPr>
            <w:tcW w:w="9617" w:type="dxa"/>
          </w:tcPr>
          <w:p w14:paraId="0F1E873E" w14:textId="1AD11FBA" w:rsidR="00993E04" w:rsidRPr="007D706D" w:rsidRDefault="00993E04" w:rsidP="00740D5F">
            <w:pPr>
              <w:pStyle w:val="Heading4"/>
              <w:outlineLvl w:val="3"/>
              <w:rPr>
                <w:b/>
                <w:bCs/>
                <w:i w:val="0"/>
                <w:iCs w:val="0"/>
                <w:color w:val="auto"/>
                <w:sz w:val="18"/>
                <w:szCs w:val="20"/>
                <w:u w:val="single"/>
              </w:rPr>
            </w:pPr>
            <w:r w:rsidRPr="007D706D">
              <w:rPr>
                <w:b/>
                <w:bCs/>
                <w:i w:val="0"/>
                <w:iCs w:val="0"/>
                <w:color w:val="auto"/>
                <w:sz w:val="18"/>
                <w:szCs w:val="20"/>
                <w:u w:val="single"/>
              </w:rPr>
              <w:t>From 3GPP TS 3</w:t>
            </w:r>
            <w:r w:rsidR="00EF2F77">
              <w:rPr>
                <w:b/>
                <w:bCs/>
                <w:i w:val="0"/>
                <w:iCs w:val="0"/>
                <w:color w:val="auto"/>
                <w:sz w:val="18"/>
                <w:szCs w:val="20"/>
                <w:u w:val="single"/>
              </w:rPr>
              <w:t>6</w:t>
            </w:r>
            <w:r w:rsidRPr="007D706D">
              <w:rPr>
                <w:b/>
                <w:bCs/>
                <w:i w:val="0"/>
                <w:iCs w:val="0"/>
                <w:color w:val="auto"/>
                <w:sz w:val="18"/>
                <w:szCs w:val="20"/>
                <w:u w:val="single"/>
              </w:rPr>
              <w:t>.331</w:t>
            </w:r>
          </w:p>
          <w:p w14:paraId="47D69FFC" w14:textId="77777777" w:rsidR="00EF2F77" w:rsidRPr="00EF2F77" w:rsidRDefault="00EF2F77" w:rsidP="00EF2F77">
            <w:pPr>
              <w:rPr>
                <w:color w:val="0070C0"/>
              </w:rPr>
            </w:pPr>
            <w:r w:rsidRPr="00EF2F77">
              <w:rPr>
                <w:color w:val="0070C0"/>
              </w:rPr>
              <w:t xml:space="preserve">Upon receiving </w:t>
            </w:r>
            <w:r w:rsidRPr="00EF2F77">
              <w:rPr>
                <w:i/>
                <w:color w:val="0070C0"/>
              </w:rPr>
              <w:t xml:space="preserve">SystemInformationBlockType31 </w:t>
            </w:r>
            <w:r w:rsidRPr="00EF2F77">
              <w:rPr>
                <w:color w:val="0070C0"/>
              </w:rPr>
              <w:t>(</w:t>
            </w:r>
            <w:r w:rsidRPr="00EF2F77">
              <w:rPr>
                <w:i/>
                <w:color w:val="0070C0"/>
              </w:rPr>
              <w:t>SystemInformationBlockType31-NB</w:t>
            </w:r>
            <w:r w:rsidRPr="00EF2F77">
              <w:rPr>
                <w:color w:val="0070C0"/>
              </w:rPr>
              <w:t>), the UE shall:</w:t>
            </w:r>
          </w:p>
          <w:p w14:paraId="3FDF61D6" w14:textId="269EC878" w:rsidR="00993E04" w:rsidRPr="00EF2F77" w:rsidRDefault="00EF2F77" w:rsidP="00EF2F77">
            <w:pPr>
              <w:pStyle w:val="B1"/>
              <w:rPr>
                <w:rStyle w:val="normaltextrun"/>
                <w:color w:val="0070C0"/>
              </w:rPr>
            </w:pPr>
            <w:r w:rsidRPr="00EF2F77">
              <w:rPr>
                <w:color w:val="0070C0"/>
              </w:rPr>
              <w:t>1&gt;</w:t>
            </w:r>
            <w:r w:rsidRPr="00EF2F77">
              <w:rPr>
                <w:color w:val="0070C0"/>
              </w:rPr>
              <w:tab/>
              <w:t xml:space="preserve">start or restart timer T317 with the duration </w:t>
            </w:r>
            <w:proofErr w:type="spellStart"/>
            <w:r w:rsidRPr="00EF2F77">
              <w:rPr>
                <w:i/>
                <w:color w:val="0070C0"/>
              </w:rPr>
              <w:t>ul-SyncValidityDuration</w:t>
            </w:r>
            <w:proofErr w:type="spellEnd"/>
            <w:r w:rsidRPr="00EF2F77">
              <w:rPr>
                <w:color w:val="0070C0"/>
              </w:rPr>
              <w:t xml:space="preserve"> </w:t>
            </w:r>
            <w:r w:rsidRPr="00EF2F77">
              <w:rPr>
                <w:color w:val="0070C0"/>
                <w:highlight w:val="yellow"/>
              </w:rPr>
              <w:t xml:space="preserve">from the subframe indicated by </w:t>
            </w:r>
            <w:proofErr w:type="spellStart"/>
            <w:r w:rsidRPr="00EF2F77">
              <w:rPr>
                <w:i/>
                <w:color w:val="0070C0"/>
                <w:highlight w:val="yellow"/>
              </w:rPr>
              <w:t>epochTime</w:t>
            </w:r>
            <w:proofErr w:type="spellEnd"/>
            <w:r w:rsidRPr="00EF2F77">
              <w:rPr>
                <w:color w:val="0070C0"/>
                <w:highlight w:val="yellow"/>
              </w:rPr>
              <w:t>.</w:t>
            </w:r>
          </w:p>
        </w:tc>
      </w:tr>
    </w:tbl>
    <w:p w14:paraId="141D5BE6" w14:textId="77777777" w:rsidR="00993E04" w:rsidRPr="000F0FE7" w:rsidRDefault="00993E04" w:rsidP="00993E04">
      <w:pPr>
        <w:pStyle w:val="paragraph"/>
        <w:spacing w:before="0" w:beforeAutospacing="0" w:after="0" w:afterAutospacing="0"/>
        <w:ind w:left="720"/>
        <w:textAlignment w:val="baseline"/>
        <w:rPr>
          <w:rStyle w:val="normaltextrun"/>
          <w:sz w:val="20"/>
          <w:szCs w:val="20"/>
          <w:lang w:val="en-US"/>
        </w:rPr>
      </w:pPr>
    </w:p>
    <w:p w14:paraId="455B54DB" w14:textId="77777777" w:rsidR="00993E04" w:rsidRDefault="00993E04" w:rsidP="00993E04">
      <w:pPr>
        <w:pStyle w:val="paragraph"/>
        <w:spacing w:before="0" w:beforeAutospacing="0" w:after="0" w:afterAutospacing="0"/>
        <w:ind w:left="720"/>
        <w:textAlignment w:val="baseline"/>
        <w:rPr>
          <w:rStyle w:val="normaltextrun"/>
          <w:sz w:val="20"/>
          <w:szCs w:val="20"/>
        </w:rPr>
      </w:pPr>
    </w:p>
    <w:p w14:paraId="5BD32847" w14:textId="41F85BF7" w:rsidR="00993E04" w:rsidRDefault="00EF2F77" w:rsidP="00993E04">
      <w:pPr>
        <w:pStyle w:val="paragraph"/>
        <w:numPr>
          <w:ilvl w:val="0"/>
          <w:numId w:val="30"/>
        </w:numPr>
        <w:spacing w:before="0" w:beforeAutospacing="0" w:after="0" w:afterAutospacing="0"/>
        <w:textAlignment w:val="baseline"/>
        <w:rPr>
          <w:rStyle w:val="normaltextrun"/>
          <w:sz w:val="20"/>
          <w:szCs w:val="20"/>
        </w:rPr>
      </w:pPr>
      <w:r>
        <w:rPr>
          <w:rStyle w:val="normaltextrun"/>
          <w:sz w:val="20"/>
          <w:szCs w:val="20"/>
        </w:rPr>
        <w:t xml:space="preserve">It has not been decided if the UE will be able to maintain more than one </w:t>
      </w:r>
      <w:r w:rsidR="000C7F7F">
        <w:rPr>
          <w:rStyle w:val="normaltextrun"/>
          <w:sz w:val="20"/>
          <w:szCs w:val="20"/>
        </w:rPr>
        <w:t xml:space="preserve">instance of T317 running at the UE side. If the agreements are as followed by RAN 2 in NR, there will be </w:t>
      </w:r>
      <w:r w:rsidR="00993E04">
        <w:rPr>
          <w:rStyle w:val="normaltextrun"/>
          <w:sz w:val="20"/>
          <w:szCs w:val="20"/>
        </w:rPr>
        <w:t>only one instance of the timer T</w:t>
      </w:r>
      <w:r>
        <w:rPr>
          <w:rStyle w:val="normaltextrun"/>
          <w:sz w:val="20"/>
          <w:szCs w:val="20"/>
        </w:rPr>
        <w:t>317</w:t>
      </w:r>
      <w:r w:rsidR="00993E04">
        <w:rPr>
          <w:rStyle w:val="normaltextrun"/>
          <w:sz w:val="20"/>
          <w:szCs w:val="20"/>
        </w:rPr>
        <w:t xml:space="preserve"> running at the UE side – and it is associated to the serving cell. The UE is not expected to have </w:t>
      </w:r>
      <w:proofErr w:type="gramStart"/>
      <w:r w:rsidR="00993E04">
        <w:rPr>
          <w:rStyle w:val="normaltextrun"/>
          <w:sz w:val="20"/>
          <w:szCs w:val="20"/>
        </w:rPr>
        <w:t>running</w:t>
      </w:r>
      <w:proofErr w:type="gramEnd"/>
      <w:r w:rsidR="00993E04">
        <w:rPr>
          <w:rStyle w:val="normaltextrun"/>
          <w:sz w:val="20"/>
          <w:szCs w:val="20"/>
        </w:rPr>
        <w:t xml:space="preserve"> </w:t>
      </w:r>
      <w:r w:rsidR="000C7F7F">
        <w:rPr>
          <w:rStyle w:val="normaltextrun"/>
          <w:sz w:val="20"/>
          <w:szCs w:val="20"/>
        </w:rPr>
        <w:t xml:space="preserve">validity timer </w:t>
      </w:r>
      <w:r w:rsidR="00993E04">
        <w:rPr>
          <w:rStyle w:val="normaltextrun"/>
          <w:sz w:val="20"/>
          <w:szCs w:val="20"/>
        </w:rPr>
        <w:t xml:space="preserve">towards the target cell. </w:t>
      </w:r>
    </w:p>
    <w:tbl>
      <w:tblPr>
        <w:tblStyle w:val="TableGrid"/>
        <w:tblW w:w="0" w:type="auto"/>
        <w:tblInd w:w="720" w:type="dxa"/>
        <w:tblLook w:val="04A0" w:firstRow="1" w:lastRow="0" w:firstColumn="1" w:lastColumn="0" w:noHBand="0" w:noVBand="1"/>
      </w:tblPr>
      <w:tblGrid>
        <w:gridCol w:w="8897"/>
      </w:tblGrid>
      <w:tr w:rsidR="00993E04" w14:paraId="49E01EEB" w14:textId="77777777" w:rsidTr="00740D5F">
        <w:tc>
          <w:tcPr>
            <w:tcW w:w="9617" w:type="dxa"/>
          </w:tcPr>
          <w:p w14:paraId="4EBD1A03" w14:textId="77777777" w:rsidR="00993E04" w:rsidRPr="007D706D" w:rsidRDefault="00993E04" w:rsidP="00740D5F">
            <w:pPr>
              <w:pStyle w:val="Heading4"/>
              <w:outlineLvl w:val="3"/>
              <w:rPr>
                <w:b/>
                <w:bCs/>
                <w:i w:val="0"/>
                <w:iCs w:val="0"/>
                <w:color w:val="auto"/>
                <w:sz w:val="18"/>
                <w:szCs w:val="20"/>
                <w:u w:val="single"/>
              </w:rPr>
            </w:pPr>
            <w:r w:rsidRPr="007D706D">
              <w:rPr>
                <w:b/>
                <w:bCs/>
                <w:i w:val="0"/>
                <w:iCs w:val="0"/>
                <w:color w:val="auto"/>
                <w:sz w:val="18"/>
                <w:szCs w:val="20"/>
                <w:u w:val="single"/>
              </w:rPr>
              <w:t>From RAN 2 #119 agreements:</w:t>
            </w:r>
          </w:p>
          <w:p w14:paraId="479BC659" w14:textId="77777777" w:rsidR="00993E04" w:rsidRPr="007D706D" w:rsidRDefault="00993E04" w:rsidP="00740D5F">
            <w:pPr>
              <w:pStyle w:val="paragraph"/>
              <w:spacing w:before="0" w:beforeAutospacing="0" w:after="0" w:afterAutospacing="0"/>
              <w:textAlignment w:val="baseline"/>
              <w:rPr>
                <w:rStyle w:val="normaltextrun"/>
                <w:sz w:val="18"/>
                <w:szCs w:val="18"/>
              </w:rPr>
            </w:pPr>
            <w:r w:rsidRPr="007D706D">
              <w:rPr>
                <w:rFonts w:eastAsiaTheme="majorEastAsia"/>
                <w:i/>
                <w:iCs/>
                <w:color w:val="0070C0"/>
                <w:sz w:val="18"/>
                <w:szCs w:val="18"/>
                <w:lang w:val="en-US" w:eastAsia="en-US"/>
              </w:rPr>
              <w:t xml:space="preserve">“RAN2 does not need to capture T430 for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in all RRC states, and it is up to UE implementation on how to re-acquire SIB19 for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w:t>
            </w:r>
            <w:proofErr w:type="gramStart"/>
            <w:r w:rsidRPr="007D706D">
              <w:rPr>
                <w:rFonts w:eastAsiaTheme="majorEastAsia"/>
                <w:i/>
                <w:iCs/>
                <w:color w:val="0070C0"/>
                <w:sz w:val="18"/>
                <w:szCs w:val="18"/>
                <w:lang w:val="en-US" w:eastAsia="en-US"/>
              </w:rPr>
              <w:t>e.g.</w:t>
            </w:r>
            <w:proofErr w:type="gramEnd"/>
            <w:r w:rsidRPr="007D706D">
              <w:rPr>
                <w:rFonts w:eastAsiaTheme="majorEastAsia"/>
                <w:i/>
                <w:iCs/>
                <w:color w:val="0070C0"/>
                <w:sz w:val="18"/>
                <w:szCs w:val="18"/>
                <w:lang w:val="en-US" w:eastAsia="en-US"/>
              </w:rPr>
              <w:t xml:space="preserve"> maintain one or multiple timers for serving cell and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 UE needs to know information about </w:t>
            </w:r>
            <w:proofErr w:type="spellStart"/>
            <w:r w:rsidRPr="007D706D">
              <w:rPr>
                <w:rFonts w:eastAsiaTheme="majorEastAsia"/>
                <w:i/>
                <w:iCs/>
                <w:color w:val="0070C0"/>
                <w:sz w:val="18"/>
                <w:szCs w:val="18"/>
                <w:lang w:val="en-US" w:eastAsia="en-US"/>
              </w:rPr>
              <w:t>neighbour</w:t>
            </w:r>
            <w:proofErr w:type="spellEnd"/>
            <w:r w:rsidRPr="007D706D">
              <w:rPr>
                <w:rFonts w:eastAsiaTheme="majorEastAsia"/>
                <w:i/>
                <w:iCs/>
                <w:color w:val="0070C0"/>
                <w:sz w:val="18"/>
                <w:szCs w:val="18"/>
                <w:lang w:val="en-US" w:eastAsia="en-US"/>
              </w:rPr>
              <w:t xml:space="preserve"> cell’s”</w:t>
            </w:r>
          </w:p>
          <w:p w14:paraId="3E151554" w14:textId="77777777" w:rsidR="00993E04" w:rsidRDefault="00993E04" w:rsidP="00740D5F">
            <w:pPr>
              <w:pStyle w:val="paragraph"/>
              <w:spacing w:before="0" w:beforeAutospacing="0" w:after="0" w:afterAutospacing="0"/>
              <w:textAlignment w:val="baseline"/>
              <w:rPr>
                <w:rStyle w:val="normaltextrun"/>
                <w:sz w:val="20"/>
                <w:szCs w:val="20"/>
              </w:rPr>
            </w:pPr>
          </w:p>
        </w:tc>
      </w:tr>
    </w:tbl>
    <w:p w14:paraId="360EEA53" w14:textId="77777777" w:rsidR="00993E04" w:rsidRPr="0071549B" w:rsidRDefault="00993E04" w:rsidP="00993E04">
      <w:pPr>
        <w:pStyle w:val="paragraph"/>
        <w:spacing w:before="0" w:beforeAutospacing="0" w:after="0" w:afterAutospacing="0"/>
        <w:ind w:left="720"/>
        <w:textAlignment w:val="baseline"/>
        <w:rPr>
          <w:rStyle w:val="normaltextrun"/>
          <w:sz w:val="20"/>
          <w:szCs w:val="20"/>
        </w:rPr>
      </w:pPr>
    </w:p>
    <w:p w14:paraId="75403A88" w14:textId="0F7B5A4B" w:rsidR="00993E04" w:rsidRDefault="00595D6B" w:rsidP="00993E04">
      <w:pPr>
        <w:pStyle w:val="paragraph"/>
        <w:numPr>
          <w:ilvl w:val="0"/>
          <w:numId w:val="30"/>
        </w:numPr>
        <w:spacing w:before="0" w:beforeAutospacing="0" w:after="0" w:afterAutospacing="0"/>
        <w:textAlignment w:val="baseline"/>
        <w:rPr>
          <w:rStyle w:val="normaltextrun"/>
          <w:sz w:val="20"/>
          <w:szCs w:val="20"/>
        </w:rPr>
      </w:pPr>
      <w:r>
        <w:rPr>
          <w:rStyle w:val="normaltextrun"/>
          <w:sz w:val="20"/>
          <w:szCs w:val="20"/>
        </w:rPr>
        <w:t xml:space="preserve">Again, it was not decided the UE actions upon receiving the HO command, but if the </w:t>
      </w:r>
      <w:r w:rsidR="00D911CA">
        <w:rPr>
          <w:rStyle w:val="normaltextrun"/>
          <w:sz w:val="20"/>
          <w:szCs w:val="20"/>
        </w:rPr>
        <w:t>specifications in RAN2 follows the NR reasoning, the UE must</w:t>
      </w:r>
      <w:r w:rsidR="00993E04">
        <w:rPr>
          <w:rStyle w:val="normaltextrun"/>
          <w:sz w:val="20"/>
          <w:szCs w:val="20"/>
        </w:rPr>
        <w:t>:</w:t>
      </w:r>
    </w:p>
    <w:p w14:paraId="3C125F14" w14:textId="77777777" w:rsidR="00993E04" w:rsidRDefault="00993E04" w:rsidP="00993E04">
      <w:pPr>
        <w:pStyle w:val="paragraph"/>
        <w:numPr>
          <w:ilvl w:val="1"/>
          <w:numId w:val="30"/>
        </w:numPr>
        <w:spacing w:before="0" w:beforeAutospacing="0" w:after="0" w:afterAutospacing="0"/>
        <w:textAlignment w:val="baseline"/>
        <w:rPr>
          <w:rStyle w:val="normaltextrun"/>
          <w:sz w:val="20"/>
          <w:szCs w:val="20"/>
        </w:rPr>
      </w:pPr>
      <w:r>
        <w:rPr>
          <w:rStyle w:val="normaltextrun"/>
          <w:sz w:val="20"/>
          <w:szCs w:val="20"/>
        </w:rPr>
        <w:t xml:space="preserve"> stop the running T430 in the serving cell </w:t>
      </w:r>
    </w:p>
    <w:p w14:paraId="27D65CDB" w14:textId="77777777" w:rsidR="00993E04" w:rsidRDefault="00993E04" w:rsidP="00993E04">
      <w:pPr>
        <w:pStyle w:val="paragraph"/>
        <w:numPr>
          <w:ilvl w:val="1"/>
          <w:numId w:val="30"/>
        </w:numPr>
        <w:spacing w:before="0" w:beforeAutospacing="0" w:after="0" w:afterAutospacing="0"/>
        <w:textAlignment w:val="baseline"/>
        <w:rPr>
          <w:rStyle w:val="normaltextrun"/>
          <w:sz w:val="20"/>
          <w:szCs w:val="20"/>
        </w:rPr>
      </w:pPr>
      <w:r>
        <w:rPr>
          <w:rStyle w:val="normaltextrun"/>
          <w:sz w:val="20"/>
          <w:szCs w:val="20"/>
        </w:rPr>
        <w:t>then start the new T430 for the target cell before performing the Random Access procedure.</w:t>
      </w:r>
    </w:p>
    <w:p w14:paraId="65B5082F" w14:textId="77777777" w:rsidR="00993E04" w:rsidRDefault="00993E04" w:rsidP="00993E04">
      <w:pPr>
        <w:pStyle w:val="paragraph"/>
        <w:spacing w:before="0" w:beforeAutospacing="0" w:after="0" w:afterAutospacing="0"/>
        <w:textAlignment w:val="baseline"/>
        <w:rPr>
          <w:rStyle w:val="normaltextrun"/>
          <w:sz w:val="20"/>
          <w:szCs w:val="20"/>
        </w:rPr>
      </w:pPr>
    </w:p>
    <w:p w14:paraId="1AA77256" w14:textId="77777777" w:rsidR="00993E04" w:rsidRDefault="00993E04" w:rsidP="00993E04">
      <w:pPr>
        <w:pStyle w:val="paragraph"/>
        <w:spacing w:before="0" w:beforeAutospacing="0" w:after="0" w:afterAutospacing="0"/>
        <w:textAlignment w:val="baseline"/>
        <w:rPr>
          <w:rStyle w:val="normaltextrun"/>
          <w:sz w:val="20"/>
          <w:szCs w:val="20"/>
        </w:rPr>
      </w:pPr>
    </w:p>
    <w:p w14:paraId="16899FFE" w14:textId="77777777" w:rsidR="00E1030B" w:rsidRDefault="00E1030B" w:rsidP="00E1030B">
      <w:pPr>
        <w:pStyle w:val="paragraph"/>
        <w:spacing w:before="0" w:beforeAutospacing="0" w:after="0" w:afterAutospacing="0"/>
        <w:textAlignment w:val="baseline"/>
        <w:rPr>
          <w:rStyle w:val="normaltextrun"/>
          <w:sz w:val="20"/>
          <w:szCs w:val="20"/>
        </w:rPr>
      </w:pPr>
      <w:r>
        <w:rPr>
          <w:rStyle w:val="normaltextrun"/>
          <w:sz w:val="20"/>
          <w:szCs w:val="20"/>
        </w:rPr>
        <w:t xml:space="preserve">In short, the UE does not have a validity timer running for the target cell until it receives the HO command. And the transition between 4a and 4b is not instantaneous, as the UE must follow the satellite assistance information for the target cell to initiate the HO procedure. </w:t>
      </w:r>
      <w:proofErr w:type="gramStart"/>
      <w:r>
        <w:rPr>
          <w:rStyle w:val="normaltextrun"/>
          <w:sz w:val="20"/>
          <w:szCs w:val="20"/>
        </w:rPr>
        <w:t>Regardless</w:t>
      </w:r>
      <w:proofErr w:type="gramEnd"/>
      <w:r>
        <w:rPr>
          <w:rStyle w:val="normaltextrun"/>
          <w:sz w:val="20"/>
          <w:szCs w:val="20"/>
        </w:rPr>
        <w:t xml:space="preserve"> when the HO command is received by the UE, the new T430 can only be initiated when the epoch time for the target cell is reached. </w:t>
      </w:r>
    </w:p>
    <w:p w14:paraId="38CB82DB" w14:textId="77777777" w:rsidR="00E1030B" w:rsidRDefault="00E1030B" w:rsidP="00E1030B">
      <w:pPr>
        <w:pStyle w:val="paragraph"/>
        <w:spacing w:before="0" w:beforeAutospacing="0" w:after="0" w:afterAutospacing="0"/>
        <w:textAlignment w:val="baseline"/>
        <w:rPr>
          <w:rStyle w:val="normaltextrun"/>
          <w:sz w:val="20"/>
          <w:szCs w:val="20"/>
        </w:rPr>
      </w:pPr>
    </w:p>
    <w:p w14:paraId="7267CC25" w14:textId="127CE4FA" w:rsidR="00E1030B" w:rsidRPr="006B30E4" w:rsidRDefault="00E1030B" w:rsidP="00E1030B">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sidR="00A3639E">
        <w:rPr>
          <w:rStyle w:val="normaltextrun"/>
          <w:b/>
          <w:bCs/>
          <w:sz w:val="20"/>
          <w:szCs w:val="20"/>
        </w:rPr>
        <w:t xml:space="preserve"> 8</w:t>
      </w:r>
      <w:r w:rsidRPr="006B30E4">
        <w:rPr>
          <w:rStyle w:val="normaltextrun"/>
          <w:b/>
          <w:bCs/>
          <w:sz w:val="20"/>
          <w:szCs w:val="20"/>
        </w:rPr>
        <w:t>: Upon receiving the HO command, the UE must stop T</w:t>
      </w:r>
      <w:r w:rsidR="00335E9C">
        <w:rPr>
          <w:rStyle w:val="normaltextrun"/>
          <w:b/>
          <w:bCs/>
          <w:sz w:val="20"/>
          <w:szCs w:val="20"/>
        </w:rPr>
        <w:t>317</w:t>
      </w:r>
      <w:r w:rsidRPr="006B30E4">
        <w:rPr>
          <w:rStyle w:val="normaltextrun"/>
          <w:b/>
          <w:bCs/>
          <w:sz w:val="20"/>
          <w:szCs w:val="20"/>
        </w:rPr>
        <w:t xml:space="preserve"> and wait until the epoch time of the target cell is reached to initiate a new T</w:t>
      </w:r>
      <w:r w:rsidR="00335E9C">
        <w:rPr>
          <w:rStyle w:val="normaltextrun"/>
          <w:b/>
          <w:bCs/>
          <w:sz w:val="20"/>
          <w:szCs w:val="20"/>
        </w:rPr>
        <w:t>317</w:t>
      </w:r>
      <w:r w:rsidRPr="006B30E4">
        <w:rPr>
          <w:rStyle w:val="normaltextrun"/>
          <w:b/>
          <w:bCs/>
          <w:sz w:val="20"/>
          <w:szCs w:val="20"/>
        </w:rPr>
        <w:t xml:space="preserve">. </w:t>
      </w:r>
    </w:p>
    <w:p w14:paraId="130F9750" w14:textId="77777777" w:rsidR="00E1030B" w:rsidRPr="006B30E4" w:rsidRDefault="00E1030B" w:rsidP="00E1030B">
      <w:pPr>
        <w:pStyle w:val="paragraph"/>
        <w:spacing w:before="0" w:beforeAutospacing="0" w:after="0" w:afterAutospacing="0"/>
        <w:textAlignment w:val="baseline"/>
        <w:rPr>
          <w:rStyle w:val="normaltextrun"/>
          <w:b/>
          <w:bCs/>
          <w:sz w:val="20"/>
          <w:szCs w:val="20"/>
        </w:rPr>
      </w:pPr>
    </w:p>
    <w:p w14:paraId="582C92E1" w14:textId="4E8F497E" w:rsidR="00E1030B" w:rsidRPr="006B30E4" w:rsidRDefault="00E1030B" w:rsidP="00E1030B">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sidR="00A3639E">
        <w:rPr>
          <w:rStyle w:val="normaltextrun"/>
          <w:b/>
          <w:bCs/>
          <w:sz w:val="20"/>
          <w:szCs w:val="20"/>
        </w:rPr>
        <w:t xml:space="preserve"> 9</w:t>
      </w:r>
      <w:r w:rsidRPr="006B30E4">
        <w:rPr>
          <w:rStyle w:val="normaltextrun"/>
          <w:b/>
          <w:bCs/>
          <w:sz w:val="20"/>
          <w:szCs w:val="20"/>
        </w:rPr>
        <w:t xml:space="preserve">: In the NTN HO, additional delay and/or interruption time is introduced by the waiting time until epoch time is reached. </w:t>
      </w:r>
    </w:p>
    <w:p w14:paraId="410BB222" w14:textId="77777777" w:rsidR="00E1030B" w:rsidRPr="006B30E4" w:rsidRDefault="00E1030B" w:rsidP="00E1030B">
      <w:pPr>
        <w:pStyle w:val="paragraph"/>
        <w:spacing w:before="0" w:beforeAutospacing="0" w:after="0" w:afterAutospacing="0"/>
        <w:textAlignment w:val="baseline"/>
        <w:rPr>
          <w:rStyle w:val="normaltextrun"/>
          <w:b/>
          <w:bCs/>
          <w:sz w:val="20"/>
          <w:szCs w:val="20"/>
        </w:rPr>
      </w:pPr>
    </w:p>
    <w:p w14:paraId="78BD8782" w14:textId="64F098BF" w:rsidR="00E1030B" w:rsidRPr="006B30E4" w:rsidRDefault="00E1030B" w:rsidP="00E1030B">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sidR="00A3639E">
        <w:rPr>
          <w:rStyle w:val="normaltextrun"/>
          <w:b/>
          <w:bCs/>
          <w:sz w:val="20"/>
          <w:szCs w:val="20"/>
        </w:rPr>
        <w:t xml:space="preserve"> 10</w:t>
      </w:r>
      <w:r w:rsidRPr="006B30E4">
        <w:rPr>
          <w:rStyle w:val="normaltextrun"/>
          <w:b/>
          <w:bCs/>
          <w:sz w:val="20"/>
          <w:szCs w:val="20"/>
        </w:rPr>
        <w:t xml:space="preserve">: In some cases, the epoch time of the target cell falls within the </w:t>
      </w:r>
      <w:r w:rsidR="00E62AB7">
        <w:rPr>
          <w:rStyle w:val="normaltextrun"/>
          <w:b/>
          <w:bCs/>
          <w:sz w:val="20"/>
          <w:szCs w:val="20"/>
        </w:rPr>
        <w:t>handover processing time</w:t>
      </w:r>
      <w:r w:rsidRPr="006B30E4">
        <w:rPr>
          <w:rStyle w:val="normaltextrun"/>
          <w:b/>
          <w:bCs/>
          <w:sz w:val="20"/>
          <w:szCs w:val="20"/>
        </w:rPr>
        <w:t xml:space="preserve"> (20 </w:t>
      </w:r>
      <w:proofErr w:type="spellStart"/>
      <w:r w:rsidRPr="006B30E4">
        <w:rPr>
          <w:rStyle w:val="normaltextrun"/>
          <w:b/>
          <w:bCs/>
          <w:sz w:val="20"/>
          <w:szCs w:val="20"/>
        </w:rPr>
        <w:t>ms</w:t>
      </w:r>
      <w:proofErr w:type="spellEnd"/>
      <w:r w:rsidRPr="006B30E4">
        <w:rPr>
          <w:rStyle w:val="normaltextrun"/>
          <w:b/>
          <w:bCs/>
          <w:sz w:val="20"/>
          <w:szCs w:val="20"/>
        </w:rPr>
        <w:t xml:space="preserve">), and no additional action is needed by the UE. </w:t>
      </w:r>
    </w:p>
    <w:p w14:paraId="1A04792B" w14:textId="77777777" w:rsidR="00E1030B" w:rsidRDefault="00E1030B" w:rsidP="00E1030B">
      <w:pPr>
        <w:pStyle w:val="paragraph"/>
        <w:spacing w:before="0" w:beforeAutospacing="0" w:after="0" w:afterAutospacing="0"/>
        <w:textAlignment w:val="baseline"/>
        <w:rPr>
          <w:rStyle w:val="normaltextrun"/>
          <w:sz w:val="20"/>
          <w:szCs w:val="20"/>
        </w:rPr>
      </w:pPr>
      <w:r>
        <w:rPr>
          <w:rStyle w:val="normaltextrun"/>
          <w:sz w:val="20"/>
          <w:szCs w:val="20"/>
        </w:rPr>
        <w:t xml:space="preserve"> </w:t>
      </w:r>
    </w:p>
    <w:p w14:paraId="38A932AD" w14:textId="77777777" w:rsidR="00E1030B" w:rsidRDefault="00E1030B" w:rsidP="00E1030B">
      <w:pPr>
        <w:pStyle w:val="paragraph"/>
        <w:spacing w:before="0" w:beforeAutospacing="0" w:after="0" w:afterAutospacing="0"/>
        <w:textAlignment w:val="baseline"/>
        <w:rPr>
          <w:rStyle w:val="normaltextrun"/>
          <w:sz w:val="20"/>
          <w:szCs w:val="20"/>
        </w:rPr>
      </w:pPr>
      <w:r>
        <w:rPr>
          <w:rStyle w:val="normaltextrun"/>
          <w:sz w:val="20"/>
          <w:szCs w:val="20"/>
        </w:rPr>
        <w:t>Therefore, based on the observations above, we propose:</w:t>
      </w:r>
    </w:p>
    <w:p w14:paraId="4E09D856" w14:textId="77777777" w:rsidR="00E1030B" w:rsidRDefault="00E1030B" w:rsidP="00E1030B">
      <w:pPr>
        <w:pStyle w:val="paragraph"/>
        <w:spacing w:before="0" w:beforeAutospacing="0" w:after="0" w:afterAutospacing="0"/>
        <w:textAlignment w:val="baseline"/>
        <w:rPr>
          <w:rStyle w:val="normaltextrun"/>
          <w:sz w:val="20"/>
          <w:szCs w:val="20"/>
        </w:rPr>
      </w:pPr>
    </w:p>
    <w:p w14:paraId="6ABD2BA3" w14:textId="2537FE91" w:rsidR="00E1030B" w:rsidRPr="00D95070" w:rsidRDefault="00E1030B" w:rsidP="00E1030B">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Proposal</w:t>
      </w:r>
      <w:r w:rsidR="00A3639E">
        <w:rPr>
          <w:rStyle w:val="normaltextrun"/>
          <w:b/>
          <w:bCs/>
          <w:sz w:val="20"/>
          <w:szCs w:val="20"/>
        </w:rPr>
        <w:t xml:space="preserve"> 12</w:t>
      </w:r>
      <w:r w:rsidRPr="00D95070">
        <w:rPr>
          <w:rStyle w:val="normaltextrun"/>
          <w:b/>
          <w:bCs/>
          <w:sz w:val="20"/>
          <w:szCs w:val="20"/>
        </w:rPr>
        <w:t xml:space="preserve">: RAN4 to decide </w:t>
      </w:r>
      <w:r>
        <w:rPr>
          <w:rStyle w:val="normaltextrun"/>
          <w:b/>
          <w:bCs/>
          <w:sz w:val="20"/>
          <w:szCs w:val="20"/>
        </w:rPr>
        <w:t xml:space="preserve">how to introduce the forced additional delay on HO due to the acquisition of valid ephemeris towards the target cell. </w:t>
      </w:r>
      <w:r w:rsidRPr="00D95070">
        <w:rPr>
          <w:rStyle w:val="normaltextrun"/>
          <w:b/>
          <w:bCs/>
          <w:sz w:val="20"/>
          <w:szCs w:val="20"/>
        </w:rPr>
        <w:t xml:space="preserve"> </w:t>
      </w:r>
    </w:p>
    <w:p w14:paraId="76400898" w14:textId="77777777" w:rsidR="00E1030B" w:rsidRPr="00D95070" w:rsidRDefault="00E1030B" w:rsidP="00E1030B">
      <w:pPr>
        <w:pStyle w:val="paragraph"/>
        <w:spacing w:before="0" w:beforeAutospacing="0" w:after="0" w:afterAutospacing="0"/>
        <w:textAlignment w:val="baseline"/>
        <w:rPr>
          <w:rStyle w:val="normaltextrun"/>
          <w:b/>
          <w:bCs/>
          <w:sz w:val="20"/>
          <w:szCs w:val="20"/>
        </w:rPr>
      </w:pPr>
    </w:p>
    <w:p w14:paraId="5A173389" w14:textId="14E93F7B" w:rsidR="00E1030B" w:rsidRPr="00D95070" w:rsidRDefault="00E1030B" w:rsidP="00F2092C">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Proposal</w:t>
      </w:r>
      <w:r w:rsidR="00A3639E">
        <w:rPr>
          <w:rStyle w:val="normaltextrun"/>
          <w:b/>
          <w:bCs/>
          <w:sz w:val="20"/>
          <w:szCs w:val="20"/>
        </w:rPr>
        <w:t xml:space="preserve"> 13</w:t>
      </w:r>
      <w:r w:rsidRPr="00D95070">
        <w:rPr>
          <w:rStyle w:val="normaltextrun"/>
          <w:b/>
          <w:bCs/>
          <w:sz w:val="20"/>
          <w:szCs w:val="20"/>
        </w:rPr>
        <w:t>:</w:t>
      </w:r>
      <w:r w:rsidR="00A3639E">
        <w:rPr>
          <w:rStyle w:val="normaltextrun"/>
          <w:b/>
          <w:bCs/>
          <w:sz w:val="20"/>
          <w:szCs w:val="20"/>
        </w:rPr>
        <w:t xml:space="preserve"> </w:t>
      </w:r>
      <w:r w:rsidRPr="00D95070">
        <w:rPr>
          <w:rStyle w:val="normaltextrun"/>
          <w:b/>
          <w:bCs/>
          <w:sz w:val="20"/>
          <w:szCs w:val="20"/>
        </w:rPr>
        <w:t xml:space="preserve"> </w:t>
      </w:r>
      <w:r w:rsidR="007B3820">
        <w:rPr>
          <w:rStyle w:val="normaltextrun"/>
          <w:b/>
          <w:bCs/>
          <w:sz w:val="20"/>
          <w:szCs w:val="20"/>
        </w:rPr>
        <w:t xml:space="preserve"> If the UE can initiate a valid T317 within the processing interval of the HO delay, </w:t>
      </w:r>
      <w:r w:rsidR="00F2092C">
        <w:rPr>
          <w:rStyle w:val="normaltextrun"/>
          <w:b/>
          <w:bCs/>
          <w:sz w:val="20"/>
          <w:szCs w:val="20"/>
        </w:rPr>
        <w:t>then</w:t>
      </w:r>
      <w:r w:rsidRPr="00D95070">
        <w:rPr>
          <w:rStyle w:val="normaltextrun"/>
          <w:b/>
          <w:bCs/>
          <w:sz w:val="20"/>
          <w:szCs w:val="20"/>
        </w:rPr>
        <w:t xml:space="preserve"> no additional action is needed.  </w:t>
      </w:r>
    </w:p>
    <w:p w14:paraId="4720F738" w14:textId="2FD6C1A4" w:rsidR="00E1030B" w:rsidRPr="00D95070" w:rsidRDefault="00E1030B" w:rsidP="00E1030B">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 xml:space="preserve">-  If the </w:t>
      </w:r>
      <w:r w:rsidR="00F2092C">
        <w:rPr>
          <w:rStyle w:val="normaltextrun"/>
          <w:b/>
          <w:bCs/>
          <w:sz w:val="20"/>
          <w:szCs w:val="20"/>
        </w:rPr>
        <w:t xml:space="preserve">UE cannot initiate a valid T317 within the processing interval of the HO delay, then </w:t>
      </w:r>
      <w:r w:rsidR="00D7524E">
        <w:rPr>
          <w:rStyle w:val="normaltextrun"/>
          <w:b/>
          <w:bCs/>
          <w:sz w:val="20"/>
          <w:szCs w:val="20"/>
        </w:rPr>
        <w:t xml:space="preserve">the requirements for HO delay and HO interruption time must be relaxed to encompass the epoch time. </w:t>
      </w:r>
    </w:p>
    <w:p w14:paraId="14E9AB23" w14:textId="77777777" w:rsidR="005B4801" w:rsidRPr="00993E04" w:rsidRDefault="005B4801" w:rsidP="005C23A4">
      <w:pPr>
        <w:rPr>
          <w:lang w:val="en-GB"/>
        </w:rPr>
      </w:pPr>
    </w:p>
    <w:p w14:paraId="16CA844C" w14:textId="77777777" w:rsidR="00CD7492" w:rsidRPr="00EF698B" w:rsidRDefault="00CD7492" w:rsidP="00A37002">
      <w:pPr>
        <w:pStyle w:val="RAN4H1"/>
        <w:rPr>
          <w:lang w:val="en-US"/>
        </w:rPr>
      </w:pPr>
      <w:r w:rsidRPr="00EF698B">
        <w:rPr>
          <w:lang w:val="en-US"/>
        </w:rPr>
        <w:lastRenderedPageBreak/>
        <w:t>Conclusion</w:t>
      </w:r>
    </w:p>
    <w:p w14:paraId="1021DD38" w14:textId="1E6E59DC" w:rsidR="005B4801" w:rsidRDefault="00335E9C" w:rsidP="005C23A4">
      <w:r>
        <w:t xml:space="preserve">Based on the discussion above, we therefore propose RAN4 to </w:t>
      </w:r>
      <w:proofErr w:type="gramStart"/>
      <w:r>
        <w:t>take into account</w:t>
      </w:r>
      <w:proofErr w:type="gramEnd"/>
      <w:r>
        <w:t xml:space="preserve"> the observations below and adopt the following proposals.</w:t>
      </w:r>
    </w:p>
    <w:p w14:paraId="308F0275" w14:textId="77777777" w:rsidR="00335E9C" w:rsidRDefault="00335E9C" w:rsidP="00335E9C">
      <w:pPr>
        <w:rPr>
          <w:b/>
          <w:bCs/>
        </w:rPr>
      </w:pPr>
      <w:r w:rsidRPr="00C93064">
        <w:rPr>
          <w:b/>
          <w:bCs/>
        </w:rPr>
        <w:t xml:space="preserve">Observation 1: </w:t>
      </w:r>
      <w:r>
        <w:rPr>
          <w:b/>
          <w:bCs/>
        </w:rPr>
        <w:t xml:space="preserve">No reason has been identified for removing long e-DRX cycles for quasi-Earth fixed scenarios. </w:t>
      </w:r>
    </w:p>
    <w:p w14:paraId="1912473E" w14:textId="77777777" w:rsidR="00335E9C" w:rsidRPr="00F509BA" w:rsidRDefault="00335E9C" w:rsidP="00335E9C">
      <w:pPr>
        <w:rPr>
          <w:b/>
          <w:bCs/>
        </w:rPr>
      </w:pPr>
      <w:r w:rsidRPr="00F509BA">
        <w:rPr>
          <w:b/>
          <w:bCs/>
        </w:rPr>
        <w:t>Observation 2: Broadcasting of t-service is only applicable for quasi-earth fixed cell</w:t>
      </w:r>
    </w:p>
    <w:p w14:paraId="7E8053D7" w14:textId="77777777" w:rsidR="00335E9C" w:rsidRDefault="00335E9C" w:rsidP="00335E9C">
      <w:pPr>
        <w:rPr>
          <w:b/>
          <w:bCs/>
        </w:rPr>
      </w:pPr>
      <w:r w:rsidRPr="00027FF2">
        <w:rPr>
          <w:b/>
          <w:bCs/>
        </w:rPr>
        <w:t>Observation</w:t>
      </w:r>
      <w:r>
        <w:rPr>
          <w:b/>
          <w:bCs/>
        </w:rPr>
        <w:t xml:space="preserve"> 3</w:t>
      </w:r>
      <w:r w:rsidRPr="00027FF2">
        <w:rPr>
          <w:b/>
          <w:bCs/>
        </w:rPr>
        <w:t xml:space="preserve">: t-service was created because in Earth-fixed scenarios, UE cannot anticipate switch-off times of cell footprints based on RF measurements. </w:t>
      </w:r>
    </w:p>
    <w:p w14:paraId="749FEF34" w14:textId="77777777" w:rsidR="00335E9C" w:rsidRDefault="00335E9C" w:rsidP="00335E9C">
      <w:pPr>
        <w:rPr>
          <w:b/>
          <w:bCs/>
        </w:rPr>
      </w:pPr>
      <w:r w:rsidRPr="00027FF2">
        <w:rPr>
          <w:b/>
          <w:bCs/>
        </w:rPr>
        <w:t>Observation</w:t>
      </w:r>
      <w:r>
        <w:rPr>
          <w:b/>
          <w:bCs/>
        </w:rPr>
        <w:t xml:space="preserve"> 4</w:t>
      </w:r>
      <w:r w:rsidRPr="00027FF2">
        <w:rPr>
          <w:b/>
          <w:bCs/>
        </w:rPr>
        <w:t xml:space="preserve">: </w:t>
      </w:r>
      <w:r>
        <w:rPr>
          <w:b/>
          <w:bCs/>
        </w:rPr>
        <w:t xml:space="preserve">There is no more radio coverage from serving cell </w:t>
      </w:r>
      <w:proofErr w:type="spellStart"/>
      <w:r>
        <w:rPr>
          <w:b/>
          <w:bCs/>
        </w:rPr>
        <w:t>afer</w:t>
      </w:r>
      <w:proofErr w:type="spellEnd"/>
      <w:r>
        <w:rPr>
          <w:b/>
          <w:bCs/>
        </w:rPr>
        <w:t xml:space="preserve"> t-service. </w:t>
      </w:r>
    </w:p>
    <w:p w14:paraId="2F942C71" w14:textId="40C0176F" w:rsidR="00335E9C" w:rsidRDefault="00335E9C" w:rsidP="00335E9C">
      <w:pPr>
        <w:rPr>
          <w:b/>
          <w:bCs/>
        </w:rPr>
      </w:pPr>
      <w:r w:rsidRPr="005307E5">
        <w:rPr>
          <w:b/>
          <w:bCs/>
        </w:rPr>
        <w:t>Observation</w:t>
      </w:r>
      <w:r>
        <w:rPr>
          <w:b/>
          <w:bCs/>
        </w:rPr>
        <w:t xml:space="preserve"> 5</w:t>
      </w:r>
      <w:r w:rsidRPr="005307E5">
        <w:rPr>
          <w:b/>
          <w:bCs/>
        </w:rPr>
        <w:t xml:space="preserve">: If the UE is provided with t-serviceStart-r17 for the target cell and with t-service for the serving cell, it is reasonable for the UE to assume there will be discontinuous coverage between both points, which means a UE in </w:t>
      </w:r>
      <w:proofErr w:type="gramStart"/>
      <w:r w:rsidRPr="005307E5">
        <w:rPr>
          <w:b/>
          <w:bCs/>
        </w:rPr>
        <w:t>PSM</w:t>
      </w:r>
      <w:proofErr w:type="gramEnd"/>
      <w:r w:rsidRPr="005307E5">
        <w:rPr>
          <w:b/>
          <w:bCs/>
        </w:rPr>
        <w:t xml:space="preserve"> or idle mode is not required to do cell search between both points. </w:t>
      </w:r>
    </w:p>
    <w:p w14:paraId="369BF897" w14:textId="77777777" w:rsidR="00335E9C" w:rsidRDefault="00335E9C" w:rsidP="00335E9C">
      <w:pPr>
        <w:rPr>
          <w:b/>
          <w:bCs/>
        </w:rPr>
      </w:pPr>
      <w:r w:rsidRPr="000837C1">
        <w:rPr>
          <w:b/>
          <w:bCs/>
        </w:rPr>
        <w:t>Observation 6: It is an objective assessment if the UE location is within “the cell radius” of distance of a given point in time</w:t>
      </w:r>
    </w:p>
    <w:p w14:paraId="47CA4A94" w14:textId="369044BE" w:rsidR="00335E9C" w:rsidRPr="00027FF2" w:rsidRDefault="00335E9C" w:rsidP="00335E9C">
      <w:pPr>
        <w:rPr>
          <w:b/>
          <w:bCs/>
        </w:rPr>
      </w:pPr>
      <w:r w:rsidRPr="000837C1">
        <w:rPr>
          <w:b/>
          <w:bCs/>
        </w:rPr>
        <w:t xml:space="preserve">Observation </w:t>
      </w:r>
      <w:r>
        <w:rPr>
          <w:b/>
          <w:bCs/>
        </w:rPr>
        <w:t>7</w:t>
      </w:r>
      <w:r w:rsidRPr="000837C1">
        <w:rPr>
          <w:b/>
          <w:bCs/>
        </w:rPr>
        <w:t xml:space="preserve">: It is an objective assessment if the UE location is within “the cell radius” of distance of </w:t>
      </w:r>
      <w:r>
        <w:rPr>
          <w:b/>
          <w:bCs/>
        </w:rPr>
        <w:t xml:space="preserve">the point defined by the elevation angle and the satellite ephemeris at a given point in time. </w:t>
      </w:r>
    </w:p>
    <w:p w14:paraId="1822D0FE" w14:textId="77777777" w:rsidR="00335E9C" w:rsidRPr="006B30E4" w:rsidRDefault="00335E9C" w:rsidP="00335E9C">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Pr>
          <w:rStyle w:val="normaltextrun"/>
          <w:b/>
          <w:bCs/>
          <w:sz w:val="20"/>
          <w:szCs w:val="20"/>
        </w:rPr>
        <w:t xml:space="preserve"> 8</w:t>
      </w:r>
      <w:r w:rsidRPr="006B30E4">
        <w:rPr>
          <w:rStyle w:val="normaltextrun"/>
          <w:b/>
          <w:bCs/>
          <w:sz w:val="20"/>
          <w:szCs w:val="20"/>
        </w:rPr>
        <w:t>: Upon receiving the HO command, the UE must stop T</w:t>
      </w:r>
      <w:r>
        <w:rPr>
          <w:rStyle w:val="normaltextrun"/>
          <w:b/>
          <w:bCs/>
          <w:sz w:val="20"/>
          <w:szCs w:val="20"/>
        </w:rPr>
        <w:t>317</w:t>
      </w:r>
      <w:r w:rsidRPr="006B30E4">
        <w:rPr>
          <w:rStyle w:val="normaltextrun"/>
          <w:b/>
          <w:bCs/>
          <w:sz w:val="20"/>
          <w:szCs w:val="20"/>
        </w:rPr>
        <w:t xml:space="preserve"> and wait until the epoch time of the target cell is reached to initiate a new T</w:t>
      </w:r>
      <w:r>
        <w:rPr>
          <w:rStyle w:val="normaltextrun"/>
          <w:b/>
          <w:bCs/>
          <w:sz w:val="20"/>
          <w:szCs w:val="20"/>
        </w:rPr>
        <w:t>317</w:t>
      </w:r>
      <w:r w:rsidRPr="006B30E4">
        <w:rPr>
          <w:rStyle w:val="normaltextrun"/>
          <w:b/>
          <w:bCs/>
          <w:sz w:val="20"/>
          <w:szCs w:val="20"/>
        </w:rPr>
        <w:t xml:space="preserve">. </w:t>
      </w:r>
    </w:p>
    <w:p w14:paraId="0AB86C41" w14:textId="77777777" w:rsidR="00335E9C" w:rsidRPr="006B30E4" w:rsidRDefault="00335E9C" w:rsidP="00335E9C">
      <w:pPr>
        <w:pStyle w:val="paragraph"/>
        <w:spacing w:before="0" w:beforeAutospacing="0" w:after="0" w:afterAutospacing="0"/>
        <w:textAlignment w:val="baseline"/>
        <w:rPr>
          <w:rStyle w:val="normaltextrun"/>
          <w:b/>
          <w:bCs/>
          <w:sz w:val="20"/>
          <w:szCs w:val="20"/>
        </w:rPr>
      </w:pPr>
    </w:p>
    <w:p w14:paraId="601DB421" w14:textId="77777777" w:rsidR="00335E9C" w:rsidRPr="006B30E4" w:rsidRDefault="00335E9C" w:rsidP="00335E9C">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Pr>
          <w:rStyle w:val="normaltextrun"/>
          <w:b/>
          <w:bCs/>
          <w:sz w:val="20"/>
          <w:szCs w:val="20"/>
        </w:rPr>
        <w:t xml:space="preserve"> 9</w:t>
      </w:r>
      <w:r w:rsidRPr="006B30E4">
        <w:rPr>
          <w:rStyle w:val="normaltextrun"/>
          <w:b/>
          <w:bCs/>
          <w:sz w:val="20"/>
          <w:szCs w:val="20"/>
        </w:rPr>
        <w:t xml:space="preserve">: In the NTN HO, additional delay and/or interruption time is introduced by the waiting time until epoch time is reached. </w:t>
      </w:r>
    </w:p>
    <w:p w14:paraId="6E9450DE" w14:textId="77777777" w:rsidR="00335E9C" w:rsidRPr="006B30E4" w:rsidRDefault="00335E9C" w:rsidP="00335E9C">
      <w:pPr>
        <w:pStyle w:val="paragraph"/>
        <w:spacing w:before="0" w:beforeAutospacing="0" w:after="0" w:afterAutospacing="0"/>
        <w:textAlignment w:val="baseline"/>
        <w:rPr>
          <w:rStyle w:val="normaltextrun"/>
          <w:b/>
          <w:bCs/>
          <w:sz w:val="20"/>
          <w:szCs w:val="20"/>
        </w:rPr>
      </w:pPr>
    </w:p>
    <w:p w14:paraId="4AEF50A8" w14:textId="77777777" w:rsidR="00335E9C" w:rsidRPr="006B30E4" w:rsidRDefault="00335E9C" w:rsidP="00335E9C">
      <w:pPr>
        <w:pStyle w:val="paragraph"/>
        <w:spacing w:before="0" w:beforeAutospacing="0" w:after="0" w:afterAutospacing="0"/>
        <w:textAlignment w:val="baseline"/>
        <w:rPr>
          <w:rStyle w:val="normaltextrun"/>
          <w:b/>
          <w:bCs/>
          <w:sz w:val="20"/>
          <w:szCs w:val="20"/>
        </w:rPr>
      </w:pPr>
      <w:r w:rsidRPr="006B30E4">
        <w:rPr>
          <w:rStyle w:val="normaltextrun"/>
          <w:b/>
          <w:bCs/>
          <w:sz w:val="20"/>
          <w:szCs w:val="20"/>
        </w:rPr>
        <w:t>Observation</w:t>
      </w:r>
      <w:r>
        <w:rPr>
          <w:rStyle w:val="normaltextrun"/>
          <w:b/>
          <w:bCs/>
          <w:sz w:val="20"/>
          <w:szCs w:val="20"/>
        </w:rPr>
        <w:t xml:space="preserve"> 10</w:t>
      </w:r>
      <w:r w:rsidRPr="006B30E4">
        <w:rPr>
          <w:rStyle w:val="normaltextrun"/>
          <w:b/>
          <w:bCs/>
          <w:sz w:val="20"/>
          <w:szCs w:val="20"/>
        </w:rPr>
        <w:t xml:space="preserve">: In some cases, the epoch time of the target cell falls within the </w:t>
      </w:r>
      <w:r>
        <w:rPr>
          <w:rStyle w:val="normaltextrun"/>
          <w:b/>
          <w:bCs/>
          <w:sz w:val="20"/>
          <w:szCs w:val="20"/>
        </w:rPr>
        <w:t>handover processing time</w:t>
      </w:r>
      <w:r w:rsidRPr="006B30E4">
        <w:rPr>
          <w:rStyle w:val="normaltextrun"/>
          <w:b/>
          <w:bCs/>
          <w:sz w:val="20"/>
          <w:szCs w:val="20"/>
        </w:rPr>
        <w:t xml:space="preserve"> (20 </w:t>
      </w:r>
      <w:proofErr w:type="spellStart"/>
      <w:r w:rsidRPr="006B30E4">
        <w:rPr>
          <w:rStyle w:val="normaltextrun"/>
          <w:b/>
          <w:bCs/>
          <w:sz w:val="20"/>
          <w:szCs w:val="20"/>
        </w:rPr>
        <w:t>ms</w:t>
      </w:r>
      <w:proofErr w:type="spellEnd"/>
      <w:r w:rsidRPr="006B30E4">
        <w:rPr>
          <w:rStyle w:val="normaltextrun"/>
          <w:b/>
          <w:bCs/>
          <w:sz w:val="20"/>
          <w:szCs w:val="20"/>
        </w:rPr>
        <w:t xml:space="preserve">), and no additional action is needed by the UE. </w:t>
      </w:r>
    </w:p>
    <w:p w14:paraId="673C41CB" w14:textId="4E9A094A" w:rsidR="005B4801" w:rsidRDefault="005B4801" w:rsidP="005C23A4">
      <w:pPr>
        <w:rPr>
          <w:lang w:val="en-GB"/>
        </w:rPr>
      </w:pPr>
    </w:p>
    <w:p w14:paraId="45B91237" w14:textId="77777777" w:rsidR="00335E9C" w:rsidRDefault="00335E9C" w:rsidP="00335E9C">
      <w:pPr>
        <w:rPr>
          <w:b/>
          <w:bCs/>
        </w:rPr>
      </w:pPr>
      <w:r w:rsidRPr="00F509BA">
        <w:rPr>
          <w:b/>
          <w:bCs/>
        </w:rPr>
        <w:t xml:space="preserve">Proposal 1: </w:t>
      </w:r>
      <w:r>
        <w:rPr>
          <w:b/>
          <w:bCs/>
        </w:rPr>
        <w:t xml:space="preserve">Do not consider the impact of t-service for excluding requirements for </w:t>
      </w:r>
      <w:proofErr w:type="spellStart"/>
      <w:r>
        <w:rPr>
          <w:b/>
          <w:bCs/>
        </w:rPr>
        <w:t>eDRX</w:t>
      </w:r>
      <w:proofErr w:type="spellEnd"/>
      <w:r>
        <w:rPr>
          <w:b/>
          <w:bCs/>
        </w:rPr>
        <w:t xml:space="preserve">/DRX cycles. </w:t>
      </w:r>
    </w:p>
    <w:p w14:paraId="67FCAE8F" w14:textId="77777777" w:rsidR="00335E9C" w:rsidRPr="00F509BA" w:rsidRDefault="00335E9C" w:rsidP="00335E9C">
      <w:pPr>
        <w:rPr>
          <w:b/>
          <w:bCs/>
        </w:rPr>
      </w:pPr>
      <w:r>
        <w:rPr>
          <w:b/>
          <w:bCs/>
        </w:rPr>
        <w:t xml:space="preserve">Proposal 2: RAN 4 to not specify any other requirements regarding t-service for Earth-Fixed cell scenarios. </w:t>
      </w:r>
    </w:p>
    <w:p w14:paraId="431657B9" w14:textId="77777777" w:rsidR="00EA4950" w:rsidRDefault="00EA4950" w:rsidP="00EA4950">
      <w:pPr>
        <w:rPr>
          <w:b/>
          <w:bCs/>
        </w:rPr>
      </w:pPr>
      <w:r>
        <w:rPr>
          <w:b/>
          <w:bCs/>
        </w:rPr>
        <w:t xml:space="preserve">Proposal 3: From the serving cell measurements point of view, the UE should treat t-service as if the S criterion is not met. </w:t>
      </w:r>
    </w:p>
    <w:p w14:paraId="6917330C" w14:textId="77777777" w:rsidR="00EA4950" w:rsidRPr="00027FF2" w:rsidRDefault="00EA4950" w:rsidP="00EA4950">
      <w:pPr>
        <w:rPr>
          <w:b/>
          <w:bCs/>
        </w:rPr>
      </w:pPr>
      <w:r>
        <w:rPr>
          <w:b/>
          <w:bCs/>
        </w:rPr>
        <w:t xml:space="preserve">Proposal 4: The UE shall initiate measurements of all </w:t>
      </w:r>
      <w:proofErr w:type="spellStart"/>
      <w:r>
        <w:rPr>
          <w:b/>
          <w:bCs/>
        </w:rPr>
        <w:t>neighbour</w:t>
      </w:r>
      <w:proofErr w:type="spellEnd"/>
      <w:r>
        <w:rPr>
          <w:b/>
          <w:bCs/>
        </w:rPr>
        <w:t xml:space="preserve"> cells indicated by the serving NB-IoT cell before t-service is reached, regardless of the rules currently limiting the UE measurement </w:t>
      </w:r>
      <w:proofErr w:type="spellStart"/>
      <w:r>
        <w:rPr>
          <w:b/>
          <w:bCs/>
        </w:rPr>
        <w:t>activites</w:t>
      </w:r>
      <w:proofErr w:type="spellEnd"/>
      <w:r>
        <w:rPr>
          <w:b/>
          <w:bCs/>
        </w:rPr>
        <w:t>.</w:t>
      </w:r>
    </w:p>
    <w:p w14:paraId="3A0E43FA" w14:textId="77777777" w:rsidR="00EA4950" w:rsidRPr="004B5B10" w:rsidRDefault="00EA4950" w:rsidP="00EA4950">
      <w:pPr>
        <w:rPr>
          <w:b/>
          <w:bCs/>
        </w:rPr>
      </w:pPr>
      <w:r w:rsidRPr="004B5B10">
        <w:rPr>
          <w:b/>
          <w:bCs/>
        </w:rPr>
        <w:t xml:space="preserve">Proposal 5: UE shall initiate cell selection procedures, provided the UE did not find any new suitable cell, after T seconds from S-Criterion or after t-service, whichever comes first. </w:t>
      </w:r>
    </w:p>
    <w:p w14:paraId="2AC6B4C7" w14:textId="77777777" w:rsidR="00EA4950" w:rsidRPr="001B721E" w:rsidRDefault="00EA4950" w:rsidP="00EA4950">
      <w:pPr>
        <w:rPr>
          <w:b/>
          <w:bCs/>
          <w:lang w:val="en-GB"/>
        </w:rPr>
      </w:pPr>
      <w:r w:rsidRPr="001B721E">
        <w:rPr>
          <w:b/>
          <w:bCs/>
          <w:lang w:val="en-GB"/>
        </w:rPr>
        <w:t>Proposal</w:t>
      </w:r>
      <w:r>
        <w:rPr>
          <w:b/>
          <w:bCs/>
          <w:lang w:val="en-GB"/>
        </w:rPr>
        <w:t xml:space="preserve"> 6</w:t>
      </w:r>
      <w:r w:rsidRPr="001B721E">
        <w:rPr>
          <w:b/>
          <w:bCs/>
          <w:lang w:val="en-GB"/>
        </w:rPr>
        <w:t xml:space="preserve">: The UE may skip cell search procedures when estimated out of coverage. </w:t>
      </w:r>
    </w:p>
    <w:p w14:paraId="02926854" w14:textId="545B1B41" w:rsidR="00335E9C" w:rsidRPr="00EA4950" w:rsidRDefault="00EA4950" w:rsidP="005C23A4">
      <w:pPr>
        <w:rPr>
          <w:b/>
          <w:bCs/>
          <w:lang w:val="en-GB"/>
        </w:rPr>
      </w:pPr>
      <w:r w:rsidRPr="001B721E">
        <w:rPr>
          <w:b/>
          <w:bCs/>
          <w:lang w:val="en-GB"/>
        </w:rPr>
        <w:t>Proposal</w:t>
      </w:r>
      <w:r>
        <w:rPr>
          <w:b/>
          <w:bCs/>
          <w:lang w:val="en-GB"/>
        </w:rPr>
        <w:t xml:space="preserve"> 7</w:t>
      </w:r>
      <w:r w:rsidRPr="001B721E">
        <w:rPr>
          <w:b/>
          <w:bCs/>
          <w:lang w:val="en-GB"/>
        </w:rPr>
        <w:t>:</w:t>
      </w:r>
      <w:r>
        <w:rPr>
          <w:b/>
          <w:bCs/>
          <w:lang w:val="en-GB"/>
        </w:rPr>
        <w:t xml:space="preserve"> A UE provided with a valid SIB32 can be assumed to predict coverage. FFS: If UE capability is needed. </w:t>
      </w:r>
    </w:p>
    <w:p w14:paraId="3E7B23BD" w14:textId="77777777" w:rsidR="00335E9C" w:rsidRDefault="00335E9C" w:rsidP="00335E9C">
      <w:pPr>
        <w:rPr>
          <w:b/>
          <w:bCs/>
        </w:rPr>
      </w:pPr>
      <w:r w:rsidRPr="0093156C">
        <w:rPr>
          <w:b/>
          <w:bCs/>
          <w:lang w:val="en-GB"/>
        </w:rPr>
        <w:t xml:space="preserve">Proposal 8:  </w:t>
      </w:r>
      <w:r>
        <w:rPr>
          <w:b/>
          <w:bCs/>
          <w:lang w:val="en-GB"/>
        </w:rPr>
        <w:t xml:space="preserve">If the UE is provided with </w:t>
      </w:r>
      <w:r w:rsidRPr="00A8739B">
        <w:rPr>
          <w:b/>
          <w:bCs/>
          <w:lang w:val="en-GB"/>
        </w:rPr>
        <w:t>t-serviceStart-r17</w:t>
      </w:r>
      <w:r>
        <w:rPr>
          <w:b/>
          <w:bCs/>
          <w:lang w:val="en-GB"/>
        </w:rPr>
        <w:t xml:space="preserve"> and the UE does not find </w:t>
      </w:r>
      <w:r w:rsidRPr="004B5B10">
        <w:rPr>
          <w:b/>
          <w:bCs/>
        </w:rPr>
        <w:t xml:space="preserve">any new suitable cell after T seconds from S-Criterion or after t-service, </w:t>
      </w:r>
      <w:r>
        <w:rPr>
          <w:b/>
          <w:bCs/>
        </w:rPr>
        <w:t xml:space="preserve">the UE may delay cell search until after t-serviceStart-r17 is reached. </w:t>
      </w:r>
    </w:p>
    <w:p w14:paraId="5605FB00" w14:textId="0F3DBF71" w:rsidR="00335E9C" w:rsidRPr="00335E9C" w:rsidRDefault="00335E9C" w:rsidP="005C23A4">
      <w:pPr>
        <w:rPr>
          <w:b/>
          <w:bCs/>
        </w:rPr>
      </w:pPr>
      <w:r>
        <w:rPr>
          <w:b/>
          <w:bCs/>
        </w:rPr>
        <w:t xml:space="preserve">Proposal 9: FFS if there is a maximum “waiting period” the UE can wait between t-service and t-serviceStart-r17 before initiating the cell search. </w:t>
      </w:r>
    </w:p>
    <w:p w14:paraId="23DDBE44" w14:textId="77777777" w:rsidR="00335E9C" w:rsidRDefault="00335E9C" w:rsidP="00335E9C">
      <w:pPr>
        <w:rPr>
          <w:b/>
          <w:bCs/>
        </w:rPr>
      </w:pPr>
      <w:r w:rsidRPr="4AE8307B">
        <w:rPr>
          <w:b/>
          <w:bCs/>
        </w:rPr>
        <w:t xml:space="preserve">Proposal 10: The UE may optionally delay cell search until it finds itself within the area determined by the “cell radius” parameter on SIB-32, assuming the cell reference point: </w:t>
      </w:r>
    </w:p>
    <w:p w14:paraId="0CD8FCC4" w14:textId="77777777" w:rsidR="00335E9C" w:rsidRDefault="00335E9C" w:rsidP="00335E9C">
      <w:pPr>
        <w:pStyle w:val="ListParagraph"/>
        <w:numPr>
          <w:ilvl w:val="0"/>
          <w:numId w:val="29"/>
        </w:numPr>
        <w:rPr>
          <w:b/>
          <w:bCs/>
        </w:rPr>
      </w:pPr>
      <w:r>
        <w:rPr>
          <w:b/>
          <w:bCs/>
        </w:rPr>
        <w:t>The reference point in SIB-32 for Quasi-Earth fixed cells.</w:t>
      </w:r>
    </w:p>
    <w:p w14:paraId="7B65984F" w14:textId="77777777" w:rsidR="00335E9C" w:rsidRDefault="00335E9C" w:rsidP="00335E9C">
      <w:pPr>
        <w:pStyle w:val="ListParagraph"/>
        <w:numPr>
          <w:ilvl w:val="0"/>
          <w:numId w:val="29"/>
        </w:numPr>
        <w:rPr>
          <w:b/>
          <w:bCs/>
        </w:rPr>
      </w:pPr>
      <w:r w:rsidRPr="4AE8307B">
        <w:rPr>
          <w:b/>
          <w:bCs/>
        </w:rPr>
        <w:t>The point determined by the satellite ephemeris and</w:t>
      </w:r>
      <w:r>
        <w:rPr>
          <w:b/>
          <w:bCs/>
        </w:rPr>
        <w:t>/or</w:t>
      </w:r>
      <w:r w:rsidRPr="4AE8307B">
        <w:rPr>
          <w:b/>
          <w:bCs/>
        </w:rPr>
        <w:t xml:space="preserve"> the elevation angle of the cell intersecting the Earth. </w:t>
      </w:r>
    </w:p>
    <w:p w14:paraId="0390F5E1" w14:textId="77777777" w:rsidR="00335E9C" w:rsidRPr="005047BE" w:rsidRDefault="00335E9C" w:rsidP="00335E9C">
      <w:pPr>
        <w:pStyle w:val="ListParagraph"/>
        <w:rPr>
          <w:b/>
          <w:bCs/>
        </w:rPr>
      </w:pPr>
    </w:p>
    <w:p w14:paraId="725AE3B0" w14:textId="30049486" w:rsidR="00335E9C" w:rsidRPr="00335E9C" w:rsidRDefault="00335E9C" w:rsidP="005C23A4">
      <w:pPr>
        <w:rPr>
          <w:b/>
          <w:bCs/>
        </w:rPr>
      </w:pPr>
      <w:r>
        <w:rPr>
          <w:b/>
          <w:bCs/>
        </w:rPr>
        <w:t xml:space="preserve">Proposal 11: FFS whether to modify requirements for paging interruption for UEs in discontinuous coverage. </w:t>
      </w:r>
    </w:p>
    <w:p w14:paraId="0E685A63" w14:textId="77777777" w:rsidR="00335E9C" w:rsidRPr="00D95070" w:rsidRDefault="00335E9C" w:rsidP="00335E9C">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Proposal</w:t>
      </w:r>
      <w:r>
        <w:rPr>
          <w:rStyle w:val="normaltextrun"/>
          <w:b/>
          <w:bCs/>
          <w:sz w:val="20"/>
          <w:szCs w:val="20"/>
        </w:rPr>
        <w:t xml:space="preserve"> 12</w:t>
      </w:r>
      <w:r w:rsidRPr="00D95070">
        <w:rPr>
          <w:rStyle w:val="normaltextrun"/>
          <w:b/>
          <w:bCs/>
          <w:sz w:val="20"/>
          <w:szCs w:val="20"/>
        </w:rPr>
        <w:t xml:space="preserve">: RAN4 to decide </w:t>
      </w:r>
      <w:r>
        <w:rPr>
          <w:rStyle w:val="normaltextrun"/>
          <w:b/>
          <w:bCs/>
          <w:sz w:val="20"/>
          <w:szCs w:val="20"/>
        </w:rPr>
        <w:t xml:space="preserve">how to introduce the forced additional delay on HO due to the acquisition of valid ephemeris towards the target cell. </w:t>
      </w:r>
      <w:r w:rsidRPr="00D95070">
        <w:rPr>
          <w:rStyle w:val="normaltextrun"/>
          <w:b/>
          <w:bCs/>
          <w:sz w:val="20"/>
          <w:szCs w:val="20"/>
        </w:rPr>
        <w:t xml:space="preserve"> </w:t>
      </w:r>
    </w:p>
    <w:p w14:paraId="5460343F" w14:textId="77777777" w:rsidR="00335E9C" w:rsidRPr="00D95070" w:rsidRDefault="00335E9C" w:rsidP="00335E9C">
      <w:pPr>
        <w:pStyle w:val="paragraph"/>
        <w:spacing w:before="0" w:beforeAutospacing="0" w:after="0" w:afterAutospacing="0"/>
        <w:textAlignment w:val="baseline"/>
        <w:rPr>
          <w:rStyle w:val="normaltextrun"/>
          <w:b/>
          <w:bCs/>
          <w:sz w:val="20"/>
          <w:szCs w:val="20"/>
        </w:rPr>
      </w:pPr>
    </w:p>
    <w:p w14:paraId="09C13C24" w14:textId="77777777" w:rsidR="00335E9C" w:rsidRPr="00D95070" w:rsidRDefault="00335E9C" w:rsidP="00335E9C">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Proposal</w:t>
      </w:r>
      <w:r>
        <w:rPr>
          <w:rStyle w:val="normaltextrun"/>
          <w:b/>
          <w:bCs/>
          <w:sz w:val="20"/>
          <w:szCs w:val="20"/>
        </w:rPr>
        <w:t xml:space="preserve"> 13</w:t>
      </w:r>
      <w:r w:rsidRPr="00D95070">
        <w:rPr>
          <w:rStyle w:val="normaltextrun"/>
          <w:b/>
          <w:bCs/>
          <w:sz w:val="20"/>
          <w:szCs w:val="20"/>
        </w:rPr>
        <w:t>:</w:t>
      </w:r>
      <w:r>
        <w:rPr>
          <w:rStyle w:val="normaltextrun"/>
          <w:b/>
          <w:bCs/>
          <w:sz w:val="20"/>
          <w:szCs w:val="20"/>
        </w:rPr>
        <w:t xml:space="preserve"> </w:t>
      </w:r>
      <w:r w:rsidRPr="00D95070">
        <w:rPr>
          <w:rStyle w:val="normaltextrun"/>
          <w:b/>
          <w:bCs/>
          <w:sz w:val="20"/>
          <w:szCs w:val="20"/>
        </w:rPr>
        <w:t xml:space="preserve"> </w:t>
      </w:r>
      <w:r>
        <w:rPr>
          <w:rStyle w:val="normaltextrun"/>
          <w:b/>
          <w:bCs/>
          <w:sz w:val="20"/>
          <w:szCs w:val="20"/>
        </w:rPr>
        <w:t xml:space="preserve"> If the UE can initiate a valid T317 within the processing interval of the HO delay, then</w:t>
      </w:r>
      <w:r w:rsidRPr="00D95070">
        <w:rPr>
          <w:rStyle w:val="normaltextrun"/>
          <w:b/>
          <w:bCs/>
          <w:sz w:val="20"/>
          <w:szCs w:val="20"/>
        </w:rPr>
        <w:t xml:space="preserve"> no additional action is needed.  </w:t>
      </w:r>
    </w:p>
    <w:p w14:paraId="552CF018" w14:textId="77777777" w:rsidR="00335E9C" w:rsidRPr="00D95070" w:rsidRDefault="00335E9C" w:rsidP="00335E9C">
      <w:pPr>
        <w:pStyle w:val="paragraph"/>
        <w:spacing w:before="0" w:beforeAutospacing="0" w:after="0" w:afterAutospacing="0"/>
        <w:textAlignment w:val="baseline"/>
        <w:rPr>
          <w:rStyle w:val="normaltextrun"/>
          <w:b/>
          <w:bCs/>
          <w:sz w:val="20"/>
          <w:szCs w:val="20"/>
        </w:rPr>
      </w:pPr>
      <w:r w:rsidRPr="00D95070">
        <w:rPr>
          <w:rStyle w:val="normaltextrun"/>
          <w:b/>
          <w:bCs/>
          <w:sz w:val="20"/>
          <w:szCs w:val="20"/>
        </w:rPr>
        <w:t xml:space="preserve">-  If the </w:t>
      </w:r>
      <w:r>
        <w:rPr>
          <w:rStyle w:val="normaltextrun"/>
          <w:b/>
          <w:bCs/>
          <w:sz w:val="20"/>
          <w:szCs w:val="20"/>
        </w:rPr>
        <w:t xml:space="preserve">UE cannot initiate a valid T317 within the processing interval of the HO delay, then the requirements for HO delay and HO interruption time must be relaxed to encompass the epoch time. </w:t>
      </w:r>
    </w:p>
    <w:p w14:paraId="06632D7C" w14:textId="77777777" w:rsidR="005B4801" w:rsidRPr="00335E9C" w:rsidRDefault="005B4801" w:rsidP="005C23A4">
      <w:pPr>
        <w:rPr>
          <w:lang w:val="en-GB"/>
        </w:rPr>
      </w:pPr>
    </w:p>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0DE3E1E3" w14:textId="0EA8ED10" w:rsidR="00B35B05" w:rsidRDefault="00B35B05" w:rsidP="00B35B05">
      <w:pPr>
        <w:pStyle w:val="ListParagraph"/>
        <w:numPr>
          <w:ilvl w:val="0"/>
          <w:numId w:val="21"/>
        </w:numPr>
        <w:ind w:right="-22"/>
      </w:pPr>
      <w:bookmarkStart w:id="3" w:name="_Ref115097759"/>
      <w:r>
        <w:t>TR 36.763, “Study on Narrow-Band Internet of Things (NB-IoT) / enhanced Machine Type Communication (</w:t>
      </w:r>
      <w:proofErr w:type="spellStart"/>
      <w:r>
        <w:t>eMTC</w:t>
      </w:r>
      <w:proofErr w:type="spellEnd"/>
      <w:r>
        <w:t>) support for Non-Terrestrial Networks (NTN)”</w:t>
      </w:r>
      <w:bookmarkEnd w:id="3"/>
      <w:r>
        <w:t xml:space="preserve">  </w:t>
      </w:r>
    </w:p>
    <w:p w14:paraId="019B3CC8" w14:textId="324DB88C" w:rsidR="00B35B05" w:rsidRDefault="00B35B05" w:rsidP="00B35B05">
      <w:pPr>
        <w:pStyle w:val="ListParagraph"/>
        <w:numPr>
          <w:ilvl w:val="0"/>
          <w:numId w:val="21"/>
        </w:numPr>
        <w:ind w:right="-22"/>
      </w:pPr>
      <w:bookmarkStart w:id="4" w:name="_Ref115097767"/>
      <w:r>
        <w:t>RP-211601 – NB-IoT/</w:t>
      </w:r>
      <w:proofErr w:type="spellStart"/>
      <w:r>
        <w:t>eMTC</w:t>
      </w:r>
      <w:proofErr w:type="spellEnd"/>
      <w:r>
        <w:t xml:space="preserve"> support for Non-Terrestrial Networks</w:t>
      </w:r>
      <w:bookmarkEnd w:id="4"/>
      <w:r>
        <w:t xml:space="preserve"> </w:t>
      </w:r>
    </w:p>
    <w:p w14:paraId="6AADADBF" w14:textId="23EF5EE4" w:rsidR="00B35B05" w:rsidRDefault="00B35B05" w:rsidP="00B35B05">
      <w:pPr>
        <w:pStyle w:val="ListParagraph"/>
        <w:numPr>
          <w:ilvl w:val="0"/>
          <w:numId w:val="21"/>
        </w:numPr>
        <w:ind w:right="-22"/>
      </w:pPr>
      <w:bookmarkStart w:id="5" w:name="_Ref115097943"/>
      <w:r w:rsidRPr="00B35B05">
        <w:t>R4-2214350</w:t>
      </w:r>
      <w:r>
        <w:t xml:space="preserve">, </w:t>
      </w:r>
      <w:r w:rsidRPr="00B35B05">
        <w:t>WF on LTE IoT NTN RRM requirements</w:t>
      </w:r>
      <w:r>
        <w:t xml:space="preserve">, </w:t>
      </w:r>
      <w:proofErr w:type="spellStart"/>
      <w:r>
        <w:t>Mediatek</w:t>
      </w:r>
      <w:proofErr w:type="spellEnd"/>
      <w:r>
        <w:t xml:space="preserve"> Inc.</w:t>
      </w:r>
      <w:bookmarkEnd w:id="5"/>
    </w:p>
    <w:p w14:paraId="7DD80ED5" w14:textId="42D203AD" w:rsidR="00B35B05" w:rsidRDefault="00B35B05" w:rsidP="00B35B05">
      <w:pPr>
        <w:pStyle w:val="ListParagraph"/>
        <w:numPr>
          <w:ilvl w:val="0"/>
          <w:numId w:val="21"/>
        </w:numPr>
        <w:ind w:right="-22"/>
      </w:pPr>
      <w:bookmarkStart w:id="6" w:name="_Ref115097774"/>
      <w:r>
        <w:t>RP-220938 – New WID on NB-IoT/</w:t>
      </w:r>
      <w:proofErr w:type="spellStart"/>
      <w:r>
        <w:t>eMTC</w:t>
      </w:r>
      <w:proofErr w:type="spellEnd"/>
      <w:r>
        <w:t xml:space="preserve"> core &amp; performance requirements for NTN</w:t>
      </w:r>
      <w:bookmarkEnd w:id="6"/>
      <w:r>
        <w:t xml:space="preserve"> </w:t>
      </w:r>
    </w:p>
    <w:p w14:paraId="682A24A1" w14:textId="4B546223" w:rsidR="00B35B05" w:rsidRDefault="00B35B05" w:rsidP="00B35B05">
      <w:pPr>
        <w:pStyle w:val="ListParagraph"/>
        <w:numPr>
          <w:ilvl w:val="0"/>
          <w:numId w:val="21"/>
        </w:numPr>
        <w:ind w:right="-22"/>
      </w:pPr>
      <w:r>
        <w:t xml:space="preserve">RP-201256 – Solutions for NR support for Non-Terrestrial Networks (NTN) </w:t>
      </w:r>
    </w:p>
    <w:p w14:paraId="7F45C01D" w14:textId="533B7C66" w:rsidR="00B35B05" w:rsidRDefault="00C93064" w:rsidP="00B35B05">
      <w:pPr>
        <w:pStyle w:val="ListParagraph"/>
        <w:numPr>
          <w:ilvl w:val="0"/>
          <w:numId w:val="21"/>
        </w:numPr>
        <w:ind w:right="-22"/>
      </w:pPr>
      <w:bookmarkStart w:id="7" w:name="_Ref115170339"/>
      <w:r w:rsidRPr="00C93064">
        <w:t>R4-2200298</w:t>
      </w:r>
      <w:r>
        <w:t xml:space="preserve">, </w:t>
      </w:r>
      <w:r w:rsidRPr="00C93064">
        <w:t>Discussion on measurement procedure requirements for NTN</w:t>
      </w:r>
      <w:r>
        <w:t xml:space="preserve">, </w:t>
      </w:r>
      <w:r w:rsidRPr="00C93064">
        <w:t>Apple</w:t>
      </w:r>
      <w:bookmarkEnd w:id="7"/>
    </w:p>
    <w:p w14:paraId="2C2035CA" w14:textId="36D4F268" w:rsidR="00F509BA" w:rsidRPr="00C40A7B" w:rsidRDefault="00F509BA" w:rsidP="00B35B05">
      <w:pPr>
        <w:pStyle w:val="ListParagraph"/>
        <w:numPr>
          <w:ilvl w:val="0"/>
          <w:numId w:val="21"/>
        </w:numPr>
        <w:ind w:right="-22"/>
      </w:pPr>
      <w:bookmarkStart w:id="8" w:name="_Ref115171121"/>
      <w:r w:rsidRPr="00F509BA">
        <w:t>R2-2201970</w:t>
      </w:r>
      <w:r>
        <w:t xml:space="preserve">, </w:t>
      </w:r>
      <w:r w:rsidRPr="00F509BA">
        <w:t>Report of 3GPP TSG RAN WG2 meeting #116-e, Online</w:t>
      </w:r>
      <w:r>
        <w:t xml:space="preserve">, </w:t>
      </w:r>
      <w:r>
        <w:rPr>
          <w:rFonts w:cs="Arial"/>
        </w:rPr>
        <w:t>ETSI MCC</w:t>
      </w:r>
      <w:bookmarkEnd w:id="8"/>
    </w:p>
    <w:p w14:paraId="02D0DE8F" w14:textId="3A56D779" w:rsidR="00C40A7B" w:rsidRPr="005B1B8A" w:rsidRDefault="00E261E3" w:rsidP="00C40A7B">
      <w:pPr>
        <w:pStyle w:val="ListParagraph"/>
        <w:numPr>
          <w:ilvl w:val="0"/>
          <w:numId w:val="21"/>
        </w:numPr>
        <w:ind w:right="-22"/>
      </w:pPr>
      <w:bookmarkStart w:id="9" w:name="_Ref115173708"/>
      <w:r w:rsidRPr="00E261E3">
        <w:t>R2-2109301</w:t>
      </w:r>
      <w:r w:rsidR="00C40A7B">
        <w:t xml:space="preserve">, </w:t>
      </w:r>
      <w:r w:rsidR="00C40A7B">
        <w:rPr>
          <w:rFonts w:cs="Arial"/>
        </w:rPr>
        <w:t>Report of 3GPP TSG RAN WG2 meeting #115-e, Online, ETSI MCC</w:t>
      </w:r>
      <w:bookmarkEnd w:id="9"/>
    </w:p>
    <w:p w14:paraId="58A4DEA3" w14:textId="17C655DE" w:rsidR="005B1B8A" w:rsidRPr="00FE172A" w:rsidRDefault="005B1B8A" w:rsidP="00B35B05">
      <w:pPr>
        <w:pStyle w:val="ListParagraph"/>
        <w:numPr>
          <w:ilvl w:val="0"/>
          <w:numId w:val="21"/>
        </w:numPr>
        <w:ind w:right="-22"/>
      </w:pPr>
      <w:bookmarkStart w:id="10" w:name="_Ref115173727"/>
      <w:r w:rsidRPr="005B1B8A">
        <w:t>R2-2204401</w:t>
      </w:r>
      <w:r>
        <w:t xml:space="preserve">, </w:t>
      </w:r>
      <w:r w:rsidR="00C40A7B">
        <w:rPr>
          <w:rFonts w:cs="Arial"/>
        </w:rPr>
        <w:t>Report of 3GPP TSG RAN WG2 meeting #117-e, Online, ETSI MCC</w:t>
      </w:r>
      <w:bookmarkEnd w:id="10"/>
    </w:p>
    <w:p w14:paraId="205D03CA" w14:textId="53A43262" w:rsidR="00FE172A" w:rsidRPr="00885664" w:rsidRDefault="00010D61" w:rsidP="001921D7">
      <w:pPr>
        <w:pStyle w:val="ListParagraph"/>
        <w:numPr>
          <w:ilvl w:val="0"/>
          <w:numId w:val="21"/>
        </w:numPr>
        <w:ind w:right="-22"/>
      </w:pPr>
      <w:r w:rsidRPr="00010D61">
        <w:t>R2-2206901</w:t>
      </w:r>
      <w:r w:rsidR="001921D7">
        <w:t xml:space="preserve">, </w:t>
      </w:r>
      <w:r w:rsidR="001921D7">
        <w:rPr>
          <w:rFonts w:cs="Arial"/>
        </w:rPr>
        <w:t>Report of 3GPP TSG RAN WG2 meeting #118-e, Online, ETSI MCC</w:t>
      </w:r>
    </w:p>
    <w:p w14:paraId="147D9403" w14:textId="23A4403A" w:rsidR="00885664" w:rsidRDefault="00885664" w:rsidP="00740D5F">
      <w:pPr>
        <w:pStyle w:val="ListParagraph"/>
        <w:numPr>
          <w:ilvl w:val="0"/>
          <w:numId w:val="21"/>
        </w:numPr>
        <w:ind w:right="-22"/>
      </w:pPr>
      <w:r>
        <w:t>TS 36.133, “</w:t>
      </w:r>
      <w:r w:rsidR="00EF73AF">
        <w:t>LTE; Evolved Universal Terrestrial Radio Access (E-UTRA); Requirements for support of radio resource management</w:t>
      </w:r>
      <w:r>
        <w:t>”</w:t>
      </w:r>
      <w:r w:rsidR="00EF73AF">
        <w:t xml:space="preserve">, </w:t>
      </w:r>
      <w:r w:rsidR="0092620C">
        <w:t xml:space="preserve">Version 17.7.0, </w:t>
      </w:r>
      <w:r w:rsidR="00EF73AF">
        <w:t>3GPP</w:t>
      </w:r>
    </w:p>
    <w:p w14:paraId="06712ED3" w14:textId="2BF2CCFD" w:rsidR="00321D19" w:rsidRDefault="00321D19" w:rsidP="00321D19">
      <w:pPr>
        <w:pStyle w:val="ListParagraph"/>
        <w:numPr>
          <w:ilvl w:val="0"/>
          <w:numId w:val="21"/>
        </w:numPr>
        <w:ind w:right="-22"/>
      </w:pPr>
      <w:bookmarkStart w:id="11" w:name="_Ref115281134"/>
      <w:r>
        <w:t xml:space="preserve">TS 36.331, “LTE; </w:t>
      </w:r>
      <w:r w:rsidR="005741CC" w:rsidRPr="005741CC">
        <w:t>Evolved Universal Terrestrial Radio Access (E-UTRA); Radio Resource Control (RRC); Protocol specification</w:t>
      </w:r>
      <w:r>
        <w:t>, Version 17.7.0, 3GPP</w:t>
      </w:r>
      <w:bookmarkEnd w:id="11"/>
    </w:p>
    <w:p w14:paraId="5CC4D6CC" w14:textId="77777777" w:rsidR="00321D19" w:rsidRDefault="00321D19" w:rsidP="00321D19">
      <w:pPr>
        <w:pStyle w:val="ListParagraph"/>
        <w:ind w:right="-22"/>
      </w:pPr>
    </w:p>
    <w:p w14:paraId="39C69540" w14:textId="77777777" w:rsidR="00687FA0" w:rsidRPr="00EF698B" w:rsidRDefault="00687FA0" w:rsidP="00B35B05">
      <w:pPr>
        <w:pStyle w:val="ListParagraph"/>
        <w:ind w:right="-22"/>
      </w:pP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7F87A" w14:textId="77777777" w:rsidR="005116C3" w:rsidRDefault="005116C3" w:rsidP="00001C9B">
      <w:pPr>
        <w:spacing w:after="0" w:line="240" w:lineRule="auto"/>
      </w:pPr>
      <w:r>
        <w:separator/>
      </w:r>
    </w:p>
  </w:endnote>
  <w:endnote w:type="continuationSeparator" w:id="0">
    <w:p w14:paraId="5DE67879" w14:textId="77777777" w:rsidR="005116C3" w:rsidRDefault="005116C3" w:rsidP="00001C9B">
      <w:pPr>
        <w:spacing w:after="0" w:line="240" w:lineRule="auto"/>
      </w:pPr>
      <w:r>
        <w:continuationSeparator/>
      </w:r>
    </w:p>
  </w:endnote>
  <w:endnote w:type="continuationNotice" w:id="1">
    <w:p w14:paraId="7862DD75" w14:textId="77777777" w:rsidR="005116C3" w:rsidRDefault="005116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8A519" w14:textId="77777777" w:rsidR="005116C3" w:rsidRDefault="005116C3" w:rsidP="00001C9B">
      <w:pPr>
        <w:spacing w:after="0" w:line="240" w:lineRule="auto"/>
      </w:pPr>
      <w:r>
        <w:separator/>
      </w:r>
    </w:p>
  </w:footnote>
  <w:footnote w:type="continuationSeparator" w:id="0">
    <w:p w14:paraId="01F3D55F" w14:textId="77777777" w:rsidR="005116C3" w:rsidRDefault="005116C3" w:rsidP="00001C9B">
      <w:pPr>
        <w:spacing w:after="0" w:line="240" w:lineRule="auto"/>
      </w:pPr>
      <w:r>
        <w:continuationSeparator/>
      </w:r>
    </w:p>
  </w:footnote>
  <w:footnote w:type="continuationNotice" w:id="1">
    <w:p w14:paraId="6C597DE0" w14:textId="77777777" w:rsidR="005116C3" w:rsidRDefault="005116C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62B337B"/>
    <w:multiLevelType w:val="hybridMultilevel"/>
    <w:tmpl w:val="4A66985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162344"/>
    <w:multiLevelType w:val="hybridMultilevel"/>
    <w:tmpl w:val="543E6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ED6594A"/>
    <w:multiLevelType w:val="hybridMultilevel"/>
    <w:tmpl w:val="89E0B9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9"/>
  </w:num>
  <w:num w:numId="4">
    <w:abstractNumId w:val="3"/>
  </w:num>
  <w:num w:numId="5">
    <w:abstractNumId w:val="13"/>
  </w:num>
  <w:num w:numId="6">
    <w:abstractNumId w:val="7"/>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7"/>
    <w:lvlOverride w:ilvl="0">
      <w:startOverride w:val="1"/>
    </w:lvlOverride>
  </w:num>
  <w:num w:numId="12">
    <w:abstractNumId w:val="8"/>
    <w:lvlOverride w:ilvl="0">
      <w:startOverride w:val="1"/>
    </w:lvlOverride>
  </w:num>
  <w:num w:numId="13">
    <w:abstractNumId w:val="7"/>
    <w:lvlOverride w:ilvl="0">
      <w:startOverride w:val="1"/>
    </w:lvlOverride>
  </w:num>
  <w:num w:numId="14">
    <w:abstractNumId w:val="8"/>
    <w:lvlOverride w:ilvl="0">
      <w:startOverride w:val="1"/>
    </w:lvlOverride>
  </w:num>
  <w:num w:numId="15">
    <w:abstractNumId w:val="16"/>
  </w:num>
  <w:num w:numId="16">
    <w:abstractNumId w:val="2"/>
  </w:num>
  <w:num w:numId="17">
    <w:abstractNumId w:val="12"/>
  </w:num>
  <w:num w:numId="18">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11"/>
  </w:num>
  <w:num w:numId="22">
    <w:abstractNumId w:val="7"/>
    <w:lvlOverride w:ilvl="0">
      <w:startOverride w:val="1"/>
    </w:lvlOverride>
  </w:num>
  <w:num w:numId="23">
    <w:abstractNumId w:val="8"/>
    <w:lvlOverride w:ilvl="0">
      <w:startOverride w:val="1"/>
    </w:lvlOverride>
  </w:num>
  <w:num w:numId="24">
    <w:abstractNumId w:val="15"/>
  </w:num>
  <w:num w:numId="25">
    <w:abstractNumId w:val="15"/>
  </w:num>
  <w:num w:numId="26">
    <w:abstractNumId w:val="10"/>
  </w:num>
  <w:num w:numId="27">
    <w:abstractNumId w:val="5"/>
  </w:num>
  <w:num w:numId="28">
    <w:abstractNumId w:val="15"/>
  </w:num>
  <w:num w:numId="29">
    <w:abstractNumId w:val="14"/>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00BA"/>
    <w:rsid w:val="00001C9B"/>
    <w:rsid w:val="0000211A"/>
    <w:rsid w:val="00007590"/>
    <w:rsid w:val="00010D61"/>
    <w:rsid w:val="00013CF7"/>
    <w:rsid w:val="000277E8"/>
    <w:rsid w:val="00027FF2"/>
    <w:rsid w:val="000329BC"/>
    <w:rsid w:val="00043961"/>
    <w:rsid w:val="00071D02"/>
    <w:rsid w:val="000837C1"/>
    <w:rsid w:val="0008612A"/>
    <w:rsid w:val="00090E18"/>
    <w:rsid w:val="0009671C"/>
    <w:rsid w:val="0009781C"/>
    <w:rsid w:val="000B0056"/>
    <w:rsid w:val="000B1627"/>
    <w:rsid w:val="000B601F"/>
    <w:rsid w:val="000C3327"/>
    <w:rsid w:val="000C4689"/>
    <w:rsid w:val="000C7F7F"/>
    <w:rsid w:val="000D6535"/>
    <w:rsid w:val="000D7376"/>
    <w:rsid w:val="0011064B"/>
    <w:rsid w:val="0011236D"/>
    <w:rsid w:val="00126C59"/>
    <w:rsid w:val="00140221"/>
    <w:rsid w:val="00142E82"/>
    <w:rsid w:val="00144C01"/>
    <w:rsid w:val="00145E4B"/>
    <w:rsid w:val="00160A49"/>
    <w:rsid w:val="001745F8"/>
    <w:rsid w:val="0017481F"/>
    <w:rsid w:val="001838CF"/>
    <w:rsid w:val="001868EE"/>
    <w:rsid w:val="001903C5"/>
    <w:rsid w:val="001921D7"/>
    <w:rsid w:val="001952A4"/>
    <w:rsid w:val="001A3BA4"/>
    <w:rsid w:val="001B721E"/>
    <w:rsid w:val="001C05EA"/>
    <w:rsid w:val="001E30F6"/>
    <w:rsid w:val="001E7E6E"/>
    <w:rsid w:val="001F6432"/>
    <w:rsid w:val="001F6A68"/>
    <w:rsid w:val="002001CB"/>
    <w:rsid w:val="0020494F"/>
    <w:rsid w:val="00204F72"/>
    <w:rsid w:val="002051BE"/>
    <w:rsid w:val="00205D8F"/>
    <w:rsid w:val="00210995"/>
    <w:rsid w:val="002232FE"/>
    <w:rsid w:val="0023180B"/>
    <w:rsid w:val="00235F5C"/>
    <w:rsid w:val="00241060"/>
    <w:rsid w:val="002471ED"/>
    <w:rsid w:val="0026652D"/>
    <w:rsid w:val="00273326"/>
    <w:rsid w:val="002733A7"/>
    <w:rsid w:val="002735A2"/>
    <w:rsid w:val="0029465F"/>
    <w:rsid w:val="002B4922"/>
    <w:rsid w:val="002C2D19"/>
    <w:rsid w:val="002D10FA"/>
    <w:rsid w:val="002D4C55"/>
    <w:rsid w:val="002E12E5"/>
    <w:rsid w:val="00317B41"/>
    <w:rsid w:val="00321D19"/>
    <w:rsid w:val="003227FE"/>
    <w:rsid w:val="00322A1A"/>
    <w:rsid w:val="0032499A"/>
    <w:rsid w:val="00335E9C"/>
    <w:rsid w:val="00343FF4"/>
    <w:rsid w:val="00366736"/>
    <w:rsid w:val="00367E8E"/>
    <w:rsid w:val="003701A0"/>
    <w:rsid w:val="00383600"/>
    <w:rsid w:val="00386CC5"/>
    <w:rsid w:val="003A710A"/>
    <w:rsid w:val="003B659E"/>
    <w:rsid w:val="004102B5"/>
    <w:rsid w:val="0043750A"/>
    <w:rsid w:val="00471A47"/>
    <w:rsid w:val="004854BB"/>
    <w:rsid w:val="004A15FA"/>
    <w:rsid w:val="004B4AA5"/>
    <w:rsid w:val="004B5B10"/>
    <w:rsid w:val="004C299A"/>
    <w:rsid w:val="004E5E66"/>
    <w:rsid w:val="004F464F"/>
    <w:rsid w:val="00503B4D"/>
    <w:rsid w:val="005047BE"/>
    <w:rsid w:val="00504EE9"/>
    <w:rsid w:val="005116C3"/>
    <w:rsid w:val="0052393D"/>
    <w:rsid w:val="005307E5"/>
    <w:rsid w:val="00536808"/>
    <w:rsid w:val="00543706"/>
    <w:rsid w:val="0054442C"/>
    <w:rsid w:val="00550285"/>
    <w:rsid w:val="00572A20"/>
    <w:rsid w:val="005741CC"/>
    <w:rsid w:val="005836F8"/>
    <w:rsid w:val="005918FA"/>
    <w:rsid w:val="00595D6B"/>
    <w:rsid w:val="005A3EF2"/>
    <w:rsid w:val="005B1B8A"/>
    <w:rsid w:val="005B4801"/>
    <w:rsid w:val="005C0B7A"/>
    <w:rsid w:val="005C23A4"/>
    <w:rsid w:val="005D1CDF"/>
    <w:rsid w:val="005D48B1"/>
    <w:rsid w:val="005E61A8"/>
    <w:rsid w:val="005F6419"/>
    <w:rsid w:val="006051E6"/>
    <w:rsid w:val="00606D7F"/>
    <w:rsid w:val="00613398"/>
    <w:rsid w:val="00617400"/>
    <w:rsid w:val="0061774C"/>
    <w:rsid w:val="00625759"/>
    <w:rsid w:val="006475A1"/>
    <w:rsid w:val="00664950"/>
    <w:rsid w:val="0067291A"/>
    <w:rsid w:val="00676E5E"/>
    <w:rsid w:val="00683220"/>
    <w:rsid w:val="00687FA0"/>
    <w:rsid w:val="0069634E"/>
    <w:rsid w:val="006B11AF"/>
    <w:rsid w:val="006B1BD6"/>
    <w:rsid w:val="006B7010"/>
    <w:rsid w:val="006E6311"/>
    <w:rsid w:val="006E6BC8"/>
    <w:rsid w:val="007076F6"/>
    <w:rsid w:val="007145FF"/>
    <w:rsid w:val="00715B2A"/>
    <w:rsid w:val="007247AC"/>
    <w:rsid w:val="007273F3"/>
    <w:rsid w:val="007307D2"/>
    <w:rsid w:val="00740D5F"/>
    <w:rsid w:val="00751515"/>
    <w:rsid w:val="007533FD"/>
    <w:rsid w:val="00755AE7"/>
    <w:rsid w:val="00756E15"/>
    <w:rsid w:val="00784DF6"/>
    <w:rsid w:val="00785232"/>
    <w:rsid w:val="007B3820"/>
    <w:rsid w:val="007B59B2"/>
    <w:rsid w:val="007C1570"/>
    <w:rsid w:val="007C3ED0"/>
    <w:rsid w:val="007C4704"/>
    <w:rsid w:val="007C5A0E"/>
    <w:rsid w:val="007C686F"/>
    <w:rsid w:val="007F0A98"/>
    <w:rsid w:val="0080646A"/>
    <w:rsid w:val="00806A76"/>
    <w:rsid w:val="00811C9D"/>
    <w:rsid w:val="0081659F"/>
    <w:rsid w:val="00816C80"/>
    <w:rsid w:val="00817939"/>
    <w:rsid w:val="00841BCD"/>
    <w:rsid w:val="00851A8E"/>
    <w:rsid w:val="00876011"/>
    <w:rsid w:val="008826C1"/>
    <w:rsid w:val="0088377B"/>
    <w:rsid w:val="00885664"/>
    <w:rsid w:val="008A6D2F"/>
    <w:rsid w:val="008B4B39"/>
    <w:rsid w:val="008B58A9"/>
    <w:rsid w:val="008C04E8"/>
    <w:rsid w:val="008D2F32"/>
    <w:rsid w:val="008D7CB0"/>
    <w:rsid w:val="008F54AA"/>
    <w:rsid w:val="0090091A"/>
    <w:rsid w:val="009042BD"/>
    <w:rsid w:val="009077AA"/>
    <w:rsid w:val="009125DA"/>
    <w:rsid w:val="0092620C"/>
    <w:rsid w:val="0093156C"/>
    <w:rsid w:val="009415DB"/>
    <w:rsid w:val="00950F07"/>
    <w:rsid w:val="00977E1D"/>
    <w:rsid w:val="00993E04"/>
    <w:rsid w:val="009B594F"/>
    <w:rsid w:val="009B7030"/>
    <w:rsid w:val="00A04992"/>
    <w:rsid w:val="00A1292E"/>
    <w:rsid w:val="00A13EFB"/>
    <w:rsid w:val="00A147AA"/>
    <w:rsid w:val="00A21D71"/>
    <w:rsid w:val="00A22B78"/>
    <w:rsid w:val="00A25AE5"/>
    <w:rsid w:val="00A3639E"/>
    <w:rsid w:val="00A37002"/>
    <w:rsid w:val="00A51C51"/>
    <w:rsid w:val="00A64BC1"/>
    <w:rsid w:val="00A70B59"/>
    <w:rsid w:val="00A8739B"/>
    <w:rsid w:val="00A93489"/>
    <w:rsid w:val="00A9516D"/>
    <w:rsid w:val="00AA1B0E"/>
    <w:rsid w:val="00AC5CA7"/>
    <w:rsid w:val="00AE09F8"/>
    <w:rsid w:val="00AE2BA5"/>
    <w:rsid w:val="00AE56B1"/>
    <w:rsid w:val="00AE5E3B"/>
    <w:rsid w:val="00AE6D09"/>
    <w:rsid w:val="00B04CA4"/>
    <w:rsid w:val="00B06BF1"/>
    <w:rsid w:val="00B231BC"/>
    <w:rsid w:val="00B355D1"/>
    <w:rsid w:val="00B35B05"/>
    <w:rsid w:val="00B41ECD"/>
    <w:rsid w:val="00B475CA"/>
    <w:rsid w:val="00B55551"/>
    <w:rsid w:val="00B73862"/>
    <w:rsid w:val="00B777CF"/>
    <w:rsid w:val="00B86CBF"/>
    <w:rsid w:val="00B95C3F"/>
    <w:rsid w:val="00B96606"/>
    <w:rsid w:val="00BA3DDD"/>
    <w:rsid w:val="00BA6E48"/>
    <w:rsid w:val="00BE150F"/>
    <w:rsid w:val="00BF2218"/>
    <w:rsid w:val="00C12A0C"/>
    <w:rsid w:val="00C340A7"/>
    <w:rsid w:val="00C40A7B"/>
    <w:rsid w:val="00C53493"/>
    <w:rsid w:val="00C659FB"/>
    <w:rsid w:val="00C70C2C"/>
    <w:rsid w:val="00C815AB"/>
    <w:rsid w:val="00C82FB9"/>
    <w:rsid w:val="00C93064"/>
    <w:rsid w:val="00C960B8"/>
    <w:rsid w:val="00CC2B6C"/>
    <w:rsid w:val="00CD7492"/>
    <w:rsid w:val="00CE3A6B"/>
    <w:rsid w:val="00D00211"/>
    <w:rsid w:val="00D014A6"/>
    <w:rsid w:val="00D02247"/>
    <w:rsid w:val="00D06309"/>
    <w:rsid w:val="00D1023B"/>
    <w:rsid w:val="00D12D44"/>
    <w:rsid w:val="00D13AF3"/>
    <w:rsid w:val="00D21626"/>
    <w:rsid w:val="00D351EA"/>
    <w:rsid w:val="00D41057"/>
    <w:rsid w:val="00D41F91"/>
    <w:rsid w:val="00D43403"/>
    <w:rsid w:val="00D45046"/>
    <w:rsid w:val="00D53F9B"/>
    <w:rsid w:val="00D62E71"/>
    <w:rsid w:val="00D644E4"/>
    <w:rsid w:val="00D66188"/>
    <w:rsid w:val="00D740CA"/>
    <w:rsid w:val="00D7524E"/>
    <w:rsid w:val="00D82261"/>
    <w:rsid w:val="00D85728"/>
    <w:rsid w:val="00D911CA"/>
    <w:rsid w:val="00DA69FD"/>
    <w:rsid w:val="00DB23DB"/>
    <w:rsid w:val="00DB42BF"/>
    <w:rsid w:val="00DC2C69"/>
    <w:rsid w:val="00DC2F93"/>
    <w:rsid w:val="00DD06FC"/>
    <w:rsid w:val="00DE4473"/>
    <w:rsid w:val="00DF03E6"/>
    <w:rsid w:val="00DF2997"/>
    <w:rsid w:val="00E0121C"/>
    <w:rsid w:val="00E02FB7"/>
    <w:rsid w:val="00E1030B"/>
    <w:rsid w:val="00E14F39"/>
    <w:rsid w:val="00E261E3"/>
    <w:rsid w:val="00E54186"/>
    <w:rsid w:val="00E62AB7"/>
    <w:rsid w:val="00E90505"/>
    <w:rsid w:val="00E9205A"/>
    <w:rsid w:val="00EA4950"/>
    <w:rsid w:val="00EC7BC3"/>
    <w:rsid w:val="00ED7600"/>
    <w:rsid w:val="00EE5B81"/>
    <w:rsid w:val="00EF2F77"/>
    <w:rsid w:val="00EF698B"/>
    <w:rsid w:val="00EF73AF"/>
    <w:rsid w:val="00F132D1"/>
    <w:rsid w:val="00F1362C"/>
    <w:rsid w:val="00F17D8C"/>
    <w:rsid w:val="00F2092C"/>
    <w:rsid w:val="00F441E7"/>
    <w:rsid w:val="00F508B8"/>
    <w:rsid w:val="00F509BA"/>
    <w:rsid w:val="00F605D7"/>
    <w:rsid w:val="00F80619"/>
    <w:rsid w:val="00F824F5"/>
    <w:rsid w:val="00FA7E9D"/>
    <w:rsid w:val="00FC23B0"/>
    <w:rsid w:val="00FC29B9"/>
    <w:rsid w:val="00FC6FD3"/>
    <w:rsid w:val="00FD4734"/>
    <w:rsid w:val="00FD540E"/>
    <w:rsid w:val="00FD6502"/>
    <w:rsid w:val="00FE172A"/>
    <w:rsid w:val="00FF0301"/>
    <w:rsid w:val="4AE8307B"/>
    <w:rsid w:val="68BC0E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4950"/>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993E0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normaltextrun">
    <w:name w:val="normaltextrun"/>
    <w:basedOn w:val="DefaultParagraphFont"/>
    <w:rsid w:val="00B35B05"/>
  </w:style>
  <w:style w:type="character" w:customStyle="1" w:styleId="eop">
    <w:name w:val="eop"/>
    <w:basedOn w:val="DefaultParagraphFont"/>
    <w:rsid w:val="00B35B05"/>
  </w:style>
  <w:style w:type="paragraph" w:customStyle="1" w:styleId="Agreement">
    <w:name w:val="Agreement"/>
    <w:basedOn w:val="Normal"/>
    <w:next w:val="Normal"/>
    <w:uiPriority w:val="99"/>
    <w:qFormat/>
    <w:rsid w:val="00F509BA"/>
    <w:pPr>
      <w:numPr>
        <w:numId w:val="24"/>
      </w:numPr>
      <w:overflowPunct w:val="0"/>
      <w:autoSpaceDE w:val="0"/>
      <w:autoSpaceDN w:val="0"/>
      <w:adjustRightInd w:val="0"/>
      <w:spacing w:before="60" w:after="0" w:line="240" w:lineRule="auto"/>
    </w:pPr>
    <w:rPr>
      <w:rFonts w:ascii="Arial" w:eastAsia="Times New Roman" w:hAnsi="Arial" w:cs="Times New Roman"/>
      <w:b/>
      <w:szCs w:val="20"/>
      <w:lang w:val="en-GB" w:eastAsia="ja-JP"/>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86CC5"/>
    <w:rPr>
      <w:rFonts w:eastAsia="MS Mincho"/>
      <w:lang w:val="en-GB" w:eastAsia="en-US"/>
    </w:rPr>
  </w:style>
  <w:style w:type="character" w:styleId="CommentReference">
    <w:name w:val="annotation reference"/>
    <w:basedOn w:val="DefaultParagraphFont"/>
    <w:uiPriority w:val="99"/>
    <w:semiHidden/>
    <w:unhideWhenUsed/>
    <w:rsid w:val="00E90505"/>
    <w:rPr>
      <w:sz w:val="16"/>
      <w:szCs w:val="16"/>
    </w:rPr>
  </w:style>
  <w:style w:type="paragraph" w:styleId="CommentText">
    <w:name w:val="annotation text"/>
    <w:basedOn w:val="Normal"/>
    <w:link w:val="CommentTextChar"/>
    <w:uiPriority w:val="99"/>
    <w:semiHidden/>
    <w:unhideWhenUsed/>
    <w:rsid w:val="00E90505"/>
    <w:pPr>
      <w:spacing w:line="240" w:lineRule="auto"/>
    </w:pPr>
    <w:rPr>
      <w:szCs w:val="20"/>
    </w:rPr>
  </w:style>
  <w:style w:type="character" w:customStyle="1" w:styleId="CommentTextChar">
    <w:name w:val="Comment Text Char"/>
    <w:basedOn w:val="DefaultParagraphFont"/>
    <w:link w:val="CommentText"/>
    <w:uiPriority w:val="99"/>
    <w:semiHidden/>
    <w:rsid w:val="00E9050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E90505"/>
    <w:rPr>
      <w:b/>
      <w:bCs/>
    </w:rPr>
  </w:style>
  <w:style w:type="character" w:customStyle="1" w:styleId="CommentSubjectChar">
    <w:name w:val="Comment Subject Char"/>
    <w:basedOn w:val="CommentTextChar"/>
    <w:link w:val="CommentSubject"/>
    <w:uiPriority w:val="99"/>
    <w:semiHidden/>
    <w:rsid w:val="00E90505"/>
    <w:rPr>
      <w:rFonts w:ascii="Times New Roman" w:hAnsi="Times New Roman"/>
      <w:b/>
      <w:bCs/>
      <w:sz w:val="20"/>
      <w:szCs w:val="20"/>
    </w:rPr>
  </w:style>
  <w:style w:type="character" w:styleId="UnresolvedMention">
    <w:name w:val="Unresolved Mention"/>
    <w:basedOn w:val="DefaultParagraphFont"/>
    <w:uiPriority w:val="99"/>
    <w:unhideWhenUsed/>
    <w:rsid w:val="00E90505"/>
    <w:rPr>
      <w:color w:val="605E5C"/>
      <w:shd w:val="clear" w:color="auto" w:fill="E1DFDD"/>
    </w:rPr>
  </w:style>
  <w:style w:type="character" w:styleId="Mention">
    <w:name w:val="Mention"/>
    <w:basedOn w:val="DefaultParagraphFont"/>
    <w:uiPriority w:val="99"/>
    <w:unhideWhenUsed/>
    <w:rsid w:val="00E90505"/>
    <w:rPr>
      <w:color w:val="2B579A"/>
      <w:shd w:val="clear" w:color="auto" w:fill="E1DFDD"/>
    </w:rPr>
  </w:style>
  <w:style w:type="character" w:customStyle="1" w:styleId="TALCar">
    <w:name w:val="TAL Car"/>
    <w:link w:val="TAL"/>
    <w:qFormat/>
    <w:locked/>
    <w:rsid w:val="00343FF4"/>
    <w:rPr>
      <w:rFonts w:ascii="Arial" w:eastAsia="Times New Roman" w:hAnsi="Arial" w:cs="Arial"/>
      <w:sz w:val="18"/>
    </w:rPr>
  </w:style>
  <w:style w:type="paragraph" w:customStyle="1" w:styleId="TAL">
    <w:name w:val="TAL"/>
    <w:basedOn w:val="Normal"/>
    <w:link w:val="TALCar"/>
    <w:qFormat/>
    <w:rsid w:val="00343FF4"/>
    <w:pPr>
      <w:keepNext/>
      <w:keepLines/>
      <w:overflowPunct w:val="0"/>
      <w:autoSpaceDE w:val="0"/>
      <w:autoSpaceDN w:val="0"/>
      <w:adjustRightInd w:val="0"/>
      <w:spacing w:after="0" w:line="240" w:lineRule="auto"/>
    </w:pPr>
    <w:rPr>
      <w:rFonts w:ascii="Arial" w:eastAsia="Times New Roman" w:hAnsi="Arial" w:cs="Arial"/>
      <w:sz w:val="18"/>
    </w:rPr>
  </w:style>
  <w:style w:type="character" w:customStyle="1" w:styleId="Heading4Char">
    <w:name w:val="Heading 4 Char"/>
    <w:basedOn w:val="DefaultParagraphFont"/>
    <w:link w:val="Heading4"/>
    <w:uiPriority w:val="9"/>
    <w:semiHidden/>
    <w:rsid w:val="00993E04"/>
    <w:rPr>
      <w:rFonts w:asciiTheme="majorHAnsi" w:eastAsiaTheme="majorEastAsia" w:hAnsiTheme="majorHAnsi" w:cstheme="majorBidi"/>
      <w:i/>
      <w:iCs/>
      <w:color w:val="2F5496" w:themeColor="accent1" w:themeShade="BF"/>
      <w:sz w:val="20"/>
    </w:rPr>
  </w:style>
  <w:style w:type="paragraph" w:customStyle="1" w:styleId="paragraph">
    <w:name w:val="paragraph"/>
    <w:basedOn w:val="Normal"/>
    <w:rsid w:val="00993E04"/>
    <w:pPr>
      <w:spacing w:before="100" w:beforeAutospacing="1" w:after="100" w:afterAutospacing="1" w:line="240" w:lineRule="auto"/>
    </w:pPr>
    <w:rPr>
      <w:rFonts w:eastAsia="Times New Roman" w:cs="Times New Roman"/>
      <w:sz w:val="24"/>
      <w:szCs w:val="24"/>
      <w:lang w:val="en-GB" w:eastAsia="en-GB"/>
    </w:rPr>
  </w:style>
  <w:style w:type="character" w:customStyle="1" w:styleId="B1Char1">
    <w:name w:val="B1 Char1"/>
    <w:link w:val="B1"/>
    <w:qFormat/>
    <w:locked/>
    <w:rsid w:val="00993E04"/>
    <w:rPr>
      <w:rFonts w:ascii="Times New Roman" w:eastAsia="Times New Roman" w:hAnsi="Times New Roman" w:cs="Times New Roman"/>
      <w:lang w:val="en-GB" w:eastAsia="ja-JP"/>
    </w:rPr>
  </w:style>
  <w:style w:type="paragraph" w:customStyle="1" w:styleId="B1">
    <w:name w:val="B1"/>
    <w:basedOn w:val="List"/>
    <w:link w:val="B1Char1"/>
    <w:qFormat/>
    <w:rsid w:val="00993E04"/>
    <w:pPr>
      <w:overflowPunct w:val="0"/>
      <w:autoSpaceDE w:val="0"/>
      <w:autoSpaceDN w:val="0"/>
      <w:adjustRightInd w:val="0"/>
      <w:spacing w:after="180" w:line="240" w:lineRule="auto"/>
      <w:ind w:left="568" w:hanging="284"/>
      <w:contextualSpacing w:val="0"/>
    </w:pPr>
    <w:rPr>
      <w:rFonts w:eastAsia="Times New Roman" w:cs="Times New Roman"/>
      <w:sz w:val="22"/>
      <w:lang w:val="en-GB" w:eastAsia="ja-JP"/>
    </w:rPr>
  </w:style>
  <w:style w:type="character" w:customStyle="1" w:styleId="B2Char">
    <w:name w:val="B2 Char"/>
    <w:link w:val="B2"/>
    <w:qFormat/>
    <w:locked/>
    <w:rsid w:val="00993E04"/>
    <w:rPr>
      <w:rFonts w:ascii="Times New Roman" w:eastAsia="Times New Roman" w:hAnsi="Times New Roman" w:cs="Times New Roman"/>
      <w:lang w:val="en-GB" w:eastAsia="ja-JP"/>
    </w:rPr>
  </w:style>
  <w:style w:type="paragraph" w:customStyle="1" w:styleId="B2">
    <w:name w:val="B2"/>
    <w:basedOn w:val="List2"/>
    <w:link w:val="B2Char"/>
    <w:qFormat/>
    <w:rsid w:val="00993E04"/>
    <w:pPr>
      <w:overflowPunct w:val="0"/>
      <w:autoSpaceDE w:val="0"/>
      <w:autoSpaceDN w:val="0"/>
      <w:adjustRightInd w:val="0"/>
      <w:spacing w:after="180" w:line="240" w:lineRule="auto"/>
      <w:ind w:left="851" w:hanging="284"/>
      <w:contextualSpacing w:val="0"/>
    </w:pPr>
    <w:rPr>
      <w:rFonts w:eastAsia="Times New Roman" w:cs="Times New Roman"/>
      <w:sz w:val="22"/>
      <w:lang w:val="en-GB" w:eastAsia="ja-JP"/>
    </w:rPr>
  </w:style>
  <w:style w:type="character" w:customStyle="1" w:styleId="B3Char2">
    <w:name w:val="B3 Char2"/>
    <w:link w:val="B3"/>
    <w:qFormat/>
    <w:locked/>
    <w:rsid w:val="00993E04"/>
    <w:rPr>
      <w:rFonts w:ascii="Times New Roman" w:eastAsia="Times New Roman" w:hAnsi="Times New Roman" w:cs="Times New Roman"/>
      <w:lang w:val="en-GB" w:eastAsia="ja-JP"/>
    </w:rPr>
  </w:style>
  <w:style w:type="paragraph" w:customStyle="1" w:styleId="B3">
    <w:name w:val="B3"/>
    <w:basedOn w:val="List3"/>
    <w:link w:val="B3Char2"/>
    <w:qFormat/>
    <w:rsid w:val="00993E04"/>
    <w:pPr>
      <w:overflowPunct w:val="0"/>
      <w:autoSpaceDE w:val="0"/>
      <w:autoSpaceDN w:val="0"/>
      <w:adjustRightInd w:val="0"/>
      <w:spacing w:after="180" w:line="240" w:lineRule="auto"/>
      <w:ind w:left="1135" w:hanging="284"/>
      <w:contextualSpacing w:val="0"/>
    </w:pPr>
    <w:rPr>
      <w:rFonts w:eastAsia="Times New Roman" w:cs="Times New Roman"/>
      <w:sz w:val="22"/>
      <w:lang w:val="en-GB" w:eastAsia="ja-JP"/>
    </w:rPr>
  </w:style>
  <w:style w:type="paragraph" w:styleId="List">
    <w:name w:val="List"/>
    <w:basedOn w:val="Normal"/>
    <w:uiPriority w:val="99"/>
    <w:semiHidden/>
    <w:unhideWhenUsed/>
    <w:rsid w:val="00993E04"/>
    <w:pPr>
      <w:ind w:left="283" w:hanging="283"/>
      <w:contextualSpacing/>
    </w:pPr>
  </w:style>
  <w:style w:type="paragraph" w:styleId="List2">
    <w:name w:val="List 2"/>
    <w:basedOn w:val="Normal"/>
    <w:uiPriority w:val="99"/>
    <w:semiHidden/>
    <w:unhideWhenUsed/>
    <w:rsid w:val="00993E04"/>
    <w:pPr>
      <w:ind w:left="566" w:hanging="283"/>
      <w:contextualSpacing/>
    </w:pPr>
  </w:style>
  <w:style w:type="paragraph" w:styleId="List3">
    <w:name w:val="List 3"/>
    <w:basedOn w:val="Normal"/>
    <w:uiPriority w:val="99"/>
    <w:semiHidden/>
    <w:unhideWhenUsed/>
    <w:rsid w:val="00993E04"/>
    <w:pPr>
      <w:ind w:left="849" w:hanging="283"/>
      <w:contextualSpacing/>
    </w:pPr>
  </w:style>
  <w:style w:type="paragraph" w:styleId="Header">
    <w:name w:val="header"/>
    <w:basedOn w:val="Normal"/>
    <w:link w:val="HeaderChar"/>
    <w:uiPriority w:val="99"/>
    <w:unhideWhenUsed/>
    <w:rsid w:val="007F0A98"/>
    <w:pPr>
      <w:tabs>
        <w:tab w:val="center" w:pos="4986"/>
        <w:tab w:val="right" w:pos="9972"/>
      </w:tabs>
      <w:spacing w:after="0" w:line="240" w:lineRule="auto"/>
    </w:pPr>
  </w:style>
  <w:style w:type="character" w:customStyle="1" w:styleId="HeaderChar">
    <w:name w:val="Header Char"/>
    <w:basedOn w:val="DefaultParagraphFont"/>
    <w:link w:val="Header"/>
    <w:uiPriority w:val="99"/>
    <w:rsid w:val="007F0A98"/>
    <w:rPr>
      <w:rFonts w:ascii="Times New Roman" w:hAnsi="Times New Roman"/>
      <w:sz w:val="20"/>
    </w:rPr>
  </w:style>
  <w:style w:type="paragraph" w:styleId="Footer">
    <w:name w:val="footer"/>
    <w:basedOn w:val="Normal"/>
    <w:link w:val="FooterChar"/>
    <w:uiPriority w:val="99"/>
    <w:unhideWhenUsed/>
    <w:rsid w:val="007F0A98"/>
    <w:pPr>
      <w:tabs>
        <w:tab w:val="center" w:pos="4986"/>
        <w:tab w:val="right" w:pos="9972"/>
      </w:tabs>
      <w:spacing w:after="0" w:line="240" w:lineRule="auto"/>
    </w:pPr>
  </w:style>
  <w:style w:type="character" w:customStyle="1" w:styleId="FooterChar">
    <w:name w:val="Footer Char"/>
    <w:basedOn w:val="DefaultParagraphFont"/>
    <w:link w:val="Footer"/>
    <w:uiPriority w:val="99"/>
    <w:rsid w:val="007F0A98"/>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524">
      <w:bodyDiv w:val="1"/>
      <w:marLeft w:val="0"/>
      <w:marRight w:val="0"/>
      <w:marTop w:val="0"/>
      <w:marBottom w:val="0"/>
      <w:divBdr>
        <w:top w:val="none" w:sz="0" w:space="0" w:color="auto"/>
        <w:left w:val="none" w:sz="0" w:space="0" w:color="auto"/>
        <w:bottom w:val="none" w:sz="0" w:space="0" w:color="auto"/>
        <w:right w:val="none" w:sz="0" w:space="0" w:color="auto"/>
      </w:divBdr>
    </w:div>
    <w:div w:id="337998004">
      <w:bodyDiv w:val="1"/>
      <w:marLeft w:val="0"/>
      <w:marRight w:val="0"/>
      <w:marTop w:val="0"/>
      <w:marBottom w:val="0"/>
      <w:divBdr>
        <w:top w:val="none" w:sz="0" w:space="0" w:color="auto"/>
        <w:left w:val="none" w:sz="0" w:space="0" w:color="auto"/>
        <w:bottom w:val="none" w:sz="0" w:space="0" w:color="auto"/>
        <w:right w:val="none" w:sz="0" w:space="0" w:color="auto"/>
      </w:divBdr>
    </w:div>
    <w:div w:id="1641808020">
      <w:bodyDiv w:val="1"/>
      <w:marLeft w:val="0"/>
      <w:marRight w:val="0"/>
      <w:marTop w:val="0"/>
      <w:marBottom w:val="0"/>
      <w:divBdr>
        <w:top w:val="none" w:sz="0" w:space="0" w:color="auto"/>
        <w:left w:val="none" w:sz="0" w:space="0" w:color="auto"/>
        <w:bottom w:val="none" w:sz="0" w:space="0" w:color="auto"/>
        <w:right w:val="none" w:sz="0" w:space="0" w:color="auto"/>
      </w:divBdr>
    </w:div>
    <w:div w:id="1730028856">
      <w:bodyDiv w:val="1"/>
      <w:marLeft w:val="0"/>
      <w:marRight w:val="0"/>
      <w:marTop w:val="0"/>
      <w:marBottom w:val="0"/>
      <w:divBdr>
        <w:top w:val="none" w:sz="0" w:space="0" w:color="auto"/>
        <w:left w:val="none" w:sz="0" w:space="0" w:color="auto"/>
        <w:bottom w:val="none" w:sz="0" w:space="0" w:color="auto"/>
        <w:right w:val="none" w:sz="0" w:space="0" w:color="auto"/>
      </w:divBdr>
      <w:divsChild>
        <w:div w:id="274214832">
          <w:marLeft w:val="0"/>
          <w:marRight w:val="0"/>
          <w:marTop w:val="0"/>
          <w:marBottom w:val="0"/>
          <w:divBdr>
            <w:top w:val="none" w:sz="0" w:space="0" w:color="auto"/>
            <w:left w:val="none" w:sz="0" w:space="0" w:color="auto"/>
            <w:bottom w:val="none" w:sz="0" w:space="0" w:color="auto"/>
            <w:right w:val="none" w:sz="0" w:space="0" w:color="auto"/>
          </w:divBdr>
        </w:div>
        <w:div w:id="379398323">
          <w:marLeft w:val="0"/>
          <w:marRight w:val="0"/>
          <w:marTop w:val="0"/>
          <w:marBottom w:val="0"/>
          <w:divBdr>
            <w:top w:val="none" w:sz="0" w:space="0" w:color="auto"/>
            <w:left w:val="none" w:sz="0" w:space="0" w:color="auto"/>
            <w:bottom w:val="none" w:sz="0" w:space="0" w:color="auto"/>
            <w:right w:val="none" w:sz="0" w:space="0" w:color="auto"/>
          </w:divBdr>
        </w:div>
        <w:div w:id="621108143">
          <w:marLeft w:val="0"/>
          <w:marRight w:val="0"/>
          <w:marTop w:val="0"/>
          <w:marBottom w:val="0"/>
          <w:divBdr>
            <w:top w:val="none" w:sz="0" w:space="0" w:color="auto"/>
            <w:left w:val="none" w:sz="0" w:space="0" w:color="auto"/>
            <w:bottom w:val="none" w:sz="0" w:space="0" w:color="auto"/>
            <w:right w:val="none" w:sz="0" w:space="0" w:color="auto"/>
          </w:divBdr>
        </w:div>
        <w:div w:id="1702703130">
          <w:marLeft w:val="0"/>
          <w:marRight w:val="0"/>
          <w:marTop w:val="0"/>
          <w:marBottom w:val="0"/>
          <w:divBdr>
            <w:top w:val="none" w:sz="0" w:space="0" w:color="auto"/>
            <w:left w:val="none" w:sz="0" w:space="0" w:color="auto"/>
            <w:bottom w:val="none" w:sz="0" w:space="0" w:color="auto"/>
            <w:right w:val="none" w:sz="0" w:space="0" w:color="auto"/>
          </w:divBdr>
        </w:div>
      </w:divsChild>
    </w:div>
    <w:div w:id="1821574753">
      <w:bodyDiv w:val="1"/>
      <w:marLeft w:val="0"/>
      <w:marRight w:val="0"/>
      <w:marTop w:val="0"/>
      <w:marBottom w:val="0"/>
      <w:divBdr>
        <w:top w:val="none" w:sz="0" w:space="0" w:color="auto"/>
        <w:left w:val="none" w:sz="0" w:space="0" w:color="auto"/>
        <w:bottom w:val="none" w:sz="0" w:space="0" w:color="auto"/>
        <w:right w:val="none" w:sz="0" w:space="0" w:color="auto"/>
      </w:divBdr>
    </w:div>
    <w:div w:id="212364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5AIRPNAIUNRU-1328258698-16796</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 xsi:nil="true"/>
    <Information xmlns="3b34c8f0-1ef5-4d1e-bb66-517ce7fe7356" xsi:nil="true"/>
    <_dlc_DocIdUrl xmlns="71c5aaf6-e6ce-465b-b873-5148d2a4c105">
      <Url>https://nokia.sharepoint.com/sites/c5g/5gradio/_layouts/15/DocIdRedir.aspx?ID=5AIRPNAIUNRU-1328258698-16796</Url>
      <Description>5AIRPNAIUNRU-1328258698-16796</Description>
    </_dlc_DocIdUrl>
  </documentManagement>
</p:properties>
</file>

<file path=customXml/itemProps1.xml><?xml version="1.0" encoding="utf-8"?>
<ds:datastoreItem xmlns:ds="http://schemas.openxmlformats.org/officeDocument/2006/customXml" ds:itemID="{596A8952-B64A-4A6F-A996-1182C81B2330}">
  <ds:schemaRefs>
    <ds:schemaRef ds:uri="http://schemas.microsoft.com/sharepoint/events"/>
  </ds:schemaRefs>
</ds:datastoreItem>
</file>

<file path=customXml/itemProps2.xml><?xml version="1.0" encoding="utf-8"?>
<ds:datastoreItem xmlns:ds="http://schemas.openxmlformats.org/officeDocument/2006/customXml" ds:itemID="{E6B2FE11-DA50-4012-8EB5-156C017DE40F}">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9689069C-D07E-400E-8B1C-510201291C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63A3C-B2F2-44A5-BEB0-20DC7B60953E}">
  <ds:schemaRefs>
    <ds:schemaRef ds:uri="Microsoft.SharePoint.Taxonomy.ContentTypeSync"/>
  </ds:schemaRefs>
</ds:datastoreItem>
</file>

<file path=customXml/itemProps6.xml><?xml version="1.0" encoding="utf-8"?>
<ds:datastoreItem xmlns:ds="http://schemas.openxmlformats.org/officeDocument/2006/customXml" ds:itemID="{FD1A5BEC-3340-4D64-84E7-53CAB13FB01F}">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3059</Words>
  <Characters>17439</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20458</CharactersWithSpaces>
  <SharedDoc>false</SharedDoc>
  <HLinks>
    <vt:vector size="12" baseType="variant">
      <vt:variant>
        <vt:i4>393313</vt:i4>
      </vt:variant>
      <vt:variant>
        <vt:i4>3</vt:i4>
      </vt:variant>
      <vt:variant>
        <vt:i4>0</vt:i4>
      </vt:variant>
      <vt:variant>
        <vt:i4>5</vt:i4>
      </vt:variant>
      <vt:variant>
        <vt:lpwstr>mailto:jeroen.wigard@nokia-bell-labs.com</vt:lpwstr>
      </vt:variant>
      <vt:variant>
        <vt:lpwstr/>
      </vt:variant>
      <vt:variant>
        <vt:i4>7995395</vt:i4>
      </vt:variant>
      <vt:variant>
        <vt:i4>0</vt:i4>
      </vt:variant>
      <vt:variant>
        <vt:i4>0</vt:i4>
      </vt:variant>
      <vt:variant>
        <vt:i4>5</vt:i4>
      </vt:variant>
      <vt:variant>
        <vt:lpwstr>mailto:mads.lauridsen@nokia-bell-labs.com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2022-09-30T14:30:00Z</dcterms:created>
  <dcterms:modified xsi:type="dcterms:W3CDTF">2022-09-30T14:32:00Z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0x01010000E5007003D3004E92B8EDD86D20E8CD</vt:lpwstr>
  </property>
  <property fmtid="{D5CDD505-2E9C-101B-9397-08002B2CF9AE}" pid="4" name="_dlc_DocIdItemGuid">
    <vt:lpwstr>c2cf3efd-c62b-4ec8-be87-3b5bc5553d3d</vt:lpwstr>
  </property>
</Properties>
</file>