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253AE" w14:textId="505A43CF" w:rsidR="00D36C6E" w:rsidRPr="00425FD0" w:rsidRDefault="00D36C6E" w:rsidP="00D36C6E">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4bis-e</w:t>
      </w:r>
      <w:r w:rsidRPr="00425FD0">
        <w:rPr>
          <w:rFonts w:ascii="Arial" w:hAnsi="Arial"/>
          <w:b/>
          <w:i/>
          <w:noProof/>
          <w:sz w:val="28"/>
        </w:rPr>
        <w:tab/>
      </w:r>
      <w:r w:rsidR="006F7C49" w:rsidRPr="006F7C49">
        <w:rPr>
          <w:rFonts w:ascii="Arial" w:eastAsia="宋体" w:hAnsi="Arial" w:cs="Arial"/>
          <w:b/>
          <w:sz w:val="24"/>
          <w:lang w:val="en-US" w:eastAsia="zh-CN"/>
        </w:rPr>
        <w:t>R4-2216280</w:t>
      </w:r>
    </w:p>
    <w:p w14:paraId="0B50EE97" w14:textId="2256CC0E" w:rsidR="00D36C6E" w:rsidRPr="00425FD0" w:rsidRDefault="00D36C6E" w:rsidP="00D36C6E">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Pr>
          <w:rFonts w:ascii="Arial" w:hAnsi="Arial" w:cs="Arial"/>
          <w:b/>
          <w:noProof/>
          <w:sz w:val="24"/>
          <w:szCs w:val="24"/>
          <w:lang w:val="en-US" w:eastAsia="zh-CN"/>
        </w:rPr>
        <w:t>October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10</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w:t>
      </w:r>
      <w:r w:rsidR="00C07BD0">
        <w:rPr>
          <w:rFonts w:ascii="Arial" w:hAnsi="Arial" w:cs="Arial"/>
          <w:b/>
          <w:noProof/>
          <w:sz w:val="24"/>
          <w:szCs w:val="24"/>
          <w:lang w:val="en-US" w:eastAsia="zh-CN"/>
        </w:rPr>
        <w:t>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4"/>
        <w:jc w:val="both"/>
        <w:rPr>
          <w:noProof w:val="0"/>
        </w:rPr>
      </w:pPr>
    </w:p>
    <w:p w14:paraId="28513F45" w14:textId="0AE4809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205B" w:rsidRPr="00F9205B">
        <w:rPr>
          <w:rFonts w:ascii="Arial" w:eastAsia="宋体" w:hAnsi="Arial"/>
          <w:b/>
          <w:sz w:val="24"/>
          <w:lang w:val="en-US" w:eastAsia="zh-CN"/>
        </w:rPr>
        <w:t>Discussion on RRM remaining issues for R17 unified TCI framework</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68C3D8A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07BD0" w:rsidRPr="00C07BD0">
        <w:rPr>
          <w:rFonts w:ascii="Arial" w:eastAsia="宋体" w:hAnsi="Arial"/>
          <w:b/>
          <w:sz w:val="24"/>
          <w:lang w:val="en-US" w:eastAsia="zh-CN"/>
        </w:rPr>
        <w:t>4.5.1.1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3ADDC90F"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D7992">
        <w:rPr>
          <w:rFonts w:eastAsia="宋体"/>
          <w:sz w:val="22"/>
          <w:lang w:eastAsia="zh-CN"/>
        </w:rPr>
        <w:t xml:space="preserve">remaining issues for </w:t>
      </w:r>
      <w:r w:rsidR="00F42832">
        <w:rPr>
          <w:rFonts w:eastAsia="宋体"/>
          <w:sz w:val="22"/>
          <w:lang w:eastAsia="zh-CN"/>
        </w:rPr>
        <w:t xml:space="preserve">unified TCI </w:t>
      </w:r>
      <w:r w:rsidR="00425FD0">
        <w:rPr>
          <w:rFonts w:eastAsia="宋体"/>
          <w:sz w:val="22"/>
          <w:lang w:eastAsia="zh-CN"/>
        </w:rPr>
        <w:t>state switching delay requirements</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97729BE" w14:textId="3E00D33B" w:rsidR="00D36C6E" w:rsidRDefault="00D36C6E"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active UL TCI state, whether UE need to track UL time/frequency for UL TCI</w:t>
      </w:r>
      <w:r w:rsidR="004C363E">
        <w:rPr>
          <w:rFonts w:eastAsiaTheme="minorEastAsia"/>
          <w:sz w:val="22"/>
          <w:lang w:val="en-US" w:eastAsia="zh-CN"/>
        </w:rPr>
        <w:t xml:space="preserve"> state activation was discussed in RAN4, and the following two options </w:t>
      </w:r>
      <w:r w:rsidR="001F27F6">
        <w:rPr>
          <w:rFonts w:eastAsiaTheme="minorEastAsia"/>
          <w:sz w:val="22"/>
          <w:lang w:val="en-US" w:eastAsia="zh-CN"/>
        </w:rPr>
        <w:t>are considered</w:t>
      </w:r>
    </w:p>
    <w:p w14:paraId="1BCBA483" w14:textId="1407F797" w:rsidR="004C363E" w:rsidRPr="001F27F6" w:rsidRDefault="001F27F6" w:rsidP="001F27F6">
      <w:pPr>
        <w:pStyle w:val="af8"/>
        <w:widowControl w:val="0"/>
        <w:numPr>
          <w:ilvl w:val="0"/>
          <w:numId w:val="40"/>
        </w:numPr>
        <w:adjustRightInd w:val="0"/>
        <w:snapToGrid w:val="0"/>
        <w:spacing w:before="180"/>
        <w:rPr>
          <w:rFonts w:eastAsiaTheme="minorEastAsia"/>
          <w:sz w:val="22"/>
          <w:lang w:val="en-US" w:eastAsia="zh-CN"/>
        </w:rPr>
      </w:pPr>
      <w:r w:rsidRPr="001F27F6">
        <w:rPr>
          <w:rFonts w:eastAsiaTheme="minorEastAsia" w:hint="eastAsia"/>
          <w:sz w:val="22"/>
          <w:lang w:val="en-US" w:eastAsia="zh-CN"/>
        </w:rPr>
        <w:t>O</w:t>
      </w:r>
      <w:r w:rsidRPr="001F27F6">
        <w:rPr>
          <w:rFonts w:eastAsiaTheme="minorEastAsia"/>
          <w:sz w:val="22"/>
          <w:lang w:val="en-US" w:eastAsia="zh-CN"/>
        </w:rPr>
        <w:t>ption 1: No, UL timing for cell with different PCI if derived from DL timing of serving cell</w:t>
      </w:r>
    </w:p>
    <w:p w14:paraId="10B22A9C" w14:textId="10C94A4F" w:rsidR="001F27F6" w:rsidRPr="001F27F6" w:rsidRDefault="001F27F6" w:rsidP="001F27F6">
      <w:pPr>
        <w:pStyle w:val="af8"/>
        <w:widowControl w:val="0"/>
        <w:numPr>
          <w:ilvl w:val="0"/>
          <w:numId w:val="40"/>
        </w:numPr>
        <w:adjustRightInd w:val="0"/>
        <w:snapToGrid w:val="0"/>
        <w:spacing w:before="180"/>
        <w:rPr>
          <w:rFonts w:eastAsiaTheme="minorEastAsia"/>
          <w:sz w:val="22"/>
          <w:lang w:val="en-US" w:eastAsia="zh-CN"/>
        </w:rPr>
      </w:pPr>
      <w:r w:rsidRPr="001F27F6">
        <w:rPr>
          <w:rFonts w:eastAsiaTheme="minorEastAsia"/>
          <w:sz w:val="22"/>
          <w:lang w:val="en-US" w:eastAsia="zh-CN"/>
        </w:rPr>
        <w:t>Option 2: Depends on whether source RS in active UL TCI state is a subset of source RS in DL active TCI list</w:t>
      </w:r>
    </w:p>
    <w:p w14:paraId="6E72F534" w14:textId="7C680A28" w:rsidR="004C363E" w:rsidRDefault="001F27F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UL TCI state, only </w:t>
      </w:r>
      <w:r w:rsidR="00F0477A">
        <w:rPr>
          <w:rFonts w:eastAsiaTheme="minorEastAsia"/>
          <w:sz w:val="22"/>
          <w:lang w:val="en-US" w:eastAsia="zh-CN"/>
        </w:rPr>
        <w:t>QCL Type-D</w:t>
      </w:r>
      <w:r>
        <w:rPr>
          <w:rFonts w:eastAsiaTheme="minorEastAsia"/>
          <w:sz w:val="22"/>
          <w:lang w:val="en-US" w:eastAsia="zh-CN"/>
        </w:rPr>
        <w:t xml:space="preserve"> RS is configured </w:t>
      </w:r>
      <w:r w:rsidR="00607842">
        <w:rPr>
          <w:rFonts w:eastAsiaTheme="minorEastAsia"/>
          <w:sz w:val="22"/>
          <w:lang w:val="en-US" w:eastAsia="zh-CN"/>
        </w:rPr>
        <w:t xml:space="preserve">for </w:t>
      </w:r>
      <w:r w:rsidR="00607842" w:rsidRPr="001F27F6">
        <w:rPr>
          <w:rFonts w:eastAsiaTheme="minorEastAsia"/>
          <w:sz w:val="22"/>
          <w:lang w:val="en-US" w:eastAsia="zh-CN"/>
        </w:rPr>
        <w:t>determining UL Tx spatial filte</w:t>
      </w:r>
      <w:r w:rsidR="00607842">
        <w:rPr>
          <w:rFonts w:eastAsiaTheme="minorEastAsia"/>
          <w:sz w:val="22"/>
          <w:lang w:val="en-US" w:eastAsia="zh-CN"/>
        </w:rPr>
        <w:t xml:space="preserve">r </w:t>
      </w:r>
      <w:r>
        <w:rPr>
          <w:rFonts w:eastAsiaTheme="minorEastAsia"/>
          <w:sz w:val="22"/>
          <w:lang w:val="en-US" w:eastAsia="zh-CN"/>
        </w:rPr>
        <w:t>and no QCL</w:t>
      </w:r>
      <w:r w:rsidR="00607842">
        <w:rPr>
          <w:rFonts w:eastAsiaTheme="minorEastAsia"/>
          <w:sz w:val="22"/>
          <w:lang w:val="en-US" w:eastAsia="zh-CN"/>
        </w:rPr>
        <w:t xml:space="preserve"> Type-A/C </w:t>
      </w:r>
      <w:r w:rsidR="00F0477A">
        <w:rPr>
          <w:rFonts w:eastAsiaTheme="minorEastAsia"/>
          <w:sz w:val="22"/>
          <w:lang w:val="en-US" w:eastAsia="zh-CN"/>
        </w:rPr>
        <w:t xml:space="preserve">RS </w:t>
      </w:r>
      <w:r w:rsidR="00607842">
        <w:rPr>
          <w:rFonts w:eastAsiaTheme="minorEastAsia"/>
          <w:sz w:val="22"/>
          <w:lang w:val="en-US" w:eastAsia="zh-CN"/>
        </w:rPr>
        <w:t xml:space="preserve">is </w:t>
      </w:r>
      <w:r>
        <w:rPr>
          <w:rFonts w:eastAsiaTheme="minorEastAsia"/>
          <w:sz w:val="22"/>
          <w:lang w:val="en-US" w:eastAsia="zh-CN"/>
        </w:rPr>
        <w:t>configured</w:t>
      </w:r>
      <w:r w:rsidR="00607842">
        <w:rPr>
          <w:rFonts w:eastAsiaTheme="minorEastAsia"/>
          <w:sz w:val="22"/>
          <w:lang w:val="en-US" w:eastAsia="zh-CN"/>
        </w:rPr>
        <w:t xml:space="preserve"> for timing tracking</w:t>
      </w:r>
      <w:r>
        <w:rPr>
          <w:rFonts w:eastAsiaTheme="minorEastAsia"/>
          <w:sz w:val="22"/>
          <w:lang w:val="en-US" w:eastAsia="zh-CN"/>
        </w:rPr>
        <w:t xml:space="preserve">. The </w:t>
      </w:r>
      <w:r w:rsidR="00F0477A">
        <w:rPr>
          <w:rFonts w:eastAsiaTheme="minorEastAsia"/>
          <w:sz w:val="22"/>
          <w:lang w:val="en-US" w:eastAsia="zh-CN"/>
        </w:rPr>
        <w:t>only one reference</w:t>
      </w:r>
      <w:r>
        <w:rPr>
          <w:rFonts w:eastAsiaTheme="minorEastAsia"/>
          <w:sz w:val="22"/>
          <w:lang w:val="en-US" w:eastAsia="zh-CN"/>
        </w:rPr>
        <w:t xml:space="preserve"> RS in a UL TCI state is used for deriving UL beam information.</w:t>
      </w:r>
      <w:r w:rsidR="00F0477A">
        <w:rPr>
          <w:rFonts w:eastAsiaTheme="minorEastAsia"/>
          <w:sz w:val="22"/>
          <w:lang w:val="en-US" w:eastAsia="zh-CN"/>
        </w:rPr>
        <w:t xml:space="preserve"> </w:t>
      </w:r>
      <w:r w:rsidR="00685632">
        <w:rPr>
          <w:rFonts w:eastAsiaTheme="minorEastAsia"/>
          <w:sz w:val="22"/>
          <w:lang w:val="en-US" w:eastAsia="zh-CN"/>
        </w:rPr>
        <w:t>T</w:t>
      </w:r>
      <w:r w:rsidR="00F0477A">
        <w:rPr>
          <w:rFonts w:eastAsiaTheme="minorEastAsia"/>
          <w:sz w:val="22"/>
          <w:lang w:val="en-US" w:eastAsia="zh-CN"/>
        </w:rPr>
        <w:t xml:space="preserve">he UL timing </w:t>
      </w:r>
      <w:r w:rsidR="00685632">
        <w:rPr>
          <w:rFonts w:eastAsiaTheme="minorEastAsia"/>
          <w:sz w:val="22"/>
          <w:lang w:val="en-US" w:eastAsia="zh-CN"/>
        </w:rPr>
        <w:t xml:space="preserve">is derived from </w:t>
      </w:r>
      <w:r w:rsidR="00F0477A">
        <w:rPr>
          <w:rFonts w:eastAsiaTheme="minorEastAsia"/>
          <w:sz w:val="22"/>
          <w:lang w:val="en-US" w:eastAsia="zh-CN"/>
        </w:rPr>
        <w:t>the DL timing</w:t>
      </w:r>
      <w:r w:rsidR="00685632">
        <w:rPr>
          <w:rFonts w:eastAsiaTheme="minorEastAsia"/>
          <w:sz w:val="22"/>
          <w:lang w:val="en-US" w:eastAsia="zh-CN"/>
        </w:rPr>
        <w:t>, where UE performs DL timing tracking on the QCL Type-A/C RS in DLorJoint TCI state</w:t>
      </w:r>
      <w:r w:rsidR="00F0477A">
        <w:rPr>
          <w:rFonts w:eastAsiaTheme="minorEastAsia"/>
          <w:sz w:val="22"/>
          <w:lang w:val="en-US" w:eastAsia="zh-CN"/>
        </w:rPr>
        <w:t xml:space="preserve">. </w:t>
      </w:r>
    </w:p>
    <w:p w14:paraId="42008371" w14:textId="220E1F35" w:rsidR="00F0477A" w:rsidRDefault="00F0477A" w:rsidP="00F0477A">
      <w:pPr>
        <w:widowControl w:val="0"/>
        <w:adjustRightInd w:val="0"/>
        <w:snapToGrid w:val="0"/>
        <w:spacing w:before="180"/>
        <w:rPr>
          <w:rFonts w:eastAsiaTheme="minorEastAsia"/>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UL TCI state, UE does not need to perform UL timing </w:t>
      </w:r>
      <w:r w:rsidR="00785601">
        <w:rPr>
          <w:rFonts w:eastAsiaTheme="minorEastAsia"/>
          <w:b/>
          <w:i/>
          <w:sz w:val="22"/>
          <w:lang w:val="en-US" w:eastAsia="zh-CN"/>
        </w:rPr>
        <w:t xml:space="preserve">tracking according to source RS in the UL TCI state and the </w:t>
      </w:r>
      <w:r w:rsidR="00685632">
        <w:rPr>
          <w:rFonts w:eastAsiaTheme="minorEastAsia"/>
          <w:b/>
          <w:i/>
          <w:sz w:val="22"/>
          <w:lang w:val="en-US" w:eastAsia="zh-CN"/>
        </w:rPr>
        <w:t>UL timing is derived from DL timing</w:t>
      </w:r>
      <w:r>
        <w:rPr>
          <w:rFonts w:eastAsiaTheme="minorEastAsia"/>
          <w:b/>
          <w:i/>
          <w:sz w:val="22"/>
          <w:lang w:val="en-US" w:eastAsia="zh-CN"/>
        </w:rPr>
        <w:t>.</w:t>
      </w:r>
    </w:p>
    <w:p w14:paraId="15966A51" w14:textId="76A65615" w:rsidR="00F0477A" w:rsidRDefault="00685632"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w:t>
      </w:r>
      <w:r w:rsidR="00E14083">
        <w:rPr>
          <w:rFonts w:eastAsiaTheme="minorEastAsia"/>
          <w:sz w:val="22"/>
          <w:lang w:val="en-US" w:eastAsia="zh-CN"/>
        </w:rPr>
        <w:t>MAC-CE based TCI state switching</w:t>
      </w:r>
      <w:r w:rsidR="00E14083">
        <w:rPr>
          <w:rFonts w:eastAsiaTheme="minorEastAsia" w:hint="eastAsia"/>
          <w:sz w:val="22"/>
          <w:lang w:val="en-US" w:eastAsia="zh-CN"/>
        </w:rPr>
        <w:t>,</w:t>
      </w:r>
      <w:r w:rsidR="00E14083">
        <w:rPr>
          <w:rFonts w:eastAsiaTheme="minorEastAsia"/>
          <w:sz w:val="22"/>
          <w:lang w:val="en-US" w:eastAsia="zh-CN"/>
        </w:rPr>
        <w:t xml:space="preserve"> </w:t>
      </w:r>
      <w:r w:rsidR="009B73A0">
        <w:rPr>
          <w:rFonts w:eastAsiaTheme="minorEastAsia"/>
          <w:sz w:val="22"/>
          <w:lang w:val="en-US" w:eastAsia="zh-CN"/>
        </w:rPr>
        <w:t>the</w:t>
      </w:r>
      <w:r w:rsidR="00756EAE">
        <w:rPr>
          <w:rFonts w:eastAsiaTheme="minorEastAsia"/>
          <w:sz w:val="22"/>
          <w:lang w:val="en-US" w:eastAsia="zh-CN"/>
        </w:rPr>
        <w:t xml:space="preserve"> UL TCI state switch delay</w:t>
      </w:r>
      <w:r w:rsidR="009B73A0">
        <w:rPr>
          <w:rFonts w:eastAsiaTheme="minorEastAsia"/>
          <w:sz w:val="22"/>
          <w:lang w:val="en-US" w:eastAsia="zh-CN"/>
        </w:rPr>
        <w:t xml:space="preserve"> when SSB is indicated as PL-RS in UL TCI state</w:t>
      </w:r>
      <w:r w:rsidR="00756EAE">
        <w:rPr>
          <w:rFonts w:eastAsiaTheme="minorEastAsia"/>
          <w:sz w:val="22"/>
          <w:lang w:val="en-US" w:eastAsia="zh-CN"/>
        </w:rPr>
        <w:t xml:space="preserve"> </w:t>
      </w:r>
      <w:r w:rsidR="009B73A0">
        <w:rPr>
          <w:rFonts w:eastAsiaTheme="minorEastAsia"/>
          <w:sz w:val="22"/>
          <w:lang w:val="en-US" w:eastAsia="zh-CN"/>
        </w:rPr>
        <w:t>for FR2 was discussed</w:t>
      </w:r>
      <w:r w:rsidR="003A0897">
        <w:rPr>
          <w:rFonts w:eastAsiaTheme="minorEastAsia"/>
          <w:sz w:val="22"/>
          <w:lang w:val="en-US" w:eastAsia="zh-CN"/>
        </w:rPr>
        <w:t xml:space="preserve">. The existing delay requirements for MAC-CE based UL TCI state switch is defined </w:t>
      </w:r>
      <w:r w:rsidR="00455496">
        <w:rPr>
          <w:rFonts w:eastAsiaTheme="minorEastAsia"/>
          <w:sz w:val="22"/>
          <w:lang w:val="en-US" w:eastAsia="zh-CN"/>
        </w:rPr>
        <w:t>based on no beam sweeping for PL-RS measurements.</w:t>
      </w:r>
    </w:p>
    <w:p w14:paraId="53D986B2" w14:textId="5B465237" w:rsidR="00455496" w:rsidRDefault="00455496"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Due to no TCI state configuration for SSB resource, no RS can will be used as reference for </w:t>
      </w:r>
      <w:r w:rsidRPr="00455496">
        <w:rPr>
          <w:rFonts w:eastAsiaTheme="minorEastAsia"/>
          <w:sz w:val="22"/>
          <w:lang w:val="en-US" w:eastAsia="zh-CN"/>
        </w:rPr>
        <w:t xml:space="preserve">determining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 xml:space="preserve">QCL information. The QCL information of </w:t>
      </w:r>
      <w:r>
        <w:rPr>
          <w:rFonts w:eastAsiaTheme="minorEastAsia" w:hint="eastAsia"/>
          <w:sz w:val="22"/>
          <w:lang w:val="en-US" w:eastAsia="zh-CN"/>
        </w:rPr>
        <w:t>a</w:t>
      </w:r>
      <w:r>
        <w:rPr>
          <w:rFonts w:eastAsiaTheme="minorEastAsia"/>
          <w:sz w:val="22"/>
          <w:lang w:val="en-US" w:eastAsia="zh-CN"/>
        </w:rPr>
        <w:t xml:space="preserve"> SSB resource only can be derived based on beam sweeping operation on this SSB resource. Hence, beam sweeping shall also be</w:t>
      </w:r>
      <w:r w:rsidRPr="00033C13">
        <w:rPr>
          <w:rFonts w:eastAsiaTheme="minorEastAsia"/>
          <w:sz w:val="22"/>
          <w:lang w:val="en-US" w:eastAsia="zh-CN"/>
        </w:rPr>
        <w:t xml:space="preserve"> </w:t>
      </w:r>
      <w:r>
        <w:rPr>
          <w:rFonts w:eastAsiaTheme="minorEastAsia"/>
          <w:sz w:val="22"/>
          <w:lang w:val="en-US" w:eastAsia="zh-CN"/>
        </w:rPr>
        <w:t>assumed for</w:t>
      </w:r>
      <w:r w:rsidRPr="00455496">
        <w:rPr>
          <w:rFonts w:eastAsiaTheme="minorEastAsia"/>
          <w:sz w:val="22"/>
          <w:lang w:val="en-US" w:eastAsia="zh-CN"/>
        </w:rPr>
        <w:t xml:space="preserve">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based</w:t>
      </w:r>
      <w:r w:rsidRPr="00033C13">
        <w:rPr>
          <w:rFonts w:eastAsiaTheme="minorEastAsia"/>
          <w:sz w:val="22"/>
          <w:lang w:val="en-US" w:eastAsia="zh-CN"/>
        </w:rPr>
        <w:t xml:space="preserve"> </w:t>
      </w:r>
      <w:r>
        <w:rPr>
          <w:rFonts w:eastAsiaTheme="minorEastAsia"/>
          <w:sz w:val="22"/>
          <w:lang w:val="en-US" w:eastAsia="zh-CN"/>
        </w:rPr>
        <w:t>PL-RS</w:t>
      </w:r>
      <w:r w:rsidRPr="00033C13">
        <w:rPr>
          <w:rFonts w:eastAsiaTheme="minorEastAsia"/>
          <w:sz w:val="22"/>
          <w:lang w:val="en-US" w:eastAsia="zh-CN"/>
        </w:rPr>
        <w:t xml:space="preserve"> </w:t>
      </w:r>
      <w:r>
        <w:rPr>
          <w:rFonts w:eastAsiaTheme="minorEastAsia"/>
          <w:sz w:val="22"/>
          <w:lang w:val="en-US" w:eastAsia="zh-CN"/>
        </w:rPr>
        <w:t>measurements</w:t>
      </w:r>
      <w:r w:rsidRPr="005F1F1F">
        <w:rPr>
          <w:rFonts w:eastAsiaTheme="minorEastAsia"/>
          <w:sz w:val="22"/>
          <w:lang w:val="en-US" w:eastAsia="zh-CN"/>
        </w:rPr>
        <w:t xml:space="preserve"> </w:t>
      </w:r>
      <w:r>
        <w:rPr>
          <w:rFonts w:eastAsiaTheme="minorEastAsia"/>
          <w:sz w:val="22"/>
          <w:lang w:val="en-US" w:eastAsia="zh-CN"/>
        </w:rPr>
        <w:t>in FR2</w:t>
      </w:r>
      <w:r w:rsidR="00A855F6">
        <w:rPr>
          <w:rFonts w:eastAsiaTheme="minorEastAsia"/>
          <w:sz w:val="22"/>
          <w:lang w:val="en-US" w:eastAsia="zh-CN"/>
        </w:rPr>
        <w:t>, which is to keep the same assumption as SSB based L1 measurements.</w:t>
      </w:r>
    </w:p>
    <w:p w14:paraId="4609196F" w14:textId="6C1FECDA" w:rsidR="00A855F6" w:rsidRDefault="00A855F6" w:rsidP="00A855F6">
      <w:pPr>
        <w:widowControl w:val="0"/>
        <w:adjustRightInd w:val="0"/>
        <w:snapToGrid w:val="0"/>
        <w:spacing w:before="180"/>
        <w:rPr>
          <w:rFonts w:eastAsiaTheme="minorEastAsia"/>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UL TCI state switching, when </w:t>
      </w:r>
      <w:r w:rsidR="00BE38D0">
        <w:rPr>
          <w:rFonts w:eastAsiaTheme="minorEastAsia"/>
          <w:b/>
          <w:i/>
          <w:sz w:val="22"/>
          <w:lang w:val="en-US" w:eastAsia="zh-CN"/>
        </w:rPr>
        <w:t xml:space="preserve">the </w:t>
      </w:r>
      <w:r>
        <w:rPr>
          <w:rFonts w:eastAsiaTheme="minorEastAsia"/>
          <w:b/>
          <w:i/>
          <w:sz w:val="22"/>
          <w:lang w:val="en-US" w:eastAsia="zh-CN"/>
        </w:rPr>
        <w:t xml:space="preserve">PL-RS </w:t>
      </w:r>
      <w:r w:rsidR="00BE38D0">
        <w:rPr>
          <w:rFonts w:eastAsiaTheme="minorEastAsia"/>
          <w:b/>
          <w:i/>
          <w:sz w:val="22"/>
          <w:lang w:val="en-US" w:eastAsia="zh-CN"/>
        </w:rPr>
        <w:t>in</w:t>
      </w:r>
      <w:r>
        <w:rPr>
          <w:rFonts w:eastAsiaTheme="minorEastAsia"/>
          <w:b/>
          <w:i/>
          <w:sz w:val="22"/>
          <w:lang w:val="en-US" w:eastAsia="zh-CN"/>
        </w:rPr>
        <w:t xml:space="preserve"> target UL TCI state</w:t>
      </w:r>
      <w:r w:rsidRPr="00E45FE2">
        <w:rPr>
          <w:rFonts w:eastAsiaTheme="minorEastAsia"/>
          <w:b/>
          <w:i/>
          <w:sz w:val="22"/>
          <w:lang w:val="en-US" w:eastAsia="zh-CN"/>
        </w:rPr>
        <w:t xml:space="preserve"> </w:t>
      </w:r>
      <w:r>
        <w:rPr>
          <w:rFonts w:eastAsiaTheme="minorEastAsia"/>
          <w:b/>
          <w:i/>
          <w:sz w:val="22"/>
          <w:lang w:val="en-US" w:eastAsia="zh-CN"/>
        </w:rPr>
        <w:t xml:space="preserve">is SSB, beam sweeping shall be assumed for </w:t>
      </w:r>
      <w:r w:rsidR="00BE38D0">
        <w:rPr>
          <w:rFonts w:eastAsiaTheme="minorEastAsia"/>
          <w:b/>
          <w:i/>
          <w:sz w:val="22"/>
          <w:lang w:val="en-US" w:eastAsia="zh-CN"/>
        </w:rPr>
        <w:t xml:space="preserve">SSB based </w:t>
      </w:r>
      <w:r>
        <w:rPr>
          <w:rFonts w:eastAsiaTheme="minorEastAsia"/>
          <w:b/>
          <w:i/>
          <w:sz w:val="22"/>
          <w:lang w:val="en-US" w:eastAsia="zh-CN"/>
        </w:rPr>
        <w:t>PL-RS measurement</w:t>
      </w:r>
      <w:r w:rsidR="006144D4">
        <w:rPr>
          <w:rFonts w:eastAsiaTheme="minorEastAsia"/>
          <w:b/>
          <w:i/>
          <w:sz w:val="22"/>
          <w:lang w:val="en-US" w:eastAsia="zh-CN"/>
        </w:rPr>
        <w:t>s</w:t>
      </w:r>
      <w:r>
        <w:rPr>
          <w:rFonts w:eastAsiaTheme="minorEastAsia"/>
          <w:b/>
          <w:i/>
          <w:sz w:val="22"/>
          <w:lang w:val="en-US" w:eastAsia="zh-CN"/>
        </w:rPr>
        <w:t xml:space="preserve"> in FR2.</w:t>
      </w:r>
    </w:p>
    <w:p w14:paraId="5B114CC7" w14:textId="377812F4" w:rsidR="00455496" w:rsidRPr="00A855F6" w:rsidRDefault="00A855F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the PL-RS SSB is also configured</w:t>
      </w:r>
      <w:r w:rsidR="00CD2972">
        <w:rPr>
          <w:rFonts w:eastAsiaTheme="minorEastAsia"/>
          <w:sz w:val="22"/>
          <w:lang w:val="en-US" w:eastAsia="zh-CN"/>
        </w:rPr>
        <w:t xml:space="preserve"> as L1-RSRP measurements, UE needs to perform both L1-RSRP measurements and PL-RS</w:t>
      </w:r>
      <w:r w:rsidR="00CD2972" w:rsidRPr="00033C13">
        <w:rPr>
          <w:rFonts w:eastAsiaTheme="minorEastAsia"/>
          <w:sz w:val="22"/>
          <w:lang w:val="en-US" w:eastAsia="zh-CN"/>
        </w:rPr>
        <w:t xml:space="preserve"> </w:t>
      </w:r>
      <w:r w:rsidR="00CD2972">
        <w:rPr>
          <w:rFonts w:eastAsiaTheme="minorEastAsia"/>
          <w:sz w:val="22"/>
          <w:lang w:val="en-US" w:eastAsia="zh-CN"/>
        </w:rPr>
        <w:t>measurements with SSB beam sweeping. When the SSB is indicated as final source RS for other DL</w:t>
      </w:r>
      <w:r w:rsidR="00CD2972" w:rsidRPr="00645051">
        <w:rPr>
          <w:rFonts w:eastAsiaTheme="minorEastAsia"/>
          <w:sz w:val="22"/>
          <w:lang w:val="en-US" w:eastAsia="zh-CN"/>
        </w:rPr>
        <w:t>-RS resources</w:t>
      </w:r>
      <w:r w:rsidR="00CD2972">
        <w:rPr>
          <w:rFonts w:eastAsiaTheme="minorEastAsia"/>
          <w:sz w:val="22"/>
          <w:lang w:val="en-US" w:eastAsia="zh-CN"/>
        </w:rPr>
        <w:t xml:space="preserve">, then to keep beam sweeping on this SSB is </w:t>
      </w:r>
      <w:r w:rsidR="00AD1856">
        <w:rPr>
          <w:rFonts w:eastAsiaTheme="minorEastAsia"/>
          <w:sz w:val="22"/>
          <w:lang w:val="en-US" w:eastAsia="zh-CN"/>
        </w:rPr>
        <w:t xml:space="preserve">very </w:t>
      </w:r>
      <w:r w:rsidR="00CD2972">
        <w:rPr>
          <w:rFonts w:eastAsiaTheme="minorEastAsia"/>
          <w:sz w:val="22"/>
          <w:lang w:val="en-US" w:eastAsia="zh-CN"/>
        </w:rPr>
        <w:t xml:space="preserve">important </w:t>
      </w:r>
      <w:r w:rsidR="0022574D">
        <w:rPr>
          <w:rFonts w:eastAsiaTheme="minorEastAsia"/>
          <w:sz w:val="22"/>
          <w:lang w:val="en-US" w:eastAsia="zh-CN"/>
        </w:rPr>
        <w:t xml:space="preserve">to </w:t>
      </w:r>
      <w:r w:rsidR="00CD2972" w:rsidRPr="00CD2972">
        <w:rPr>
          <w:rFonts w:eastAsiaTheme="minorEastAsia"/>
          <w:sz w:val="22"/>
          <w:lang w:val="en-US" w:eastAsia="zh-CN"/>
        </w:rPr>
        <w:t>provide a reference</w:t>
      </w:r>
      <w:r w:rsidR="00CD2972">
        <w:rPr>
          <w:rFonts w:eastAsiaTheme="minorEastAsia"/>
          <w:sz w:val="22"/>
          <w:lang w:val="en-US" w:eastAsia="zh-CN"/>
        </w:rPr>
        <w:t xml:space="preserve"> for </w:t>
      </w:r>
      <w:r w:rsidR="00CD2972" w:rsidRPr="00CD2972">
        <w:rPr>
          <w:rFonts w:eastAsiaTheme="minorEastAsia"/>
          <w:sz w:val="22"/>
          <w:lang w:val="en-US" w:eastAsia="zh-CN"/>
        </w:rPr>
        <w:t>determining</w:t>
      </w:r>
      <w:r w:rsidR="00CD2972">
        <w:rPr>
          <w:rFonts w:eastAsiaTheme="minorEastAsia"/>
          <w:sz w:val="22"/>
          <w:lang w:val="en-US" w:eastAsia="zh-CN"/>
        </w:rPr>
        <w:t xml:space="preserve"> the QCL information of other DL</w:t>
      </w:r>
      <w:r w:rsidR="00CD2972" w:rsidRPr="00645051">
        <w:rPr>
          <w:rFonts w:eastAsiaTheme="minorEastAsia"/>
          <w:sz w:val="22"/>
          <w:lang w:val="en-US" w:eastAsia="zh-CN"/>
        </w:rPr>
        <w:t>-RS resources</w:t>
      </w:r>
      <w:r w:rsidR="00CD2972">
        <w:rPr>
          <w:rFonts w:eastAsiaTheme="minorEastAsia"/>
          <w:sz w:val="22"/>
          <w:lang w:val="en-US" w:eastAsia="zh-CN"/>
        </w:rPr>
        <w:t>.</w:t>
      </w:r>
      <w:r w:rsidR="0022574D">
        <w:rPr>
          <w:rFonts w:eastAsiaTheme="minorEastAsia"/>
          <w:sz w:val="22"/>
          <w:lang w:val="en-US" w:eastAsia="zh-CN"/>
        </w:rPr>
        <w:t xml:space="preserve"> However, only 5 PL-RS occasions are allowed for no beam sweeping based PL-RS measurements for the existing UL TCI state switch requirements. Hence, for SSB PL-RS in FR2, a longer UL TCI state switch delay shall be expected to allow beam sweeping based PL-RS measurements.</w:t>
      </w:r>
    </w:p>
    <w:p w14:paraId="76F5C730" w14:textId="6011A589" w:rsidR="0022574D" w:rsidRDefault="0022574D" w:rsidP="0022574D">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 SSB is indicated as PL-RS in UL TCI state in FR2.</w:t>
      </w:r>
    </w:p>
    <w:p w14:paraId="20086784" w14:textId="5E015EE6" w:rsidR="0022574D" w:rsidRDefault="00AD185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UL TCI state switch delay for SSB PL-RS in FR2 was discussed for several meetings</w:t>
      </w:r>
      <w:r w:rsidR="006144D4">
        <w:rPr>
          <w:rFonts w:eastAsiaTheme="minorEastAsia"/>
          <w:sz w:val="22"/>
          <w:lang w:val="en-US" w:eastAsia="zh-CN"/>
        </w:rPr>
        <w:t xml:space="preserve">. </w:t>
      </w:r>
      <w:r w:rsidR="00BE38D0">
        <w:rPr>
          <w:rFonts w:eastAsiaTheme="minorEastAsia"/>
          <w:sz w:val="22"/>
          <w:lang w:val="en-US" w:eastAsia="zh-CN"/>
        </w:rPr>
        <w:t xml:space="preserve">UE needs to </w:t>
      </w:r>
      <w:r w:rsidR="00BE38D0">
        <w:rPr>
          <w:rFonts w:eastAsiaTheme="minorEastAsia"/>
          <w:sz w:val="22"/>
          <w:lang w:val="en-US" w:eastAsia="zh-CN"/>
        </w:rPr>
        <w:lastRenderedPageBreak/>
        <w:t>perform periodic PL-RS measurements after applying new UL TCI state. The beam sweeping for SSB based PL-RS measurements guarantees that UE always obtain best beam for PL-RS measurements under the channel state variation.</w:t>
      </w:r>
      <w:r w:rsidR="00BE38D0" w:rsidRPr="00BE38D0">
        <w:rPr>
          <w:rFonts w:eastAsiaTheme="minorEastAsia"/>
          <w:sz w:val="22"/>
          <w:lang w:val="en-US" w:eastAsia="zh-CN"/>
        </w:rPr>
        <w:t xml:space="preserve"> </w:t>
      </w:r>
      <w:r w:rsidR="00257853">
        <w:rPr>
          <w:rFonts w:eastAsiaTheme="minorEastAsia"/>
          <w:sz w:val="22"/>
          <w:lang w:val="en-US" w:eastAsia="zh-CN"/>
        </w:rPr>
        <w:t xml:space="preserve">In RAN4, </w:t>
      </w:r>
      <w:r w:rsidR="00BE38D0">
        <w:rPr>
          <w:rFonts w:eastAsiaTheme="minorEastAsia"/>
          <w:sz w:val="22"/>
          <w:lang w:val="en-US" w:eastAsia="zh-CN"/>
        </w:rPr>
        <w:t xml:space="preserve">it was mentioned that beam sweeping based PL-RS measurements will lead very long UL TCI state switch delay. </w:t>
      </w:r>
      <w:r w:rsidR="00257853">
        <w:rPr>
          <w:rFonts w:eastAsiaTheme="minorEastAsia"/>
          <w:sz w:val="22"/>
          <w:lang w:val="en-US" w:eastAsia="zh-CN"/>
        </w:rPr>
        <w:t>However, the UL TCI state switch requirements are the minimum requirements and should consider the worst case and different UE implementations.</w:t>
      </w:r>
      <w:r w:rsidR="00324A71">
        <w:rPr>
          <w:rFonts w:eastAsiaTheme="minorEastAsia"/>
          <w:sz w:val="22"/>
          <w:lang w:val="en-US" w:eastAsia="zh-CN"/>
        </w:rPr>
        <w:t xml:space="preserve"> If no consensus can be achieved in RAN4, we suggest not to define requirements for this case.</w:t>
      </w:r>
    </w:p>
    <w:p w14:paraId="1B273C16" w14:textId="2D059BB6" w:rsidR="0022574D" w:rsidRDefault="0022574D" w:rsidP="0022574D">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4</w:t>
      </w:r>
      <w:r w:rsidRPr="00BD2CE3">
        <w:rPr>
          <w:rFonts w:eastAsiaTheme="minorEastAsia"/>
          <w:b/>
          <w:i/>
          <w:sz w:val="22"/>
          <w:lang w:val="en-US" w:eastAsia="zh-CN"/>
        </w:rPr>
        <w:t>:</w:t>
      </w:r>
      <w:r>
        <w:rPr>
          <w:rFonts w:eastAsiaTheme="minorEastAsia"/>
          <w:b/>
          <w:i/>
          <w:sz w:val="22"/>
          <w:lang w:val="en-US" w:eastAsia="zh-CN"/>
        </w:rPr>
        <w:t xml:space="preserve"> If no consensus can be achieved, we </w:t>
      </w:r>
      <w:r w:rsidR="00C3596F">
        <w:rPr>
          <w:rFonts w:eastAsiaTheme="minorEastAsia"/>
          <w:b/>
          <w:i/>
          <w:sz w:val="22"/>
          <w:lang w:val="en-US" w:eastAsia="zh-CN"/>
        </w:rPr>
        <w:t>suggest that there is no requirements when SSB is indicated as PL-RS in UL TCI state in FR2</w:t>
      </w:r>
      <w:r>
        <w:rPr>
          <w:rFonts w:eastAsiaTheme="minorEastAsia"/>
          <w:b/>
          <w:i/>
          <w:sz w:val="22"/>
          <w:lang w:val="en-US" w:eastAsia="zh-CN"/>
        </w:rPr>
        <w:t>.</w:t>
      </w:r>
    </w:p>
    <w:p w14:paraId="4E9015B1" w14:textId="77777777" w:rsidR="00626483" w:rsidRPr="00F76004" w:rsidRDefault="00626483" w:rsidP="00626483">
      <w:pPr>
        <w:widowControl w:val="0"/>
        <w:adjustRightInd w:val="0"/>
        <w:snapToGrid w:val="0"/>
        <w:spacing w:before="180"/>
        <w:rPr>
          <w:rFonts w:eastAsia="宋体"/>
          <w:sz w:val="22"/>
          <w:lang w:val="en-US" w:eastAsia="zh-CN"/>
        </w:rPr>
      </w:pPr>
      <w:bookmarkStart w:id="4" w:name="OLE_LINK232"/>
      <w:bookmarkStart w:id="5" w:name="OLE_LINK233"/>
      <w:bookmarkStart w:id="6" w:name="OLE_LINK665"/>
      <w:bookmarkStart w:id="7" w:name="OLE_LINK666"/>
      <w:bookmarkStart w:id="8" w:name="OLE_LINK667"/>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772C80A9"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6A0A91">
        <w:rPr>
          <w:rFonts w:eastAsia="宋体"/>
          <w:sz w:val="22"/>
          <w:lang w:eastAsia="zh-CN"/>
        </w:rPr>
        <w:t>requirements</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unified TCI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DDBCB8F" w14:textId="77777777" w:rsidR="00C3596F" w:rsidRDefault="00C3596F" w:rsidP="00C3596F">
      <w:pPr>
        <w:widowControl w:val="0"/>
        <w:adjustRightInd w:val="0"/>
        <w:snapToGrid w:val="0"/>
        <w:spacing w:before="180"/>
        <w:rPr>
          <w:rFonts w:eastAsiaTheme="minorEastAsia"/>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UL TCI state, UE does not need to perform UL timing tracking according to source RS in the UL TCI state and the UL timing is derived from DL timing.</w:t>
      </w:r>
    </w:p>
    <w:p w14:paraId="25FF630F" w14:textId="77777777" w:rsidR="00C3596F" w:rsidRDefault="00C3596F" w:rsidP="00C3596F">
      <w:pPr>
        <w:widowControl w:val="0"/>
        <w:adjustRightInd w:val="0"/>
        <w:snapToGrid w:val="0"/>
        <w:spacing w:before="180"/>
        <w:rPr>
          <w:rFonts w:eastAsiaTheme="minorEastAsia"/>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UL TCI state switching, when source RS and PL-RS for target UL TCI state</w:t>
      </w:r>
      <w:r w:rsidRPr="00E45FE2">
        <w:rPr>
          <w:rFonts w:eastAsiaTheme="minorEastAsia"/>
          <w:b/>
          <w:i/>
          <w:sz w:val="22"/>
          <w:lang w:val="en-US" w:eastAsia="zh-CN"/>
        </w:rPr>
        <w:t xml:space="preserve"> </w:t>
      </w:r>
      <w:r>
        <w:rPr>
          <w:rFonts w:eastAsiaTheme="minorEastAsia"/>
          <w:b/>
          <w:i/>
          <w:sz w:val="22"/>
          <w:lang w:val="en-US" w:eastAsia="zh-CN"/>
        </w:rPr>
        <w:t>is the same SSB, beam sweeping shall be assumed for PL-RS measurement time in FR2.</w:t>
      </w:r>
    </w:p>
    <w:p w14:paraId="6B617E80" w14:textId="77777777" w:rsidR="00C3596F" w:rsidRDefault="00C3596F" w:rsidP="00C3596F">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 SSB is indicated as PL-RS in UL TCI state in FR2.</w:t>
      </w:r>
    </w:p>
    <w:p w14:paraId="07D6F3CC" w14:textId="77777777" w:rsidR="00C3596F" w:rsidRDefault="00C3596F" w:rsidP="00C3596F">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4</w:t>
      </w:r>
      <w:r w:rsidRPr="00BD2CE3">
        <w:rPr>
          <w:rFonts w:eastAsiaTheme="minorEastAsia"/>
          <w:b/>
          <w:i/>
          <w:sz w:val="22"/>
          <w:lang w:val="en-US" w:eastAsia="zh-CN"/>
        </w:rPr>
        <w:t>:</w:t>
      </w:r>
      <w:r>
        <w:rPr>
          <w:rFonts w:eastAsiaTheme="minorEastAsia"/>
          <w:b/>
          <w:i/>
          <w:sz w:val="22"/>
          <w:lang w:val="en-US" w:eastAsia="zh-CN"/>
        </w:rPr>
        <w:t xml:space="preserve"> If no consensus can be achieved in RAN4, we suggest that there is no requirements when SSB is indicated as PL-RS in UL TCI state in FR2.</w:t>
      </w:r>
    </w:p>
    <w:p w14:paraId="16D938C2" w14:textId="77777777" w:rsidR="001C23D4" w:rsidRPr="00C3596F" w:rsidRDefault="001C23D4"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357E3B18" w:rsidR="00867766" w:rsidRPr="00867766" w:rsidRDefault="00867766"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sidR="00C3596F">
        <w:rPr>
          <w:rFonts w:eastAsia="宋体"/>
          <w:sz w:val="22"/>
          <w:szCs w:val="22"/>
          <w:lang w:eastAsia="zh-CN"/>
        </w:rPr>
        <w:t>14481</w:t>
      </w:r>
      <w:r w:rsidRPr="00867766">
        <w:rPr>
          <w:rFonts w:eastAsia="宋体"/>
          <w:sz w:val="22"/>
          <w:szCs w:val="22"/>
          <w:lang w:eastAsia="zh-CN"/>
        </w:rPr>
        <w:t>,  “WF on RRM impact for unified TCI in FeMIMO”, Intel</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19257" w14:textId="77777777" w:rsidR="00266928" w:rsidRDefault="00266928">
      <w:r>
        <w:separator/>
      </w:r>
    </w:p>
  </w:endnote>
  <w:endnote w:type="continuationSeparator" w:id="0">
    <w:p w14:paraId="056EDCCD" w14:textId="77777777" w:rsidR="00266928" w:rsidRDefault="0026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C3596F" w:rsidRDefault="00C3596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C3596F" w:rsidRDefault="00C3596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C3596F" w:rsidRDefault="00C3596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07BD0">
      <w:rPr>
        <w:rStyle w:val="af1"/>
      </w:rPr>
      <w:t>2</w:t>
    </w:r>
    <w:r>
      <w:rPr>
        <w:rStyle w:val="af1"/>
      </w:rPr>
      <w:fldChar w:fldCharType="end"/>
    </w:r>
  </w:p>
  <w:p w14:paraId="53820B6B" w14:textId="77777777" w:rsidR="00C3596F" w:rsidRDefault="00C3596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68B8F" w14:textId="77777777" w:rsidR="00266928" w:rsidRDefault="00266928">
      <w:r>
        <w:separator/>
      </w:r>
    </w:p>
  </w:footnote>
  <w:footnote w:type="continuationSeparator" w:id="0">
    <w:p w14:paraId="5309434D" w14:textId="77777777" w:rsidR="00266928" w:rsidRDefault="00266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3"/>
  </w:num>
  <w:num w:numId="3">
    <w:abstractNumId w:val="38"/>
  </w:num>
  <w:num w:numId="4">
    <w:abstractNumId w:val="12"/>
  </w:num>
  <w:num w:numId="5">
    <w:abstractNumId w:val="16"/>
  </w:num>
  <w:num w:numId="6">
    <w:abstractNumId w:val="3"/>
  </w:num>
  <w:num w:numId="7">
    <w:abstractNumId w:val="27"/>
  </w:num>
  <w:num w:numId="8">
    <w:abstractNumId w:val="17"/>
  </w:num>
  <w:num w:numId="9">
    <w:abstractNumId w:val="23"/>
  </w:num>
  <w:num w:numId="10">
    <w:abstractNumId w:val="30"/>
  </w:num>
  <w:num w:numId="11">
    <w:abstractNumId w:val="6"/>
  </w:num>
  <w:num w:numId="12">
    <w:abstractNumId w:val="34"/>
  </w:num>
  <w:num w:numId="13">
    <w:abstractNumId w:val="7"/>
  </w:num>
  <w:num w:numId="14">
    <w:abstractNumId w:val="10"/>
  </w:num>
  <w:num w:numId="15">
    <w:abstractNumId w:val="25"/>
  </w:num>
  <w:num w:numId="16">
    <w:abstractNumId w:val="20"/>
  </w:num>
  <w:num w:numId="17">
    <w:abstractNumId w:val="2"/>
  </w:num>
  <w:num w:numId="18">
    <w:abstractNumId w:val="4"/>
  </w:num>
  <w:num w:numId="19">
    <w:abstractNumId w:val="39"/>
  </w:num>
  <w:num w:numId="20">
    <w:abstractNumId w:val="1"/>
  </w:num>
  <w:num w:numId="21">
    <w:abstractNumId w:val="31"/>
  </w:num>
  <w:num w:numId="22">
    <w:abstractNumId w:val="28"/>
  </w:num>
  <w:num w:numId="23">
    <w:abstractNumId w:val="29"/>
  </w:num>
  <w:num w:numId="24">
    <w:abstractNumId w:val="5"/>
  </w:num>
  <w:num w:numId="25">
    <w:abstractNumId w:val="9"/>
  </w:num>
  <w:num w:numId="26">
    <w:abstractNumId w:val="36"/>
  </w:num>
  <w:num w:numId="27">
    <w:abstractNumId w:val="14"/>
  </w:num>
  <w:num w:numId="28">
    <w:abstractNumId w:val="8"/>
  </w:num>
  <w:num w:numId="29">
    <w:abstractNumId w:val="37"/>
  </w:num>
  <w:num w:numId="30">
    <w:abstractNumId w:val="22"/>
  </w:num>
  <w:num w:numId="31">
    <w:abstractNumId w:val="26"/>
  </w:num>
  <w:num w:numId="32">
    <w:abstractNumId w:val="0"/>
  </w:num>
  <w:num w:numId="33">
    <w:abstractNumId w:val="19"/>
  </w:num>
  <w:num w:numId="34">
    <w:abstractNumId w:val="24"/>
  </w:num>
  <w:num w:numId="35">
    <w:abstractNumId w:val="35"/>
  </w:num>
  <w:num w:numId="36">
    <w:abstractNumId w:val="11"/>
  </w:num>
  <w:num w:numId="37">
    <w:abstractNumId w:val="32"/>
  </w:num>
  <w:num w:numId="38">
    <w:abstractNumId w:val="15"/>
  </w:num>
  <w:num w:numId="39">
    <w:abstractNumId w:val="13"/>
  </w:num>
  <w:num w:numId="4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3D4"/>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d">
    <w:name w:val="Emphasis"/>
    <w:uiPriority w:val="20"/>
    <w:qFormat/>
    <w:rsid w:val="002B6A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C62F91A2-2BED-4A77-8B64-A83234EB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2022-09-30T14:56:00Z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(3)Ozx1C7KWub5HrRvCIREgUd2BscUPGouj0pFI1FQ75Nva8iO/TIhtjyBnx0KaCDBmPirA7COk
eIUQdCjdTMVHFNiZoW7VjDSz0DDYzscqoImKR3mw3vUdi54kAZSKEFpYi4O3RV6mxtfYfuk3
7FXdIRvS0yoUe6E128Hr2s4t4oRW4rrh7qdFJRA/0X8KppIZgII4BZZZoKKAUNwrQR/tjT6T
3In97woggslLs9z7c2</vt:lpwstr>
  </property>
  <property fmtid="{D5CDD505-2E9C-101B-9397-08002B2CF9AE}" pid="17" name="_2015_ms_pID_725343_00">
    <vt:lpwstr>_2015_ms_pID_725343</vt:lpwstr>
  </property>
  <property fmtid="{D5CDD505-2E9C-101B-9397-08002B2CF9AE}" pid="18" name="_2015_ms_pID_7253431">
    <vt:lpwstr>LRG+oKdKZ9UwwiFycB8LAqgmjrQq9/UP9yCyup65pr8OSyuK+E0yqF
oK8h1Khke73LRkbowENipzYcIMfh03slAycC/Hidrl7LdUx4hVMg3msxLNQVwRcKTuxR65sS
DwYwSzlIUOnrsrMClCeHyW1VTlDh5uJCuzJ8OdxTkr3aofLIhGlAubsxB1WI5E9UmpO4ZZF6
jowxyH03BnVCxQ8SZPgU2bHTR/+ziXuJOlP5</vt:lpwstr>
  </property>
  <property fmtid="{D5CDD505-2E9C-101B-9397-08002B2CF9AE}" pid="19" name="_2015_ms_pID_7253431_00">
    <vt:lpwstr>_2015_ms_pID_7253431</vt:lpwstr>
  </property>
  <property fmtid="{D5CDD505-2E9C-101B-9397-08002B2CF9AE}" pid="20" name="_2015_ms_pID_7253432">
    <vt:lpwstr>QJNSwgijZOgHyrWoNn2htc0BUHFhg7veT/7S
NEQDpaAUY/daOvw95h+vwVlNWm/5tONavDKtilr4NU0AwsdDR/I=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