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93C" w:rsidRPr="004A029C" w:rsidRDefault="007A793C" w:rsidP="007A793C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E41266">
        <w:rPr>
          <w:rFonts w:cs="Arial"/>
          <w:sz w:val="24"/>
          <w:szCs w:val="24"/>
        </w:rPr>
        <w:t>4</w:t>
      </w:r>
      <w:r w:rsidRPr="004A029C">
        <w:rPr>
          <w:rFonts w:cs="Arial"/>
          <w:sz w:val="24"/>
          <w:szCs w:val="24"/>
        </w:rPr>
        <w:t>-</w:t>
      </w:r>
      <w:r w:rsidR="003B2AA1">
        <w:rPr>
          <w:rFonts w:cs="Arial"/>
          <w:sz w:val="24"/>
          <w:szCs w:val="24"/>
        </w:rPr>
        <w:t>bis-</w:t>
      </w:r>
      <w:r w:rsidRPr="004A029C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</w:r>
      <w:r w:rsidR="004538B7" w:rsidRPr="004538B7">
        <w:rPr>
          <w:rFonts w:cs="Arial"/>
          <w:sz w:val="24"/>
          <w:szCs w:val="24"/>
        </w:rPr>
        <w:t>R4-2216267</w:t>
      </w:r>
      <w:bookmarkStart w:id="0" w:name="_GoBack"/>
      <w:bookmarkEnd w:id="0"/>
    </w:p>
    <w:p w:rsidR="003B2AA1" w:rsidRPr="004A029C" w:rsidRDefault="003B2AA1" w:rsidP="003B2AA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Electronic Meeting, October 10</w:t>
      </w:r>
      <w:r w:rsidRPr="00090215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October 19</w:t>
      </w:r>
      <w:r w:rsidRPr="00090215">
        <w:rPr>
          <w:rFonts w:eastAsia="宋体" w:cs="Arial"/>
          <w:sz w:val="24"/>
          <w:szCs w:val="24"/>
          <w:lang w:eastAsia="zh-CN"/>
        </w:rPr>
        <w:t>, 2022</w:t>
      </w:r>
    </w:p>
    <w:p w:rsidR="00DF0231" w:rsidRPr="002D2977" w:rsidRDefault="00DF0231" w:rsidP="00DF0231">
      <w:pPr>
        <w:pStyle w:val="Footer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174F90">
        <w:rPr>
          <w:rFonts w:ascii="Arial" w:hAnsi="Arial"/>
          <w:sz w:val="24"/>
          <w:lang w:val="en-US"/>
        </w:rPr>
        <w:t>4.3</w:t>
      </w:r>
      <w:r w:rsidR="00732255">
        <w:rPr>
          <w:rFonts w:ascii="Arial" w:hAnsi="Arial"/>
          <w:sz w:val="24"/>
          <w:lang w:val="en-US"/>
        </w:rPr>
        <w:t>.</w:t>
      </w:r>
      <w:r w:rsidR="00174F90">
        <w:rPr>
          <w:rFonts w:ascii="Arial" w:hAnsi="Arial"/>
          <w:sz w:val="24"/>
          <w:lang w:val="en-US"/>
        </w:rPr>
        <w:t>6</w:t>
      </w:r>
      <w:r w:rsidR="00732255">
        <w:rPr>
          <w:rFonts w:ascii="Arial" w:hAnsi="Arial"/>
          <w:sz w:val="24"/>
          <w:lang w:val="en-US"/>
        </w:rPr>
        <w:t>.1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CD638E" w:rsidRPr="00CD638E">
        <w:rPr>
          <w:rFonts w:ascii="Arial" w:hAnsi="Arial"/>
          <w:sz w:val="24"/>
          <w:lang w:val="en-US"/>
        </w:rPr>
        <w:t>Discussion on performance requirements for NR operation extending to 71GHz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D062C5" w:rsidRPr="00622EBC" w:rsidRDefault="007E1DD2" w:rsidP="00622EB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last RAN4 meeting</w:t>
      </w:r>
      <w:r w:rsidR="00CD638E">
        <w:rPr>
          <w:rFonts w:eastAsiaTheme="minorEastAsia"/>
          <w:lang w:val="en-US" w:eastAsia="zh-CN"/>
        </w:rPr>
        <w:t>, the performance requirements for FR2-2 are discussed with agreements and issues captured in</w:t>
      </w:r>
      <w:r>
        <w:rPr>
          <w:rFonts w:eastAsiaTheme="minorEastAsia"/>
          <w:lang w:val="en-US" w:eastAsia="zh-CN"/>
        </w:rPr>
        <w:t xml:space="preserve"> [1]. In this paper, we further provide our views on some</w:t>
      </w:r>
      <w:r w:rsidR="00D062C5">
        <w:rPr>
          <w:rFonts w:eastAsiaTheme="minorEastAsia"/>
          <w:lang w:val="en-US" w:eastAsia="zh-CN"/>
        </w:rPr>
        <w:t xml:space="preserve"> remaining issues.</w:t>
      </w:r>
    </w:p>
    <w:p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D86DE8" w:rsidRDefault="002A7F88" w:rsidP="001E24D0">
      <w:pPr>
        <w:rPr>
          <w:rFonts w:eastAsiaTheme="minorEastAsia"/>
          <w:lang w:val="en-US" w:eastAsia="zh-CN"/>
        </w:rPr>
      </w:pPr>
      <w:r w:rsidRPr="002A7F88">
        <w:rPr>
          <w:rFonts w:eastAsiaTheme="minorEastAsia"/>
          <w:lang w:val="en-US" w:eastAsia="zh-CN"/>
        </w:rPr>
        <w:t xml:space="preserve">In last RAN4 meeting, most of the test configurations are settled </w:t>
      </w:r>
      <w:r>
        <w:rPr>
          <w:rFonts w:eastAsiaTheme="minorEastAsia"/>
          <w:lang w:val="en-US" w:eastAsia="zh-CN"/>
        </w:rPr>
        <w:t>and draft CR for test cases are also endorsed. One of the remaining issues is about the CCA model in the test cases. The agreements are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2A7F88" w:rsidTr="002A7F88">
        <w:tc>
          <w:tcPr>
            <w:tcW w:w="9562" w:type="dxa"/>
          </w:tcPr>
          <w:p w:rsidR="002A7F88" w:rsidRPr="002A7F88" w:rsidRDefault="002A7F88" w:rsidP="002A7F88">
            <w:pPr>
              <w:spacing w:afterLines="50" w:after="120"/>
              <w:rPr>
                <w:rFonts w:eastAsia="宋体"/>
                <w:bCs/>
                <w:lang w:eastAsia="zh-CN"/>
              </w:rPr>
            </w:pPr>
            <w:r w:rsidRPr="002A7F88">
              <w:rPr>
                <w:rFonts w:eastAsia="宋体"/>
                <w:b/>
                <w:lang w:eastAsia="zh-CN"/>
              </w:rPr>
              <w:t xml:space="preserve">Agreement: </w:t>
            </w:r>
            <w:r w:rsidRPr="002A7F88">
              <w:rPr>
                <w:rFonts w:eastAsia="宋体"/>
                <w:bCs/>
                <w:lang w:eastAsia="zh-CN"/>
              </w:rPr>
              <w:t>For CCA model in test cases, an unavailable SSB/SMTC group can be modelled as that there is exactly one SSB not transmitted by TE in N consecutive SSB/SMTC occasions</w:t>
            </w:r>
          </w:p>
          <w:p w:rsidR="002A7F88" w:rsidRPr="002A7F88" w:rsidRDefault="002A7F88" w:rsidP="002A7F88">
            <w:pPr>
              <w:numPr>
                <w:ilvl w:val="0"/>
                <w:numId w:val="48"/>
              </w:numPr>
              <w:spacing w:afterLines="50" w:after="120"/>
              <w:rPr>
                <w:rFonts w:eastAsia="宋体"/>
                <w:bCs/>
                <w:lang w:eastAsia="zh-CN"/>
              </w:rPr>
            </w:pPr>
            <w:r w:rsidRPr="002A7F88">
              <w:rPr>
                <w:rFonts w:eastAsia="宋体"/>
                <w:bCs/>
                <w:lang w:eastAsia="zh-CN"/>
              </w:rPr>
              <w:t>Shift SSB index in each N consecutive SSB/SMTC occasions rather than keeping one fixed SSB index</w:t>
            </w:r>
          </w:p>
          <w:p w:rsidR="002A7F88" w:rsidRPr="002A7F88" w:rsidRDefault="002A7F88" w:rsidP="001E24D0">
            <w:pPr>
              <w:numPr>
                <w:ilvl w:val="0"/>
                <w:numId w:val="48"/>
              </w:numPr>
              <w:spacing w:afterLines="50" w:after="120"/>
              <w:rPr>
                <w:rFonts w:eastAsia="宋体"/>
                <w:bCs/>
                <w:lang w:eastAsia="zh-CN"/>
              </w:rPr>
            </w:pPr>
            <w:r w:rsidRPr="002A7F88">
              <w:rPr>
                <w:rFonts w:eastAsia="宋体"/>
                <w:bCs/>
                <w:lang w:eastAsia="zh-CN"/>
              </w:rPr>
              <w:t>FFS: Exact shifting pattern</w:t>
            </w:r>
          </w:p>
        </w:tc>
      </w:tr>
    </w:tbl>
    <w:p w:rsidR="002A7F88" w:rsidRDefault="002A7F88" w:rsidP="001E24D0">
      <w:pPr>
        <w:rPr>
          <w:rFonts w:eastAsiaTheme="minorEastAsia"/>
          <w:lang w:val="en-US" w:eastAsia="zh-CN"/>
        </w:rPr>
      </w:pPr>
    </w:p>
    <w:p w:rsidR="002A7F88" w:rsidRDefault="002A7F88" w:rsidP="00DA3F4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discussion in previous meeting, the CCA model is defined on SSB/SMTC group basis which is consist of 12 SSB/SMTC occasions. </w:t>
      </w:r>
      <w:r w:rsidR="00F40F52">
        <w:rPr>
          <w:rFonts w:eastAsiaTheme="minorEastAsia"/>
          <w:lang w:val="en-US" w:eastAsia="zh-CN"/>
        </w:rPr>
        <w:t>The remaining point is how to shift the SSB index in each N consecutive SSB/SMTC occasions. Firstly, from our understanding, SSB index here is intended for the index of one SSB burst in N SSB bu</w:t>
      </w:r>
      <w:r w:rsidR="00DA3F42">
        <w:rPr>
          <w:rFonts w:eastAsiaTheme="minorEastAsia"/>
          <w:lang w:val="en-US" w:eastAsia="zh-CN"/>
        </w:rPr>
        <w:t>r</w:t>
      </w:r>
      <w:r w:rsidR="00F40F52">
        <w:rPr>
          <w:rFonts w:eastAsiaTheme="minorEastAsia"/>
          <w:lang w:val="en-US" w:eastAsia="zh-CN"/>
        </w:rPr>
        <w:t>st</w:t>
      </w:r>
      <w:r w:rsidR="00DA3F42">
        <w:rPr>
          <w:rFonts w:eastAsiaTheme="minorEastAsia"/>
          <w:lang w:val="en-US" w:eastAsia="zh-CN"/>
        </w:rPr>
        <w:t>s</w:t>
      </w:r>
      <w:r w:rsidR="00F40F52">
        <w:rPr>
          <w:rFonts w:eastAsiaTheme="minorEastAsia"/>
          <w:lang w:val="en-US" w:eastAsia="zh-CN"/>
        </w:rPr>
        <w:t>. For instance, the 1</w:t>
      </w:r>
      <w:r w:rsidR="00F40F52" w:rsidRPr="00F40F52">
        <w:rPr>
          <w:rFonts w:eastAsiaTheme="minorEastAsia"/>
          <w:vertAlign w:val="superscript"/>
          <w:lang w:val="en-US" w:eastAsia="zh-CN"/>
        </w:rPr>
        <w:t>st</w:t>
      </w:r>
      <w:r w:rsidR="00F40F52">
        <w:rPr>
          <w:rFonts w:eastAsiaTheme="minorEastAsia"/>
          <w:lang w:val="en-US" w:eastAsia="zh-CN"/>
        </w:rPr>
        <w:t>/2</w:t>
      </w:r>
      <w:r w:rsidR="00F40F52" w:rsidRPr="00F40F52">
        <w:rPr>
          <w:rFonts w:eastAsiaTheme="minorEastAsia"/>
          <w:vertAlign w:val="superscript"/>
          <w:lang w:val="en-US" w:eastAsia="zh-CN"/>
        </w:rPr>
        <w:t>nd</w:t>
      </w:r>
      <w:r w:rsidR="00F40F52">
        <w:rPr>
          <w:rFonts w:eastAsiaTheme="minorEastAsia"/>
          <w:lang w:val="en-US" w:eastAsia="zh-CN"/>
        </w:rPr>
        <w:t xml:space="preserve"> SSB burst within the 12 SSB bursts. It should not be the SSB index within one SSB burst. As previously agreed, there will be only 1 or 2 SSB index configured for test cases. </w:t>
      </w:r>
    </w:p>
    <w:p w:rsidR="00F40F52" w:rsidRDefault="00F40F52" w:rsidP="001E24D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Thus, based on the analysis above, we proposed to model the CCA procedure as follows:</w:t>
      </w:r>
    </w:p>
    <w:p w:rsidR="002A7F88" w:rsidRDefault="00073994" w:rsidP="00AD481D">
      <w:pPr>
        <w:pStyle w:val="ListParagraph"/>
        <w:numPr>
          <w:ilvl w:val="0"/>
          <w:numId w:val="49"/>
        </w:numPr>
        <w:ind w:firstLineChars="0"/>
      </w:pPr>
      <w:r w:rsidRPr="00AD481D">
        <w:rPr>
          <w:rFonts w:eastAsiaTheme="minorEastAsia"/>
          <w:lang w:val="en-US" w:eastAsia="zh-CN"/>
        </w:rPr>
        <w:t xml:space="preserve">Prior to each SSB/SMTC group which is consist of 12 SSB/SMTC, </w:t>
      </w:r>
      <w:r w:rsidRPr="007275DF">
        <w:t>the test equipment shall determine whether the CCA attempt is successful</w:t>
      </w:r>
      <w:r w:rsidRPr="00AD481D">
        <w:rPr>
          <w:rFonts w:eastAsiaTheme="minorEastAsia"/>
          <w:lang w:val="en-US" w:eastAsia="zh-CN"/>
        </w:rPr>
        <w:t xml:space="preserve"> </w:t>
      </w:r>
      <w:r w:rsidRPr="007275DF">
        <w:t>based on probability P</w:t>
      </w:r>
      <w:r w:rsidRPr="00AD481D">
        <w:rPr>
          <w:vertAlign w:val="subscript"/>
        </w:rPr>
        <w:t>CCA_DL</w:t>
      </w:r>
      <w:r>
        <w:t>.</w:t>
      </w:r>
    </w:p>
    <w:p w:rsidR="00073994" w:rsidRDefault="00073994" w:rsidP="00AD481D">
      <w:pPr>
        <w:pStyle w:val="ListParagraph"/>
        <w:numPr>
          <w:ilvl w:val="0"/>
          <w:numId w:val="49"/>
        </w:numPr>
        <w:ind w:firstLineChars="0"/>
      </w:pPr>
      <w:r w:rsidRPr="007275DF">
        <w:t xml:space="preserve">If the CCA attempt is </w:t>
      </w:r>
      <w:r>
        <w:t xml:space="preserve">determined to be </w:t>
      </w:r>
      <w:r w:rsidRPr="007275DF">
        <w:t>successful, then the tes</w:t>
      </w:r>
      <w:r>
        <w:t xml:space="preserve">t equipment shall transmit </w:t>
      </w:r>
      <w:r w:rsidRPr="007275DF">
        <w:t>remaining transmissions</w:t>
      </w:r>
      <w:r>
        <w:t xml:space="preserve"> for the SSB/SMTC group.</w:t>
      </w:r>
    </w:p>
    <w:p w:rsidR="00073994" w:rsidRPr="00AD481D" w:rsidRDefault="00073994" w:rsidP="00AD481D">
      <w:pPr>
        <w:pStyle w:val="ListParagraph"/>
        <w:numPr>
          <w:ilvl w:val="0"/>
          <w:numId w:val="49"/>
        </w:numPr>
        <w:ind w:firstLineChars="0"/>
        <w:rPr>
          <w:rFonts w:eastAsiaTheme="minorEastAsia"/>
          <w:lang w:val="en-US" w:eastAsia="zh-CN"/>
        </w:rPr>
      </w:pPr>
      <w:r w:rsidRPr="007275DF">
        <w:t xml:space="preserve">If the CCA attempt is </w:t>
      </w:r>
      <w:r>
        <w:t>determined to be un</w:t>
      </w:r>
      <w:r w:rsidRPr="007275DF">
        <w:t xml:space="preserve">successful, </w:t>
      </w:r>
      <w:r>
        <w:t xml:space="preserve">one of the SSB shall </w:t>
      </w:r>
      <w:r w:rsidR="00AD481D">
        <w:t>not be transmitted by the test equipment. The SSB within the SSB/SMTC group shall be randomly chosen from all SSBs within the group. T</w:t>
      </w:r>
      <w:r w:rsidR="00AD481D" w:rsidRPr="007275DF">
        <w:t>he tes</w:t>
      </w:r>
      <w:r w:rsidR="00AD481D">
        <w:t>t equipment shall transmit rest</w:t>
      </w:r>
      <w:r w:rsidR="00AD481D" w:rsidRPr="007275DF">
        <w:t xml:space="preserve"> transmissions</w:t>
      </w:r>
      <w:r w:rsidR="00AD481D">
        <w:t xml:space="preserve"> for the SSB/SMTC group.</w:t>
      </w:r>
    </w:p>
    <w:p w:rsidR="00AD481D" w:rsidRPr="00AD481D" w:rsidRDefault="00AD481D" w:rsidP="001E24D0">
      <w:pPr>
        <w:rPr>
          <w:rFonts w:eastAsiaTheme="minorEastAsia"/>
          <w:b/>
          <w:lang w:val="en-US" w:eastAsia="zh-CN"/>
        </w:rPr>
      </w:pPr>
      <w:r w:rsidRPr="00AD481D">
        <w:rPr>
          <w:rFonts w:eastAsiaTheme="minorEastAsia"/>
          <w:b/>
          <w:lang w:val="en-US" w:eastAsia="zh-CN"/>
        </w:rPr>
        <w:t xml:space="preserve">Proposal 1: </w:t>
      </w:r>
    </w:p>
    <w:p w:rsidR="00073994" w:rsidRPr="00AD481D" w:rsidRDefault="00AD481D" w:rsidP="001E24D0">
      <w:pPr>
        <w:rPr>
          <w:rFonts w:eastAsiaTheme="minorEastAsia"/>
          <w:b/>
          <w:lang w:val="en-US" w:eastAsia="zh-CN"/>
        </w:rPr>
      </w:pPr>
      <w:r w:rsidRPr="00AD481D">
        <w:rPr>
          <w:rFonts w:eastAsiaTheme="minorEastAsia"/>
          <w:b/>
          <w:lang w:val="en-US" w:eastAsia="zh-CN"/>
        </w:rPr>
        <w:t>Define CCA model as follows:</w:t>
      </w:r>
    </w:p>
    <w:p w:rsidR="00AD481D" w:rsidRPr="00AD481D" w:rsidRDefault="00AD481D" w:rsidP="00AD481D">
      <w:pPr>
        <w:pStyle w:val="ListParagraph"/>
        <w:numPr>
          <w:ilvl w:val="0"/>
          <w:numId w:val="49"/>
        </w:numPr>
        <w:ind w:firstLineChars="0"/>
        <w:rPr>
          <w:b/>
        </w:rPr>
      </w:pPr>
      <w:r w:rsidRPr="00AD481D">
        <w:rPr>
          <w:rFonts w:eastAsiaTheme="minorEastAsia"/>
          <w:b/>
          <w:lang w:val="en-US" w:eastAsia="zh-CN"/>
        </w:rPr>
        <w:t xml:space="preserve">Prior to each SSB/SMTC group which is consist of 12 SSB/SMTC, </w:t>
      </w:r>
      <w:r w:rsidRPr="00AD481D">
        <w:rPr>
          <w:b/>
        </w:rPr>
        <w:t>the test equipment shall determine whether the CCA attempt is successful</w:t>
      </w:r>
      <w:r w:rsidRPr="00AD481D">
        <w:rPr>
          <w:rFonts w:eastAsiaTheme="minorEastAsia"/>
          <w:b/>
          <w:lang w:val="en-US" w:eastAsia="zh-CN"/>
        </w:rPr>
        <w:t xml:space="preserve"> </w:t>
      </w:r>
      <w:r w:rsidRPr="00AD481D">
        <w:rPr>
          <w:b/>
        </w:rPr>
        <w:t>based on probability P</w:t>
      </w:r>
      <w:r w:rsidRPr="00AD481D">
        <w:rPr>
          <w:b/>
          <w:vertAlign w:val="subscript"/>
        </w:rPr>
        <w:t>CCA_DL</w:t>
      </w:r>
      <w:r w:rsidRPr="00AD481D">
        <w:rPr>
          <w:b/>
        </w:rPr>
        <w:t>.</w:t>
      </w:r>
    </w:p>
    <w:p w:rsidR="00AD481D" w:rsidRPr="00AD481D" w:rsidRDefault="00AD481D" w:rsidP="00AD481D">
      <w:pPr>
        <w:pStyle w:val="ListParagraph"/>
        <w:numPr>
          <w:ilvl w:val="0"/>
          <w:numId w:val="49"/>
        </w:numPr>
        <w:ind w:firstLineChars="0"/>
        <w:rPr>
          <w:b/>
        </w:rPr>
      </w:pPr>
      <w:r w:rsidRPr="00AD481D">
        <w:rPr>
          <w:b/>
        </w:rPr>
        <w:t>If the CCA attempt is determined to be successful, then the test equipment shall transmit remaining transmissions for the SSB/SMTC group.</w:t>
      </w:r>
    </w:p>
    <w:p w:rsidR="00AD481D" w:rsidRPr="00AD481D" w:rsidRDefault="00AD481D" w:rsidP="00AD481D">
      <w:pPr>
        <w:pStyle w:val="ListParagraph"/>
        <w:numPr>
          <w:ilvl w:val="0"/>
          <w:numId w:val="49"/>
        </w:numPr>
        <w:ind w:firstLineChars="0"/>
        <w:rPr>
          <w:rFonts w:eastAsiaTheme="minorEastAsia"/>
          <w:b/>
          <w:lang w:val="en-US" w:eastAsia="zh-CN"/>
        </w:rPr>
      </w:pPr>
      <w:r w:rsidRPr="00AD481D">
        <w:rPr>
          <w:b/>
        </w:rPr>
        <w:lastRenderedPageBreak/>
        <w:t>If the CCA attempt is determined to be unsuccessful, one of the SSB shall be not be transmitted by the test equipment. The SSB within the SSB/SMTC group shall be randomly chosen from all SSBs within the group. The test equipment shall transmit rest transmissions for the SSB/SMTC group.</w:t>
      </w:r>
    </w:p>
    <w:p w:rsidR="00AD481D" w:rsidRDefault="00AD481D" w:rsidP="001E24D0">
      <w:r w:rsidRPr="00AD481D">
        <w:rPr>
          <w:rFonts w:eastAsiaTheme="minorEastAsia"/>
          <w:lang w:val="en-US" w:eastAsia="zh-CN"/>
        </w:rPr>
        <w:t xml:space="preserve">Then RAN4 shall define the value of </w:t>
      </w:r>
      <w:r w:rsidRPr="00AD481D">
        <w:t>P</w:t>
      </w:r>
      <w:r w:rsidRPr="00AD481D">
        <w:rPr>
          <w:vertAlign w:val="subscript"/>
        </w:rPr>
        <w:t>CCA_DL</w:t>
      </w:r>
      <w:r>
        <w:t xml:space="preserve">. In Rel-16 NR-U, </w:t>
      </w:r>
      <w:r w:rsidRPr="00AD481D">
        <w:t>P</w:t>
      </w:r>
      <w:r w:rsidRPr="00AD481D">
        <w:rPr>
          <w:vertAlign w:val="subscript"/>
        </w:rPr>
        <w:t>CCA_DL</w:t>
      </w:r>
      <w:r>
        <w:t xml:space="preserve"> is define with different value for LBE and FBE mode. For FBE, the value is defined as 0.9375. For LBE, the value is define as 0.75/0.75 for different candidate SSB index. For FR2-2, there is no need to differentiate LBE and FBE, and the </w:t>
      </w:r>
      <w:r w:rsidR="00EA4AC2">
        <w:t xml:space="preserve">CCA model is defined on SSB instead of each SSB index. It means the status of all SSB index within one SSB burst are same which is different from Rel-16 NR-U. Then, </w:t>
      </w:r>
      <w:r w:rsidR="00EA4AC2" w:rsidRPr="00AD481D">
        <w:t>P</w:t>
      </w:r>
      <w:r w:rsidR="00EA4AC2" w:rsidRPr="00AD481D">
        <w:rPr>
          <w:vertAlign w:val="subscript"/>
        </w:rPr>
        <w:t>CCA_DL</w:t>
      </w:r>
      <w:r w:rsidR="00EA4AC2">
        <w:rPr>
          <w:vertAlign w:val="subscript"/>
        </w:rPr>
        <w:t xml:space="preserve"> </w:t>
      </w:r>
      <w:r w:rsidR="00EA4AC2">
        <w:t xml:space="preserve">is defined as the probability that all SSB are available within one group. Considering that, we think </w:t>
      </w:r>
      <w:r w:rsidR="00EA4AC2" w:rsidRPr="00AD481D">
        <w:t>P</w:t>
      </w:r>
      <w:r w:rsidR="00EA4AC2" w:rsidRPr="00AD481D">
        <w:rPr>
          <w:vertAlign w:val="subscript"/>
        </w:rPr>
        <w:t>CCA_DL</w:t>
      </w:r>
      <w:r w:rsidR="00EA4AC2">
        <w:rPr>
          <w:vertAlign w:val="subscript"/>
        </w:rPr>
        <w:t xml:space="preserve"> </w:t>
      </w:r>
      <w:r w:rsidR="00EA4AC2">
        <w:t>= 0.9 is a reasonable value for FR2-2, which means the probability of CCA failure for each single SSB is very low.</w:t>
      </w:r>
    </w:p>
    <w:p w:rsidR="00EA4AC2" w:rsidRPr="00EA4AC2" w:rsidRDefault="00EA4AC2" w:rsidP="001E24D0">
      <w:pPr>
        <w:rPr>
          <w:rFonts w:eastAsiaTheme="minorEastAsia"/>
          <w:b/>
          <w:lang w:val="en-US" w:eastAsia="zh-CN"/>
        </w:rPr>
      </w:pPr>
      <w:r w:rsidRPr="00EA4AC2">
        <w:rPr>
          <w:b/>
        </w:rPr>
        <w:t>Proposal 2: Define P</w:t>
      </w:r>
      <w:r w:rsidRPr="00EA4AC2">
        <w:rPr>
          <w:b/>
          <w:vertAlign w:val="subscript"/>
        </w:rPr>
        <w:t xml:space="preserve">CCA_DL </w:t>
      </w:r>
      <w:r w:rsidRPr="00EA4AC2">
        <w:rPr>
          <w:b/>
        </w:rPr>
        <w:t>= 0.9 in each test case, which is the probability that all SSB</w:t>
      </w:r>
      <w:r w:rsidR="00DA3F42">
        <w:rPr>
          <w:b/>
        </w:rPr>
        <w:t>s</w:t>
      </w:r>
      <w:r w:rsidRPr="00EA4AC2">
        <w:rPr>
          <w:b/>
        </w:rPr>
        <w:t xml:space="preserve"> are available within one SSB/SMTC group.</w:t>
      </w:r>
    </w:p>
    <w:p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EA4AC2" w:rsidRPr="00AD481D" w:rsidRDefault="00EA4AC2" w:rsidP="00EA4AC2">
      <w:pPr>
        <w:rPr>
          <w:rFonts w:eastAsiaTheme="minorEastAsia"/>
          <w:b/>
          <w:lang w:val="en-US" w:eastAsia="zh-CN"/>
        </w:rPr>
      </w:pPr>
      <w:r w:rsidRPr="00AD481D">
        <w:rPr>
          <w:rFonts w:eastAsiaTheme="minorEastAsia"/>
          <w:b/>
          <w:lang w:val="en-US" w:eastAsia="zh-CN"/>
        </w:rPr>
        <w:t xml:space="preserve">Proposal 1: </w:t>
      </w:r>
    </w:p>
    <w:p w:rsidR="00EA4AC2" w:rsidRPr="00AD481D" w:rsidRDefault="00EA4AC2" w:rsidP="00EA4AC2">
      <w:pPr>
        <w:rPr>
          <w:rFonts w:eastAsiaTheme="minorEastAsia"/>
          <w:b/>
          <w:lang w:val="en-US" w:eastAsia="zh-CN"/>
        </w:rPr>
      </w:pPr>
      <w:r w:rsidRPr="00AD481D">
        <w:rPr>
          <w:rFonts w:eastAsiaTheme="minorEastAsia"/>
          <w:b/>
          <w:lang w:val="en-US" w:eastAsia="zh-CN"/>
        </w:rPr>
        <w:t>Define CCA model as follows:</w:t>
      </w:r>
    </w:p>
    <w:p w:rsidR="00EA4AC2" w:rsidRPr="00AD481D" w:rsidRDefault="00EA4AC2" w:rsidP="00EA4AC2">
      <w:pPr>
        <w:pStyle w:val="ListParagraph"/>
        <w:numPr>
          <w:ilvl w:val="0"/>
          <w:numId w:val="49"/>
        </w:numPr>
        <w:ind w:firstLineChars="0"/>
        <w:rPr>
          <w:b/>
        </w:rPr>
      </w:pPr>
      <w:r w:rsidRPr="00AD481D">
        <w:rPr>
          <w:rFonts w:eastAsiaTheme="minorEastAsia"/>
          <w:b/>
          <w:lang w:val="en-US" w:eastAsia="zh-CN"/>
        </w:rPr>
        <w:t xml:space="preserve">Prior to each SSB/SMTC group which is consist of 12 SSB/SMTC, </w:t>
      </w:r>
      <w:r w:rsidRPr="00AD481D">
        <w:rPr>
          <w:b/>
        </w:rPr>
        <w:t>the test equipment shall determine whether the CCA attempt is successful</w:t>
      </w:r>
      <w:r w:rsidRPr="00AD481D">
        <w:rPr>
          <w:rFonts w:eastAsiaTheme="minorEastAsia"/>
          <w:b/>
          <w:lang w:val="en-US" w:eastAsia="zh-CN"/>
        </w:rPr>
        <w:t xml:space="preserve"> </w:t>
      </w:r>
      <w:r w:rsidRPr="00AD481D">
        <w:rPr>
          <w:b/>
        </w:rPr>
        <w:t>based on probability P</w:t>
      </w:r>
      <w:r w:rsidRPr="00AD481D">
        <w:rPr>
          <w:b/>
          <w:vertAlign w:val="subscript"/>
        </w:rPr>
        <w:t>CCA_DL</w:t>
      </w:r>
      <w:r w:rsidRPr="00AD481D">
        <w:rPr>
          <w:b/>
        </w:rPr>
        <w:t>.</w:t>
      </w:r>
    </w:p>
    <w:p w:rsidR="00EA4AC2" w:rsidRPr="00AD481D" w:rsidRDefault="00EA4AC2" w:rsidP="00EA4AC2">
      <w:pPr>
        <w:pStyle w:val="ListParagraph"/>
        <w:numPr>
          <w:ilvl w:val="0"/>
          <w:numId w:val="49"/>
        </w:numPr>
        <w:ind w:firstLineChars="0"/>
        <w:rPr>
          <w:b/>
        </w:rPr>
      </w:pPr>
      <w:r w:rsidRPr="00AD481D">
        <w:rPr>
          <w:b/>
        </w:rPr>
        <w:t>If the CCA attempt is determined to be successful, then the test equipment shall transmit remaining transmissions for the SSB/SMTC group.</w:t>
      </w:r>
    </w:p>
    <w:p w:rsidR="00EA4AC2" w:rsidRPr="00AD481D" w:rsidRDefault="00EA4AC2" w:rsidP="00EA4AC2">
      <w:pPr>
        <w:pStyle w:val="ListParagraph"/>
        <w:numPr>
          <w:ilvl w:val="0"/>
          <w:numId w:val="49"/>
        </w:numPr>
        <w:ind w:firstLineChars="0"/>
        <w:rPr>
          <w:rFonts w:eastAsiaTheme="minorEastAsia"/>
          <w:b/>
          <w:lang w:val="en-US" w:eastAsia="zh-CN"/>
        </w:rPr>
      </w:pPr>
      <w:r w:rsidRPr="00AD481D">
        <w:rPr>
          <w:b/>
        </w:rPr>
        <w:t>If the CCA attempt is determined to be unsuccessful, one of the SSB shall not be transmitted by the test equipment. The SSB within the SSB/SMTC group shall be randomly chosen from all SSBs within the group. The test equipment shall transmit rest transmissions for the SSB/SMTC group.</w:t>
      </w:r>
    </w:p>
    <w:p w:rsidR="002A7F88" w:rsidRPr="00EA4AC2" w:rsidRDefault="00EA4AC2" w:rsidP="00480939">
      <w:pPr>
        <w:rPr>
          <w:rFonts w:eastAsiaTheme="minorEastAsia"/>
          <w:b/>
          <w:lang w:eastAsia="zh-CN"/>
        </w:rPr>
      </w:pPr>
      <w:r w:rsidRPr="00EA4AC2">
        <w:rPr>
          <w:b/>
        </w:rPr>
        <w:t>Proposal 2: Define P</w:t>
      </w:r>
      <w:r w:rsidRPr="00EA4AC2">
        <w:rPr>
          <w:b/>
          <w:vertAlign w:val="subscript"/>
        </w:rPr>
        <w:t xml:space="preserve">CCA_DL </w:t>
      </w:r>
      <w:r w:rsidRPr="00EA4AC2">
        <w:rPr>
          <w:b/>
        </w:rPr>
        <w:t>= 0.9 in each test case, which is the probability that all SSB</w:t>
      </w:r>
      <w:r w:rsidR="00DA3F42">
        <w:rPr>
          <w:b/>
        </w:rPr>
        <w:t>s</w:t>
      </w:r>
      <w:r w:rsidRPr="00EA4AC2">
        <w:rPr>
          <w:b/>
        </w:rPr>
        <w:t xml:space="preserve"> are available within one SSB/SMTC group.</w:t>
      </w:r>
    </w:p>
    <w:p w:rsidR="007875FE" w:rsidRPr="00506B1A" w:rsidRDefault="007875FE" w:rsidP="00506B1A">
      <w:pPr>
        <w:rPr>
          <w:rFonts w:eastAsiaTheme="minorEastAsia"/>
          <w:b/>
          <w:lang w:eastAsia="zh-CN"/>
        </w:rPr>
      </w:pPr>
    </w:p>
    <w:p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637A49" w:rsidRDefault="007E1DD2" w:rsidP="00637A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00236B" w:rsidRPr="0000236B">
        <w:rPr>
          <w:rFonts w:eastAsiaTheme="minorEastAsia"/>
          <w:lang w:eastAsia="zh-CN"/>
        </w:rPr>
        <w:t>R4-2214478</w:t>
      </w:r>
      <w:r w:rsidR="0000236B">
        <w:rPr>
          <w:rFonts w:eastAsiaTheme="minorEastAsia"/>
          <w:lang w:eastAsia="zh-CN"/>
        </w:rPr>
        <w:t xml:space="preserve"> </w:t>
      </w:r>
      <w:r w:rsidR="0000236B" w:rsidRPr="0000236B">
        <w:rPr>
          <w:rFonts w:eastAsiaTheme="minorEastAsia"/>
          <w:lang w:eastAsia="zh-CN"/>
        </w:rPr>
        <w:t>WF on NR extension to 71 GHz RRM performance requirements</w:t>
      </w:r>
      <w:r w:rsidR="00D062C5">
        <w:rPr>
          <w:rFonts w:eastAsiaTheme="minorEastAsia"/>
          <w:lang w:eastAsia="zh-CN"/>
        </w:rPr>
        <w:t xml:space="preserve">, </w:t>
      </w:r>
      <w:r w:rsidR="00D062C5" w:rsidRPr="00D062C5">
        <w:rPr>
          <w:rFonts w:eastAsiaTheme="minorEastAsia"/>
          <w:lang w:eastAsia="zh-CN"/>
        </w:rPr>
        <w:t>Qualcomm</w:t>
      </w:r>
      <w:r>
        <w:rPr>
          <w:rFonts w:eastAsiaTheme="minorEastAsia"/>
          <w:lang w:eastAsia="zh-CN"/>
        </w:rPr>
        <w:t xml:space="preserve"> </w:t>
      </w:r>
    </w:p>
    <w:p w:rsidR="00796CC2" w:rsidRPr="00796CC2" w:rsidRDefault="00796CC2" w:rsidP="00796CC2"/>
    <w:p w:rsidR="007E1DD2" w:rsidRPr="005C6E36" w:rsidRDefault="007E1DD2">
      <w:pPr>
        <w:rPr>
          <w:rFonts w:eastAsiaTheme="minorEastAsia"/>
          <w:lang w:eastAsia="zh-CN"/>
        </w:rPr>
      </w:pPr>
    </w:p>
    <w:sectPr w:rsidR="007E1DD2" w:rsidRPr="005C6E36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873" w:rsidRDefault="00F51873">
      <w:pPr>
        <w:spacing w:after="0"/>
      </w:pPr>
      <w:r>
        <w:separator/>
      </w:r>
    </w:p>
  </w:endnote>
  <w:endnote w:type="continuationSeparator" w:id="0">
    <w:p w:rsidR="00F51873" w:rsidRDefault="00F518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7E6" w:rsidRDefault="001E17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1E17E6" w:rsidRDefault="001E17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7E6" w:rsidRDefault="001E17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38B7">
      <w:rPr>
        <w:rStyle w:val="PageNumber"/>
      </w:rPr>
      <w:t>2</w:t>
    </w:r>
    <w:r>
      <w:rPr>
        <w:rStyle w:val="PageNumber"/>
      </w:rPr>
      <w:fldChar w:fldCharType="end"/>
    </w:r>
  </w:p>
  <w:p w:rsidR="001E17E6" w:rsidRDefault="001E17E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873" w:rsidRDefault="00F51873">
      <w:pPr>
        <w:spacing w:after="0"/>
      </w:pPr>
      <w:r>
        <w:separator/>
      </w:r>
    </w:p>
  </w:footnote>
  <w:footnote w:type="continuationSeparator" w:id="0">
    <w:p w:rsidR="00F51873" w:rsidRDefault="00F518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4C9B"/>
    <w:multiLevelType w:val="hybridMultilevel"/>
    <w:tmpl w:val="B11892CA"/>
    <w:lvl w:ilvl="0" w:tplc="040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030310F"/>
    <w:multiLevelType w:val="hybridMultilevel"/>
    <w:tmpl w:val="A61CF48E"/>
    <w:lvl w:ilvl="0" w:tplc="5AAC12E2">
      <w:start w:val="302"/>
      <w:numFmt w:val="bullet"/>
      <w:lvlText w:val="-"/>
      <w:lvlJc w:val="left"/>
      <w:pPr>
        <w:ind w:left="16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18F4033"/>
    <w:multiLevelType w:val="hybridMultilevel"/>
    <w:tmpl w:val="6B9843DC"/>
    <w:lvl w:ilvl="0" w:tplc="C5BE8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A1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2FB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C2A5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8121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43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D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01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48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BF24DE"/>
    <w:multiLevelType w:val="hybridMultilevel"/>
    <w:tmpl w:val="150C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B753C"/>
    <w:multiLevelType w:val="hybridMultilevel"/>
    <w:tmpl w:val="AD065420"/>
    <w:lvl w:ilvl="0" w:tplc="BC2EBD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90F20"/>
    <w:multiLevelType w:val="hybridMultilevel"/>
    <w:tmpl w:val="DA905176"/>
    <w:lvl w:ilvl="0" w:tplc="E4A2B4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366D7"/>
    <w:multiLevelType w:val="hybridMultilevel"/>
    <w:tmpl w:val="D102F910"/>
    <w:lvl w:ilvl="0" w:tplc="86A6F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DB2E5C"/>
    <w:multiLevelType w:val="hybridMultilevel"/>
    <w:tmpl w:val="0DAC0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4C35E5"/>
    <w:multiLevelType w:val="hybridMultilevel"/>
    <w:tmpl w:val="8DF0DCDE"/>
    <w:lvl w:ilvl="0" w:tplc="DCE60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4A46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82D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AFE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0D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E2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84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E24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C2C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F754B9"/>
    <w:multiLevelType w:val="hybridMultilevel"/>
    <w:tmpl w:val="9592A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49DB2324"/>
    <w:multiLevelType w:val="hybridMultilevel"/>
    <w:tmpl w:val="B658C6DA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108DE"/>
    <w:multiLevelType w:val="hybridMultilevel"/>
    <w:tmpl w:val="9ACC1408"/>
    <w:lvl w:ilvl="0" w:tplc="BF6C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A94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C4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2A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2C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A8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E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1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6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0216D4"/>
    <w:multiLevelType w:val="hybridMultilevel"/>
    <w:tmpl w:val="D102F910"/>
    <w:lvl w:ilvl="0" w:tplc="86A6F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27C1D84"/>
    <w:multiLevelType w:val="hybridMultilevel"/>
    <w:tmpl w:val="FB2C6470"/>
    <w:lvl w:ilvl="0" w:tplc="92B0E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A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D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0A8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2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4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6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CE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83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8F20F35"/>
    <w:multiLevelType w:val="hybridMultilevel"/>
    <w:tmpl w:val="364C52E8"/>
    <w:lvl w:ilvl="0" w:tplc="19448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830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127A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CC8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C4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CE5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07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6D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2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B300969"/>
    <w:multiLevelType w:val="hybridMultilevel"/>
    <w:tmpl w:val="5E9AD5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E5896"/>
    <w:multiLevelType w:val="hybridMultilevel"/>
    <w:tmpl w:val="87F08EEC"/>
    <w:lvl w:ilvl="0" w:tplc="4D1E0BE0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 w15:restartNumberingAfterBreak="0">
    <w:nsid w:val="5EA767D1"/>
    <w:multiLevelType w:val="hybridMultilevel"/>
    <w:tmpl w:val="FDE83834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67C66"/>
    <w:multiLevelType w:val="hybridMultilevel"/>
    <w:tmpl w:val="97C00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8078F"/>
    <w:multiLevelType w:val="hybridMultilevel"/>
    <w:tmpl w:val="697E8CDC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62291B"/>
    <w:multiLevelType w:val="hybridMultilevel"/>
    <w:tmpl w:val="59B6F2E8"/>
    <w:lvl w:ilvl="0" w:tplc="44168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6EA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68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EC6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4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CC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86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E1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AF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7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923BAC"/>
    <w:multiLevelType w:val="hybridMultilevel"/>
    <w:tmpl w:val="E90AC938"/>
    <w:lvl w:ilvl="0" w:tplc="E4A2B4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171E7"/>
    <w:multiLevelType w:val="hybridMultilevel"/>
    <w:tmpl w:val="1502642C"/>
    <w:lvl w:ilvl="0" w:tplc="80AE2B12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554B1C"/>
    <w:multiLevelType w:val="hybridMultilevel"/>
    <w:tmpl w:val="56F688AC"/>
    <w:lvl w:ilvl="0" w:tplc="46D255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6"/>
  </w:num>
  <w:num w:numId="3">
    <w:abstractNumId w:val="43"/>
  </w:num>
  <w:num w:numId="4">
    <w:abstractNumId w:val="42"/>
  </w:num>
  <w:num w:numId="5">
    <w:abstractNumId w:val="1"/>
  </w:num>
  <w:num w:numId="6">
    <w:abstractNumId w:val="21"/>
  </w:num>
  <w:num w:numId="7">
    <w:abstractNumId w:val="8"/>
  </w:num>
  <w:num w:numId="8">
    <w:abstractNumId w:val="30"/>
  </w:num>
  <w:num w:numId="9">
    <w:abstractNumId w:val="34"/>
  </w:num>
  <w:num w:numId="10">
    <w:abstractNumId w:val="22"/>
  </w:num>
  <w:num w:numId="11">
    <w:abstractNumId w:val="24"/>
  </w:num>
  <w:num w:numId="12">
    <w:abstractNumId w:val="6"/>
  </w:num>
  <w:num w:numId="13">
    <w:abstractNumId w:val="14"/>
  </w:num>
  <w:num w:numId="1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</w:num>
  <w:num w:numId="16">
    <w:abstractNumId w:val="39"/>
  </w:num>
  <w:num w:numId="17">
    <w:abstractNumId w:val="38"/>
  </w:num>
  <w:num w:numId="18">
    <w:abstractNumId w:val="17"/>
  </w:num>
  <w:num w:numId="19">
    <w:abstractNumId w:val="2"/>
  </w:num>
  <w:num w:numId="20">
    <w:abstractNumId w:val="16"/>
  </w:num>
  <w:num w:numId="21">
    <w:abstractNumId w:val="35"/>
  </w:num>
  <w:num w:numId="22">
    <w:abstractNumId w:val="27"/>
  </w:num>
  <w:num w:numId="23">
    <w:abstractNumId w:val="26"/>
  </w:num>
  <w:num w:numId="24">
    <w:abstractNumId w:val="31"/>
  </w:num>
  <w:num w:numId="25">
    <w:abstractNumId w:val="32"/>
  </w:num>
  <w:num w:numId="26">
    <w:abstractNumId w:val="3"/>
  </w:num>
  <w:num w:numId="27">
    <w:abstractNumId w:val="9"/>
  </w:num>
  <w:num w:numId="28">
    <w:abstractNumId w:val="7"/>
  </w:num>
  <w:num w:numId="29">
    <w:abstractNumId w:val="20"/>
  </w:num>
  <w:num w:numId="30">
    <w:abstractNumId w:val="33"/>
  </w:num>
  <w:num w:numId="31">
    <w:abstractNumId w:val="37"/>
  </w:num>
  <w:num w:numId="32">
    <w:abstractNumId w:val="23"/>
  </w:num>
  <w:num w:numId="33">
    <w:abstractNumId w:val="10"/>
  </w:num>
  <w:num w:numId="34">
    <w:abstractNumId w:val="25"/>
  </w:num>
  <w:num w:numId="35">
    <w:abstractNumId w:val="29"/>
  </w:num>
  <w:num w:numId="36">
    <w:abstractNumId w:val="4"/>
  </w:num>
  <w:num w:numId="37">
    <w:abstractNumId w:val="19"/>
  </w:num>
  <w:num w:numId="38">
    <w:abstractNumId w:val="26"/>
  </w:num>
  <w:num w:numId="39">
    <w:abstractNumId w:val="25"/>
  </w:num>
  <w:num w:numId="40">
    <w:abstractNumId w:val="5"/>
  </w:num>
  <w:num w:numId="41">
    <w:abstractNumId w:val="41"/>
  </w:num>
  <w:num w:numId="42">
    <w:abstractNumId w:val="11"/>
  </w:num>
  <w:num w:numId="43">
    <w:abstractNumId w:val="45"/>
  </w:num>
  <w:num w:numId="44">
    <w:abstractNumId w:val="13"/>
  </w:num>
  <w:num w:numId="45">
    <w:abstractNumId w:val="15"/>
  </w:num>
  <w:num w:numId="46">
    <w:abstractNumId w:val="0"/>
  </w:num>
  <w:num w:numId="47">
    <w:abstractNumId w:val="28"/>
  </w:num>
  <w:num w:numId="48">
    <w:abstractNumId w:val="12"/>
  </w:num>
  <w:num w:numId="49">
    <w:abstractNumId w:val="4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0236B"/>
    <w:rsid w:val="00003EC2"/>
    <w:rsid w:val="000131D4"/>
    <w:rsid w:val="00016765"/>
    <w:rsid w:val="00025036"/>
    <w:rsid w:val="00035B7C"/>
    <w:rsid w:val="00035D42"/>
    <w:rsid w:val="00040779"/>
    <w:rsid w:val="0004356B"/>
    <w:rsid w:val="00044512"/>
    <w:rsid w:val="0004558E"/>
    <w:rsid w:val="00046547"/>
    <w:rsid w:val="00055B5D"/>
    <w:rsid w:val="00063B55"/>
    <w:rsid w:val="00063E08"/>
    <w:rsid w:val="000676A1"/>
    <w:rsid w:val="00067A48"/>
    <w:rsid w:val="00067B89"/>
    <w:rsid w:val="000731A5"/>
    <w:rsid w:val="00073994"/>
    <w:rsid w:val="00076C0A"/>
    <w:rsid w:val="00086874"/>
    <w:rsid w:val="00087858"/>
    <w:rsid w:val="000903D2"/>
    <w:rsid w:val="00092907"/>
    <w:rsid w:val="00096503"/>
    <w:rsid w:val="00097E39"/>
    <w:rsid w:val="000A12FD"/>
    <w:rsid w:val="000A1878"/>
    <w:rsid w:val="000A2ED7"/>
    <w:rsid w:val="000A4BCB"/>
    <w:rsid w:val="000A5097"/>
    <w:rsid w:val="000A7A19"/>
    <w:rsid w:val="000B15EC"/>
    <w:rsid w:val="000C2147"/>
    <w:rsid w:val="000C3708"/>
    <w:rsid w:val="000D2930"/>
    <w:rsid w:val="000D59F6"/>
    <w:rsid w:val="000D6B9B"/>
    <w:rsid w:val="000E0A8A"/>
    <w:rsid w:val="000E2C03"/>
    <w:rsid w:val="000F04C6"/>
    <w:rsid w:val="000F39EE"/>
    <w:rsid w:val="000F7DE7"/>
    <w:rsid w:val="0010016B"/>
    <w:rsid w:val="00100360"/>
    <w:rsid w:val="0010262D"/>
    <w:rsid w:val="00104362"/>
    <w:rsid w:val="00107AF6"/>
    <w:rsid w:val="00110BAD"/>
    <w:rsid w:val="0011207E"/>
    <w:rsid w:val="001137CA"/>
    <w:rsid w:val="001230FF"/>
    <w:rsid w:val="001241FC"/>
    <w:rsid w:val="00124231"/>
    <w:rsid w:val="00127EDD"/>
    <w:rsid w:val="001328F2"/>
    <w:rsid w:val="00132B63"/>
    <w:rsid w:val="001343DA"/>
    <w:rsid w:val="001365E9"/>
    <w:rsid w:val="001406A8"/>
    <w:rsid w:val="0014128A"/>
    <w:rsid w:val="00141870"/>
    <w:rsid w:val="001435CB"/>
    <w:rsid w:val="00151949"/>
    <w:rsid w:val="00152334"/>
    <w:rsid w:val="001531EC"/>
    <w:rsid w:val="00153CFF"/>
    <w:rsid w:val="00161981"/>
    <w:rsid w:val="001632F9"/>
    <w:rsid w:val="00163724"/>
    <w:rsid w:val="00165992"/>
    <w:rsid w:val="001734E7"/>
    <w:rsid w:val="00174F90"/>
    <w:rsid w:val="00175B04"/>
    <w:rsid w:val="0017747E"/>
    <w:rsid w:val="0018314E"/>
    <w:rsid w:val="00184719"/>
    <w:rsid w:val="0019343D"/>
    <w:rsid w:val="00195679"/>
    <w:rsid w:val="00197964"/>
    <w:rsid w:val="001A0A8D"/>
    <w:rsid w:val="001A1E7C"/>
    <w:rsid w:val="001B00A2"/>
    <w:rsid w:val="001C4240"/>
    <w:rsid w:val="001C5D98"/>
    <w:rsid w:val="001D154C"/>
    <w:rsid w:val="001D3006"/>
    <w:rsid w:val="001E17E6"/>
    <w:rsid w:val="001E24D0"/>
    <w:rsid w:val="001E7174"/>
    <w:rsid w:val="0020000C"/>
    <w:rsid w:val="0020033A"/>
    <w:rsid w:val="002050E2"/>
    <w:rsid w:val="00207FF4"/>
    <w:rsid w:val="00216AAB"/>
    <w:rsid w:val="00217770"/>
    <w:rsid w:val="002204E2"/>
    <w:rsid w:val="002221AC"/>
    <w:rsid w:val="00222A85"/>
    <w:rsid w:val="00222AF7"/>
    <w:rsid w:val="00224857"/>
    <w:rsid w:val="00232120"/>
    <w:rsid w:val="002323DE"/>
    <w:rsid w:val="002328DD"/>
    <w:rsid w:val="00234AA1"/>
    <w:rsid w:val="00243552"/>
    <w:rsid w:val="00243BFC"/>
    <w:rsid w:val="002454B4"/>
    <w:rsid w:val="00245810"/>
    <w:rsid w:val="00254F38"/>
    <w:rsid w:val="00267D3F"/>
    <w:rsid w:val="00272F1F"/>
    <w:rsid w:val="0027365E"/>
    <w:rsid w:val="002736F0"/>
    <w:rsid w:val="00282D3C"/>
    <w:rsid w:val="00294B79"/>
    <w:rsid w:val="002978A7"/>
    <w:rsid w:val="002A0BB1"/>
    <w:rsid w:val="002A235C"/>
    <w:rsid w:val="002A2EF8"/>
    <w:rsid w:val="002A5E54"/>
    <w:rsid w:val="002A677B"/>
    <w:rsid w:val="002A7F88"/>
    <w:rsid w:val="002B45C3"/>
    <w:rsid w:val="002B6FD5"/>
    <w:rsid w:val="002D2FA8"/>
    <w:rsid w:val="002E109C"/>
    <w:rsid w:val="002E3A74"/>
    <w:rsid w:val="002E668C"/>
    <w:rsid w:val="002F00F2"/>
    <w:rsid w:val="002F579F"/>
    <w:rsid w:val="002F7A50"/>
    <w:rsid w:val="003069D8"/>
    <w:rsid w:val="00311CF9"/>
    <w:rsid w:val="003158EC"/>
    <w:rsid w:val="00321181"/>
    <w:rsid w:val="00323702"/>
    <w:rsid w:val="003356E3"/>
    <w:rsid w:val="00336939"/>
    <w:rsid w:val="003422A4"/>
    <w:rsid w:val="00352697"/>
    <w:rsid w:val="003567C2"/>
    <w:rsid w:val="00356FB6"/>
    <w:rsid w:val="003622B2"/>
    <w:rsid w:val="00362F43"/>
    <w:rsid w:val="003664ED"/>
    <w:rsid w:val="00376522"/>
    <w:rsid w:val="00377D59"/>
    <w:rsid w:val="003844DE"/>
    <w:rsid w:val="0038462A"/>
    <w:rsid w:val="0038557C"/>
    <w:rsid w:val="003866C4"/>
    <w:rsid w:val="003924F3"/>
    <w:rsid w:val="0039404F"/>
    <w:rsid w:val="003A5CBC"/>
    <w:rsid w:val="003A5E2B"/>
    <w:rsid w:val="003B169F"/>
    <w:rsid w:val="003B2AA1"/>
    <w:rsid w:val="003B362C"/>
    <w:rsid w:val="003B3884"/>
    <w:rsid w:val="003C092B"/>
    <w:rsid w:val="003C6DC4"/>
    <w:rsid w:val="003D6F09"/>
    <w:rsid w:val="003D77C1"/>
    <w:rsid w:val="003E097F"/>
    <w:rsid w:val="003E6285"/>
    <w:rsid w:val="003E7C96"/>
    <w:rsid w:val="003F0F9F"/>
    <w:rsid w:val="003F4698"/>
    <w:rsid w:val="003F762D"/>
    <w:rsid w:val="00401473"/>
    <w:rsid w:val="004027EE"/>
    <w:rsid w:val="00415933"/>
    <w:rsid w:val="00423683"/>
    <w:rsid w:val="00423FB0"/>
    <w:rsid w:val="004273E7"/>
    <w:rsid w:val="00430F24"/>
    <w:rsid w:val="00433560"/>
    <w:rsid w:val="00435D65"/>
    <w:rsid w:val="00435EBD"/>
    <w:rsid w:val="00440643"/>
    <w:rsid w:val="00451B80"/>
    <w:rsid w:val="004538B7"/>
    <w:rsid w:val="00455FD0"/>
    <w:rsid w:val="004569BB"/>
    <w:rsid w:val="00466D02"/>
    <w:rsid w:val="00477263"/>
    <w:rsid w:val="00480939"/>
    <w:rsid w:val="00485549"/>
    <w:rsid w:val="0049501A"/>
    <w:rsid w:val="004A0F19"/>
    <w:rsid w:val="004A29B2"/>
    <w:rsid w:val="004A678E"/>
    <w:rsid w:val="004A7CF2"/>
    <w:rsid w:val="004A7F44"/>
    <w:rsid w:val="004B14C1"/>
    <w:rsid w:val="004B1ECE"/>
    <w:rsid w:val="004B4633"/>
    <w:rsid w:val="004C11F4"/>
    <w:rsid w:val="004C4868"/>
    <w:rsid w:val="004D3C97"/>
    <w:rsid w:val="004D5EAE"/>
    <w:rsid w:val="004E3732"/>
    <w:rsid w:val="004E5D51"/>
    <w:rsid w:val="004F0167"/>
    <w:rsid w:val="004F344B"/>
    <w:rsid w:val="00501A1D"/>
    <w:rsid w:val="00502991"/>
    <w:rsid w:val="00505B5F"/>
    <w:rsid w:val="00506B1A"/>
    <w:rsid w:val="00513ECE"/>
    <w:rsid w:val="00514A5F"/>
    <w:rsid w:val="0052002B"/>
    <w:rsid w:val="005235DB"/>
    <w:rsid w:val="005237D2"/>
    <w:rsid w:val="00526B85"/>
    <w:rsid w:val="00527DD4"/>
    <w:rsid w:val="00530DAB"/>
    <w:rsid w:val="00530EB0"/>
    <w:rsid w:val="00533C4E"/>
    <w:rsid w:val="005347EA"/>
    <w:rsid w:val="005375AA"/>
    <w:rsid w:val="005409B9"/>
    <w:rsid w:val="00545EC2"/>
    <w:rsid w:val="0054734A"/>
    <w:rsid w:val="00552174"/>
    <w:rsid w:val="005546D8"/>
    <w:rsid w:val="005567E5"/>
    <w:rsid w:val="00557527"/>
    <w:rsid w:val="005755A4"/>
    <w:rsid w:val="005763DF"/>
    <w:rsid w:val="00582652"/>
    <w:rsid w:val="005906DB"/>
    <w:rsid w:val="005A2A55"/>
    <w:rsid w:val="005A2C70"/>
    <w:rsid w:val="005A456B"/>
    <w:rsid w:val="005B0D68"/>
    <w:rsid w:val="005B5582"/>
    <w:rsid w:val="005B6053"/>
    <w:rsid w:val="005C337F"/>
    <w:rsid w:val="005C6478"/>
    <w:rsid w:val="005C6E36"/>
    <w:rsid w:val="005D15A2"/>
    <w:rsid w:val="005D231A"/>
    <w:rsid w:val="005D3DC0"/>
    <w:rsid w:val="005D6BEF"/>
    <w:rsid w:val="005E29AA"/>
    <w:rsid w:val="005E4CCD"/>
    <w:rsid w:val="005F5231"/>
    <w:rsid w:val="005F74CF"/>
    <w:rsid w:val="006014ED"/>
    <w:rsid w:val="00604490"/>
    <w:rsid w:val="0060650F"/>
    <w:rsid w:val="00607CE8"/>
    <w:rsid w:val="00616123"/>
    <w:rsid w:val="0061679F"/>
    <w:rsid w:val="00622EBC"/>
    <w:rsid w:val="00622FBA"/>
    <w:rsid w:val="00625728"/>
    <w:rsid w:val="00637A49"/>
    <w:rsid w:val="006420CE"/>
    <w:rsid w:val="006538FE"/>
    <w:rsid w:val="0065634B"/>
    <w:rsid w:val="006617B8"/>
    <w:rsid w:val="0066186B"/>
    <w:rsid w:val="00664D04"/>
    <w:rsid w:val="0067220D"/>
    <w:rsid w:val="00672FCE"/>
    <w:rsid w:val="006769A2"/>
    <w:rsid w:val="00677991"/>
    <w:rsid w:val="00681F59"/>
    <w:rsid w:val="006901CA"/>
    <w:rsid w:val="006A68E5"/>
    <w:rsid w:val="006A7936"/>
    <w:rsid w:val="006A7B70"/>
    <w:rsid w:val="006B21AC"/>
    <w:rsid w:val="006B637D"/>
    <w:rsid w:val="006C3D21"/>
    <w:rsid w:val="006C4BDB"/>
    <w:rsid w:val="006D43CD"/>
    <w:rsid w:val="006D7325"/>
    <w:rsid w:val="006E2BAB"/>
    <w:rsid w:val="006E32EA"/>
    <w:rsid w:val="006E38A1"/>
    <w:rsid w:val="006F1BAF"/>
    <w:rsid w:val="006F27CD"/>
    <w:rsid w:val="006F4D95"/>
    <w:rsid w:val="006F5874"/>
    <w:rsid w:val="00701598"/>
    <w:rsid w:val="007028B4"/>
    <w:rsid w:val="00702FA5"/>
    <w:rsid w:val="00703B4D"/>
    <w:rsid w:val="007069DA"/>
    <w:rsid w:val="00712395"/>
    <w:rsid w:val="00712608"/>
    <w:rsid w:val="00714064"/>
    <w:rsid w:val="007166C4"/>
    <w:rsid w:val="007200C7"/>
    <w:rsid w:val="00723883"/>
    <w:rsid w:val="00732255"/>
    <w:rsid w:val="00732D90"/>
    <w:rsid w:val="007334B6"/>
    <w:rsid w:val="00734B34"/>
    <w:rsid w:val="00736D84"/>
    <w:rsid w:val="00742C68"/>
    <w:rsid w:val="00751E52"/>
    <w:rsid w:val="00763EF7"/>
    <w:rsid w:val="00766048"/>
    <w:rsid w:val="007711B8"/>
    <w:rsid w:val="0077159B"/>
    <w:rsid w:val="00771E1C"/>
    <w:rsid w:val="007825B4"/>
    <w:rsid w:val="00782C5D"/>
    <w:rsid w:val="00784099"/>
    <w:rsid w:val="00786C50"/>
    <w:rsid w:val="007875FE"/>
    <w:rsid w:val="007902A8"/>
    <w:rsid w:val="00796CC2"/>
    <w:rsid w:val="007A103E"/>
    <w:rsid w:val="007A336E"/>
    <w:rsid w:val="007A37DA"/>
    <w:rsid w:val="007A52D1"/>
    <w:rsid w:val="007A535E"/>
    <w:rsid w:val="007A6ED4"/>
    <w:rsid w:val="007A730E"/>
    <w:rsid w:val="007A793C"/>
    <w:rsid w:val="007B119C"/>
    <w:rsid w:val="007B18BC"/>
    <w:rsid w:val="007B3DC0"/>
    <w:rsid w:val="007B57F3"/>
    <w:rsid w:val="007B7B6A"/>
    <w:rsid w:val="007C0D2E"/>
    <w:rsid w:val="007C5B24"/>
    <w:rsid w:val="007D0DF7"/>
    <w:rsid w:val="007D2DFC"/>
    <w:rsid w:val="007D3409"/>
    <w:rsid w:val="007D58F5"/>
    <w:rsid w:val="007E1DD2"/>
    <w:rsid w:val="007E2057"/>
    <w:rsid w:val="007E2E8A"/>
    <w:rsid w:val="007E423D"/>
    <w:rsid w:val="007E4437"/>
    <w:rsid w:val="007E5F97"/>
    <w:rsid w:val="007E67EC"/>
    <w:rsid w:val="007F045C"/>
    <w:rsid w:val="007F2371"/>
    <w:rsid w:val="007F2E6A"/>
    <w:rsid w:val="007F7E14"/>
    <w:rsid w:val="008001CA"/>
    <w:rsid w:val="00804945"/>
    <w:rsid w:val="00814B83"/>
    <w:rsid w:val="00821B76"/>
    <w:rsid w:val="00826A80"/>
    <w:rsid w:val="00826D4C"/>
    <w:rsid w:val="00835745"/>
    <w:rsid w:val="00836937"/>
    <w:rsid w:val="00836C28"/>
    <w:rsid w:val="008408E7"/>
    <w:rsid w:val="00840E09"/>
    <w:rsid w:val="00841386"/>
    <w:rsid w:val="00843454"/>
    <w:rsid w:val="008446CE"/>
    <w:rsid w:val="00851458"/>
    <w:rsid w:val="00852630"/>
    <w:rsid w:val="0086032B"/>
    <w:rsid w:val="00861078"/>
    <w:rsid w:val="008708B9"/>
    <w:rsid w:val="0087326D"/>
    <w:rsid w:val="00873C1C"/>
    <w:rsid w:val="00873F55"/>
    <w:rsid w:val="00874D51"/>
    <w:rsid w:val="008766C3"/>
    <w:rsid w:val="00885469"/>
    <w:rsid w:val="008921D4"/>
    <w:rsid w:val="008924AB"/>
    <w:rsid w:val="00892EAE"/>
    <w:rsid w:val="00893C66"/>
    <w:rsid w:val="00895188"/>
    <w:rsid w:val="008A1C4E"/>
    <w:rsid w:val="008A2B76"/>
    <w:rsid w:val="008A4FA1"/>
    <w:rsid w:val="008B3970"/>
    <w:rsid w:val="008B4540"/>
    <w:rsid w:val="008B4A2C"/>
    <w:rsid w:val="008B4F73"/>
    <w:rsid w:val="008B7660"/>
    <w:rsid w:val="008C31D2"/>
    <w:rsid w:val="008C398B"/>
    <w:rsid w:val="008D2D3D"/>
    <w:rsid w:val="008D55C5"/>
    <w:rsid w:val="008E2591"/>
    <w:rsid w:val="008E446A"/>
    <w:rsid w:val="008E5C09"/>
    <w:rsid w:val="008E79C6"/>
    <w:rsid w:val="008F37CA"/>
    <w:rsid w:val="008F4CD0"/>
    <w:rsid w:val="008F67CF"/>
    <w:rsid w:val="00904C87"/>
    <w:rsid w:val="0090797C"/>
    <w:rsid w:val="009118FA"/>
    <w:rsid w:val="00914A03"/>
    <w:rsid w:val="00915DEA"/>
    <w:rsid w:val="0092386A"/>
    <w:rsid w:val="00923CC3"/>
    <w:rsid w:val="0092433F"/>
    <w:rsid w:val="00931830"/>
    <w:rsid w:val="009333B5"/>
    <w:rsid w:val="009450D8"/>
    <w:rsid w:val="009524AD"/>
    <w:rsid w:val="00957098"/>
    <w:rsid w:val="009660E3"/>
    <w:rsid w:val="009708D0"/>
    <w:rsid w:val="00972D26"/>
    <w:rsid w:val="00973C4C"/>
    <w:rsid w:val="009814D6"/>
    <w:rsid w:val="0099102E"/>
    <w:rsid w:val="009968CF"/>
    <w:rsid w:val="009A355B"/>
    <w:rsid w:val="009A5118"/>
    <w:rsid w:val="009A5F4B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6763"/>
    <w:rsid w:val="009E6DC8"/>
    <w:rsid w:val="009E7810"/>
    <w:rsid w:val="009F583E"/>
    <w:rsid w:val="009F7F10"/>
    <w:rsid w:val="00A00597"/>
    <w:rsid w:val="00A0093B"/>
    <w:rsid w:val="00A12052"/>
    <w:rsid w:val="00A1597D"/>
    <w:rsid w:val="00A22790"/>
    <w:rsid w:val="00A25160"/>
    <w:rsid w:val="00A26AB0"/>
    <w:rsid w:val="00A34913"/>
    <w:rsid w:val="00A35F07"/>
    <w:rsid w:val="00A36D03"/>
    <w:rsid w:val="00A4190D"/>
    <w:rsid w:val="00A42E3A"/>
    <w:rsid w:val="00A558AB"/>
    <w:rsid w:val="00A63AF5"/>
    <w:rsid w:val="00A657C7"/>
    <w:rsid w:val="00A7739E"/>
    <w:rsid w:val="00A777D8"/>
    <w:rsid w:val="00A848D0"/>
    <w:rsid w:val="00A86270"/>
    <w:rsid w:val="00A87084"/>
    <w:rsid w:val="00A93E0D"/>
    <w:rsid w:val="00AA31F0"/>
    <w:rsid w:val="00AB1128"/>
    <w:rsid w:val="00AC2317"/>
    <w:rsid w:val="00AC2C97"/>
    <w:rsid w:val="00AC2CD4"/>
    <w:rsid w:val="00AC7A7B"/>
    <w:rsid w:val="00AD0679"/>
    <w:rsid w:val="00AD481D"/>
    <w:rsid w:val="00AD65F4"/>
    <w:rsid w:val="00AD69AA"/>
    <w:rsid w:val="00AE1670"/>
    <w:rsid w:val="00AE1773"/>
    <w:rsid w:val="00AE2D48"/>
    <w:rsid w:val="00AE3383"/>
    <w:rsid w:val="00AE384C"/>
    <w:rsid w:val="00AE67DF"/>
    <w:rsid w:val="00AE6BE0"/>
    <w:rsid w:val="00AF02CB"/>
    <w:rsid w:val="00AF5966"/>
    <w:rsid w:val="00B02A13"/>
    <w:rsid w:val="00B07979"/>
    <w:rsid w:val="00B10C6E"/>
    <w:rsid w:val="00B1402B"/>
    <w:rsid w:val="00B22016"/>
    <w:rsid w:val="00B23292"/>
    <w:rsid w:val="00B26D02"/>
    <w:rsid w:val="00B343A3"/>
    <w:rsid w:val="00B41E6D"/>
    <w:rsid w:val="00B450D5"/>
    <w:rsid w:val="00B51F58"/>
    <w:rsid w:val="00B54E66"/>
    <w:rsid w:val="00B55463"/>
    <w:rsid w:val="00B56E67"/>
    <w:rsid w:val="00B60998"/>
    <w:rsid w:val="00B65457"/>
    <w:rsid w:val="00B71C35"/>
    <w:rsid w:val="00B72BEC"/>
    <w:rsid w:val="00B73A82"/>
    <w:rsid w:val="00B76F4D"/>
    <w:rsid w:val="00B77412"/>
    <w:rsid w:val="00B77752"/>
    <w:rsid w:val="00B83BC0"/>
    <w:rsid w:val="00B87A6F"/>
    <w:rsid w:val="00B91712"/>
    <w:rsid w:val="00B92509"/>
    <w:rsid w:val="00B9429B"/>
    <w:rsid w:val="00BA0FB3"/>
    <w:rsid w:val="00BA4C0A"/>
    <w:rsid w:val="00BB00FB"/>
    <w:rsid w:val="00BB2A32"/>
    <w:rsid w:val="00BB6484"/>
    <w:rsid w:val="00BB766D"/>
    <w:rsid w:val="00BC24F8"/>
    <w:rsid w:val="00BC3920"/>
    <w:rsid w:val="00BC47AB"/>
    <w:rsid w:val="00BD0D7C"/>
    <w:rsid w:val="00BD2AB1"/>
    <w:rsid w:val="00BD3A7F"/>
    <w:rsid w:val="00BE09C1"/>
    <w:rsid w:val="00BE0E5D"/>
    <w:rsid w:val="00BE194F"/>
    <w:rsid w:val="00BE1FD4"/>
    <w:rsid w:val="00BE677A"/>
    <w:rsid w:val="00BE6A2E"/>
    <w:rsid w:val="00BF00A7"/>
    <w:rsid w:val="00BF136F"/>
    <w:rsid w:val="00BF33D9"/>
    <w:rsid w:val="00C075BD"/>
    <w:rsid w:val="00C11B10"/>
    <w:rsid w:val="00C12EA5"/>
    <w:rsid w:val="00C15E40"/>
    <w:rsid w:val="00C161BE"/>
    <w:rsid w:val="00C338CA"/>
    <w:rsid w:val="00C35CB3"/>
    <w:rsid w:val="00C50A0A"/>
    <w:rsid w:val="00C572D7"/>
    <w:rsid w:val="00C60016"/>
    <w:rsid w:val="00C638D8"/>
    <w:rsid w:val="00C63D6B"/>
    <w:rsid w:val="00C64128"/>
    <w:rsid w:val="00C705B0"/>
    <w:rsid w:val="00C710B7"/>
    <w:rsid w:val="00C73515"/>
    <w:rsid w:val="00C741F1"/>
    <w:rsid w:val="00C74442"/>
    <w:rsid w:val="00C754BC"/>
    <w:rsid w:val="00C76E52"/>
    <w:rsid w:val="00C83525"/>
    <w:rsid w:val="00CA0284"/>
    <w:rsid w:val="00CA1729"/>
    <w:rsid w:val="00CA1984"/>
    <w:rsid w:val="00CA1DAE"/>
    <w:rsid w:val="00CA234E"/>
    <w:rsid w:val="00CA7429"/>
    <w:rsid w:val="00CB6216"/>
    <w:rsid w:val="00CC09A6"/>
    <w:rsid w:val="00CC3973"/>
    <w:rsid w:val="00CC4578"/>
    <w:rsid w:val="00CC5C60"/>
    <w:rsid w:val="00CD0284"/>
    <w:rsid w:val="00CD0A91"/>
    <w:rsid w:val="00CD160F"/>
    <w:rsid w:val="00CD1A9E"/>
    <w:rsid w:val="00CD638E"/>
    <w:rsid w:val="00CE0DA0"/>
    <w:rsid w:val="00CE477D"/>
    <w:rsid w:val="00CF030B"/>
    <w:rsid w:val="00CF1B90"/>
    <w:rsid w:val="00CF1DFC"/>
    <w:rsid w:val="00CF2856"/>
    <w:rsid w:val="00CF5CE7"/>
    <w:rsid w:val="00CF5EF5"/>
    <w:rsid w:val="00CF7481"/>
    <w:rsid w:val="00CF7EE3"/>
    <w:rsid w:val="00D062C5"/>
    <w:rsid w:val="00D0739E"/>
    <w:rsid w:val="00D13FC8"/>
    <w:rsid w:val="00D14E7C"/>
    <w:rsid w:val="00D26163"/>
    <w:rsid w:val="00D3442D"/>
    <w:rsid w:val="00D34F1B"/>
    <w:rsid w:val="00D35ED3"/>
    <w:rsid w:val="00D41D2D"/>
    <w:rsid w:val="00D463A3"/>
    <w:rsid w:val="00D51833"/>
    <w:rsid w:val="00D55894"/>
    <w:rsid w:val="00D57BE5"/>
    <w:rsid w:val="00D67ABE"/>
    <w:rsid w:val="00D73373"/>
    <w:rsid w:val="00D74CA3"/>
    <w:rsid w:val="00D76666"/>
    <w:rsid w:val="00D828E1"/>
    <w:rsid w:val="00D8441F"/>
    <w:rsid w:val="00D850B9"/>
    <w:rsid w:val="00D86DE8"/>
    <w:rsid w:val="00D94E39"/>
    <w:rsid w:val="00D9789C"/>
    <w:rsid w:val="00DA3F42"/>
    <w:rsid w:val="00DB10D2"/>
    <w:rsid w:val="00DB1DD4"/>
    <w:rsid w:val="00DB61B3"/>
    <w:rsid w:val="00DC49A6"/>
    <w:rsid w:val="00DD0915"/>
    <w:rsid w:val="00DD09A1"/>
    <w:rsid w:val="00DD1DFF"/>
    <w:rsid w:val="00DD33CF"/>
    <w:rsid w:val="00DE3896"/>
    <w:rsid w:val="00DE4435"/>
    <w:rsid w:val="00DF0231"/>
    <w:rsid w:val="00DF6E96"/>
    <w:rsid w:val="00E035EA"/>
    <w:rsid w:val="00E04C43"/>
    <w:rsid w:val="00E11FA9"/>
    <w:rsid w:val="00E13E91"/>
    <w:rsid w:val="00E16040"/>
    <w:rsid w:val="00E16D37"/>
    <w:rsid w:val="00E17E17"/>
    <w:rsid w:val="00E17F78"/>
    <w:rsid w:val="00E21B03"/>
    <w:rsid w:val="00E222F0"/>
    <w:rsid w:val="00E22D0F"/>
    <w:rsid w:val="00E26722"/>
    <w:rsid w:val="00E31284"/>
    <w:rsid w:val="00E34071"/>
    <w:rsid w:val="00E406F2"/>
    <w:rsid w:val="00E41266"/>
    <w:rsid w:val="00E415BA"/>
    <w:rsid w:val="00E42C77"/>
    <w:rsid w:val="00E470EC"/>
    <w:rsid w:val="00E5666B"/>
    <w:rsid w:val="00E577DD"/>
    <w:rsid w:val="00E60952"/>
    <w:rsid w:val="00E706B8"/>
    <w:rsid w:val="00E72064"/>
    <w:rsid w:val="00E76A71"/>
    <w:rsid w:val="00E82ED7"/>
    <w:rsid w:val="00E83483"/>
    <w:rsid w:val="00E85BF2"/>
    <w:rsid w:val="00E85E5E"/>
    <w:rsid w:val="00E91110"/>
    <w:rsid w:val="00E9184C"/>
    <w:rsid w:val="00E94DD3"/>
    <w:rsid w:val="00EA2254"/>
    <w:rsid w:val="00EA4697"/>
    <w:rsid w:val="00EA49BA"/>
    <w:rsid w:val="00EA4AC2"/>
    <w:rsid w:val="00EA4E79"/>
    <w:rsid w:val="00EA5149"/>
    <w:rsid w:val="00EB02DF"/>
    <w:rsid w:val="00EB2795"/>
    <w:rsid w:val="00EB7895"/>
    <w:rsid w:val="00ED34F5"/>
    <w:rsid w:val="00EE1CF7"/>
    <w:rsid w:val="00EE6F45"/>
    <w:rsid w:val="00EF0E38"/>
    <w:rsid w:val="00EF0E4A"/>
    <w:rsid w:val="00EF2DE4"/>
    <w:rsid w:val="00EF653C"/>
    <w:rsid w:val="00EF66B2"/>
    <w:rsid w:val="00F0497C"/>
    <w:rsid w:val="00F05199"/>
    <w:rsid w:val="00F076D1"/>
    <w:rsid w:val="00F0770B"/>
    <w:rsid w:val="00F10222"/>
    <w:rsid w:val="00F10653"/>
    <w:rsid w:val="00F14670"/>
    <w:rsid w:val="00F1617A"/>
    <w:rsid w:val="00F2033F"/>
    <w:rsid w:val="00F20D63"/>
    <w:rsid w:val="00F22DF5"/>
    <w:rsid w:val="00F23DE2"/>
    <w:rsid w:val="00F2531A"/>
    <w:rsid w:val="00F303F4"/>
    <w:rsid w:val="00F31FA7"/>
    <w:rsid w:val="00F34526"/>
    <w:rsid w:val="00F40F52"/>
    <w:rsid w:val="00F413E7"/>
    <w:rsid w:val="00F42BFC"/>
    <w:rsid w:val="00F45711"/>
    <w:rsid w:val="00F4766A"/>
    <w:rsid w:val="00F51873"/>
    <w:rsid w:val="00F52FBD"/>
    <w:rsid w:val="00F52FE8"/>
    <w:rsid w:val="00F543C6"/>
    <w:rsid w:val="00F5790A"/>
    <w:rsid w:val="00F609CD"/>
    <w:rsid w:val="00F61DAD"/>
    <w:rsid w:val="00F66108"/>
    <w:rsid w:val="00F72D98"/>
    <w:rsid w:val="00F76B81"/>
    <w:rsid w:val="00F83F8A"/>
    <w:rsid w:val="00F941E7"/>
    <w:rsid w:val="00FA4943"/>
    <w:rsid w:val="00FB6BD9"/>
    <w:rsid w:val="00FC0544"/>
    <w:rsid w:val="00FC0F9D"/>
    <w:rsid w:val="00FC3492"/>
    <w:rsid w:val="00FD1CDD"/>
    <w:rsid w:val="00FD518E"/>
    <w:rsid w:val="00FE1A35"/>
    <w:rsid w:val="00FE6992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B059C-F4CC-4A5C-A491-2A36EA494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14210</TotalTime>
  <Pages>1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292</cp:revision>
  <dcterms:created xsi:type="dcterms:W3CDTF">2019-09-18T02:52:00Z</dcterms:created>
  <dcterms:modified xsi:type="dcterms:W3CDTF">2022-09-30T12:29:00Z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(3)Wa/bOdSNnna9mPe1EAR35FgxWgKdBCdW+9AM1P1i6nMbkTbhkOJn/Z5FemCECrtfNmr2oDvp
yA/NntIs4myX31M6G3tUPRiMdtI1Mtg0/j4ZDmlbf3gTY4OohD1gjdpEwecH5KSqx/e84mCr
dm/OzMXK2HNeHbgj4I1qbJltUyT769YaA8MQzYm5gt/6FNrFsiG8kRMrA+Z9m3J+E+mybUgE
UCXacvRXUjFqhIMCrX</vt:lpwstr>
  </property>
  <property fmtid="{D5CDD505-2E9C-101B-9397-08002B2CF9AE}" pid="3" name="_2015_ms_pID_7253431">
    <vt:lpwstr>RjRXb/YHFQrEz3XVBmSgAkWssxmjehoNc6hTRlF9q8bkTQtz80RbI0
IpMBVINQPB2tO5iZuuiPSVAkBDNGlpapMfUiMqD20P3QQ2lb8V1yUC9XTR5CL7966kj99J05
tOJFC9ah0vRBQBrBzZesuanUZyJ77TE5km9TG3Bv7zxbwxiFj2M+bI5+2wxvwaJ9RgvjhfXn
NWxFV4KI129c8jp+dMvxt/IjBJgXDwN1YvwD</vt:lpwstr>
  </property>
  <property fmtid="{D5CDD505-2E9C-101B-9397-08002B2CF9AE}" pid="4" name="_2015_ms_pID_7253432">
    <vt:lpwstr>FQhUHYpufirZr4tMOtgAx+U=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1614327049</vt:lpwstr>
  </property>
</Properties>
</file>