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D31AF" w14:textId="5F03B3DB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="00932C93">
        <w:rPr>
          <w:rFonts w:ascii="Arial" w:hAnsi="Arial" w:cs="Arial"/>
          <w:b/>
          <w:sz w:val="24"/>
          <w:szCs w:val="24"/>
        </w:rPr>
        <w:t>10</w:t>
      </w:r>
      <w:r w:rsidR="00996052">
        <w:rPr>
          <w:rFonts w:ascii="Arial" w:hAnsi="Arial" w:cs="Arial"/>
          <w:b/>
          <w:sz w:val="24"/>
          <w:szCs w:val="24"/>
        </w:rPr>
        <w:t>4</w:t>
      </w:r>
      <w:r w:rsidR="00C94AC7">
        <w:rPr>
          <w:rFonts w:ascii="Arial" w:hAnsi="Arial" w:cs="Arial"/>
          <w:b/>
          <w:sz w:val="24"/>
          <w:szCs w:val="24"/>
        </w:rPr>
        <w:t>-</w:t>
      </w:r>
      <w:r w:rsidR="005F60C0">
        <w:rPr>
          <w:rFonts w:ascii="Arial" w:hAnsi="Arial" w:cs="Arial"/>
          <w:b/>
          <w:sz w:val="24"/>
          <w:szCs w:val="24"/>
        </w:rPr>
        <w:t>bis-</w:t>
      </w:r>
      <w:r w:rsidR="00951300" w:rsidRPr="00CD5A36">
        <w:rPr>
          <w:rFonts w:ascii="Arial" w:hAnsi="Arial" w:cs="Arial"/>
          <w:b/>
          <w:sz w:val="24"/>
          <w:szCs w:val="24"/>
        </w:rPr>
        <w:t>e</w:t>
      </w:r>
      <w:r w:rsidRPr="00554399">
        <w:rPr>
          <w:rFonts w:ascii="Arial" w:hAnsi="Arial" w:cs="Arial"/>
          <w:b/>
          <w:sz w:val="24"/>
          <w:szCs w:val="24"/>
        </w:rPr>
        <w:tab/>
      </w:r>
      <w:r w:rsidR="0087401C" w:rsidRPr="0087401C">
        <w:rPr>
          <w:rFonts w:ascii="Arial" w:hAnsi="Arial" w:cs="Arial"/>
          <w:b/>
          <w:sz w:val="24"/>
          <w:szCs w:val="24"/>
        </w:rPr>
        <w:t>R4-</w:t>
      </w:r>
      <w:r w:rsidR="005F60C0">
        <w:rPr>
          <w:rFonts w:ascii="Arial" w:hAnsi="Arial" w:cs="Arial"/>
          <w:b/>
          <w:sz w:val="24"/>
          <w:szCs w:val="24"/>
        </w:rPr>
        <w:t>2215626</w:t>
      </w:r>
    </w:p>
    <w:p w14:paraId="2C67BE8C" w14:textId="7EF645C8" w:rsidR="009F52D7" w:rsidRPr="00554399" w:rsidRDefault="00951300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5F60C0">
        <w:rPr>
          <w:rFonts w:ascii="Arial" w:eastAsia="SimSun" w:hAnsi="Arial"/>
          <w:b/>
          <w:sz w:val="24"/>
          <w:szCs w:val="24"/>
          <w:lang w:eastAsia="zh-CN"/>
        </w:rPr>
        <w:t>October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996052">
        <w:rPr>
          <w:rFonts w:ascii="Arial" w:eastAsia="SimSun" w:hAnsi="Arial"/>
          <w:b/>
          <w:sz w:val="24"/>
          <w:szCs w:val="24"/>
          <w:lang w:eastAsia="zh-CN"/>
        </w:rPr>
        <w:t>1</w:t>
      </w:r>
      <w:r w:rsidR="005F60C0">
        <w:rPr>
          <w:rFonts w:ascii="Arial" w:eastAsia="SimSun" w:hAnsi="Arial"/>
          <w:b/>
          <w:sz w:val="24"/>
          <w:szCs w:val="24"/>
          <w:lang w:eastAsia="zh-CN"/>
        </w:rPr>
        <w:t>0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996052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5F60C0">
        <w:rPr>
          <w:rFonts w:ascii="Arial" w:eastAsia="SimSun" w:hAnsi="Arial"/>
          <w:b/>
          <w:sz w:val="24"/>
          <w:szCs w:val="24"/>
          <w:lang w:eastAsia="zh-CN"/>
        </w:rPr>
        <w:t>October</w:t>
      </w:r>
      <w:r w:rsidR="00996052">
        <w:rPr>
          <w:rFonts w:ascii="Arial" w:eastAsia="SimSun" w:hAnsi="Arial"/>
          <w:b/>
          <w:sz w:val="24"/>
          <w:szCs w:val="24"/>
          <w:lang w:eastAsia="zh-CN"/>
        </w:rPr>
        <w:t xml:space="preserve"> 2</w:t>
      </w:r>
      <w:r w:rsidR="005F60C0">
        <w:rPr>
          <w:rFonts w:ascii="Arial" w:eastAsia="SimSun" w:hAnsi="Arial"/>
          <w:b/>
          <w:sz w:val="24"/>
          <w:szCs w:val="24"/>
          <w:lang w:eastAsia="zh-CN"/>
        </w:rPr>
        <w:t>2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C94AC7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2305CEA3" w14:textId="34A8B66B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5F60C0">
        <w:rPr>
          <w:sz w:val="24"/>
          <w:szCs w:val="24"/>
        </w:rPr>
        <w:t>5</w:t>
      </w:r>
      <w:r w:rsidR="0087401C" w:rsidRPr="0087401C">
        <w:rPr>
          <w:sz w:val="24"/>
          <w:szCs w:val="24"/>
        </w:rPr>
        <w:t>.</w:t>
      </w:r>
      <w:r w:rsidR="005F60C0">
        <w:rPr>
          <w:sz w:val="24"/>
          <w:szCs w:val="24"/>
        </w:rPr>
        <w:t>6</w:t>
      </w:r>
      <w:r w:rsidR="0087401C" w:rsidRPr="0087401C">
        <w:rPr>
          <w:sz w:val="24"/>
          <w:szCs w:val="24"/>
        </w:rPr>
        <w:t>.5.</w:t>
      </w:r>
      <w:r w:rsidR="008C3453">
        <w:rPr>
          <w:sz w:val="24"/>
          <w:szCs w:val="24"/>
        </w:rPr>
        <w:t>2</w:t>
      </w:r>
      <w:r w:rsidR="0087401C" w:rsidRPr="0087401C">
        <w:rPr>
          <w:sz w:val="24"/>
          <w:szCs w:val="24"/>
        </w:rPr>
        <w:t>.</w:t>
      </w:r>
      <w:r w:rsidR="008F57EB">
        <w:rPr>
          <w:sz w:val="24"/>
          <w:szCs w:val="24"/>
        </w:rPr>
        <w:t>1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3D2C3844" w:rsidR="009F52D7" w:rsidRPr="00996052" w:rsidRDefault="009F52D7" w:rsidP="00C94AC7">
      <w:pPr>
        <w:pStyle w:val="CH"/>
        <w:ind w:left="2250" w:hanging="2250"/>
        <w:rPr>
          <w:sz w:val="24"/>
          <w:szCs w:val="24"/>
          <w:lang w:val="en-US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626E68" w:rsidRPr="00626E68">
        <w:rPr>
          <w:sz w:val="24"/>
          <w:szCs w:val="24"/>
        </w:rPr>
        <w:t xml:space="preserve">On </w:t>
      </w:r>
      <w:r w:rsidR="008C3453">
        <w:rPr>
          <w:sz w:val="24"/>
          <w:szCs w:val="24"/>
        </w:rPr>
        <w:t>CQI</w:t>
      </w:r>
      <w:r w:rsidR="00626E68" w:rsidRPr="00626E68">
        <w:rPr>
          <w:sz w:val="24"/>
          <w:szCs w:val="24"/>
        </w:rPr>
        <w:t xml:space="preserve"> </w:t>
      </w:r>
      <w:r w:rsidR="003D4E13">
        <w:rPr>
          <w:sz w:val="24"/>
          <w:szCs w:val="24"/>
        </w:rPr>
        <w:t xml:space="preserve">Reporting </w:t>
      </w:r>
      <w:r w:rsidR="00626E68" w:rsidRPr="00626E68">
        <w:rPr>
          <w:sz w:val="24"/>
          <w:szCs w:val="24"/>
        </w:rPr>
        <w:t>Requirements for Reduced Capability Devices in NR</w:t>
      </w:r>
    </w:p>
    <w:p w14:paraId="2AB0E874" w14:textId="531E0CC2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626BDE">
        <w:rPr>
          <w:sz w:val="24"/>
          <w:szCs w:val="24"/>
        </w:rPr>
        <w:t>7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2739081B" w14:textId="35382DFC" w:rsidR="00C94AC7" w:rsidRPr="00316E46" w:rsidRDefault="00C94AC7" w:rsidP="00C94AC7">
      <w:pPr>
        <w:spacing w:after="120"/>
        <w:rPr>
          <w:sz w:val="20"/>
          <w:szCs w:val="20"/>
        </w:rPr>
      </w:pPr>
      <w:r w:rsidRPr="00CD22D1">
        <w:rPr>
          <w:sz w:val="20"/>
          <w:szCs w:val="20"/>
        </w:rPr>
        <w:t>In RAN4#10</w:t>
      </w:r>
      <w:r w:rsidR="00C433AE">
        <w:rPr>
          <w:sz w:val="20"/>
          <w:szCs w:val="20"/>
        </w:rPr>
        <w:t>4</w:t>
      </w:r>
      <w:r w:rsidRPr="00CD22D1">
        <w:rPr>
          <w:sz w:val="20"/>
          <w:szCs w:val="20"/>
        </w:rPr>
        <w:t xml:space="preserve">-e </w:t>
      </w:r>
      <w:proofErr w:type="spellStart"/>
      <w:r w:rsidR="00C870BE" w:rsidRPr="00CD22D1">
        <w:rPr>
          <w:sz w:val="20"/>
          <w:szCs w:val="20"/>
        </w:rPr>
        <w:t>RedCap</w:t>
      </w:r>
      <w:proofErr w:type="spellEnd"/>
      <w:r w:rsidR="00C870BE" w:rsidRPr="00CD22D1">
        <w:rPr>
          <w:sz w:val="20"/>
          <w:szCs w:val="20"/>
        </w:rPr>
        <w:t xml:space="preserve"> UE demodulation and CSI reporting requirements </w:t>
      </w:r>
      <w:r w:rsidR="00184C32" w:rsidRPr="00CD22D1">
        <w:rPr>
          <w:sz w:val="20"/>
          <w:szCs w:val="20"/>
        </w:rPr>
        <w:t xml:space="preserve">for </w:t>
      </w:r>
      <w:proofErr w:type="spellStart"/>
      <w:r w:rsidR="00184C32" w:rsidRPr="00CD22D1">
        <w:rPr>
          <w:sz w:val="20"/>
          <w:szCs w:val="20"/>
        </w:rPr>
        <w:t>RedCap</w:t>
      </w:r>
      <w:proofErr w:type="spellEnd"/>
      <w:r w:rsidR="00184C32" w:rsidRPr="00CD22D1">
        <w:rPr>
          <w:sz w:val="20"/>
          <w:szCs w:val="20"/>
        </w:rPr>
        <w:t xml:space="preserve"> UE</w:t>
      </w:r>
      <w:r w:rsidR="00184C32">
        <w:rPr>
          <w:sz w:val="20"/>
          <w:szCs w:val="20"/>
        </w:rPr>
        <w:t>s were</w:t>
      </w:r>
      <w:r w:rsidRPr="00CD22D1">
        <w:rPr>
          <w:sz w:val="20"/>
          <w:szCs w:val="20"/>
        </w:rPr>
        <w:t xml:space="preserve"> discussed and </w:t>
      </w:r>
      <w:r w:rsidR="00184C32">
        <w:rPr>
          <w:sz w:val="20"/>
          <w:szCs w:val="20"/>
        </w:rPr>
        <w:t xml:space="preserve">a </w:t>
      </w:r>
      <w:r w:rsidRPr="00CD22D1">
        <w:rPr>
          <w:sz w:val="20"/>
          <w:szCs w:val="20"/>
        </w:rPr>
        <w:t xml:space="preserve">way forward [1] was agreed. </w:t>
      </w:r>
      <w:r w:rsidR="00184C32">
        <w:rPr>
          <w:sz w:val="20"/>
          <w:szCs w:val="20"/>
        </w:rPr>
        <w:t>W</w:t>
      </w:r>
      <w:r w:rsidRPr="00CD22D1">
        <w:rPr>
          <w:sz w:val="20"/>
          <w:szCs w:val="20"/>
        </w:rPr>
        <w:t>e present</w:t>
      </w:r>
      <w:r w:rsidR="00626E68">
        <w:rPr>
          <w:sz w:val="20"/>
          <w:szCs w:val="20"/>
        </w:rPr>
        <w:t xml:space="preserve"> our views on </w:t>
      </w:r>
      <w:r w:rsidR="00184C32">
        <w:rPr>
          <w:sz w:val="20"/>
          <w:szCs w:val="20"/>
        </w:rPr>
        <w:t xml:space="preserve">the remaining </w:t>
      </w:r>
      <w:r w:rsidR="00626E68">
        <w:rPr>
          <w:sz w:val="20"/>
          <w:szCs w:val="20"/>
        </w:rPr>
        <w:t>open issues</w:t>
      </w:r>
      <w:r w:rsidRPr="00CD22D1">
        <w:rPr>
          <w:sz w:val="20"/>
          <w:szCs w:val="20"/>
        </w:rPr>
        <w:t>.</w:t>
      </w:r>
      <w:r w:rsidRPr="00316E46">
        <w:rPr>
          <w:sz w:val="20"/>
          <w:szCs w:val="20"/>
        </w:rPr>
        <w:t xml:space="preserve">  </w:t>
      </w:r>
    </w:p>
    <w:p w14:paraId="3B12A588" w14:textId="2E2092AB" w:rsidR="009E6659" w:rsidRPr="00555F13" w:rsidRDefault="009F52D7" w:rsidP="00555F13">
      <w:pPr>
        <w:pStyle w:val="Heading1"/>
      </w:pPr>
      <w:r>
        <w:t>2. Discussion</w:t>
      </w:r>
    </w:p>
    <w:p w14:paraId="5BE3E06B" w14:textId="4B5FF7B2" w:rsidR="00817A99" w:rsidRPr="00817A99" w:rsidRDefault="00817A99" w:rsidP="00817A99">
      <w:pPr>
        <w:spacing w:after="120"/>
        <w:rPr>
          <w:rFonts w:eastAsia="SimSun"/>
          <w:sz w:val="20"/>
          <w:szCs w:val="20"/>
          <w:lang w:eastAsia="en-GB"/>
        </w:rPr>
      </w:pPr>
      <w:r w:rsidRPr="00817A99">
        <w:rPr>
          <w:rFonts w:eastAsia="SimSun"/>
          <w:sz w:val="20"/>
          <w:szCs w:val="20"/>
          <w:lang w:eastAsia="en-GB"/>
        </w:rPr>
        <w:t>During RAN4#104-e the following agreement</w:t>
      </w:r>
      <w:r w:rsidR="007C2C0A">
        <w:rPr>
          <w:rFonts w:eastAsia="SimSun"/>
          <w:sz w:val="20"/>
          <w:szCs w:val="20"/>
          <w:lang w:eastAsia="en-GB"/>
        </w:rPr>
        <w:t>s</w:t>
      </w:r>
      <w:r w:rsidRPr="00817A99">
        <w:rPr>
          <w:rFonts w:eastAsia="SimSun"/>
          <w:sz w:val="20"/>
          <w:szCs w:val="20"/>
          <w:lang w:eastAsia="en-GB"/>
        </w:rPr>
        <w:t xml:space="preserve"> </w:t>
      </w:r>
      <w:r w:rsidR="007C2C0A">
        <w:rPr>
          <w:rFonts w:eastAsia="SimSun"/>
          <w:sz w:val="20"/>
          <w:szCs w:val="20"/>
          <w:lang w:eastAsia="en-GB"/>
        </w:rPr>
        <w:t>were</w:t>
      </w:r>
      <w:r w:rsidRPr="00817A99">
        <w:rPr>
          <w:rFonts w:eastAsia="SimSun"/>
          <w:sz w:val="20"/>
          <w:szCs w:val="20"/>
          <w:lang w:eastAsia="en-GB"/>
        </w:rPr>
        <w:t xml:space="preserve"> made</w:t>
      </w:r>
    </w:p>
    <w:p w14:paraId="2C524AE1" w14:textId="46E1B4DA" w:rsidR="00817A99" w:rsidRPr="00817A99" w:rsidRDefault="00817A99" w:rsidP="00817A99">
      <w:pPr>
        <w:spacing w:after="120"/>
        <w:rPr>
          <w:rFonts w:eastAsia="SimSun"/>
          <w:b/>
          <w:bCs/>
          <w:sz w:val="20"/>
          <w:szCs w:val="20"/>
          <w:u w:val="single"/>
          <w:lang w:eastAsia="en-GB"/>
        </w:rPr>
      </w:pPr>
      <w:r w:rsidRPr="00817A99">
        <w:rPr>
          <w:rFonts w:eastAsia="SimSun"/>
          <w:b/>
          <w:bCs/>
          <w:sz w:val="20"/>
          <w:szCs w:val="20"/>
          <w:u w:val="single"/>
          <w:lang w:eastAsia="en-GB"/>
        </w:rPr>
        <w:t>Agreement: CQI feedback scheduling pattern in static/fading condition (periodic CSI reporting) for both FD-FDD and HD-FDD</w:t>
      </w:r>
    </w:p>
    <w:p w14:paraId="1AF7D858" w14:textId="66D650F4" w:rsidR="00817A99" w:rsidRPr="00817A99" w:rsidRDefault="00817A99" w:rsidP="00817A99">
      <w:pPr>
        <w:spacing w:after="120"/>
        <w:rPr>
          <w:sz w:val="20"/>
          <w:szCs w:val="20"/>
        </w:rPr>
      </w:pPr>
      <w:r w:rsidRPr="00817A99">
        <w:rPr>
          <w:sz w:val="20"/>
          <w:szCs w:val="20"/>
        </w:rPr>
        <w:t>The specifics of the agreement consisted in configuring the following parameters for CQI feedback scheduling pattern in static/fading condition (periodic CSI reporting) for both FD-FDD and HD-FDD:</w:t>
      </w:r>
    </w:p>
    <w:p w14:paraId="31336F74" w14:textId="77777777" w:rsidR="00817A99" w:rsidRPr="00817A99" w:rsidRDefault="00817A99" w:rsidP="00817A99">
      <w:pPr>
        <w:spacing w:after="120"/>
        <w:ind w:left="720"/>
        <w:rPr>
          <w:sz w:val="20"/>
          <w:szCs w:val="20"/>
        </w:rPr>
      </w:pPr>
      <w:r w:rsidRPr="00817A99">
        <w:rPr>
          <w:sz w:val="20"/>
          <w:szCs w:val="20"/>
        </w:rPr>
        <w:t>CSI-RS periodicity and offset: 10/1</w:t>
      </w:r>
    </w:p>
    <w:p w14:paraId="1D47738F" w14:textId="77777777" w:rsidR="00817A99" w:rsidRPr="00817A99" w:rsidRDefault="00817A99" w:rsidP="00817A99">
      <w:pPr>
        <w:spacing w:after="120"/>
        <w:ind w:left="720"/>
        <w:rPr>
          <w:sz w:val="20"/>
          <w:szCs w:val="20"/>
        </w:rPr>
      </w:pPr>
      <w:r w:rsidRPr="00817A99">
        <w:rPr>
          <w:sz w:val="20"/>
          <w:szCs w:val="20"/>
        </w:rPr>
        <w:t>CSI-Report periodicity and offset: 10/9</w:t>
      </w:r>
    </w:p>
    <w:p w14:paraId="1292AC7D" w14:textId="1FF00197" w:rsidR="00817A99" w:rsidRDefault="00817A99" w:rsidP="00817A99">
      <w:pPr>
        <w:spacing w:after="120"/>
        <w:ind w:left="720"/>
        <w:rPr>
          <w:sz w:val="20"/>
          <w:szCs w:val="20"/>
        </w:rPr>
      </w:pPr>
      <w:r w:rsidRPr="00817A99">
        <w:rPr>
          <w:sz w:val="20"/>
          <w:szCs w:val="20"/>
        </w:rPr>
        <w:t>CQI/RI/PMI delay: [14ms]</w:t>
      </w:r>
    </w:p>
    <w:p w14:paraId="3F435994" w14:textId="7D393A77" w:rsidR="003E7922" w:rsidRDefault="00817A99" w:rsidP="00817A99">
      <w:pPr>
        <w:spacing w:after="120"/>
        <w:rPr>
          <w:sz w:val="20"/>
          <w:szCs w:val="20"/>
        </w:rPr>
      </w:pPr>
      <w:r>
        <w:rPr>
          <w:sz w:val="20"/>
          <w:szCs w:val="20"/>
        </w:rPr>
        <w:t>It has been suggested that i</w:t>
      </w:r>
      <w:r w:rsidRPr="00817A99">
        <w:rPr>
          <w:sz w:val="20"/>
          <w:szCs w:val="20"/>
        </w:rPr>
        <w:t xml:space="preserve">nterested companies </w:t>
      </w:r>
      <w:r>
        <w:rPr>
          <w:sz w:val="20"/>
          <w:szCs w:val="20"/>
        </w:rPr>
        <w:t xml:space="preserve">should consider </w:t>
      </w:r>
      <w:r w:rsidRPr="00817A99">
        <w:rPr>
          <w:sz w:val="20"/>
          <w:szCs w:val="20"/>
        </w:rPr>
        <w:t>evaluat</w:t>
      </w:r>
      <w:r>
        <w:rPr>
          <w:sz w:val="20"/>
          <w:szCs w:val="20"/>
        </w:rPr>
        <w:t>ing</w:t>
      </w:r>
      <w:r w:rsidRPr="00817A99">
        <w:rPr>
          <w:sz w:val="20"/>
          <w:szCs w:val="20"/>
        </w:rPr>
        <w:t xml:space="preserve"> the performance difference between CQI delay 14ms and 10ms </w:t>
      </w:r>
      <w:r>
        <w:rPr>
          <w:sz w:val="20"/>
          <w:szCs w:val="20"/>
        </w:rPr>
        <w:t>during</w:t>
      </w:r>
      <w:r w:rsidRPr="00817A99">
        <w:rPr>
          <w:sz w:val="20"/>
          <w:szCs w:val="20"/>
        </w:rPr>
        <w:t xml:space="preserve"> RAN4#104-bis-e. </w:t>
      </w:r>
      <w:r>
        <w:rPr>
          <w:sz w:val="20"/>
          <w:szCs w:val="20"/>
        </w:rPr>
        <w:t xml:space="preserve">The rationale is that if </w:t>
      </w:r>
      <w:r w:rsidRPr="00817A99">
        <w:rPr>
          <w:sz w:val="20"/>
          <w:szCs w:val="20"/>
        </w:rPr>
        <w:t xml:space="preserve">significant performance degradation is observed compared with CQI delay 10ms, RAN4 </w:t>
      </w:r>
      <w:r>
        <w:rPr>
          <w:sz w:val="20"/>
          <w:szCs w:val="20"/>
        </w:rPr>
        <w:t>may</w:t>
      </w:r>
      <w:r w:rsidRPr="00817A99">
        <w:rPr>
          <w:sz w:val="20"/>
          <w:szCs w:val="20"/>
        </w:rPr>
        <w:t xml:space="preserve"> revisit the CQI/RI/PMI delay</w:t>
      </w:r>
      <w:r>
        <w:rPr>
          <w:sz w:val="20"/>
          <w:szCs w:val="20"/>
        </w:rPr>
        <w:t>.</w:t>
      </w:r>
    </w:p>
    <w:p w14:paraId="642C7823" w14:textId="395EA2FC" w:rsidR="007C2C0A" w:rsidRDefault="003E7922" w:rsidP="00817A99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As stated </w:t>
      </w:r>
      <w:r w:rsidR="001E0476">
        <w:rPr>
          <w:sz w:val="20"/>
          <w:szCs w:val="20"/>
        </w:rPr>
        <w:t>in our previous contributions, we support the tentative agreement of CQI delay of 14ms.</w:t>
      </w:r>
    </w:p>
    <w:p w14:paraId="23F1D273" w14:textId="57A04957" w:rsidR="00555F13" w:rsidRDefault="00555F13" w:rsidP="00621A8A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17688ECA" w14:textId="5C125A7B" w:rsidR="00621A8A" w:rsidRPr="00FA0B06" w:rsidRDefault="00621A8A" w:rsidP="00621A8A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 w:rsidRPr="00FA0B06">
        <w:rPr>
          <w:rFonts w:eastAsia="SimSun"/>
          <w:b/>
          <w:bCs/>
          <w:sz w:val="20"/>
          <w:szCs w:val="20"/>
          <w:lang w:val="en-GB" w:eastAsia="en-GB"/>
        </w:rPr>
        <w:t>Proposal #1: Introduce CQI/RI/PMI delay of 14ms, along with proposed Resource/Report configuration of [10/1] [10/9] respectively.</w:t>
      </w:r>
    </w:p>
    <w:p w14:paraId="043ABAB7" w14:textId="5BAFD1E1" w:rsidR="00621A8A" w:rsidRDefault="00621A8A" w:rsidP="009E6659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</w:p>
    <w:p w14:paraId="55318CF2" w14:textId="77777777" w:rsidR="007C2C0A" w:rsidRPr="007C2C0A" w:rsidRDefault="007C2C0A" w:rsidP="007C2C0A">
      <w:pPr>
        <w:spacing w:afterLines="50" w:after="120"/>
        <w:rPr>
          <w:b/>
          <w:sz w:val="20"/>
          <w:szCs w:val="20"/>
          <w:lang w:eastAsia="zh-CN"/>
        </w:rPr>
      </w:pPr>
      <w:r w:rsidRPr="007C2C0A">
        <w:rPr>
          <w:b/>
          <w:sz w:val="20"/>
          <w:szCs w:val="20"/>
          <w:lang w:eastAsia="zh-CN"/>
        </w:rPr>
        <w:t>Way forward: Static channel matrix used for 1Rx UE and SNR test point offset for CQI reporting tests</w:t>
      </w:r>
    </w:p>
    <w:p w14:paraId="68F8FA20" w14:textId="0FCD6132" w:rsidR="007C2C0A" w:rsidRPr="007C2C0A" w:rsidRDefault="007C2C0A" w:rsidP="007C2C0A">
      <w:pPr>
        <w:spacing w:afterLines="50" w:after="12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Here, according to some i</w:t>
      </w:r>
      <w:r w:rsidRPr="007C2C0A">
        <w:rPr>
          <w:sz w:val="20"/>
          <w:szCs w:val="20"/>
          <w:lang w:eastAsia="zh-CN"/>
        </w:rPr>
        <w:t>nterested companies</w:t>
      </w:r>
      <w:r>
        <w:rPr>
          <w:sz w:val="20"/>
          <w:szCs w:val="20"/>
          <w:lang w:eastAsia="zh-CN"/>
        </w:rPr>
        <w:t>, the WF</w:t>
      </w:r>
      <w:r w:rsidRPr="007C2C0A">
        <w:rPr>
          <w:sz w:val="20"/>
          <w:szCs w:val="20"/>
          <w:lang w:eastAsia="zh-CN"/>
        </w:rPr>
        <w:t xml:space="preserve"> encourage</w:t>
      </w:r>
      <w:r>
        <w:rPr>
          <w:sz w:val="20"/>
          <w:szCs w:val="20"/>
          <w:lang w:eastAsia="zh-CN"/>
        </w:rPr>
        <w:t>s</w:t>
      </w:r>
      <w:r w:rsidRPr="007C2C0A">
        <w:rPr>
          <w:sz w:val="20"/>
          <w:szCs w:val="20"/>
          <w:lang w:eastAsia="zh-CN"/>
        </w:rPr>
        <w:t xml:space="preserve"> to evaluate the options for the static channel matrix and SNR test point offset</w:t>
      </w:r>
      <w:r>
        <w:rPr>
          <w:sz w:val="20"/>
          <w:szCs w:val="20"/>
          <w:lang w:eastAsia="zh-CN"/>
        </w:rPr>
        <w:t xml:space="preserve"> in contrast with the WF of RAN4#103-e</w:t>
      </w:r>
      <w:r w:rsidRPr="007C2C0A">
        <w:rPr>
          <w:sz w:val="20"/>
          <w:szCs w:val="20"/>
          <w:lang w:eastAsia="zh-CN"/>
        </w:rPr>
        <w:t>.</w:t>
      </w:r>
      <w:r>
        <w:rPr>
          <w:sz w:val="20"/>
          <w:szCs w:val="20"/>
          <w:lang w:eastAsia="zh-CN"/>
        </w:rPr>
        <w:t xml:space="preserve"> Here</w:t>
      </w:r>
    </w:p>
    <w:p w14:paraId="32A09224" w14:textId="77777777" w:rsidR="007C2C0A" w:rsidRPr="007C2C0A" w:rsidRDefault="007C2C0A" w:rsidP="007C2C0A">
      <w:pPr>
        <w:spacing w:afterLines="50" w:after="120"/>
        <w:ind w:left="840"/>
        <w:rPr>
          <w:sz w:val="20"/>
          <w:szCs w:val="20"/>
          <w:lang w:eastAsia="zh-CN"/>
        </w:rPr>
      </w:pPr>
      <w:r w:rsidRPr="007C2C0A">
        <w:rPr>
          <w:sz w:val="20"/>
          <w:szCs w:val="20"/>
          <w:lang w:eastAsia="zh-CN"/>
        </w:rPr>
        <w:t xml:space="preserve">Option 1: </w:t>
      </w:r>
      <w:r w:rsidRPr="007C2C0A">
        <w:rPr>
          <w:rFonts w:eastAsiaTheme="minorEastAsia"/>
          <w:iCs/>
          <w:color w:val="000000" w:themeColor="text1"/>
          <w:sz w:val="20"/>
          <w:szCs w:val="20"/>
          <w:lang w:eastAsia="zh-CN"/>
        </w:rPr>
        <w:t>Set the static channel matrix in the frequency domain as</w:t>
      </w:r>
      <w:r w:rsidRPr="007C2C0A">
        <w:rPr>
          <w:rFonts w:eastAsiaTheme="minorEastAsia"/>
          <w:iCs/>
          <w:color w:val="000000" w:themeColor="text1"/>
          <w:sz w:val="20"/>
          <w:szCs w:val="20"/>
          <w:vertAlign w:val="subscript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20"/>
                <w:szCs w:val="20"/>
                <w:vertAlign w:val="subscript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 w:val="20"/>
                <w:szCs w:val="20"/>
                <w:vertAlign w:val="subscript"/>
                <w:lang w:eastAsia="zh-CN"/>
              </w:rPr>
              <m:t>H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0"/>
                <w:szCs w:val="20"/>
                <w:vertAlign w:val="subscript"/>
                <w:lang w:eastAsia="zh-CN"/>
              </w:rPr>
              <m:t>1RX</m:t>
            </m:r>
          </m:sub>
        </m:sSub>
        <m:r>
          <w:rPr>
            <w:rFonts w:ascii="Cambria Math" w:eastAsiaTheme="minorEastAsia" w:hAnsi="Cambria Math"/>
            <w:color w:val="000000" w:themeColor="text1"/>
            <w:sz w:val="20"/>
            <w:szCs w:val="20"/>
            <w:vertAlign w:val="subscript"/>
            <w:lang w:eastAsia="zh-CN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20"/>
                <w:szCs w:val="20"/>
                <w:vertAlign w:val="subscript"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iCs/>
                    <w:color w:val="000000" w:themeColor="text1"/>
                    <w:sz w:val="20"/>
                    <w:szCs w:val="20"/>
                    <w:vertAlign w:val="subscript"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color w:val="000000" w:themeColor="text1"/>
                      <w:sz w:val="20"/>
                      <w:szCs w:val="20"/>
                      <w:vertAlign w:val="subscript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  <w:color w:val="000000" w:themeColor="text1"/>
                      <w:sz w:val="20"/>
                      <w:szCs w:val="20"/>
                      <w:vertAlign w:val="subscript"/>
                      <w:lang w:eastAsia="zh-CN"/>
                    </w:rPr>
                    <m:t>j</m:t>
                  </m:r>
                </m:e>
              </m:mr>
            </m:m>
          </m:e>
        </m:d>
      </m:oMath>
      <w:r w:rsidRPr="007C2C0A">
        <w:rPr>
          <w:rFonts w:eastAsiaTheme="minorEastAsia"/>
          <w:iCs/>
          <w:color w:val="000000" w:themeColor="text1"/>
          <w:sz w:val="20"/>
          <w:szCs w:val="20"/>
          <w:lang w:eastAsia="zh-CN"/>
        </w:rPr>
        <w:t>. Set SNR test point X</w:t>
      </w:r>
      <w:proofErr w:type="gramStart"/>
      <w:r w:rsidRPr="007C2C0A">
        <w:rPr>
          <w:rFonts w:eastAsiaTheme="minorEastAsia"/>
          <w:iCs/>
          <w:color w:val="000000" w:themeColor="text1"/>
          <w:sz w:val="20"/>
          <w:szCs w:val="20"/>
          <w:lang w:eastAsia="zh-CN"/>
        </w:rPr>
        <w:t>=[</w:t>
      </w:r>
      <w:proofErr w:type="gramEnd"/>
      <w:r w:rsidRPr="007C2C0A">
        <w:rPr>
          <w:rFonts w:eastAsiaTheme="minorEastAsia"/>
          <w:iCs/>
          <w:color w:val="000000" w:themeColor="text1"/>
          <w:sz w:val="20"/>
          <w:szCs w:val="20"/>
          <w:lang w:eastAsia="zh-CN"/>
        </w:rPr>
        <w:t>0]dB lower than 2Rx test case.</w:t>
      </w:r>
    </w:p>
    <w:p w14:paraId="03138E17" w14:textId="79C8ECCE" w:rsidR="00555F13" w:rsidRPr="007C2C0A" w:rsidRDefault="007C2C0A" w:rsidP="007C2C0A">
      <w:pPr>
        <w:spacing w:afterLines="50" w:after="120"/>
        <w:ind w:left="840"/>
        <w:rPr>
          <w:sz w:val="20"/>
          <w:szCs w:val="20"/>
          <w:lang w:eastAsia="zh-CN"/>
        </w:rPr>
      </w:pPr>
      <w:r w:rsidRPr="007C2C0A">
        <w:rPr>
          <w:sz w:val="20"/>
          <w:szCs w:val="20"/>
          <w:lang w:eastAsia="zh-CN"/>
        </w:rPr>
        <w:t xml:space="preserve">Option 2: </w:t>
      </w:r>
      <w:r w:rsidRPr="007C2C0A">
        <w:rPr>
          <w:rFonts w:eastAsiaTheme="minorEastAsia"/>
          <w:iCs/>
          <w:color w:val="000000" w:themeColor="text1"/>
          <w:sz w:val="20"/>
          <w:szCs w:val="20"/>
          <w:lang w:eastAsia="zh-CN"/>
        </w:rPr>
        <w:t>Keep the previous agreement on the static channel matrix in the frequency domain, that is,</w:t>
      </w:r>
      <w:r w:rsidRPr="007C2C0A">
        <w:rPr>
          <w:rFonts w:eastAsiaTheme="minorEastAsia"/>
          <w:iCs/>
          <w:color w:val="000000" w:themeColor="text1"/>
          <w:sz w:val="20"/>
          <w:szCs w:val="20"/>
          <w:vertAlign w:val="subscript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20"/>
                <w:szCs w:val="20"/>
                <w:vertAlign w:val="subscript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 w:val="20"/>
                <w:szCs w:val="20"/>
                <w:vertAlign w:val="subscript"/>
                <w:lang w:eastAsia="zh-CN"/>
              </w:rPr>
              <m:t>H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0"/>
                <w:szCs w:val="20"/>
                <w:vertAlign w:val="subscript"/>
                <w:lang w:eastAsia="zh-CN"/>
              </w:rPr>
              <m:t>1RX</m:t>
            </m:r>
          </m:sub>
        </m:sSub>
        <m:r>
          <w:rPr>
            <w:rFonts w:ascii="Cambria Math" w:eastAsiaTheme="minorEastAsia" w:hAnsi="Cambria Math"/>
            <w:color w:val="000000" w:themeColor="text1"/>
            <w:sz w:val="20"/>
            <w:szCs w:val="20"/>
            <w:vertAlign w:val="subscript"/>
            <w:lang w:eastAsia="zh-CN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20"/>
                <w:szCs w:val="20"/>
                <w:vertAlign w:val="subscript"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iCs/>
                    <w:color w:val="000000" w:themeColor="text1"/>
                    <w:sz w:val="20"/>
                    <w:szCs w:val="20"/>
                    <w:vertAlign w:val="subscript"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color w:val="000000" w:themeColor="text1"/>
                      <w:sz w:val="20"/>
                      <w:szCs w:val="20"/>
                      <w:vertAlign w:val="subscript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  <w:color w:val="000000" w:themeColor="text1"/>
                      <w:sz w:val="20"/>
                      <w:szCs w:val="20"/>
                      <w:vertAlign w:val="subscript"/>
                      <w:lang w:eastAsia="zh-CN"/>
                    </w:rPr>
                    <m:t>1</m:t>
                  </m:r>
                </m:e>
              </m:mr>
            </m:m>
          </m:e>
        </m:d>
      </m:oMath>
      <w:r w:rsidRPr="007C2C0A">
        <w:rPr>
          <w:rFonts w:eastAsiaTheme="minorEastAsia"/>
          <w:iCs/>
          <w:color w:val="000000" w:themeColor="text1"/>
          <w:sz w:val="20"/>
          <w:szCs w:val="20"/>
          <w:lang w:eastAsia="zh-CN"/>
        </w:rPr>
        <w:t>. Set SNR test point X=3dB lower than 2Rx test case.</w:t>
      </w:r>
    </w:p>
    <w:p w14:paraId="24C0BE4F" w14:textId="1805BB67" w:rsidR="007C2C0A" w:rsidRDefault="007C2C0A" w:rsidP="009E6659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</w:p>
    <w:p w14:paraId="2EF30A1A" w14:textId="0FD1934B" w:rsidR="00924068" w:rsidRDefault="00C942F9" w:rsidP="009E6659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  <w:r w:rsidRPr="00C942F9">
        <w:rPr>
          <w:rFonts w:eastAsia="SimSun"/>
          <w:b/>
          <w:bCs/>
          <w:noProof/>
          <w:sz w:val="20"/>
          <w:szCs w:val="20"/>
          <w:u w:val="single"/>
          <w:lang w:val="en-GB" w:eastAsia="en-GB"/>
        </w:rPr>
        <w:lastRenderedPageBreak/>
        <w:drawing>
          <wp:inline distT="0" distB="0" distL="0" distR="0" wp14:anchorId="760C57F2" wp14:editId="257C4BBC">
            <wp:extent cx="5943600" cy="13989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98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23A60C" w14:textId="3C3E2335" w:rsidR="00924068" w:rsidRDefault="00924068" w:rsidP="009E6659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</w:p>
    <w:p w14:paraId="7D832B55" w14:textId="287E5FEF" w:rsidR="009735BB" w:rsidRPr="009A15F4" w:rsidRDefault="00924068" w:rsidP="005B410D">
      <w:pPr>
        <w:spacing w:after="120"/>
        <w:rPr>
          <w:rFonts w:eastAsiaTheme="minorEastAsia"/>
          <w:iCs/>
          <w:color w:val="000000" w:themeColor="text1"/>
          <w:sz w:val="20"/>
          <w:szCs w:val="20"/>
          <w:lang w:eastAsia="zh-CN"/>
        </w:rPr>
      </w:pPr>
      <w:r>
        <w:rPr>
          <w:rFonts w:eastAsiaTheme="minorEastAsia"/>
          <w:iCs/>
          <w:color w:val="000000" w:themeColor="text1"/>
          <w:sz w:val="20"/>
          <w:szCs w:val="20"/>
          <w:lang w:eastAsia="zh-CN"/>
        </w:rPr>
        <w:t xml:space="preserve">During RAN#103-e, the initial agreement was that </w:t>
      </w:r>
      <w:r w:rsidRPr="00924068">
        <w:rPr>
          <w:rFonts w:eastAsiaTheme="minorEastAsia"/>
          <w:iCs/>
          <w:color w:val="000000" w:themeColor="text1"/>
          <w:sz w:val="20"/>
          <w:szCs w:val="20"/>
          <w:lang w:eastAsia="zh-CN"/>
        </w:rPr>
        <w:t>for CQI reporting test in static condition for 1Rx</w:t>
      </w:r>
      <w:r>
        <w:rPr>
          <w:rFonts w:eastAsiaTheme="minorEastAsia"/>
          <w:iCs/>
          <w:color w:val="000000" w:themeColor="text1"/>
          <w:sz w:val="20"/>
          <w:szCs w:val="20"/>
          <w:lang w:eastAsia="zh-CN"/>
        </w:rPr>
        <w:t>, the</w:t>
      </w:r>
      <w:r w:rsidRPr="00924068">
        <w:rPr>
          <w:rFonts w:eastAsiaTheme="minorEastAsia"/>
          <w:iCs/>
          <w:color w:val="000000" w:themeColor="text1"/>
          <w:sz w:val="20"/>
          <w:szCs w:val="20"/>
          <w:lang w:eastAsia="zh-CN"/>
        </w:rPr>
        <w:t xml:space="preserve"> SNR test points </w:t>
      </w:r>
      <w:r>
        <w:rPr>
          <w:rFonts w:eastAsiaTheme="minorEastAsia"/>
          <w:iCs/>
          <w:color w:val="000000" w:themeColor="text1"/>
          <w:sz w:val="20"/>
          <w:szCs w:val="20"/>
          <w:lang w:eastAsia="zh-CN"/>
        </w:rPr>
        <w:t>should be 3</w:t>
      </w:r>
      <w:r w:rsidRPr="00924068">
        <w:rPr>
          <w:rFonts w:eastAsiaTheme="minorEastAsia"/>
          <w:iCs/>
          <w:color w:val="000000" w:themeColor="text1"/>
          <w:sz w:val="20"/>
          <w:szCs w:val="20"/>
          <w:lang w:eastAsia="zh-CN"/>
        </w:rPr>
        <w:t xml:space="preserve"> dB lower than 2Rx test case</w:t>
      </w:r>
      <w:r>
        <w:rPr>
          <w:rFonts w:eastAsiaTheme="minorEastAsia"/>
          <w:iCs/>
          <w:color w:val="000000" w:themeColor="text1"/>
          <w:sz w:val="20"/>
          <w:szCs w:val="20"/>
          <w:lang w:eastAsia="zh-CN"/>
        </w:rPr>
        <w:t>.</w:t>
      </w:r>
      <w:r w:rsidRPr="00924068">
        <w:rPr>
          <w:rFonts w:eastAsiaTheme="minorEastAsia"/>
          <w:iCs/>
          <w:color w:val="000000" w:themeColor="text1"/>
          <w:sz w:val="20"/>
          <w:szCs w:val="20"/>
          <w:lang w:eastAsia="zh-CN"/>
        </w:rPr>
        <w:t xml:space="preserve"> </w:t>
      </w:r>
      <w:r w:rsidR="00C942F9">
        <w:rPr>
          <w:rFonts w:eastAsiaTheme="minorEastAsia"/>
          <w:iCs/>
          <w:color w:val="000000" w:themeColor="text1"/>
          <w:sz w:val="20"/>
          <w:szCs w:val="20"/>
          <w:lang w:eastAsia="zh-CN"/>
        </w:rPr>
        <w:t>Now, testing both channel options, H</w:t>
      </w:r>
      <w:proofErr w:type="gramStart"/>
      <w:r w:rsidR="00C942F9">
        <w:rPr>
          <w:rFonts w:eastAsiaTheme="minorEastAsia"/>
          <w:iCs/>
          <w:color w:val="000000" w:themeColor="text1"/>
          <w:sz w:val="20"/>
          <w:szCs w:val="20"/>
          <w:lang w:eastAsia="zh-CN"/>
        </w:rPr>
        <w:t>=[</w:t>
      </w:r>
      <w:proofErr w:type="gramEnd"/>
      <w:r w:rsidR="00C942F9">
        <w:rPr>
          <w:rFonts w:eastAsiaTheme="minorEastAsia"/>
          <w:iCs/>
          <w:color w:val="000000" w:themeColor="text1"/>
          <w:sz w:val="20"/>
          <w:szCs w:val="20"/>
          <w:lang w:eastAsia="zh-CN"/>
        </w:rPr>
        <w:t>1 1] and H=[1 j], we can observe that the 3dB offset may not be needed.</w:t>
      </w:r>
      <w:r w:rsidR="001E0476">
        <w:rPr>
          <w:rFonts w:eastAsiaTheme="minorEastAsia"/>
          <w:iCs/>
          <w:color w:val="000000" w:themeColor="text1"/>
          <w:sz w:val="20"/>
          <w:szCs w:val="20"/>
          <w:lang w:eastAsia="zh-CN"/>
        </w:rPr>
        <w:t xml:space="preserve"> However, we see no strong technical reason that precludes the use of H</w:t>
      </w:r>
      <w:proofErr w:type="gramStart"/>
      <w:r w:rsidR="001E0476">
        <w:rPr>
          <w:rFonts w:eastAsiaTheme="minorEastAsia"/>
          <w:iCs/>
          <w:color w:val="000000" w:themeColor="text1"/>
          <w:sz w:val="20"/>
          <w:szCs w:val="20"/>
          <w:lang w:eastAsia="zh-CN"/>
        </w:rPr>
        <w:t>=[</w:t>
      </w:r>
      <w:proofErr w:type="gramEnd"/>
      <w:r w:rsidR="001E0476">
        <w:rPr>
          <w:rFonts w:eastAsiaTheme="minorEastAsia"/>
          <w:iCs/>
          <w:color w:val="000000" w:themeColor="text1"/>
          <w:sz w:val="20"/>
          <w:szCs w:val="20"/>
          <w:lang w:eastAsia="zh-CN"/>
        </w:rPr>
        <w:t xml:space="preserve">1 1]. Hence, we support </w:t>
      </w:r>
      <w:r w:rsidR="00D70F11">
        <w:rPr>
          <w:rFonts w:eastAsiaTheme="minorEastAsia"/>
          <w:iCs/>
          <w:color w:val="000000" w:themeColor="text1"/>
          <w:sz w:val="20"/>
          <w:szCs w:val="20"/>
          <w:lang w:eastAsia="zh-CN"/>
        </w:rPr>
        <w:t>keeping the original agreement.</w:t>
      </w:r>
    </w:p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1472AD63" w14:textId="6F256668" w:rsidR="00F265AC" w:rsidRPr="00621A8A" w:rsidRDefault="006E140E" w:rsidP="00F265AC">
      <w:pPr>
        <w:spacing w:after="120"/>
        <w:rPr>
          <w:sz w:val="20"/>
          <w:szCs w:val="20"/>
        </w:rPr>
      </w:pPr>
      <w:r w:rsidRPr="00CD22D1">
        <w:rPr>
          <w:sz w:val="20"/>
          <w:szCs w:val="20"/>
        </w:rPr>
        <w:t xml:space="preserve">In this </w:t>
      </w:r>
      <w:r>
        <w:rPr>
          <w:sz w:val="20"/>
          <w:szCs w:val="20"/>
        </w:rPr>
        <w:t>contribution</w:t>
      </w:r>
      <w:r w:rsidRPr="00CD22D1">
        <w:rPr>
          <w:sz w:val="20"/>
          <w:szCs w:val="20"/>
        </w:rPr>
        <w:t xml:space="preserve"> we provide </w:t>
      </w:r>
      <w:r>
        <w:rPr>
          <w:sz w:val="20"/>
          <w:szCs w:val="20"/>
        </w:rPr>
        <w:t xml:space="preserve">our position on the remaining open issues and we provide the requested </w:t>
      </w:r>
      <w:r w:rsidRPr="00CD22D1">
        <w:rPr>
          <w:sz w:val="20"/>
          <w:szCs w:val="20"/>
        </w:rPr>
        <w:t xml:space="preserve">simulation results for </w:t>
      </w:r>
      <w:r>
        <w:rPr>
          <w:sz w:val="20"/>
          <w:szCs w:val="20"/>
        </w:rPr>
        <w:t xml:space="preserve">CQI reporting </w:t>
      </w:r>
      <w:r w:rsidRPr="00CD22D1">
        <w:rPr>
          <w:sz w:val="20"/>
          <w:szCs w:val="20"/>
        </w:rPr>
        <w:t xml:space="preserve">requirements for </w:t>
      </w:r>
      <w:proofErr w:type="spellStart"/>
      <w:r w:rsidRPr="00CD22D1">
        <w:rPr>
          <w:sz w:val="20"/>
          <w:szCs w:val="20"/>
        </w:rPr>
        <w:t>RedCap</w:t>
      </w:r>
      <w:proofErr w:type="spellEnd"/>
      <w:r w:rsidRPr="00CD22D1">
        <w:rPr>
          <w:sz w:val="20"/>
          <w:szCs w:val="20"/>
        </w:rPr>
        <w:t xml:space="preserve"> UE. Our observations and proposals are captured below</w:t>
      </w:r>
      <w:r w:rsidR="009F52D7" w:rsidRPr="00CD22D1">
        <w:rPr>
          <w:sz w:val="20"/>
          <w:szCs w:val="20"/>
        </w:rPr>
        <w:t>:</w:t>
      </w:r>
    </w:p>
    <w:p w14:paraId="5B35262C" w14:textId="2B99F962" w:rsidR="00621A8A" w:rsidRPr="00621A8A" w:rsidRDefault="00621A8A" w:rsidP="00621A8A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 w:rsidRPr="00621A8A">
        <w:rPr>
          <w:rFonts w:eastAsia="SimSun"/>
          <w:b/>
          <w:bCs/>
          <w:sz w:val="20"/>
          <w:szCs w:val="20"/>
          <w:lang w:val="en-GB" w:eastAsia="en-GB"/>
        </w:rPr>
        <w:t>Proposal #</w:t>
      </w:r>
      <w:r>
        <w:rPr>
          <w:rFonts w:eastAsia="SimSun"/>
          <w:b/>
          <w:bCs/>
          <w:sz w:val="20"/>
          <w:szCs w:val="20"/>
          <w:lang w:val="en-GB" w:eastAsia="en-GB"/>
        </w:rPr>
        <w:t>1</w:t>
      </w:r>
      <w:r w:rsidRPr="00621A8A">
        <w:rPr>
          <w:rFonts w:eastAsia="SimSun"/>
          <w:b/>
          <w:bCs/>
          <w:sz w:val="20"/>
          <w:szCs w:val="20"/>
          <w:lang w:val="en-GB" w:eastAsia="en-GB"/>
        </w:rPr>
        <w:t xml:space="preserve">: Introduce CQI/RI/PMI delay of 14ms, along </w:t>
      </w:r>
      <w:r>
        <w:rPr>
          <w:rFonts w:eastAsia="SimSun"/>
          <w:b/>
          <w:bCs/>
          <w:sz w:val="20"/>
          <w:szCs w:val="20"/>
          <w:lang w:val="en-GB" w:eastAsia="en-GB"/>
        </w:rPr>
        <w:t>with</w:t>
      </w:r>
      <w:r w:rsidRPr="00621A8A">
        <w:rPr>
          <w:rFonts w:eastAsia="SimSun"/>
          <w:b/>
          <w:bCs/>
          <w:sz w:val="20"/>
          <w:szCs w:val="20"/>
          <w:lang w:val="en-GB" w:eastAsia="en-GB"/>
        </w:rPr>
        <w:t xml:space="preserve"> proposed Resource/Report configuration</w:t>
      </w:r>
      <w:r>
        <w:rPr>
          <w:rFonts w:eastAsia="SimSun"/>
          <w:b/>
          <w:bCs/>
          <w:sz w:val="20"/>
          <w:szCs w:val="20"/>
          <w:lang w:val="en-GB" w:eastAsia="en-GB"/>
        </w:rPr>
        <w:t xml:space="preserve"> of </w:t>
      </w:r>
      <w:r w:rsidRPr="00621A8A">
        <w:rPr>
          <w:rFonts w:eastAsia="SimSun"/>
          <w:b/>
          <w:bCs/>
          <w:sz w:val="20"/>
          <w:szCs w:val="20"/>
          <w:lang w:val="en-GB" w:eastAsia="en-GB"/>
        </w:rPr>
        <w:t>[10/1] [10/9]</w:t>
      </w:r>
      <w:r>
        <w:rPr>
          <w:rFonts w:eastAsia="SimSun"/>
          <w:b/>
          <w:bCs/>
          <w:sz w:val="20"/>
          <w:szCs w:val="20"/>
          <w:lang w:val="en-GB" w:eastAsia="en-GB"/>
        </w:rPr>
        <w:t xml:space="preserve"> respectively</w:t>
      </w:r>
      <w:r w:rsidRPr="00621A8A">
        <w:rPr>
          <w:rFonts w:eastAsia="SimSun"/>
          <w:b/>
          <w:bCs/>
          <w:sz w:val="20"/>
          <w:szCs w:val="20"/>
          <w:lang w:val="en-GB" w:eastAsia="en-GB"/>
        </w:rPr>
        <w:t>.</w:t>
      </w:r>
    </w:p>
    <w:p w14:paraId="571E5FF1" w14:textId="29CBB56C" w:rsidR="009F52D7" w:rsidRPr="00621A8A" w:rsidRDefault="00621A8A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 w:rsidRPr="00621A8A">
        <w:rPr>
          <w:rFonts w:eastAsia="SimSun"/>
          <w:b/>
          <w:bCs/>
          <w:sz w:val="20"/>
          <w:szCs w:val="20"/>
          <w:lang w:val="en-GB" w:eastAsia="en-GB"/>
        </w:rPr>
        <w:t>Proposal #</w:t>
      </w:r>
      <w:r>
        <w:rPr>
          <w:rFonts w:eastAsia="SimSun"/>
          <w:b/>
          <w:bCs/>
          <w:sz w:val="20"/>
          <w:szCs w:val="20"/>
          <w:lang w:val="en-GB" w:eastAsia="en-GB"/>
        </w:rPr>
        <w:t>2</w:t>
      </w:r>
      <w:r w:rsidRPr="00621A8A">
        <w:rPr>
          <w:rFonts w:eastAsia="SimSun"/>
          <w:b/>
          <w:bCs/>
          <w:sz w:val="20"/>
          <w:szCs w:val="20"/>
          <w:lang w:val="en-GB" w:eastAsia="en-GB"/>
        </w:rPr>
        <w:t xml:space="preserve">: Introduce </w:t>
      </w:r>
      <w:r>
        <w:rPr>
          <w:rFonts w:eastAsia="SimSun"/>
          <w:b/>
          <w:bCs/>
          <w:sz w:val="20"/>
          <w:szCs w:val="20"/>
          <w:lang w:val="en-GB" w:eastAsia="en-GB"/>
        </w:rPr>
        <w:t xml:space="preserve">proposed </w:t>
      </w:r>
      <w:r w:rsidRPr="00621A8A">
        <w:rPr>
          <w:rFonts w:eastAsia="SimSun"/>
          <w:b/>
          <w:bCs/>
          <w:sz w:val="20"/>
          <w:szCs w:val="20"/>
          <w:lang w:val="en-GB" w:eastAsia="en-GB"/>
        </w:rPr>
        <w:t>Aperiodic Report Slot Offset 3 slots and CQI/RI/PMI delay of 6ms.</w:t>
      </w:r>
    </w:p>
    <w:p w14:paraId="5FFD0A37" w14:textId="77777777" w:rsidR="00DF1ED2" w:rsidRPr="005B410D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1B8E459E" w14:textId="77777777" w:rsidR="00B02A0C" w:rsidRDefault="00B02A0C" w:rsidP="00B02A0C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831049">
        <w:rPr>
          <w:rFonts w:ascii="Times New Roman" w:hAnsi="Times New Roman" w:cs="Times New Roman"/>
          <w:sz w:val="20"/>
          <w:szCs w:val="20"/>
          <w:lang w:val="en-GB"/>
        </w:rPr>
        <w:t xml:space="preserve">R4-2214394, “WF on </w:t>
      </w:r>
      <w:proofErr w:type="spellStart"/>
      <w:r w:rsidRPr="00831049">
        <w:rPr>
          <w:rFonts w:ascii="Times New Roman" w:hAnsi="Times New Roman" w:cs="Times New Roman"/>
          <w:sz w:val="20"/>
          <w:szCs w:val="20"/>
          <w:lang w:val="en-GB"/>
        </w:rPr>
        <w:t>RedCap</w:t>
      </w:r>
      <w:proofErr w:type="spellEnd"/>
      <w:r w:rsidRPr="00831049">
        <w:rPr>
          <w:rFonts w:ascii="Times New Roman" w:hAnsi="Times New Roman" w:cs="Times New Roman"/>
          <w:sz w:val="20"/>
          <w:szCs w:val="20"/>
          <w:lang w:val="en-GB"/>
        </w:rPr>
        <w:t xml:space="preserve"> demodulation and CQI reporting requirements”, Ericsson.</w:t>
      </w:r>
    </w:p>
    <w:p w14:paraId="56E792EE" w14:textId="69AFE26C" w:rsidR="009F52D7" w:rsidRPr="00B02A0C" w:rsidRDefault="00B02A0C" w:rsidP="00B02A0C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B02A0C">
        <w:rPr>
          <w:rFonts w:ascii="Times New Roman" w:hAnsi="Times New Roman" w:cs="Times New Roman"/>
          <w:sz w:val="20"/>
          <w:szCs w:val="20"/>
          <w:lang w:val="en-GB"/>
        </w:rPr>
        <w:t xml:space="preserve">R4-2214317, “Email discussion summary for [104-e][328] </w:t>
      </w:r>
      <w:proofErr w:type="spellStart"/>
      <w:r w:rsidRPr="00B02A0C">
        <w:rPr>
          <w:rFonts w:ascii="Times New Roman" w:hAnsi="Times New Roman" w:cs="Times New Roman"/>
          <w:sz w:val="20"/>
          <w:szCs w:val="20"/>
          <w:lang w:val="en-GB"/>
        </w:rPr>
        <w:t>NR_RedCap_Demod</w:t>
      </w:r>
      <w:proofErr w:type="spellEnd"/>
      <w:r w:rsidRPr="00B02A0C">
        <w:rPr>
          <w:rFonts w:ascii="Times New Roman" w:hAnsi="Times New Roman" w:cs="Times New Roman"/>
          <w:sz w:val="20"/>
          <w:szCs w:val="20"/>
          <w:lang w:val="en-GB"/>
        </w:rPr>
        <w:t>”, Ericsson</w:t>
      </w:r>
    </w:p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DE752C"/>
    <w:multiLevelType w:val="hybridMultilevel"/>
    <w:tmpl w:val="EACADC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1D1740F"/>
    <w:multiLevelType w:val="hybridMultilevel"/>
    <w:tmpl w:val="14626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4403"/>
        </w:tabs>
        <w:ind w:left="4403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A6A0C90"/>
    <w:multiLevelType w:val="hybridMultilevel"/>
    <w:tmpl w:val="DC624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B138B8"/>
    <w:multiLevelType w:val="hybridMultilevel"/>
    <w:tmpl w:val="B18CD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338048">
    <w:abstractNumId w:val="3"/>
  </w:num>
  <w:num w:numId="2" w16cid:durableId="1198423226">
    <w:abstractNumId w:val="6"/>
  </w:num>
  <w:num w:numId="3" w16cid:durableId="1390378014">
    <w:abstractNumId w:val="5"/>
  </w:num>
  <w:num w:numId="4" w16cid:durableId="1651591391">
    <w:abstractNumId w:val="8"/>
  </w:num>
  <w:num w:numId="5" w16cid:durableId="1890266662">
    <w:abstractNumId w:val="9"/>
  </w:num>
  <w:num w:numId="6" w16cid:durableId="1433084535">
    <w:abstractNumId w:val="7"/>
  </w:num>
  <w:num w:numId="7" w16cid:durableId="2084910359">
    <w:abstractNumId w:val="0"/>
  </w:num>
  <w:num w:numId="8" w16cid:durableId="2052072820">
    <w:abstractNumId w:val="1"/>
  </w:num>
  <w:num w:numId="9" w16cid:durableId="896622982">
    <w:abstractNumId w:val="2"/>
  </w:num>
  <w:num w:numId="10" w16cid:durableId="4970371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221D"/>
    <w:rsid w:val="0001052C"/>
    <w:rsid w:val="000456F8"/>
    <w:rsid w:val="0008680B"/>
    <w:rsid w:val="000A0817"/>
    <w:rsid w:val="000B7B7D"/>
    <w:rsid w:val="000F29D8"/>
    <w:rsid w:val="00121828"/>
    <w:rsid w:val="00152FFC"/>
    <w:rsid w:val="00177147"/>
    <w:rsid w:val="00184C32"/>
    <w:rsid w:val="001A28CA"/>
    <w:rsid w:val="001B5D0A"/>
    <w:rsid w:val="001B64EF"/>
    <w:rsid w:val="001C0009"/>
    <w:rsid w:val="001C663E"/>
    <w:rsid w:val="001E0476"/>
    <w:rsid w:val="0021597E"/>
    <w:rsid w:val="002870EA"/>
    <w:rsid w:val="002D6AF1"/>
    <w:rsid w:val="002D75E0"/>
    <w:rsid w:val="002F4FA3"/>
    <w:rsid w:val="003D4E13"/>
    <w:rsid w:val="003D6FDD"/>
    <w:rsid w:val="003E7922"/>
    <w:rsid w:val="00460AC1"/>
    <w:rsid w:val="00473122"/>
    <w:rsid w:val="004B5813"/>
    <w:rsid w:val="004D1584"/>
    <w:rsid w:val="00522AD7"/>
    <w:rsid w:val="00555F13"/>
    <w:rsid w:val="0057184D"/>
    <w:rsid w:val="0057505E"/>
    <w:rsid w:val="005B410D"/>
    <w:rsid w:val="005B6F4C"/>
    <w:rsid w:val="005D1B1F"/>
    <w:rsid w:val="005D3156"/>
    <w:rsid w:val="005D390D"/>
    <w:rsid w:val="005F60C0"/>
    <w:rsid w:val="00617F11"/>
    <w:rsid w:val="00621A8A"/>
    <w:rsid w:val="00626BDE"/>
    <w:rsid w:val="00626E68"/>
    <w:rsid w:val="006E140E"/>
    <w:rsid w:val="00775238"/>
    <w:rsid w:val="00782F8F"/>
    <w:rsid w:val="007A3BE1"/>
    <w:rsid w:val="007B6FFB"/>
    <w:rsid w:val="007C2C0A"/>
    <w:rsid w:val="007C626C"/>
    <w:rsid w:val="007F726D"/>
    <w:rsid w:val="00817A99"/>
    <w:rsid w:val="0087401C"/>
    <w:rsid w:val="008A1A32"/>
    <w:rsid w:val="008B7390"/>
    <w:rsid w:val="008C3453"/>
    <w:rsid w:val="008D0FB1"/>
    <w:rsid w:val="008F57EB"/>
    <w:rsid w:val="00924068"/>
    <w:rsid w:val="00924CB2"/>
    <w:rsid w:val="00932C93"/>
    <w:rsid w:val="00951300"/>
    <w:rsid w:val="00970536"/>
    <w:rsid w:val="009735BB"/>
    <w:rsid w:val="00996052"/>
    <w:rsid w:val="009A15F4"/>
    <w:rsid w:val="009D596C"/>
    <w:rsid w:val="009E6659"/>
    <w:rsid w:val="009F38B1"/>
    <w:rsid w:val="009F52D7"/>
    <w:rsid w:val="00A211CC"/>
    <w:rsid w:val="00A56D6E"/>
    <w:rsid w:val="00A832C7"/>
    <w:rsid w:val="00A86CEE"/>
    <w:rsid w:val="00A92FED"/>
    <w:rsid w:val="00AD3B58"/>
    <w:rsid w:val="00AD54CD"/>
    <w:rsid w:val="00B02A0C"/>
    <w:rsid w:val="00B66F59"/>
    <w:rsid w:val="00B8567C"/>
    <w:rsid w:val="00C2138C"/>
    <w:rsid w:val="00C433AE"/>
    <w:rsid w:val="00C451CA"/>
    <w:rsid w:val="00C54983"/>
    <w:rsid w:val="00C870BE"/>
    <w:rsid w:val="00C92378"/>
    <w:rsid w:val="00C942F9"/>
    <w:rsid w:val="00C94AC7"/>
    <w:rsid w:val="00CD0F63"/>
    <w:rsid w:val="00CD22D1"/>
    <w:rsid w:val="00CF3629"/>
    <w:rsid w:val="00D34282"/>
    <w:rsid w:val="00D70F11"/>
    <w:rsid w:val="00DB6943"/>
    <w:rsid w:val="00DD5725"/>
    <w:rsid w:val="00DF1ED2"/>
    <w:rsid w:val="00E04D98"/>
    <w:rsid w:val="00E42255"/>
    <w:rsid w:val="00E5586A"/>
    <w:rsid w:val="00E82C4A"/>
    <w:rsid w:val="00E9138B"/>
    <w:rsid w:val="00EE26D3"/>
    <w:rsid w:val="00F265AC"/>
    <w:rsid w:val="00F441E8"/>
    <w:rsid w:val="00F73981"/>
    <w:rsid w:val="00FA0B06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52C"/>
    <w:rPr>
      <w:rFonts w:ascii="Times New Roman" w:eastAsia="Times New Roman" w:hAnsi="Times New Roman" w:cs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522AD7"/>
    <w:pPr>
      <w:numPr>
        <w:ilvl w:val="0"/>
        <w:numId w:val="0"/>
      </w:numPr>
      <w:tabs>
        <w:tab w:val="clear" w:pos="851"/>
        <w:tab w:val="num" w:pos="1146"/>
      </w:tabs>
      <w:overflowPunct/>
      <w:autoSpaceDE/>
      <w:autoSpaceDN/>
      <w:adjustRightInd/>
      <w:spacing w:before="120"/>
      <w:ind w:left="1146" w:hanging="720"/>
      <w:textAlignment w:val="auto"/>
      <w:outlineLvl w:val="2"/>
    </w:pPr>
    <w:rPr>
      <w:rFonts w:cs="Times New Roman"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Normal"/>
    <w:next w:val="Normal"/>
    <w:link w:val="Heading4Char"/>
    <w:unhideWhenUsed/>
    <w:qFormat/>
    <w:rsid w:val="001A28CA"/>
    <w:pPr>
      <w:keepNext/>
      <w:keepLines/>
      <w:spacing w:before="4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1"/>
      <w:szCs w:val="21"/>
    </w:rPr>
  </w:style>
  <w:style w:type="paragraph" w:styleId="Heading5">
    <w:name w:val="heading 5"/>
    <w:basedOn w:val="Heading4"/>
    <w:next w:val="Normal"/>
    <w:link w:val="Heading5Char"/>
    <w:qFormat/>
    <w:rsid w:val="00522AD7"/>
    <w:pPr>
      <w:tabs>
        <w:tab w:val="num" w:pos="1008"/>
      </w:tabs>
      <w:spacing w:before="120" w:after="180"/>
      <w:ind w:left="1008" w:hanging="1008"/>
      <w:jc w:val="left"/>
      <w:outlineLvl w:val="4"/>
    </w:pPr>
    <w:rPr>
      <w:rFonts w:ascii="Arial" w:eastAsia="SimSun" w:hAnsi="Arial" w:cs="Times New Roman"/>
      <w:i w:val="0"/>
      <w:iCs w:val="0"/>
      <w:color w:val="auto"/>
      <w:sz w:val="22"/>
      <w:szCs w:val="20"/>
      <w:lang w:val="en-GB"/>
    </w:rPr>
  </w:style>
  <w:style w:type="paragraph" w:styleId="Heading6">
    <w:name w:val="heading 6"/>
    <w:basedOn w:val="Normal"/>
    <w:next w:val="Normal"/>
    <w:link w:val="Heading6Char"/>
    <w:qFormat/>
    <w:rsid w:val="00522AD7"/>
    <w:pPr>
      <w:keepNext/>
      <w:keepLines/>
      <w:tabs>
        <w:tab w:val="num" w:pos="1152"/>
      </w:tabs>
      <w:spacing w:before="120" w:after="180"/>
      <w:ind w:left="1152" w:hanging="1152"/>
      <w:outlineLvl w:val="5"/>
    </w:pPr>
    <w:rPr>
      <w:rFonts w:ascii="Arial" w:eastAsia="SimSun" w:hAnsi="Arial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522AD7"/>
    <w:pPr>
      <w:keepNext/>
      <w:keepLines/>
      <w:tabs>
        <w:tab w:val="num" w:pos="1296"/>
      </w:tabs>
      <w:spacing w:before="120" w:after="180"/>
      <w:ind w:left="1296" w:hanging="1296"/>
      <w:outlineLvl w:val="6"/>
    </w:pPr>
    <w:rPr>
      <w:rFonts w:ascii="Arial" w:eastAsia="SimSun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522AD7"/>
    <w:pPr>
      <w:tabs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22AD7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?? ??,?????,????,Lista1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F52D7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목록 단락 Char,リスト段落 Char,列出段落1 Char,¥¡¡¡¡ì¬º¥¹¥È¶ÎÂä Char,ÁÐ³ö¶ÎÂä Char,列表段落1 Char,—ño’i—Ž Char,¥ê¥¹¥È¶ÎÂä Char,Lettre d'introduction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pPr>
      <w:jc w:val="both"/>
    </w:pPr>
    <w:rPr>
      <w:rFonts w:eastAsiaTheme="minorHAns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aliases w:val="TableGrid"/>
    <w:basedOn w:val="TableNormal"/>
    <w:qFormat/>
    <w:rsid w:val="00CD22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semiHidden/>
    <w:rsid w:val="001A28CA"/>
    <w:rPr>
      <w:rFonts w:asciiTheme="majorHAnsi" w:eastAsiaTheme="majorEastAsia" w:hAnsiTheme="majorHAnsi" w:cstheme="majorBidi"/>
      <w:i/>
      <w:iCs/>
      <w:color w:val="2F5496" w:themeColor="accent1" w:themeShade="BF"/>
      <w:sz w:val="21"/>
      <w:szCs w:val="21"/>
    </w:rPr>
  </w:style>
  <w:style w:type="paragraph" w:customStyle="1" w:styleId="TAH">
    <w:name w:val="TAH"/>
    <w:basedOn w:val="TAC"/>
    <w:link w:val="TAHCar"/>
    <w:qFormat/>
    <w:rsid w:val="001A28CA"/>
    <w:rPr>
      <w:b/>
    </w:rPr>
  </w:style>
  <w:style w:type="paragraph" w:customStyle="1" w:styleId="TAC">
    <w:name w:val="TAC"/>
    <w:basedOn w:val="Normal"/>
    <w:link w:val="TACChar"/>
    <w:qFormat/>
    <w:rsid w:val="001A28CA"/>
    <w:pPr>
      <w:keepNext/>
      <w:keepLines/>
      <w:jc w:val="center"/>
    </w:pPr>
    <w:rPr>
      <w:rFonts w:ascii="Arial" w:eastAsiaTheme="minorHAnsi" w:hAnsi="Arial" w:cstheme="minorBidi"/>
      <w:sz w:val="18"/>
    </w:rPr>
  </w:style>
  <w:style w:type="character" w:customStyle="1" w:styleId="TACChar">
    <w:name w:val="TAC Char"/>
    <w:link w:val="TAC"/>
    <w:qFormat/>
    <w:rsid w:val="001A28CA"/>
    <w:rPr>
      <w:rFonts w:ascii="Arial" w:hAnsi="Arial"/>
      <w:sz w:val="18"/>
    </w:rPr>
  </w:style>
  <w:style w:type="character" w:customStyle="1" w:styleId="TAHCar">
    <w:name w:val="TAH Car"/>
    <w:link w:val="TAH"/>
    <w:qFormat/>
    <w:rsid w:val="001A28CA"/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semiHidden/>
    <w:unhideWhenUsed/>
    <w:rsid w:val="009735BB"/>
    <w:pPr>
      <w:spacing w:before="100" w:beforeAutospacing="1" w:after="100" w:afterAutospacing="1"/>
    </w:pPr>
  </w:style>
  <w:style w:type="paragraph" w:styleId="Caption">
    <w:name w:val="caption"/>
    <w:basedOn w:val="Normal"/>
    <w:next w:val="Normal"/>
    <w:uiPriority w:val="35"/>
    <w:unhideWhenUsed/>
    <w:qFormat/>
    <w:rsid w:val="009735BB"/>
    <w:pPr>
      <w:spacing w:after="200"/>
      <w:jc w:val="both"/>
    </w:pPr>
    <w:rPr>
      <w:rFonts w:eastAsiaTheme="minorHAnsi"/>
      <w:i/>
      <w:iCs/>
      <w:color w:val="44546A" w:themeColor="text2"/>
      <w:sz w:val="18"/>
      <w:szCs w:val="18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522AD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522AD7"/>
    <w:rPr>
      <w:rFonts w:ascii="Arial" w:eastAsia="SimSun" w:hAnsi="Arial" w:cs="Times New Roman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522AD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522AD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522A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522AD7"/>
    <w:rPr>
      <w:rFonts w:ascii="Arial" w:eastAsia="SimSun" w:hAnsi="Arial" w:cs="Times New Roman"/>
      <w:sz w:val="36"/>
      <w:szCs w:val="20"/>
      <w:lang w:val="en-GB"/>
    </w:rPr>
  </w:style>
  <w:style w:type="character" w:customStyle="1" w:styleId="apple-converted-space">
    <w:name w:val="apple-converted-space"/>
    <w:basedOn w:val="DefaultParagraphFont"/>
    <w:rsid w:val="00FA0B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4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9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54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3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2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16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45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09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6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8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47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30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72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26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71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47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73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52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87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105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47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582</Words>
  <Characters>2535</Characters>
  <Application>Microsoft Office Word</Application>
  <DocSecurity>0</DocSecurity>
  <Lines>422</Lines>
  <Paragraphs>222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Rolando Bettancourt Ortega</cp:lastModifiedBy>
  <cp:revision>8</cp:revision>
  <dcterms:created xsi:type="dcterms:W3CDTF">2022-09-30T03:59:00Z</dcterms:created>
  <dcterms:modified xsi:type="dcterms:W3CDTF">2022-09-30T21:12:00Z</dcterms:modified>
</cp:coreProperties>
</file>