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19F3B" w14:textId="32722060" w:rsidR="00DD62E9" w:rsidRPr="00C7181F" w:rsidRDefault="00DD62E9" w:rsidP="00DD62E9">
      <w:pPr>
        <w:keepLines/>
        <w:tabs>
          <w:tab w:val="right" w:pos="10440"/>
          <w:tab w:val="right" w:pos="13323"/>
        </w:tabs>
        <w:spacing w:before="60"/>
        <w:jc w:val="left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7181F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C7181F">
        <w:rPr>
          <w:rFonts w:ascii="Arial" w:eastAsia="MS Mincho" w:hAnsi="Arial" w:cs="Arial"/>
          <w:sz w:val="20"/>
          <w:szCs w:val="20"/>
        </w:rPr>
        <w:t xml:space="preserve"> </w:t>
      </w:r>
      <w:r w:rsidRPr="00C7181F">
        <w:rPr>
          <w:rFonts w:ascii="Arial" w:eastAsia="MS Mincho" w:hAnsi="Arial" w:cs="Arial"/>
          <w:b/>
          <w:sz w:val="24"/>
          <w:szCs w:val="24"/>
        </w:rPr>
        <w:t>104</w:t>
      </w:r>
      <w:r>
        <w:rPr>
          <w:rFonts w:ascii="Arial" w:eastAsia="MS Mincho" w:hAnsi="Arial" w:cs="Arial"/>
          <w:b/>
          <w:sz w:val="24"/>
          <w:szCs w:val="24"/>
        </w:rPr>
        <w:t>bis</w:t>
      </w:r>
      <w:r w:rsidRPr="00C7181F">
        <w:rPr>
          <w:rFonts w:ascii="Arial" w:eastAsia="MS Mincho" w:hAnsi="Arial" w:cs="Arial"/>
          <w:b/>
          <w:sz w:val="24"/>
          <w:szCs w:val="24"/>
        </w:rPr>
        <w:t>-e</w:t>
      </w:r>
      <w:r w:rsidRPr="00C7181F">
        <w:rPr>
          <w:rFonts w:ascii="Arial" w:eastAsia="MS Mincho" w:hAnsi="Arial" w:cs="Arial"/>
          <w:b/>
          <w:sz w:val="24"/>
          <w:szCs w:val="24"/>
        </w:rPr>
        <w:tab/>
      </w:r>
      <w:r w:rsidR="00627D5F" w:rsidRPr="00627D5F">
        <w:rPr>
          <w:rFonts w:ascii="Arial" w:eastAsia="MS Mincho" w:hAnsi="Arial" w:cs="Arial"/>
          <w:b/>
          <w:sz w:val="24"/>
          <w:szCs w:val="24"/>
        </w:rPr>
        <w:t>R4-2215589</w:t>
      </w:r>
    </w:p>
    <w:p w14:paraId="41A672D9" w14:textId="77777777" w:rsidR="00DD62E9" w:rsidRPr="00C7181F" w:rsidRDefault="00DD62E9" w:rsidP="00DD62E9">
      <w:pPr>
        <w:tabs>
          <w:tab w:val="right" w:pos="9781"/>
          <w:tab w:val="right" w:pos="13323"/>
        </w:tabs>
        <w:spacing w:after="60"/>
        <w:jc w:val="left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C7181F">
        <w:rPr>
          <w:rFonts w:ascii="Arial" w:eastAsia="SimSun" w:hAnsi="Arial" w:cs="Arial"/>
          <w:b/>
          <w:sz w:val="24"/>
          <w:szCs w:val="24"/>
          <w:lang w:eastAsia="zh-CN"/>
        </w:rPr>
        <w:t xml:space="preserve">Electronic Meeting, 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October 10 – October 19, 2022</w:t>
      </w:r>
    </w:p>
    <w:p w14:paraId="2305CEA3" w14:textId="1B81E38B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DD62E9">
        <w:rPr>
          <w:sz w:val="24"/>
          <w:szCs w:val="24"/>
        </w:rPr>
        <w:t>4.3.7</w:t>
      </w:r>
      <w:r w:rsidR="0014771D" w:rsidRPr="0014771D">
        <w:rPr>
          <w:sz w:val="24"/>
          <w:szCs w:val="24"/>
        </w:rPr>
        <w:t>.2.</w:t>
      </w:r>
      <w:r w:rsidR="00030AA1">
        <w:rPr>
          <w:sz w:val="24"/>
          <w:szCs w:val="24"/>
        </w:rPr>
        <w:t>4</w:t>
      </w:r>
    </w:p>
    <w:p w14:paraId="30D50B86" w14:textId="489ADB5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4D3E2E22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DD62E9">
        <w:rPr>
          <w:sz w:val="24"/>
          <w:szCs w:val="24"/>
        </w:rPr>
        <w:t>O</w:t>
      </w:r>
      <w:r w:rsidR="007547A5" w:rsidRPr="007547A5">
        <w:rPr>
          <w:sz w:val="24"/>
          <w:szCs w:val="24"/>
        </w:rPr>
        <w:t>n CQI reporting requirements for 52.6 - 71 GHz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380B79E0" w:rsidR="00C94AC7" w:rsidRPr="00316E46" w:rsidRDefault="00C94AC7" w:rsidP="00C94AC7">
      <w:pPr>
        <w:spacing w:after="120"/>
        <w:rPr>
          <w:sz w:val="20"/>
          <w:szCs w:val="20"/>
        </w:rPr>
      </w:pPr>
      <w:r w:rsidRPr="00F70DD8">
        <w:rPr>
          <w:sz w:val="20"/>
          <w:szCs w:val="20"/>
        </w:rPr>
        <w:t>In RAN4#10</w:t>
      </w:r>
      <w:r w:rsidR="00627D5F">
        <w:rPr>
          <w:sz w:val="20"/>
          <w:szCs w:val="20"/>
        </w:rPr>
        <w:t>4</w:t>
      </w:r>
      <w:r w:rsidRPr="00F70DD8">
        <w:rPr>
          <w:sz w:val="20"/>
          <w:szCs w:val="20"/>
        </w:rPr>
        <w:t>-e demodulation requirements</w:t>
      </w:r>
      <w:r w:rsidR="00F70DD8" w:rsidRPr="00F70DD8">
        <w:rPr>
          <w:sz w:val="20"/>
          <w:szCs w:val="20"/>
        </w:rPr>
        <w:t xml:space="preserve"> for</w:t>
      </w:r>
      <w:r w:rsidRPr="00F70DD8">
        <w:rPr>
          <w:sz w:val="20"/>
          <w:szCs w:val="20"/>
        </w:rPr>
        <w:t xml:space="preserve"> </w:t>
      </w:r>
      <w:r w:rsidR="00F70DD8" w:rsidRPr="00F70DD8">
        <w:rPr>
          <w:sz w:val="20"/>
          <w:szCs w:val="20"/>
        </w:rPr>
        <w:t xml:space="preserve">52.6 - 71 GHz </w:t>
      </w:r>
      <w:r w:rsidRPr="00F70DD8">
        <w:rPr>
          <w:sz w:val="20"/>
          <w:szCs w:val="20"/>
        </w:rPr>
        <w:t xml:space="preserve">was discussed and way forward [1] was agreed. In this contribution we present our views on </w:t>
      </w:r>
      <w:r w:rsidR="007547A5">
        <w:rPr>
          <w:sz w:val="20"/>
          <w:szCs w:val="20"/>
        </w:rPr>
        <w:t>CQI reporting</w:t>
      </w:r>
      <w:r w:rsidR="00AC033E">
        <w:rPr>
          <w:sz w:val="20"/>
          <w:szCs w:val="20"/>
        </w:rPr>
        <w:t xml:space="preserve"> </w:t>
      </w:r>
      <w:r w:rsidRPr="00F70DD8">
        <w:rPr>
          <w:sz w:val="20"/>
          <w:szCs w:val="20"/>
        </w:rPr>
        <w:t>requirements.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7E0DEE77" w14:textId="23CD6ECA" w:rsidR="009676A1" w:rsidRDefault="00A11FF6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CQI reporting requirements it was agreed to only define requirements in AWGN channel for FR2-2. </w:t>
      </w:r>
      <w:r w:rsidR="009303B3">
        <w:rPr>
          <w:sz w:val="20"/>
          <w:szCs w:val="20"/>
        </w:rPr>
        <w:t>It was also agreed that requirements will only be defined for 120KHz/100MHz.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303B3" w14:paraId="3061E658" w14:textId="77777777" w:rsidTr="009303B3">
        <w:tc>
          <w:tcPr>
            <w:tcW w:w="9350" w:type="dxa"/>
          </w:tcPr>
          <w:p w14:paraId="36CE9363" w14:textId="77777777" w:rsidR="009303B3" w:rsidRPr="00DB7D11" w:rsidRDefault="009303B3" w:rsidP="009303B3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3-2-1: Scope of the FR2-2 CQI Requirements:</w:t>
            </w:r>
          </w:p>
          <w:p w14:paraId="04C26323" w14:textId="545F80A9" w:rsidR="009303B3" w:rsidRPr="009303B3" w:rsidRDefault="009303B3" w:rsidP="001918C7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szCs w:val="24"/>
                <w:lang w:eastAsia="zh-CN"/>
              </w:rPr>
            </w:pPr>
            <w:r w:rsidRPr="00DB7D11">
              <w:rPr>
                <w:szCs w:val="24"/>
                <w:lang w:eastAsia="zh-CN"/>
              </w:rPr>
              <w:t xml:space="preserve">Agreement (GTW August 22, 2022): Only for SCS 120kHz, CBW=100MHz, further discuss test metric and test SNR points. </w:t>
            </w:r>
          </w:p>
        </w:tc>
      </w:tr>
    </w:tbl>
    <w:p w14:paraId="1B1FFA66" w14:textId="6ED7AD9B" w:rsidR="009303B3" w:rsidRDefault="009303B3" w:rsidP="001918C7">
      <w:pPr>
        <w:shd w:val="clear" w:color="auto" w:fill="FFFFFF"/>
        <w:spacing w:after="120"/>
        <w:rPr>
          <w:sz w:val="20"/>
          <w:szCs w:val="20"/>
        </w:rPr>
      </w:pPr>
    </w:p>
    <w:p w14:paraId="632C07D2" w14:textId="4D463339" w:rsidR="009303B3" w:rsidRDefault="009303B3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>The test setup and test metrics were also agreed to be reused from existing FR2-2 test cases from Rel-15.</w:t>
      </w:r>
    </w:p>
    <w:p w14:paraId="6D647532" w14:textId="3704F3DA" w:rsidR="009303B3" w:rsidRDefault="009303B3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>The SNR test points are the only remaining open issue for QI reporting requirements for FR2-2.</w:t>
      </w:r>
    </w:p>
    <w:p w14:paraId="74072F3F" w14:textId="77777777" w:rsidR="008D2552" w:rsidRPr="008D2552" w:rsidRDefault="008D2552" w:rsidP="008D2552">
      <w:pPr>
        <w:shd w:val="clear" w:color="auto" w:fill="FFFFFF"/>
        <w:spacing w:after="120"/>
        <w:ind w:left="720"/>
        <w:rPr>
          <w:b/>
          <w:sz w:val="20"/>
          <w:szCs w:val="20"/>
          <w:u w:val="single"/>
          <w:lang w:val="en-GB"/>
        </w:rPr>
      </w:pPr>
      <w:r w:rsidRPr="008D2552">
        <w:rPr>
          <w:b/>
          <w:sz w:val="20"/>
          <w:szCs w:val="20"/>
          <w:u w:val="single"/>
          <w:lang w:val="en-GB"/>
        </w:rPr>
        <w:t>Issue 3-2-2: Target Modulation Order for FR2-2 CQI Requirements:</w:t>
      </w:r>
    </w:p>
    <w:p w14:paraId="52AC6751" w14:textId="77777777" w:rsidR="008D2552" w:rsidRPr="008D2552" w:rsidRDefault="008D2552" w:rsidP="008D2552">
      <w:pPr>
        <w:numPr>
          <w:ilvl w:val="1"/>
          <w:numId w:val="23"/>
        </w:numPr>
        <w:shd w:val="clear" w:color="auto" w:fill="FFFFFF"/>
        <w:spacing w:after="120"/>
        <w:ind w:left="2160"/>
        <w:rPr>
          <w:sz w:val="20"/>
          <w:szCs w:val="20"/>
          <w:lang w:val="en-GB"/>
        </w:rPr>
      </w:pPr>
      <w:r w:rsidRPr="008D2552">
        <w:rPr>
          <w:sz w:val="20"/>
          <w:szCs w:val="20"/>
          <w:lang w:val="en-GB"/>
        </w:rPr>
        <w:t xml:space="preserve">Option 1: Up to 16 </w:t>
      </w:r>
      <w:proofErr w:type="gramStart"/>
      <w:r w:rsidRPr="008D2552">
        <w:rPr>
          <w:sz w:val="20"/>
          <w:szCs w:val="20"/>
          <w:lang w:val="en-GB"/>
        </w:rPr>
        <w:t>QAM;</w:t>
      </w:r>
      <w:proofErr w:type="gramEnd"/>
    </w:p>
    <w:p w14:paraId="3B0469C4" w14:textId="77777777" w:rsidR="008D2552" w:rsidRPr="008D2552" w:rsidRDefault="008D2552" w:rsidP="008D2552">
      <w:pPr>
        <w:numPr>
          <w:ilvl w:val="1"/>
          <w:numId w:val="23"/>
        </w:numPr>
        <w:shd w:val="clear" w:color="auto" w:fill="FFFFFF"/>
        <w:spacing w:after="120"/>
        <w:ind w:left="2160"/>
        <w:rPr>
          <w:sz w:val="20"/>
          <w:szCs w:val="20"/>
          <w:lang w:val="en-GB"/>
        </w:rPr>
      </w:pPr>
      <w:r w:rsidRPr="008D2552">
        <w:rPr>
          <w:sz w:val="20"/>
          <w:szCs w:val="20"/>
          <w:lang w:val="en-GB"/>
        </w:rPr>
        <w:t xml:space="preserve">Option 2: Include </w:t>
      </w:r>
      <w:proofErr w:type="gramStart"/>
      <w:r w:rsidRPr="008D2552">
        <w:rPr>
          <w:sz w:val="20"/>
          <w:szCs w:val="20"/>
          <w:lang w:val="en-GB"/>
        </w:rPr>
        <w:t>64QAM;</w:t>
      </w:r>
      <w:proofErr w:type="gramEnd"/>
    </w:p>
    <w:p w14:paraId="335A47CA" w14:textId="77777777" w:rsidR="008D2552" w:rsidRPr="008D2552" w:rsidRDefault="008D2552" w:rsidP="008D2552">
      <w:pPr>
        <w:shd w:val="clear" w:color="auto" w:fill="FFFFFF"/>
        <w:spacing w:after="120"/>
        <w:ind w:left="720"/>
        <w:rPr>
          <w:sz w:val="20"/>
          <w:szCs w:val="20"/>
          <w:lang w:val="en-GB"/>
        </w:rPr>
      </w:pPr>
    </w:p>
    <w:p w14:paraId="2980E414" w14:textId="77777777" w:rsidR="008D2552" w:rsidRPr="008D2552" w:rsidRDefault="008D2552" w:rsidP="008D2552">
      <w:pPr>
        <w:shd w:val="clear" w:color="auto" w:fill="FFFFFF"/>
        <w:spacing w:after="120"/>
        <w:ind w:left="720"/>
        <w:rPr>
          <w:b/>
          <w:sz w:val="20"/>
          <w:szCs w:val="20"/>
          <w:u w:val="single"/>
          <w:lang w:val="en-GB"/>
        </w:rPr>
      </w:pPr>
      <w:r w:rsidRPr="008D2552">
        <w:rPr>
          <w:b/>
          <w:sz w:val="20"/>
          <w:szCs w:val="20"/>
          <w:u w:val="single"/>
          <w:lang w:val="en-GB"/>
        </w:rPr>
        <w:t>Issue 3-2-3: Whether to reuse CQI requirements test setup and metrics from FR2-1 for 120kHz/100MHz:</w:t>
      </w:r>
    </w:p>
    <w:p w14:paraId="50BAA8FC" w14:textId="77777777" w:rsidR="008D2552" w:rsidRPr="008D2552" w:rsidRDefault="008D2552" w:rsidP="008D2552">
      <w:pPr>
        <w:numPr>
          <w:ilvl w:val="0"/>
          <w:numId w:val="23"/>
        </w:numPr>
        <w:shd w:val="clear" w:color="auto" w:fill="FFFFFF"/>
        <w:spacing w:after="120"/>
        <w:ind w:left="1656"/>
        <w:rPr>
          <w:sz w:val="20"/>
          <w:szCs w:val="20"/>
          <w:lang w:val="en-GB"/>
        </w:rPr>
      </w:pPr>
      <w:r w:rsidRPr="008D2552">
        <w:rPr>
          <w:sz w:val="20"/>
          <w:szCs w:val="20"/>
          <w:lang w:val="en-GB"/>
        </w:rPr>
        <w:t>Agreement: For FR2-2 CQI requirements for 120kHz/100MHz, reuse test setup and test metrics from FR2-</w:t>
      </w:r>
      <w:proofErr w:type="gramStart"/>
      <w:r w:rsidRPr="008D2552">
        <w:rPr>
          <w:sz w:val="20"/>
          <w:szCs w:val="20"/>
          <w:lang w:val="en-GB"/>
        </w:rPr>
        <w:t>1;</w:t>
      </w:r>
      <w:proofErr w:type="gramEnd"/>
    </w:p>
    <w:p w14:paraId="23F19D98" w14:textId="77777777" w:rsidR="008D2552" w:rsidRPr="008D2552" w:rsidRDefault="008D2552" w:rsidP="008D2552">
      <w:pPr>
        <w:numPr>
          <w:ilvl w:val="0"/>
          <w:numId w:val="23"/>
        </w:numPr>
        <w:shd w:val="clear" w:color="auto" w:fill="FFFFFF"/>
        <w:spacing w:after="120"/>
        <w:ind w:left="1656"/>
        <w:rPr>
          <w:sz w:val="20"/>
          <w:szCs w:val="20"/>
          <w:lang w:val="en-GB"/>
        </w:rPr>
      </w:pPr>
      <w:r w:rsidRPr="008D2552">
        <w:rPr>
          <w:sz w:val="20"/>
          <w:szCs w:val="20"/>
          <w:lang w:val="en-GB"/>
        </w:rPr>
        <w:t>Further discuss whether FR2-1 SNR test points can be reused</w:t>
      </w:r>
    </w:p>
    <w:p w14:paraId="0737A617" w14:textId="77777777" w:rsidR="008D2552" w:rsidRPr="008D2552" w:rsidRDefault="008D2552" w:rsidP="008D2552">
      <w:pPr>
        <w:numPr>
          <w:ilvl w:val="1"/>
          <w:numId w:val="23"/>
        </w:numPr>
        <w:shd w:val="clear" w:color="auto" w:fill="FFFFFF"/>
        <w:spacing w:after="120"/>
        <w:ind w:left="2160"/>
        <w:rPr>
          <w:sz w:val="20"/>
          <w:szCs w:val="20"/>
          <w:lang w:val="en-GB"/>
        </w:rPr>
      </w:pPr>
      <w:r w:rsidRPr="008D2552">
        <w:rPr>
          <w:sz w:val="20"/>
          <w:szCs w:val="20"/>
          <w:lang w:val="en-GB"/>
        </w:rPr>
        <w:t xml:space="preserve">Option 1: </w:t>
      </w:r>
      <w:proofErr w:type="gramStart"/>
      <w:r w:rsidRPr="008D2552">
        <w:rPr>
          <w:sz w:val="20"/>
          <w:szCs w:val="20"/>
          <w:lang w:val="en-GB"/>
        </w:rPr>
        <w:t>Yes;</w:t>
      </w:r>
      <w:proofErr w:type="gramEnd"/>
    </w:p>
    <w:p w14:paraId="7CEB79F9" w14:textId="77777777" w:rsidR="008D2552" w:rsidRPr="008D2552" w:rsidRDefault="008D2552" w:rsidP="008D2552">
      <w:pPr>
        <w:numPr>
          <w:ilvl w:val="1"/>
          <w:numId w:val="23"/>
        </w:numPr>
        <w:shd w:val="clear" w:color="auto" w:fill="FFFFFF"/>
        <w:spacing w:after="120"/>
        <w:ind w:left="2160"/>
        <w:rPr>
          <w:sz w:val="20"/>
          <w:szCs w:val="20"/>
          <w:lang w:val="en-GB"/>
        </w:rPr>
      </w:pPr>
      <w:r w:rsidRPr="008D2552">
        <w:rPr>
          <w:sz w:val="20"/>
          <w:szCs w:val="20"/>
          <w:lang w:val="en-GB"/>
        </w:rPr>
        <w:t xml:space="preserve">Option 2: Test points: SNR = 6/7 for 16QAM, -2/-1dB for </w:t>
      </w:r>
      <w:proofErr w:type="gramStart"/>
      <w:r w:rsidRPr="008D2552">
        <w:rPr>
          <w:sz w:val="20"/>
          <w:szCs w:val="20"/>
          <w:lang w:val="en-GB"/>
        </w:rPr>
        <w:t>QPSK;</w:t>
      </w:r>
      <w:proofErr w:type="gramEnd"/>
    </w:p>
    <w:p w14:paraId="540BBABA" w14:textId="77777777" w:rsidR="009303B3" w:rsidRDefault="009303B3" w:rsidP="001918C7">
      <w:pPr>
        <w:shd w:val="clear" w:color="auto" w:fill="FFFFFF"/>
        <w:spacing w:after="120"/>
        <w:rPr>
          <w:sz w:val="20"/>
          <w:szCs w:val="20"/>
        </w:rPr>
      </w:pPr>
    </w:p>
    <w:p w14:paraId="1A169C5C" w14:textId="2F8E8D5F" w:rsidR="00A11FF6" w:rsidRDefault="008D2552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092906">
        <w:rPr>
          <w:sz w:val="20"/>
          <w:szCs w:val="20"/>
        </w:rPr>
        <w:t>testable</w:t>
      </w:r>
      <w:r>
        <w:rPr>
          <w:sz w:val="20"/>
          <w:szCs w:val="20"/>
        </w:rPr>
        <w:t xml:space="preserve"> SNR </w:t>
      </w:r>
      <w:r w:rsidR="00092906">
        <w:rPr>
          <w:sz w:val="20"/>
          <w:szCs w:val="20"/>
        </w:rPr>
        <w:t xml:space="preserve">for band n263 with 120KHz SCS 100MHz is &lt; 10dB. </w:t>
      </w:r>
    </w:p>
    <w:p w14:paraId="51BEDA14" w14:textId="2BFF944F" w:rsidR="00092906" w:rsidRDefault="00092906" w:rsidP="00092906">
      <w:pPr>
        <w:pStyle w:val="Caption"/>
        <w:keepNext/>
        <w:jc w:val="center"/>
      </w:pPr>
      <w:r>
        <w:t xml:space="preserve">Table </w:t>
      </w:r>
      <w:fldSimple w:instr=" SEQ Table \* ARABIC ">
        <w:r w:rsidR="009949A8">
          <w:rPr>
            <w:noProof/>
          </w:rPr>
          <w:t>1</w:t>
        </w:r>
      </w:fldSimple>
      <w:r>
        <w:t>: Testable SNR for band n263</w:t>
      </w:r>
    </w:p>
    <w:tbl>
      <w:tblPr>
        <w:tblW w:w="39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300"/>
      </w:tblGrid>
      <w:tr w:rsidR="00092906" w:rsidRPr="00092906" w14:paraId="6ADECB33" w14:textId="77777777" w:rsidTr="00092906">
        <w:trPr>
          <w:trHeight w:val="30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4901F" w14:textId="77777777" w:rsidR="00092906" w:rsidRPr="00092906" w:rsidRDefault="00092906" w:rsidP="000929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929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SCS (</w:t>
            </w:r>
            <w:proofErr w:type="spellStart"/>
            <w:r w:rsidRPr="000929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KHz</w:t>
            </w:r>
            <w:proofErr w:type="spellEnd"/>
            <w:r w:rsidRPr="000929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C224" w14:textId="77777777" w:rsidR="00092906" w:rsidRPr="00092906" w:rsidRDefault="00092906" w:rsidP="000929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929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Num PRB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9A07D" w14:textId="11D4E5D9" w:rsidR="00092906" w:rsidRPr="00092906" w:rsidRDefault="00092906" w:rsidP="000929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929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Testable SNR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(dB)</w:t>
            </w:r>
          </w:p>
        </w:tc>
      </w:tr>
      <w:tr w:rsidR="00092906" w:rsidRPr="00092906" w14:paraId="476FFF57" w14:textId="77777777" w:rsidTr="00092906">
        <w:trPr>
          <w:trHeight w:val="280"/>
          <w:jc w:val="center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66409" w14:textId="77777777" w:rsidR="00092906" w:rsidRPr="00092906" w:rsidRDefault="00092906" w:rsidP="000929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92906"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84E29" w14:textId="77777777" w:rsidR="00092906" w:rsidRPr="00092906" w:rsidRDefault="00092906" w:rsidP="000929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92906">
              <w:rPr>
                <w:rFonts w:eastAsia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7123" w14:textId="77777777" w:rsidR="00092906" w:rsidRPr="00092906" w:rsidRDefault="00092906" w:rsidP="000929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92906">
              <w:rPr>
                <w:rFonts w:eastAsia="Times New Roman"/>
                <w:color w:val="000000"/>
                <w:sz w:val="20"/>
                <w:szCs w:val="20"/>
              </w:rPr>
              <w:t>9.8</w:t>
            </w:r>
          </w:p>
        </w:tc>
      </w:tr>
      <w:tr w:rsidR="00092906" w:rsidRPr="00092906" w14:paraId="26520B71" w14:textId="77777777" w:rsidTr="00092906">
        <w:trPr>
          <w:trHeight w:val="28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38C37" w14:textId="77777777" w:rsidR="00092906" w:rsidRPr="00092906" w:rsidRDefault="00092906" w:rsidP="00092906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EB21" w14:textId="77777777" w:rsidR="00092906" w:rsidRPr="00092906" w:rsidRDefault="00092906" w:rsidP="000929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92906">
              <w:rPr>
                <w:rFonts w:eastAsia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1FF6" w14:textId="77777777" w:rsidR="00092906" w:rsidRPr="00092906" w:rsidRDefault="00092906" w:rsidP="000929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92906"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</w:tr>
    </w:tbl>
    <w:p w14:paraId="565EDA5E" w14:textId="2E366913" w:rsidR="009949A8" w:rsidRDefault="009949A8" w:rsidP="001918C7">
      <w:pPr>
        <w:shd w:val="clear" w:color="auto" w:fill="FFFFFF"/>
        <w:spacing w:after="120"/>
        <w:rPr>
          <w:sz w:val="20"/>
          <w:szCs w:val="20"/>
        </w:rPr>
      </w:pPr>
    </w:p>
    <w:p w14:paraId="7869C875" w14:textId="54238480" w:rsidR="009949A8" w:rsidRDefault="009949A8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>The median CQI for AWGN in FR2-2 is captured in Table 2.</w:t>
      </w:r>
    </w:p>
    <w:p w14:paraId="45ACB221" w14:textId="0D3A72AF" w:rsidR="009949A8" w:rsidRDefault="009949A8" w:rsidP="001918C7">
      <w:pPr>
        <w:shd w:val="clear" w:color="auto" w:fill="FFFFFF"/>
        <w:spacing w:after="120"/>
        <w:rPr>
          <w:sz w:val="20"/>
          <w:szCs w:val="20"/>
        </w:rPr>
      </w:pPr>
    </w:p>
    <w:p w14:paraId="45223B17" w14:textId="016C3D2D" w:rsidR="009949A8" w:rsidRDefault="009949A8" w:rsidP="009949A8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Median CQI in AWGN</w:t>
      </w:r>
    </w:p>
    <w:tbl>
      <w:tblPr>
        <w:tblW w:w="3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1120"/>
        <w:gridCol w:w="1300"/>
      </w:tblGrid>
      <w:tr w:rsidR="009949A8" w:rsidRPr="009949A8" w14:paraId="2F812855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4835C03C" w14:textId="77777777" w:rsidR="009949A8" w:rsidRPr="009949A8" w:rsidRDefault="009949A8" w:rsidP="009949A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1CA712" w14:textId="77777777" w:rsidR="009949A8" w:rsidRPr="009949A8" w:rsidRDefault="009949A8" w:rsidP="009949A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Med CQI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3423F3F" w14:textId="77777777" w:rsidR="009949A8" w:rsidRPr="009949A8" w:rsidRDefault="009949A8" w:rsidP="009949A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Modulation</w:t>
            </w:r>
          </w:p>
        </w:tc>
      </w:tr>
      <w:tr w:rsidR="009949A8" w:rsidRPr="009949A8" w14:paraId="0933E6FC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E2EFD9" w:themeFill="accent6" w:themeFillTint="33"/>
            <w:noWrap/>
            <w:vAlign w:val="center"/>
            <w:hideMark/>
          </w:tcPr>
          <w:p w14:paraId="08F5138F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1120" w:type="dxa"/>
            <w:shd w:val="clear" w:color="auto" w:fill="E2EFD9" w:themeFill="accent6" w:themeFillTint="33"/>
            <w:noWrap/>
            <w:vAlign w:val="center"/>
            <w:hideMark/>
          </w:tcPr>
          <w:p w14:paraId="3CFBFDC9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0" w:type="dxa"/>
            <w:vMerge w:val="restart"/>
            <w:shd w:val="clear" w:color="auto" w:fill="E2EFD9" w:themeFill="accent6" w:themeFillTint="33"/>
            <w:noWrap/>
            <w:vAlign w:val="center"/>
            <w:hideMark/>
          </w:tcPr>
          <w:p w14:paraId="2A43E1A3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QPSK</w:t>
            </w:r>
          </w:p>
        </w:tc>
      </w:tr>
      <w:tr w:rsidR="009949A8" w:rsidRPr="009949A8" w14:paraId="5E66D4F5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E2EFD9" w:themeFill="accent6" w:themeFillTint="33"/>
            <w:noWrap/>
            <w:vAlign w:val="center"/>
            <w:hideMark/>
          </w:tcPr>
          <w:p w14:paraId="273110F0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-1</w:t>
            </w:r>
          </w:p>
        </w:tc>
        <w:tc>
          <w:tcPr>
            <w:tcW w:w="1120" w:type="dxa"/>
            <w:shd w:val="clear" w:color="auto" w:fill="E2EFD9" w:themeFill="accent6" w:themeFillTint="33"/>
            <w:noWrap/>
            <w:vAlign w:val="center"/>
            <w:hideMark/>
          </w:tcPr>
          <w:p w14:paraId="2063944A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0" w:type="dxa"/>
            <w:vMerge/>
            <w:shd w:val="clear" w:color="auto" w:fill="E2EFD9" w:themeFill="accent6" w:themeFillTint="33"/>
            <w:vAlign w:val="center"/>
            <w:hideMark/>
          </w:tcPr>
          <w:p w14:paraId="273CB134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949A8" w:rsidRPr="009949A8" w14:paraId="493ED7AC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E2EFD9" w:themeFill="accent6" w:themeFillTint="33"/>
            <w:noWrap/>
            <w:vAlign w:val="center"/>
            <w:hideMark/>
          </w:tcPr>
          <w:p w14:paraId="2A049645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0" w:type="dxa"/>
            <w:shd w:val="clear" w:color="auto" w:fill="E2EFD9" w:themeFill="accent6" w:themeFillTint="33"/>
            <w:noWrap/>
            <w:vAlign w:val="center"/>
            <w:hideMark/>
          </w:tcPr>
          <w:p w14:paraId="0D0591B0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vMerge/>
            <w:shd w:val="clear" w:color="auto" w:fill="E2EFD9" w:themeFill="accent6" w:themeFillTint="33"/>
            <w:vAlign w:val="center"/>
            <w:hideMark/>
          </w:tcPr>
          <w:p w14:paraId="29B2BE64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949A8" w:rsidRPr="009949A8" w14:paraId="4C68E0AA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E2EFD9" w:themeFill="accent6" w:themeFillTint="33"/>
            <w:noWrap/>
            <w:vAlign w:val="center"/>
            <w:hideMark/>
          </w:tcPr>
          <w:p w14:paraId="0AE4B70E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0" w:type="dxa"/>
            <w:shd w:val="clear" w:color="auto" w:fill="E2EFD9" w:themeFill="accent6" w:themeFillTint="33"/>
            <w:noWrap/>
            <w:vAlign w:val="center"/>
            <w:hideMark/>
          </w:tcPr>
          <w:p w14:paraId="034F5833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vMerge/>
            <w:shd w:val="clear" w:color="auto" w:fill="E2EFD9" w:themeFill="accent6" w:themeFillTint="33"/>
            <w:vAlign w:val="center"/>
            <w:hideMark/>
          </w:tcPr>
          <w:p w14:paraId="15F75447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949A8" w:rsidRPr="009949A8" w14:paraId="0708D5DA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E2EFD9" w:themeFill="accent6" w:themeFillTint="33"/>
            <w:noWrap/>
            <w:vAlign w:val="center"/>
            <w:hideMark/>
          </w:tcPr>
          <w:p w14:paraId="6E7FC56D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0" w:type="dxa"/>
            <w:shd w:val="clear" w:color="auto" w:fill="E2EFD9" w:themeFill="accent6" w:themeFillTint="33"/>
            <w:noWrap/>
            <w:vAlign w:val="center"/>
            <w:hideMark/>
          </w:tcPr>
          <w:p w14:paraId="36C5E77A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vMerge/>
            <w:shd w:val="clear" w:color="auto" w:fill="E2EFD9" w:themeFill="accent6" w:themeFillTint="33"/>
            <w:vAlign w:val="center"/>
            <w:hideMark/>
          </w:tcPr>
          <w:p w14:paraId="614DF6FB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949A8" w:rsidRPr="009949A8" w14:paraId="68E8E3A7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E2EFD9" w:themeFill="accent6" w:themeFillTint="33"/>
            <w:noWrap/>
            <w:vAlign w:val="center"/>
            <w:hideMark/>
          </w:tcPr>
          <w:p w14:paraId="7900B76D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0" w:type="dxa"/>
            <w:shd w:val="clear" w:color="auto" w:fill="E2EFD9" w:themeFill="accent6" w:themeFillTint="33"/>
            <w:noWrap/>
            <w:vAlign w:val="center"/>
            <w:hideMark/>
          </w:tcPr>
          <w:p w14:paraId="2B89C962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vMerge/>
            <w:shd w:val="clear" w:color="auto" w:fill="E2EFD9" w:themeFill="accent6" w:themeFillTint="33"/>
            <w:vAlign w:val="center"/>
            <w:hideMark/>
          </w:tcPr>
          <w:p w14:paraId="5FFF86F2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949A8" w:rsidRPr="009949A8" w14:paraId="2369ACFA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E2EFD9" w:themeFill="accent6" w:themeFillTint="33"/>
            <w:noWrap/>
            <w:vAlign w:val="center"/>
            <w:hideMark/>
          </w:tcPr>
          <w:p w14:paraId="49727388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0" w:type="dxa"/>
            <w:shd w:val="clear" w:color="auto" w:fill="E2EFD9" w:themeFill="accent6" w:themeFillTint="33"/>
            <w:noWrap/>
            <w:vAlign w:val="center"/>
            <w:hideMark/>
          </w:tcPr>
          <w:p w14:paraId="46C6F788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vMerge/>
            <w:shd w:val="clear" w:color="auto" w:fill="E2EFD9" w:themeFill="accent6" w:themeFillTint="33"/>
            <w:vAlign w:val="center"/>
            <w:hideMark/>
          </w:tcPr>
          <w:p w14:paraId="5A12EF0D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949A8" w:rsidRPr="009949A8" w14:paraId="65391A4F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E2EFD9" w:themeFill="accent6" w:themeFillTint="33"/>
            <w:noWrap/>
            <w:vAlign w:val="center"/>
            <w:hideMark/>
          </w:tcPr>
          <w:p w14:paraId="281DB1D6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shd w:val="clear" w:color="auto" w:fill="E2EFD9" w:themeFill="accent6" w:themeFillTint="33"/>
            <w:noWrap/>
            <w:vAlign w:val="center"/>
            <w:hideMark/>
          </w:tcPr>
          <w:p w14:paraId="163C2F5E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0" w:type="dxa"/>
            <w:vMerge/>
            <w:shd w:val="clear" w:color="auto" w:fill="E2EFD9" w:themeFill="accent6" w:themeFillTint="33"/>
            <w:vAlign w:val="center"/>
            <w:hideMark/>
          </w:tcPr>
          <w:p w14:paraId="1DF1EDB6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949A8" w:rsidRPr="009949A8" w14:paraId="441E4BCC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E2EFD9" w:themeFill="accent6" w:themeFillTint="33"/>
            <w:noWrap/>
            <w:vAlign w:val="center"/>
            <w:hideMark/>
          </w:tcPr>
          <w:p w14:paraId="5AB33592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0" w:type="dxa"/>
            <w:shd w:val="clear" w:color="auto" w:fill="E2EFD9" w:themeFill="accent6" w:themeFillTint="33"/>
            <w:noWrap/>
            <w:vAlign w:val="center"/>
            <w:hideMark/>
          </w:tcPr>
          <w:p w14:paraId="281AF8F5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0" w:type="dxa"/>
            <w:vMerge/>
            <w:shd w:val="clear" w:color="auto" w:fill="E2EFD9" w:themeFill="accent6" w:themeFillTint="33"/>
            <w:vAlign w:val="center"/>
            <w:hideMark/>
          </w:tcPr>
          <w:p w14:paraId="2DCD9D75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949A8" w:rsidRPr="009949A8" w14:paraId="6AD82B31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DEEAF6" w:themeFill="accent5" w:themeFillTint="33"/>
            <w:noWrap/>
            <w:vAlign w:val="center"/>
            <w:hideMark/>
          </w:tcPr>
          <w:p w14:paraId="594EB716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auto" w:fill="DEEAF6" w:themeFill="accent5" w:themeFillTint="33"/>
            <w:noWrap/>
            <w:vAlign w:val="center"/>
            <w:hideMark/>
          </w:tcPr>
          <w:p w14:paraId="3BD2A900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00" w:type="dxa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1BAA2EF5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16QAM</w:t>
            </w:r>
          </w:p>
        </w:tc>
      </w:tr>
      <w:tr w:rsidR="009949A8" w:rsidRPr="009949A8" w14:paraId="46D71EC4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DEEAF6" w:themeFill="accent5" w:themeFillTint="33"/>
            <w:noWrap/>
            <w:vAlign w:val="center"/>
            <w:hideMark/>
          </w:tcPr>
          <w:p w14:paraId="01FDEDDE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0" w:type="dxa"/>
            <w:shd w:val="clear" w:color="auto" w:fill="DEEAF6" w:themeFill="accent5" w:themeFillTint="33"/>
            <w:noWrap/>
            <w:vAlign w:val="center"/>
            <w:hideMark/>
          </w:tcPr>
          <w:p w14:paraId="059B02E4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00" w:type="dxa"/>
            <w:vMerge/>
            <w:shd w:val="clear" w:color="auto" w:fill="DEEAF6" w:themeFill="accent5" w:themeFillTint="33"/>
            <w:vAlign w:val="center"/>
            <w:hideMark/>
          </w:tcPr>
          <w:p w14:paraId="26CAA2DF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949A8" w:rsidRPr="009949A8" w14:paraId="6D6F9776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DEEAF6" w:themeFill="accent5" w:themeFillTint="33"/>
            <w:noWrap/>
            <w:vAlign w:val="center"/>
            <w:hideMark/>
          </w:tcPr>
          <w:p w14:paraId="45C42706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0" w:type="dxa"/>
            <w:shd w:val="clear" w:color="auto" w:fill="DEEAF6" w:themeFill="accent5" w:themeFillTint="33"/>
            <w:noWrap/>
            <w:vAlign w:val="center"/>
            <w:hideMark/>
          </w:tcPr>
          <w:p w14:paraId="1119DCDC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0" w:type="dxa"/>
            <w:vMerge/>
            <w:shd w:val="clear" w:color="auto" w:fill="DEEAF6" w:themeFill="accent5" w:themeFillTint="33"/>
            <w:vAlign w:val="center"/>
            <w:hideMark/>
          </w:tcPr>
          <w:p w14:paraId="283AA8EF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949A8" w:rsidRPr="009949A8" w14:paraId="0BDF7862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DEEAF6" w:themeFill="accent5" w:themeFillTint="33"/>
            <w:noWrap/>
            <w:vAlign w:val="center"/>
            <w:hideMark/>
          </w:tcPr>
          <w:p w14:paraId="6D12845F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0" w:type="dxa"/>
            <w:shd w:val="clear" w:color="auto" w:fill="DEEAF6" w:themeFill="accent5" w:themeFillTint="33"/>
            <w:noWrap/>
            <w:vAlign w:val="center"/>
            <w:hideMark/>
          </w:tcPr>
          <w:p w14:paraId="7A6D301D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0" w:type="dxa"/>
            <w:vMerge/>
            <w:shd w:val="clear" w:color="auto" w:fill="DEEAF6" w:themeFill="accent5" w:themeFillTint="33"/>
            <w:vAlign w:val="center"/>
            <w:hideMark/>
          </w:tcPr>
          <w:p w14:paraId="49DBAF43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949A8" w:rsidRPr="009949A8" w14:paraId="71859327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DEEAF6" w:themeFill="accent5" w:themeFillTint="33"/>
            <w:noWrap/>
            <w:vAlign w:val="center"/>
            <w:hideMark/>
          </w:tcPr>
          <w:p w14:paraId="1719EF51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0" w:type="dxa"/>
            <w:shd w:val="clear" w:color="auto" w:fill="DEEAF6" w:themeFill="accent5" w:themeFillTint="33"/>
            <w:noWrap/>
            <w:vAlign w:val="center"/>
            <w:hideMark/>
          </w:tcPr>
          <w:p w14:paraId="58FEB43E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00" w:type="dxa"/>
            <w:vMerge/>
            <w:shd w:val="clear" w:color="auto" w:fill="DEEAF6" w:themeFill="accent5" w:themeFillTint="33"/>
            <w:vAlign w:val="center"/>
            <w:hideMark/>
          </w:tcPr>
          <w:p w14:paraId="3E5582BE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949A8" w:rsidRPr="009949A8" w14:paraId="557CB8E6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DEEAF6" w:themeFill="accent5" w:themeFillTint="33"/>
            <w:noWrap/>
            <w:vAlign w:val="center"/>
            <w:hideMark/>
          </w:tcPr>
          <w:p w14:paraId="2C6B4118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0" w:type="dxa"/>
            <w:shd w:val="clear" w:color="auto" w:fill="DEEAF6" w:themeFill="accent5" w:themeFillTint="33"/>
            <w:noWrap/>
            <w:vAlign w:val="center"/>
            <w:hideMark/>
          </w:tcPr>
          <w:p w14:paraId="29AD0E5C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00" w:type="dxa"/>
            <w:vMerge/>
            <w:shd w:val="clear" w:color="auto" w:fill="DEEAF6" w:themeFill="accent5" w:themeFillTint="33"/>
            <w:vAlign w:val="center"/>
            <w:hideMark/>
          </w:tcPr>
          <w:p w14:paraId="6F0CB4B0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949A8" w:rsidRPr="009949A8" w14:paraId="35A90B05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FBE4D5" w:themeFill="accent2" w:themeFillTint="33"/>
            <w:noWrap/>
            <w:vAlign w:val="center"/>
            <w:hideMark/>
          </w:tcPr>
          <w:p w14:paraId="2CCE3E3A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0" w:type="dxa"/>
            <w:shd w:val="clear" w:color="auto" w:fill="FBE4D5" w:themeFill="accent2" w:themeFillTint="33"/>
            <w:noWrap/>
            <w:vAlign w:val="center"/>
            <w:hideMark/>
          </w:tcPr>
          <w:p w14:paraId="7F35F568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vMerge w:val="restart"/>
            <w:shd w:val="clear" w:color="auto" w:fill="FBE4D5" w:themeFill="accent2" w:themeFillTint="33"/>
            <w:noWrap/>
            <w:vAlign w:val="center"/>
            <w:hideMark/>
          </w:tcPr>
          <w:p w14:paraId="54149BC7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64QAM</w:t>
            </w:r>
          </w:p>
        </w:tc>
      </w:tr>
      <w:tr w:rsidR="009949A8" w:rsidRPr="009949A8" w14:paraId="0EC65DB0" w14:textId="77777777" w:rsidTr="009949A8">
        <w:trPr>
          <w:trHeight w:val="260"/>
          <w:jc w:val="center"/>
        </w:trPr>
        <w:tc>
          <w:tcPr>
            <w:tcW w:w="1170" w:type="dxa"/>
            <w:shd w:val="clear" w:color="auto" w:fill="FBE4D5" w:themeFill="accent2" w:themeFillTint="33"/>
            <w:noWrap/>
            <w:vAlign w:val="center"/>
            <w:hideMark/>
          </w:tcPr>
          <w:p w14:paraId="31187D9C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0" w:type="dxa"/>
            <w:shd w:val="clear" w:color="auto" w:fill="FBE4D5" w:themeFill="accent2" w:themeFillTint="33"/>
            <w:noWrap/>
            <w:vAlign w:val="center"/>
            <w:hideMark/>
          </w:tcPr>
          <w:p w14:paraId="13978565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49A8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vMerge/>
            <w:shd w:val="clear" w:color="auto" w:fill="FBE4D5" w:themeFill="accent2" w:themeFillTint="33"/>
            <w:vAlign w:val="center"/>
            <w:hideMark/>
          </w:tcPr>
          <w:p w14:paraId="36E51E40" w14:textId="77777777" w:rsidR="009949A8" w:rsidRPr="009949A8" w:rsidRDefault="009949A8" w:rsidP="009949A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14:paraId="164E5D1F" w14:textId="77777777" w:rsidR="009949A8" w:rsidRDefault="009949A8" w:rsidP="001918C7">
      <w:pPr>
        <w:shd w:val="clear" w:color="auto" w:fill="FFFFFF"/>
        <w:spacing w:after="120"/>
        <w:rPr>
          <w:sz w:val="20"/>
          <w:szCs w:val="20"/>
        </w:rPr>
      </w:pPr>
    </w:p>
    <w:p w14:paraId="554E4DBB" w14:textId="77777777" w:rsidR="009949A8" w:rsidRDefault="009949A8" w:rsidP="001918C7">
      <w:pPr>
        <w:shd w:val="clear" w:color="auto" w:fill="FFFFFF"/>
        <w:spacing w:after="120"/>
        <w:rPr>
          <w:sz w:val="20"/>
          <w:szCs w:val="20"/>
        </w:rPr>
      </w:pPr>
    </w:p>
    <w:p w14:paraId="6D7C35AB" w14:textId="53058AC4" w:rsidR="00092906" w:rsidRDefault="009949A8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>From the above results, we see that t</w:t>
      </w:r>
      <w:r w:rsidR="00092906">
        <w:rPr>
          <w:sz w:val="20"/>
          <w:szCs w:val="20"/>
        </w:rPr>
        <w:t xml:space="preserve">he SNR for reporting CQI in 64QAM range is </w:t>
      </w:r>
      <w:r>
        <w:rPr>
          <w:sz w:val="20"/>
          <w:szCs w:val="20"/>
        </w:rPr>
        <w:t>&gt;</w:t>
      </w:r>
      <w:r w:rsidR="00092906">
        <w:rPr>
          <w:sz w:val="20"/>
          <w:szCs w:val="20"/>
        </w:rPr>
        <w:t xml:space="preserve"> 12 </w:t>
      </w:r>
      <w:proofErr w:type="spellStart"/>
      <w:r w:rsidR="00092906">
        <w:rPr>
          <w:sz w:val="20"/>
          <w:szCs w:val="20"/>
        </w:rPr>
        <w:t>dB.</w:t>
      </w:r>
      <w:proofErr w:type="spellEnd"/>
    </w:p>
    <w:p w14:paraId="573061CD" w14:textId="0978152F" w:rsidR="00092906" w:rsidRDefault="00092906" w:rsidP="001918C7">
      <w:pPr>
        <w:shd w:val="clear" w:color="auto" w:fill="FFFFFF"/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 xml:space="preserve">The </w:t>
      </w:r>
      <w:r w:rsidR="00064C96">
        <w:rPr>
          <w:i/>
          <w:iCs/>
          <w:sz w:val="20"/>
          <w:szCs w:val="20"/>
        </w:rPr>
        <w:t>testable</w:t>
      </w:r>
      <w:r>
        <w:rPr>
          <w:i/>
          <w:iCs/>
          <w:sz w:val="20"/>
          <w:szCs w:val="20"/>
        </w:rPr>
        <w:t xml:space="preserve"> SNR for 120KHz/100MHz </w:t>
      </w:r>
      <w:r w:rsidR="00064C96">
        <w:rPr>
          <w:i/>
          <w:iCs/>
          <w:sz w:val="20"/>
          <w:szCs w:val="20"/>
        </w:rPr>
        <w:t>is &lt; 10dB, while the operating SNR for reporting CQI in 64QAM range is &gt; 12dB.</w:t>
      </w:r>
    </w:p>
    <w:p w14:paraId="5ED1653E" w14:textId="5D6F354F" w:rsidR="00064C96" w:rsidRDefault="00064C96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>Given the testable SNR range, it is not practical to introduce requirements with higher SNR for CQI reporting in FR2-2. Hence, we propose to choose SNR points corresponding to QPSK and 16QAM range for defining requirements.</w:t>
      </w:r>
    </w:p>
    <w:p w14:paraId="2EB03228" w14:textId="77777777" w:rsidR="00064C96" w:rsidRPr="00064C96" w:rsidRDefault="00064C96" w:rsidP="001918C7">
      <w:pPr>
        <w:shd w:val="clear" w:color="auto" w:fill="FFFFFF"/>
        <w:spacing w:after="120"/>
        <w:rPr>
          <w:b/>
          <w:bCs/>
          <w:sz w:val="20"/>
          <w:szCs w:val="20"/>
        </w:rPr>
      </w:pPr>
    </w:p>
    <w:p w14:paraId="32325A7D" w14:textId="6940B443" w:rsidR="00064C96" w:rsidRPr="00FA42C8" w:rsidRDefault="00064C96" w:rsidP="00064C96">
      <w:pPr>
        <w:shd w:val="clear" w:color="auto" w:fill="FFFFFF"/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</w:t>
      </w:r>
      <w:r w:rsidR="00A5005A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: Define CQI requirements in FR2-2 for SNR ranges corresponding to QPSK and 16QAM. </w:t>
      </w:r>
    </w:p>
    <w:p w14:paraId="1B01AA2F" w14:textId="77777777" w:rsidR="00064C96" w:rsidRPr="00064C96" w:rsidRDefault="00064C96" w:rsidP="001918C7">
      <w:pPr>
        <w:shd w:val="clear" w:color="auto" w:fill="FFFFFF"/>
        <w:spacing w:after="120"/>
        <w:rPr>
          <w:sz w:val="20"/>
          <w:szCs w:val="20"/>
        </w:rPr>
      </w:pPr>
    </w:p>
    <w:p w14:paraId="104C75AD" w14:textId="1A030361" w:rsidR="00D07B12" w:rsidRDefault="00064C96" w:rsidP="001918C7">
      <w:pPr>
        <w:shd w:val="clear" w:color="auto" w:fill="FFFFFF"/>
        <w:spacing w:after="120"/>
        <w:rPr>
          <w:sz w:val="20"/>
          <w:szCs w:val="20"/>
          <w:lang w:val="en-GB"/>
        </w:rPr>
      </w:pPr>
      <w:r w:rsidRPr="00064C96">
        <w:rPr>
          <w:sz w:val="20"/>
          <w:szCs w:val="20"/>
          <w:lang w:val="en-GB"/>
        </w:rPr>
        <w:t xml:space="preserve">The existing CQI reporting requirements in AWGN </w:t>
      </w:r>
      <w:r>
        <w:rPr>
          <w:sz w:val="20"/>
          <w:szCs w:val="20"/>
          <w:lang w:val="en-GB"/>
        </w:rPr>
        <w:t xml:space="preserve">for FR2-1 </w:t>
      </w:r>
      <w:r w:rsidRPr="00064C96">
        <w:rPr>
          <w:sz w:val="20"/>
          <w:szCs w:val="20"/>
          <w:lang w:val="en-GB"/>
        </w:rPr>
        <w:t xml:space="preserve">are </w:t>
      </w:r>
      <w:r>
        <w:rPr>
          <w:sz w:val="20"/>
          <w:szCs w:val="20"/>
          <w:lang w:val="en-GB"/>
        </w:rPr>
        <w:t xml:space="preserve">for SNRs [8,9] and [14,15] </w:t>
      </w:r>
      <w:proofErr w:type="spellStart"/>
      <w:r>
        <w:rPr>
          <w:sz w:val="20"/>
          <w:szCs w:val="20"/>
          <w:lang w:val="en-GB"/>
        </w:rPr>
        <w:t>dB.</w:t>
      </w:r>
      <w:proofErr w:type="spellEnd"/>
      <w:r>
        <w:rPr>
          <w:sz w:val="20"/>
          <w:szCs w:val="20"/>
          <w:lang w:val="en-GB"/>
        </w:rPr>
        <w:t xml:space="preserve"> We propose to use SNR values </w:t>
      </w:r>
      <w:r w:rsidR="00A5005A">
        <w:rPr>
          <w:sz w:val="20"/>
          <w:szCs w:val="20"/>
          <w:lang w:val="en-GB"/>
        </w:rPr>
        <w:t>of</w:t>
      </w:r>
      <w:r w:rsidRPr="00064C96">
        <w:rPr>
          <w:sz w:val="20"/>
          <w:szCs w:val="20"/>
          <w:lang w:val="en-GB"/>
        </w:rPr>
        <w:t xml:space="preserve"> </w:t>
      </w:r>
      <w:r w:rsidR="00627D5F">
        <w:rPr>
          <w:sz w:val="20"/>
          <w:szCs w:val="20"/>
          <w:lang w:val="en-GB"/>
        </w:rPr>
        <w:t>8</w:t>
      </w:r>
      <w:r w:rsidRPr="00064C96">
        <w:rPr>
          <w:sz w:val="20"/>
          <w:szCs w:val="20"/>
          <w:lang w:val="en-GB"/>
        </w:rPr>
        <w:t>/</w:t>
      </w:r>
      <w:r w:rsidR="00627D5F">
        <w:rPr>
          <w:sz w:val="20"/>
          <w:szCs w:val="20"/>
          <w:lang w:val="en-GB"/>
        </w:rPr>
        <w:t>9</w:t>
      </w:r>
      <w:r w:rsidRPr="00064C96">
        <w:rPr>
          <w:sz w:val="20"/>
          <w:szCs w:val="20"/>
          <w:lang w:val="en-GB"/>
        </w:rPr>
        <w:t xml:space="preserve"> </w:t>
      </w:r>
      <w:r w:rsidR="00A5005A">
        <w:rPr>
          <w:sz w:val="20"/>
          <w:szCs w:val="20"/>
          <w:lang w:val="en-GB"/>
        </w:rPr>
        <w:t xml:space="preserve">dB </w:t>
      </w:r>
      <w:r w:rsidRPr="00064C96">
        <w:rPr>
          <w:sz w:val="20"/>
          <w:szCs w:val="20"/>
          <w:lang w:val="en-GB"/>
        </w:rPr>
        <w:t xml:space="preserve">for 16QAM, </w:t>
      </w:r>
      <w:r w:rsidR="00627D5F">
        <w:rPr>
          <w:sz w:val="20"/>
          <w:szCs w:val="20"/>
          <w:lang w:val="en-GB"/>
        </w:rPr>
        <w:t>0</w:t>
      </w:r>
      <w:r w:rsidRPr="00064C96">
        <w:rPr>
          <w:sz w:val="20"/>
          <w:szCs w:val="20"/>
          <w:lang w:val="en-GB"/>
        </w:rPr>
        <w:t>/1dB for QPSK</w:t>
      </w:r>
      <w:r w:rsidR="00A5005A">
        <w:rPr>
          <w:sz w:val="20"/>
          <w:szCs w:val="20"/>
          <w:lang w:val="en-GB"/>
        </w:rPr>
        <w:t xml:space="preserve">. </w:t>
      </w:r>
    </w:p>
    <w:p w14:paraId="416CCA1E" w14:textId="67D746E4" w:rsidR="00A5005A" w:rsidRPr="00064C96" w:rsidRDefault="00A5005A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>Proposal #2: U</w:t>
      </w:r>
      <w:r w:rsidRPr="00A5005A">
        <w:rPr>
          <w:b/>
          <w:bCs/>
          <w:sz w:val="20"/>
          <w:szCs w:val="20"/>
        </w:rPr>
        <w:t xml:space="preserve">se SNR values of </w:t>
      </w:r>
      <w:r w:rsidR="00627D5F">
        <w:rPr>
          <w:b/>
          <w:bCs/>
          <w:sz w:val="20"/>
          <w:szCs w:val="20"/>
        </w:rPr>
        <w:t>8</w:t>
      </w:r>
      <w:r w:rsidRPr="00A5005A">
        <w:rPr>
          <w:b/>
          <w:bCs/>
          <w:sz w:val="20"/>
          <w:szCs w:val="20"/>
        </w:rPr>
        <w:t>/</w:t>
      </w:r>
      <w:r w:rsidR="00627D5F">
        <w:rPr>
          <w:b/>
          <w:bCs/>
          <w:sz w:val="20"/>
          <w:szCs w:val="20"/>
        </w:rPr>
        <w:t>9</w:t>
      </w:r>
      <w:r w:rsidRPr="00A5005A">
        <w:rPr>
          <w:b/>
          <w:bCs/>
          <w:sz w:val="20"/>
          <w:szCs w:val="20"/>
        </w:rPr>
        <w:t xml:space="preserve"> dB for 16QAM, </w:t>
      </w:r>
      <w:r w:rsidR="00627D5F">
        <w:rPr>
          <w:b/>
          <w:bCs/>
          <w:sz w:val="20"/>
          <w:szCs w:val="20"/>
        </w:rPr>
        <w:t>0</w:t>
      </w:r>
      <w:r w:rsidRPr="00A5005A">
        <w:rPr>
          <w:b/>
          <w:bCs/>
          <w:sz w:val="20"/>
          <w:szCs w:val="20"/>
        </w:rPr>
        <w:t>/1dB for QPSK</w:t>
      </w:r>
      <w:r>
        <w:rPr>
          <w:b/>
          <w:bCs/>
          <w:sz w:val="20"/>
          <w:szCs w:val="20"/>
        </w:rPr>
        <w:t xml:space="preserve"> for CQI reporting in FR2-2.</w:t>
      </w:r>
    </w:p>
    <w:p w14:paraId="0B3141EF" w14:textId="68B7495D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0E0F9CF2" w:rsidR="009F52D7" w:rsidRPr="005B410D" w:rsidRDefault="009F52D7" w:rsidP="005B410D">
      <w:pPr>
        <w:spacing w:after="120"/>
        <w:rPr>
          <w:sz w:val="20"/>
          <w:szCs w:val="20"/>
        </w:rPr>
      </w:pPr>
      <w:r w:rsidRPr="00E9307E">
        <w:rPr>
          <w:sz w:val="20"/>
          <w:szCs w:val="20"/>
        </w:rPr>
        <w:t>In this paper</w:t>
      </w:r>
      <w:r w:rsidR="00E9307E" w:rsidRPr="00E9307E">
        <w:rPr>
          <w:sz w:val="20"/>
          <w:szCs w:val="20"/>
        </w:rPr>
        <w:t xml:space="preserve"> we present our views on the open issues for UE demodulation requirements definition for 52.6-71</w:t>
      </w:r>
      <w:r w:rsidR="0016037D">
        <w:rPr>
          <w:sz w:val="20"/>
          <w:szCs w:val="20"/>
        </w:rPr>
        <w:t>GH</w:t>
      </w:r>
      <w:r w:rsidR="00E9307E" w:rsidRPr="00E9307E">
        <w:rPr>
          <w:sz w:val="20"/>
          <w:szCs w:val="20"/>
        </w:rPr>
        <w:t>z</w:t>
      </w:r>
      <w:r w:rsidRPr="00E9307E">
        <w:rPr>
          <w:sz w:val="20"/>
          <w:szCs w:val="20"/>
        </w:rPr>
        <w:t>. Our observations and proposals are captured below:</w:t>
      </w:r>
    </w:p>
    <w:p w14:paraId="7A508E9C" w14:textId="77777777" w:rsidR="00A5005A" w:rsidRDefault="00A5005A" w:rsidP="00A5005A">
      <w:pPr>
        <w:shd w:val="clear" w:color="auto" w:fill="FFFFFF"/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>The testable SNR for 120KHz/100MHz is &lt; 10dB, while the operating SNR for reporting CQI in 64QAM range is &gt; 12dB.</w:t>
      </w:r>
    </w:p>
    <w:p w14:paraId="7F7BE7E3" w14:textId="77777777" w:rsidR="00A5005A" w:rsidRPr="00FA42C8" w:rsidRDefault="00A5005A" w:rsidP="00A5005A">
      <w:pPr>
        <w:shd w:val="clear" w:color="auto" w:fill="FFFFFF"/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Define CQI requirements in FR2-2 for SNR ranges corresponding to QPSK and 16QAM. </w:t>
      </w:r>
    </w:p>
    <w:p w14:paraId="4F7BDAFD" w14:textId="02B76EF4" w:rsidR="00A5005A" w:rsidRPr="00064C96" w:rsidRDefault="00A5005A" w:rsidP="00A5005A">
      <w:pPr>
        <w:shd w:val="clear" w:color="auto" w:fill="FFFFFF"/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Proposal #2: U</w:t>
      </w:r>
      <w:r w:rsidRPr="00A5005A">
        <w:rPr>
          <w:b/>
          <w:bCs/>
          <w:sz w:val="20"/>
          <w:szCs w:val="20"/>
        </w:rPr>
        <w:t xml:space="preserve">se SNR values of </w:t>
      </w:r>
      <w:r w:rsidR="00627D5F">
        <w:rPr>
          <w:b/>
          <w:bCs/>
          <w:sz w:val="20"/>
          <w:szCs w:val="20"/>
        </w:rPr>
        <w:t>8</w:t>
      </w:r>
      <w:r w:rsidRPr="00A5005A">
        <w:rPr>
          <w:b/>
          <w:bCs/>
          <w:sz w:val="20"/>
          <w:szCs w:val="20"/>
        </w:rPr>
        <w:t>/</w:t>
      </w:r>
      <w:r w:rsidR="00627D5F">
        <w:rPr>
          <w:b/>
          <w:bCs/>
          <w:sz w:val="20"/>
          <w:szCs w:val="20"/>
        </w:rPr>
        <w:t>9</w:t>
      </w:r>
      <w:r w:rsidRPr="00A5005A">
        <w:rPr>
          <w:b/>
          <w:bCs/>
          <w:sz w:val="20"/>
          <w:szCs w:val="20"/>
        </w:rPr>
        <w:t xml:space="preserve"> dB for 16QAM, </w:t>
      </w:r>
      <w:r w:rsidR="00627D5F">
        <w:rPr>
          <w:b/>
          <w:bCs/>
          <w:sz w:val="20"/>
          <w:szCs w:val="20"/>
        </w:rPr>
        <w:t>0</w:t>
      </w:r>
      <w:r w:rsidRPr="00A5005A">
        <w:rPr>
          <w:b/>
          <w:bCs/>
          <w:sz w:val="20"/>
          <w:szCs w:val="20"/>
        </w:rPr>
        <w:t>/1dB for QPSK</w:t>
      </w:r>
      <w:r>
        <w:rPr>
          <w:b/>
          <w:bCs/>
          <w:sz w:val="20"/>
          <w:szCs w:val="20"/>
        </w:rPr>
        <w:t xml:space="preserve"> for CQI reporting in FR2-2.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28ED65F0" w14:textId="77777777" w:rsidR="00DD62E9" w:rsidRDefault="00DD62E9" w:rsidP="00DD62E9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214E0">
        <w:rPr>
          <w:rFonts w:ascii="Times New Roman" w:hAnsi="Times New Roman" w:cs="Times New Roman"/>
          <w:sz w:val="20"/>
          <w:szCs w:val="20"/>
          <w:lang w:val="en-GB"/>
        </w:rPr>
        <w:t>R4-2214390</w:t>
      </w:r>
      <w:r w:rsidRPr="00B35439">
        <w:rPr>
          <w:rFonts w:ascii="Times New Roman" w:hAnsi="Times New Roman" w:cs="Times New Roman"/>
          <w:sz w:val="20"/>
          <w:szCs w:val="20"/>
        </w:rPr>
        <w:t>, “</w:t>
      </w:r>
      <w:r w:rsidRPr="004214E0">
        <w:rPr>
          <w:rFonts w:ascii="Times New Roman" w:hAnsi="Times New Roman" w:cs="Times New Roman"/>
          <w:sz w:val="20"/>
          <w:szCs w:val="20"/>
        </w:rPr>
        <w:t>WF on FR2-2 UE demodulation requirements</w:t>
      </w:r>
      <w:r w:rsidRPr="00B35439">
        <w:rPr>
          <w:rFonts w:ascii="Times New Roman" w:hAnsi="Times New Roman" w:cs="Times New Roman"/>
          <w:sz w:val="20"/>
          <w:szCs w:val="20"/>
        </w:rPr>
        <w:t xml:space="preserve">”, </w:t>
      </w:r>
      <w:r>
        <w:rPr>
          <w:rFonts w:ascii="Times New Roman" w:hAnsi="Times New Roman" w:cs="Times New Roman"/>
          <w:sz w:val="20"/>
          <w:szCs w:val="20"/>
        </w:rPr>
        <w:t>Qualcomm Incorporated</w:t>
      </w:r>
      <w:r w:rsidRPr="00B35439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31B5EE0"/>
    <w:multiLevelType w:val="hybridMultilevel"/>
    <w:tmpl w:val="03B8FC0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026B9B"/>
    <w:multiLevelType w:val="hybridMultilevel"/>
    <w:tmpl w:val="CCC4F64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C0C51"/>
    <w:multiLevelType w:val="hybridMultilevel"/>
    <w:tmpl w:val="69DCA4E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5FE5"/>
    <w:multiLevelType w:val="hybridMultilevel"/>
    <w:tmpl w:val="2EFCD0F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8044E"/>
    <w:multiLevelType w:val="hybridMultilevel"/>
    <w:tmpl w:val="C59EED08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1635400"/>
    <w:multiLevelType w:val="hybridMultilevel"/>
    <w:tmpl w:val="9D3ED23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11FEF"/>
    <w:multiLevelType w:val="hybridMultilevel"/>
    <w:tmpl w:val="71B257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0E146E4"/>
    <w:multiLevelType w:val="hybridMultilevel"/>
    <w:tmpl w:val="C10094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73FA16B0"/>
    <w:multiLevelType w:val="hybridMultilevel"/>
    <w:tmpl w:val="23F6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59338048">
    <w:abstractNumId w:val="8"/>
  </w:num>
  <w:num w:numId="2" w16cid:durableId="1198423226">
    <w:abstractNumId w:val="12"/>
  </w:num>
  <w:num w:numId="3" w16cid:durableId="1968778791">
    <w:abstractNumId w:val="9"/>
  </w:num>
  <w:num w:numId="4" w16cid:durableId="614605047">
    <w:abstractNumId w:val="19"/>
  </w:num>
  <w:num w:numId="5" w16cid:durableId="1273902432">
    <w:abstractNumId w:val="5"/>
  </w:num>
  <w:num w:numId="6" w16cid:durableId="1045521846">
    <w:abstractNumId w:val="8"/>
  </w:num>
  <w:num w:numId="7" w16cid:durableId="1875657074">
    <w:abstractNumId w:val="10"/>
  </w:num>
  <w:num w:numId="8" w16cid:durableId="139561872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3928809">
    <w:abstractNumId w:val="0"/>
  </w:num>
  <w:num w:numId="10" w16cid:durableId="145710233">
    <w:abstractNumId w:val="15"/>
  </w:num>
  <w:num w:numId="11" w16cid:durableId="846864144">
    <w:abstractNumId w:val="2"/>
  </w:num>
  <w:num w:numId="12" w16cid:durableId="1530803196">
    <w:abstractNumId w:val="17"/>
  </w:num>
  <w:num w:numId="13" w16cid:durableId="154228405">
    <w:abstractNumId w:val="7"/>
  </w:num>
  <w:num w:numId="14" w16cid:durableId="1877812120">
    <w:abstractNumId w:val="11"/>
  </w:num>
  <w:num w:numId="15" w16cid:durableId="697704485">
    <w:abstractNumId w:val="16"/>
  </w:num>
  <w:num w:numId="16" w16cid:durableId="1625841829">
    <w:abstractNumId w:val="14"/>
  </w:num>
  <w:num w:numId="17" w16cid:durableId="1489904954">
    <w:abstractNumId w:val="4"/>
  </w:num>
  <w:num w:numId="18" w16cid:durableId="1751270384">
    <w:abstractNumId w:val="1"/>
  </w:num>
  <w:num w:numId="19" w16cid:durableId="581715437">
    <w:abstractNumId w:val="20"/>
  </w:num>
  <w:num w:numId="20" w16cid:durableId="1204556570">
    <w:abstractNumId w:val="18"/>
  </w:num>
  <w:num w:numId="21" w16cid:durableId="569387497">
    <w:abstractNumId w:val="3"/>
  </w:num>
  <w:num w:numId="22" w16cid:durableId="1877086132">
    <w:abstractNumId w:val="6"/>
  </w:num>
  <w:num w:numId="23" w16cid:durableId="482652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30AA1"/>
    <w:rsid w:val="00047E87"/>
    <w:rsid w:val="00064C96"/>
    <w:rsid w:val="00091BF8"/>
    <w:rsid w:val="00092906"/>
    <w:rsid w:val="001023DD"/>
    <w:rsid w:val="00121828"/>
    <w:rsid w:val="0014771D"/>
    <w:rsid w:val="0016037D"/>
    <w:rsid w:val="00177147"/>
    <w:rsid w:val="00183433"/>
    <w:rsid w:val="001868CE"/>
    <w:rsid w:val="001901BB"/>
    <w:rsid w:val="001918C7"/>
    <w:rsid w:val="001B5D0A"/>
    <w:rsid w:val="001C3A7B"/>
    <w:rsid w:val="001C663E"/>
    <w:rsid w:val="002037C1"/>
    <w:rsid w:val="002327B6"/>
    <w:rsid w:val="00270DE9"/>
    <w:rsid w:val="002870EA"/>
    <w:rsid w:val="002A187A"/>
    <w:rsid w:val="002F4FA3"/>
    <w:rsid w:val="00363E47"/>
    <w:rsid w:val="00385F26"/>
    <w:rsid w:val="003A7619"/>
    <w:rsid w:val="003F6606"/>
    <w:rsid w:val="00402160"/>
    <w:rsid w:val="00420DE8"/>
    <w:rsid w:val="004307FD"/>
    <w:rsid w:val="004D1584"/>
    <w:rsid w:val="004E2227"/>
    <w:rsid w:val="0057184D"/>
    <w:rsid w:val="005B410D"/>
    <w:rsid w:val="005C0B20"/>
    <w:rsid w:val="005D1B1F"/>
    <w:rsid w:val="005E6693"/>
    <w:rsid w:val="00626BDE"/>
    <w:rsid w:val="00627D5F"/>
    <w:rsid w:val="006404ED"/>
    <w:rsid w:val="006629A5"/>
    <w:rsid w:val="006A2A0A"/>
    <w:rsid w:val="007448DF"/>
    <w:rsid w:val="007547A5"/>
    <w:rsid w:val="00775238"/>
    <w:rsid w:val="007A3BE1"/>
    <w:rsid w:val="007B165F"/>
    <w:rsid w:val="007C626C"/>
    <w:rsid w:val="007F3487"/>
    <w:rsid w:val="00886617"/>
    <w:rsid w:val="00893693"/>
    <w:rsid w:val="008C36D0"/>
    <w:rsid w:val="008D14CD"/>
    <w:rsid w:val="008D2552"/>
    <w:rsid w:val="00924CB2"/>
    <w:rsid w:val="009303B3"/>
    <w:rsid w:val="00932C93"/>
    <w:rsid w:val="00937346"/>
    <w:rsid w:val="00943706"/>
    <w:rsid w:val="00944DD2"/>
    <w:rsid w:val="00951300"/>
    <w:rsid w:val="009676A1"/>
    <w:rsid w:val="00970536"/>
    <w:rsid w:val="00970B7D"/>
    <w:rsid w:val="00970D5B"/>
    <w:rsid w:val="009949A8"/>
    <w:rsid w:val="009D596C"/>
    <w:rsid w:val="009E2DFC"/>
    <w:rsid w:val="009F3F14"/>
    <w:rsid w:val="009F52D7"/>
    <w:rsid w:val="00A11FF6"/>
    <w:rsid w:val="00A211CC"/>
    <w:rsid w:val="00A5005A"/>
    <w:rsid w:val="00AA0F31"/>
    <w:rsid w:val="00AC033E"/>
    <w:rsid w:val="00AD7575"/>
    <w:rsid w:val="00B35439"/>
    <w:rsid w:val="00B415C4"/>
    <w:rsid w:val="00B8567C"/>
    <w:rsid w:val="00C34707"/>
    <w:rsid w:val="00C739FA"/>
    <w:rsid w:val="00C812C7"/>
    <w:rsid w:val="00C94AC7"/>
    <w:rsid w:val="00CD0F63"/>
    <w:rsid w:val="00CF62EA"/>
    <w:rsid w:val="00D07B12"/>
    <w:rsid w:val="00D31F31"/>
    <w:rsid w:val="00D62585"/>
    <w:rsid w:val="00D72EED"/>
    <w:rsid w:val="00DB6943"/>
    <w:rsid w:val="00DD62E9"/>
    <w:rsid w:val="00DF1ED2"/>
    <w:rsid w:val="00E259CB"/>
    <w:rsid w:val="00E5586A"/>
    <w:rsid w:val="00E9138B"/>
    <w:rsid w:val="00E9307E"/>
    <w:rsid w:val="00EE0162"/>
    <w:rsid w:val="00EE6B7A"/>
    <w:rsid w:val="00F441E8"/>
    <w:rsid w:val="00F70DD8"/>
    <w:rsid w:val="00FA42C8"/>
    <w:rsid w:val="00FB2399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목록 단락,?? ??,?????,????,リスト段落,Lista1,R4_Bullet,列出段落1,中等深浅网格 1 - 着色 21,¥¡¡¡¡ì¬º¥¹¥È¶ÎÂä,ÁÐ³ö¶ÎÂä,列表段落1,—ño’i—Ž,¥ê¥¹¥È¶ÎÂä,1st level - Bullet List Paragraph,Lettre d'introduction,Paragrafo elenco,Normal bullet 2,목록단락,列表段落11,列表段落,列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character" w:styleId="Strong">
    <w:name w:val="Strong"/>
    <w:uiPriority w:val="22"/>
    <w:qFormat/>
    <w:rsid w:val="003F6606"/>
    <w:rPr>
      <w:b/>
      <w:bCs/>
    </w:rPr>
  </w:style>
  <w:style w:type="paragraph" w:customStyle="1" w:styleId="Bulletedo1">
    <w:name w:val="Bulleted o 1"/>
    <w:basedOn w:val="Normal"/>
    <w:rsid w:val="00E259CB"/>
    <w:pPr>
      <w:numPr>
        <w:numId w:val="7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3A7619"/>
    <w:rPr>
      <w:b/>
    </w:rPr>
  </w:style>
  <w:style w:type="paragraph" w:customStyle="1" w:styleId="TAC">
    <w:name w:val="TAC"/>
    <w:basedOn w:val="Normal"/>
    <w:link w:val="TACChar"/>
    <w:qFormat/>
    <w:rsid w:val="003A7619"/>
    <w:pPr>
      <w:keepNext/>
      <w:keepLines/>
      <w:jc w:val="center"/>
    </w:pPr>
    <w:rPr>
      <w:rFonts w:ascii="Arial" w:eastAsia="MS Mincho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3A7619"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3A7619"/>
    <w:pPr>
      <w:keepNext/>
      <w:keepLines/>
      <w:ind w:left="851" w:hanging="851"/>
      <w:jc w:val="left"/>
    </w:pPr>
    <w:rPr>
      <w:rFonts w:ascii="Arial" w:eastAsia="MS Mincho" w:hAnsi="Arial"/>
      <w:sz w:val="18"/>
      <w:szCs w:val="20"/>
      <w:lang w:val="en-GB"/>
    </w:rPr>
  </w:style>
  <w:style w:type="table" w:styleId="TableGrid">
    <w:name w:val="Table Grid"/>
    <w:basedOn w:val="TableNormal"/>
    <w:rsid w:val="003A7619"/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3A7619"/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7619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A7619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3A7619"/>
    <w:rPr>
      <w:rFonts w:ascii="Arial" w:eastAsia="MS Mincho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91BF8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6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0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6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514</Words>
  <Characters>2756</Characters>
  <Application>Microsoft Office Word</Application>
  <DocSecurity>0</DocSecurity>
  <Lines>145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3</cp:revision>
  <dcterms:created xsi:type="dcterms:W3CDTF">2022-09-30T05:08:00Z</dcterms:created>
  <dcterms:modified xsi:type="dcterms:W3CDTF">2022-09-30T16:51:00Z</dcterms:modified>
</cp:coreProperties>
</file>