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61185" w14:textId="5BB3E8AB" w:rsidR="00591DC9" w:rsidRPr="00591DC9" w:rsidRDefault="00591DC9" w:rsidP="00591DC9">
      <w:pPr>
        <w:tabs>
          <w:tab w:val="left" w:pos="1980"/>
        </w:tabs>
        <w:spacing w:after="180"/>
        <w:ind w:left="1980" w:hanging="1980"/>
        <w:rPr>
          <w:rFonts w:ascii="Arial" w:eastAsia="MS Mincho" w:hAnsi="Arial" w:cs="Arial"/>
          <w:b/>
          <w:sz w:val="24"/>
          <w:szCs w:val="24"/>
          <w:lang w:eastAsia="en-US"/>
        </w:rPr>
      </w:pPr>
      <w:r w:rsidRPr="00591DC9">
        <w:rPr>
          <w:rFonts w:ascii="Arial" w:eastAsia="MS Mincho" w:hAnsi="Arial" w:cs="Arial"/>
          <w:b/>
          <w:sz w:val="24"/>
          <w:szCs w:val="24"/>
          <w:lang w:eastAsia="en-US"/>
        </w:rPr>
        <w:t xml:space="preserve">3GPP TSG-RAN WG4 Meeting # 104bis-e   </w:t>
      </w:r>
      <w:r w:rsidRPr="00591DC9">
        <w:rPr>
          <w:rFonts w:ascii="Arial" w:eastAsia="MS Mincho" w:hAnsi="Arial" w:cs="Arial"/>
          <w:b/>
          <w:sz w:val="24"/>
          <w:szCs w:val="24"/>
          <w:lang w:eastAsia="en-US"/>
        </w:rPr>
        <w:tab/>
      </w:r>
      <w:r w:rsidRPr="00591DC9">
        <w:rPr>
          <w:rFonts w:ascii="Arial" w:eastAsia="MS Mincho" w:hAnsi="Arial" w:cs="Arial"/>
          <w:b/>
          <w:sz w:val="24"/>
          <w:szCs w:val="24"/>
          <w:lang w:eastAsia="en-US"/>
        </w:rPr>
        <w:tab/>
      </w:r>
      <w:r w:rsidRPr="00591DC9">
        <w:rPr>
          <w:rFonts w:ascii="Arial" w:eastAsia="MS Mincho" w:hAnsi="Arial" w:cs="Arial"/>
          <w:b/>
          <w:sz w:val="24"/>
          <w:szCs w:val="24"/>
          <w:lang w:eastAsia="en-US"/>
        </w:rPr>
        <w:tab/>
      </w:r>
      <w:r w:rsidRPr="00591DC9">
        <w:rPr>
          <w:rFonts w:ascii="Arial" w:eastAsia="MS Mincho" w:hAnsi="Arial" w:cs="Arial"/>
          <w:b/>
          <w:sz w:val="24"/>
          <w:szCs w:val="24"/>
          <w:lang w:eastAsia="en-US"/>
        </w:rPr>
        <w:tab/>
      </w:r>
      <w:r w:rsidRPr="00591DC9">
        <w:rPr>
          <w:rFonts w:ascii="Arial" w:eastAsia="MS Mincho" w:hAnsi="Arial" w:cs="Arial"/>
          <w:b/>
          <w:sz w:val="24"/>
          <w:szCs w:val="24"/>
          <w:lang w:eastAsia="en-US"/>
        </w:rPr>
        <w:tab/>
      </w:r>
      <w:r w:rsidRPr="00591DC9">
        <w:rPr>
          <w:rFonts w:ascii="Arial" w:eastAsia="MS Mincho" w:hAnsi="Arial" w:cs="Arial"/>
          <w:b/>
          <w:sz w:val="24"/>
          <w:szCs w:val="24"/>
          <w:lang w:eastAsia="en-US"/>
        </w:rPr>
        <w:tab/>
      </w:r>
      <w:r w:rsidRPr="00591DC9">
        <w:rPr>
          <w:rFonts w:ascii="Arial" w:eastAsia="MS Mincho" w:hAnsi="Arial" w:cs="Arial"/>
          <w:b/>
          <w:sz w:val="24"/>
          <w:szCs w:val="24"/>
          <w:lang w:eastAsia="en-US"/>
        </w:rPr>
        <w:tab/>
      </w:r>
      <w:r w:rsidRPr="00591DC9">
        <w:rPr>
          <w:rFonts w:ascii="Arial" w:eastAsia="MS Mincho" w:hAnsi="Arial" w:cs="Arial"/>
          <w:b/>
          <w:sz w:val="24"/>
          <w:szCs w:val="24"/>
          <w:lang w:eastAsia="en-US"/>
        </w:rPr>
        <w:tab/>
      </w:r>
      <w:r w:rsidRPr="00591DC9">
        <w:rPr>
          <w:rFonts w:ascii="Arial" w:eastAsia="MS Mincho" w:hAnsi="Arial" w:cs="Arial"/>
          <w:b/>
          <w:sz w:val="24"/>
          <w:szCs w:val="24"/>
          <w:lang w:eastAsia="en-US"/>
        </w:rPr>
        <w:tab/>
      </w:r>
      <w:r w:rsidR="00713F5F" w:rsidRPr="00713F5F">
        <w:rPr>
          <w:rFonts w:ascii="Arial" w:eastAsia="MS Mincho" w:hAnsi="Arial" w:cs="Arial"/>
          <w:b/>
          <w:sz w:val="24"/>
          <w:szCs w:val="24"/>
          <w:lang w:eastAsia="en-US"/>
        </w:rPr>
        <w:t>R4-2215486</w:t>
      </w:r>
    </w:p>
    <w:p w14:paraId="010E370F" w14:textId="5DCFC4C9" w:rsidR="00B96AF4" w:rsidRDefault="00591DC9" w:rsidP="00591DC9">
      <w:pPr>
        <w:tabs>
          <w:tab w:val="left" w:pos="1980"/>
        </w:tabs>
        <w:spacing w:after="180"/>
        <w:ind w:left="1980" w:hanging="1980"/>
        <w:rPr>
          <w:rFonts w:ascii="Arial" w:eastAsia="MS Mincho" w:hAnsi="Arial" w:cs="Arial"/>
          <w:b/>
          <w:sz w:val="24"/>
          <w:szCs w:val="24"/>
          <w:lang w:eastAsia="en-US"/>
        </w:rPr>
      </w:pPr>
      <w:r w:rsidRPr="00591DC9">
        <w:rPr>
          <w:rFonts w:ascii="Arial" w:eastAsia="MS Mincho" w:hAnsi="Arial" w:cs="Arial"/>
          <w:b/>
          <w:sz w:val="24"/>
          <w:szCs w:val="24"/>
          <w:lang w:eastAsia="en-US"/>
        </w:rPr>
        <w:t>Electronic Meeting, October 10 – October 19, 2022</w:t>
      </w:r>
    </w:p>
    <w:p w14:paraId="06BD46CA" w14:textId="77777777" w:rsidR="00591DC9" w:rsidRDefault="00591DC9" w:rsidP="00591DC9">
      <w:pPr>
        <w:tabs>
          <w:tab w:val="left" w:pos="1980"/>
        </w:tabs>
        <w:spacing w:after="180"/>
        <w:ind w:left="1980" w:hanging="1980"/>
        <w:rPr>
          <w:rFonts w:ascii="Arial" w:eastAsia="MS Mincho" w:hAnsi="Arial" w:cs="Arial"/>
          <w:b/>
          <w:sz w:val="24"/>
          <w:szCs w:val="24"/>
          <w:lang w:eastAsia="en-US"/>
        </w:rPr>
      </w:pPr>
    </w:p>
    <w:p w14:paraId="1962FC04" w14:textId="73A9C1E6"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B0633">
        <w:rPr>
          <w:rFonts w:ascii="Arial" w:eastAsia="MS Mincho" w:hAnsi="Arial" w:cs="Arial"/>
          <w:b/>
          <w:sz w:val="24"/>
          <w:szCs w:val="24"/>
          <w:lang w:eastAsia="en-US"/>
        </w:rPr>
        <w:t>6.17.2.1</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42DD8291"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B0633" w:rsidRPr="00BB0633">
        <w:rPr>
          <w:rFonts w:ascii="Arial" w:eastAsia="MS Mincho" w:hAnsi="Arial" w:cs="Arial"/>
          <w:b/>
          <w:sz w:val="24"/>
          <w:szCs w:val="24"/>
          <w:lang w:eastAsia="en-US"/>
        </w:rPr>
        <w:t>Study on the simulation assumption for adjacent channel co-existence</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51A32EC2" w:rsidR="001F2616" w:rsidRDefault="00F9516A" w:rsidP="00A928CA">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meeting, a WF on </w:t>
      </w:r>
      <w:r w:rsidRPr="00F9516A">
        <w:rPr>
          <w:rFonts w:ascii="Times New Roman" w:hAnsi="Times New Roman"/>
          <w:sz w:val="20"/>
        </w:rPr>
        <w:t>Simulation assumption for adjacent co-existence study</w:t>
      </w:r>
      <w:r>
        <w:rPr>
          <w:rFonts w:ascii="Times New Roman" w:hAnsi="Times New Roman"/>
          <w:sz w:val="20"/>
        </w:rPr>
        <w:t xml:space="preserve"> has been approved</w:t>
      </w:r>
      <w:r w:rsidR="00076127">
        <w:rPr>
          <w:rFonts w:ascii="Times New Roman" w:hAnsi="Times New Roman"/>
          <w:sz w:val="20"/>
        </w:rPr>
        <w:t xml:space="preserve"> [1]</w:t>
      </w:r>
      <w:r w:rsidR="00004218">
        <w:rPr>
          <w:rFonts w:ascii="Times New Roman" w:hAnsi="Times New Roman"/>
          <w:sz w:val="20"/>
        </w:rPr>
        <w:t>.</w:t>
      </w:r>
      <w:r>
        <w:rPr>
          <w:rFonts w:ascii="Times New Roman" w:hAnsi="Times New Roman"/>
          <w:sz w:val="20"/>
        </w:rPr>
        <w:t xml:space="preserve"> There </w:t>
      </w:r>
      <w:r w:rsidR="00A97132">
        <w:rPr>
          <w:rFonts w:ascii="Times New Roman" w:hAnsi="Times New Roman"/>
          <w:sz w:val="20"/>
        </w:rPr>
        <w:t>are</w:t>
      </w:r>
      <w:r>
        <w:rPr>
          <w:rFonts w:ascii="Times New Roman" w:hAnsi="Times New Roman"/>
          <w:sz w:val="20"/>
        </w:rPr>
        <w:t xml:space="preserve"> still some open issues. In this meeting, we focus on the remaining issues discussion for adjacent channel co-existence.</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4A52A717" w14:textId="7AE11FAB" w:rsidR="00383A45" w:rsidRDefault="003F31E1" w:rsidP="00A928CA">
      <w:pPr>
        <w:spacing w:after="180"/>
        <w:rPr>
          <w:rFonts w:ascii="Times New Roman" w:hAnsi="Times New Roman"/>
          <w:sz w:val="20"/>
          <w:szCs w:val="21"/>
        </w:rPr>
      </w:pPr>
      <w:r w:rsidRPr="003F31E1">
        <w:rPr>
          <w:rFonts w:ascii="Times New Roman" w:hAnsi="Times New Roman"/>
          <w:sz w:val="20"/>
          <w:szCs w:val="21"/>
        </w:rPr>
        <w:t>From our understanding, it’s better to align SBFD sub-band configuration with RAN1</w:t>
      </w:r>
      <w:r w:rsidR="00323C0B">
        <w:rPr>
          <w:rFonts w:ascii="Times New Roman" w:hAnsi="Times New Roman"/>
          <w:sz w:val="20"/>
          <w:szCs w:val="21"/>
        </w:rPr>
        <w:t xml:space="preserve"> since final ACLR will be used in the same simulation</w:t>
      </w:r>
      <w:r w:rsidR="00383A45" w:rsidRPr="003F31E1">
        <w:rPr>
          <w:rFonts w:ascii="Times New Roman" w:hAnsi="Times New Roman"/>
          <w:sz w:val="20"/>
          <w:szCs w:val="21"/>
        </w:rPr>
        <w:t>.</w:t>
      </w:r>
      <w:r w:rsidRPr="003F31E1">
        <w:rPr>
          <w:rFonts w:ascii="Times New Roman" w:hAnsi="Times New Roman"/>
          <w:sz w:val="20"/>
          <w:szCs w:val="21"/>
        </w:rPr>
        <w:t xml:space="preserve"> For </w:t>
      </w:r>
      <w:r>
        <w:rPr>
          <w:rFonts w:ascii="Times New Roman" w:hAnsi="Times New Roman"/>
          <w:sz w:val="20"/>
          <w:szCs w:val="21"/>
        </w:rPr>
        <w:t xml:space="preserve">RAN1, </w:t>
      </w:r>
      <w:r w:rsidR="00323C0B">
        <w:rPr>
          <w:rFonts w:ascii="Times New Roman" w:hAnsi="Times New Roman"/>
          <w:sz w:val="20"/>
          <w:szCs w:val="21"/>
        </w:rPr>
        <w:t>there is still no final agreement now</w:t>
      </w:r>
      <w:r>
        <w:rPr>
          <w:rFonts w:ascii="Times New Roman" w:hAnsi="Times New Roman"/>
          <w:sz w:val="20"/>
          <w:szCs w:val="21"/>
        </w:rPr>
        <w:t>.</w:t>
      </w:r>
      <w:r w:rsidR="00323C0B">
        <w:rPr>
          <w:rFonts w:ascii="Times New Roman" w:hAnsi="Times New Roman"/>
          <w:sz w:val="20"/>
          <w:szCs w:val="21"/>
        </w:rPr>
        <w:t xml:space="preserve"> SBFD UL sub</w:t>
      </w:r>
      <w:r w:rsidR="001A38CE">
        <w:rPr>
          <w:rFonts w:ascii="Times New Roman" w:hAnsi="Times New Roman"/>
          <w:sz w:val="20"/>
          <w:szCs w:val="21"/>
        </w:rPr>
        <w:t>-</w:t>
      </w:r>
      <w:r w:rsidR="00323C0B">
        <w:rPr>
          <w:rFonts w:ascii="Times New Roman" w:hAnsi="Times New Roman"/>
          <w:sz w:val="20"/>
          <w:szCs w:val="21"/>
        </w:rPr>
        <w:t>band is about [20%] of the channel bandwidth with 20% agreement in the square bracket.</w:t>
      </w:r>
    </w:p>
    <w:p w14:paraId="6F9C73A7" w14:textId="1C9D932A" w:rsidR="00707EA8" w:rsidRPr="001A38CE" w:rsidRDefault="00AB340C" w:rsidP="00A928CA">
      <w:pPr>
        <w:spacing w:after="180"/>
        <w:rPr>
          <w:rFonts w:ascii="Times New Roman" w:hAnsi="Times New Roman"/>
          <w:b/>
          <w:bCs/>
          <w:sz w:val="20"/>
          <w:szCs w:val="21"/>
        </w:rPr>
      </w:pPr>
      <w:r w:rsidRPr="001A38CE">
        <w:rPr>
          <w:rFonts w:ascii="Times New Roman" w:hAnsi="Times New Roman"/>
          <w:b/>
          <w:bCs/>
          <w:sz w:val="20"/>
          <w:szCs w:val="21"/>
        </w:rPr>
        <w:t xml:space="preserve">Proposal 1: </w:t>
      </w:r>
      <w:r w:rsidR="00323C0B" w:rsidRPr="001A38CE">
        <w:rPr>
          <w:rFonts w:ascii="Times New Roman" w:hAnsi="Times New Roman"/>
          <w:b/>
          <w:bCs/>
          <w:sz w:val="20"/>
          <w:szCs w:val="21"/>
        </w:rPr>
        <w:t xml:space="preserve">for SBFD configuration, it’s suggested to be aligned with RAN1 agreements and 20% </w:t>
      </w:r>
      <w:r w:rsidR="000D6EE4">
        <w:rPr>
          <w:rFonts w:ascii="Times New Roman" w:hAnsi="Times New Roman" w:hint="eastAsia"/>
          <w:b/>
          <w:bCs/>
          <w:sz w:val="20"/>
          <w:szCs w:val="21"/>
        </w:rPr>
        <w:t>UL</w:t>
      </w:r>
      <w:r w:rsidR="000D6EE4">
        <w:rPr>
          <w:rFonts w:ascii="Times New Roman" w:hAnsi="Times New Roman"/>
          <w:b/>
          <w:bCs/>
          <w:sz w:val="20"/>
          <w:szCs w:val="21"/>
        </w:rPr>
        <w:t xml:space="preserve"> sub-band </w:t>
      </w:r>
      <w:r w:rsidR="00323C0B" w:rsidRPr="001A38CE">
        <w:rPr>
          <w:rFonts w:ascii="Times New Roman" w:hAnsi="Times New Roman"/>
          <w:b/>
          <w:bCs/>
          <w:sz w:val="20"/>
          <w:szCs w:val="21"/>
        </w:rPr>
        <w:t>could be taken as the starting point.</w:t>
      </w:r>
      <w:r w:rsidR="00A66149">
        <w:rPr>
          <w:rFonts w:ascii="Times New Roman" w:hAnsi="Times New Roman"/>
          <w:b/>
          <w:bCs/>
          <w:sz w:val="20"/>
          <w:szCs w:val="21"/>
        </w:rPr>
        <w:t xml:space="preserve"> i.e. {</w:t>
      </w:r>
      <w:proofErr w:type="gramStart"/>
      <w:r w:rsidR="00A66149">
        <w:rPr>
          <w:rFonts w:ascii="Times New Roman" w:hAnsi="Times New Roman"/>
          <w:b/>
          <w:bCs/>
          <w:sz w:val="20"/>
          <w:szCs w:val="21"/>
        </w:rPr>
        <w:t>D,U</w:t>
      </w:r>
      <w:proofErr w:type="gramEnd"/>
      <w:r w:rsidR="00A66149">
        <w:rPr>
          <w:rFonts w:ascii="Times New Roman" w:hAnsi="Times New Roman"/>
          <w:b/>
          <w:bCs/>
          <w:sz w:val="20"/>
          <w:szCs w:val="21"/>
        </w:rPr>
        <w:t>,D}={40</w:t>
      </w:r>
      <w:r w:rsidR="00A66661">
        <w:rPr>
          <w:rFonts w:ascii="Times New Roman" w:hAnsi="Times New Roman"/>
          <w:b/>
          <w:bCs/>
          <w:sz w:val="20"/>
          <w:szCs w:val="21"/>
        </w:rPr>
        <w:t>M</w:t>
      </w:r>
      <w:r w:rsidR="00A66149">
        <w:rPr>
          <w:rFonts w:ascii="Times New Roman" w:hAnsi="Times New Roman"/>
          <w:b/>
          <w:bCs/>
          <w:sz w:val="20"/>
          <w:szCs w:val="21"/>
        </w:rPr>
        <w:t>,20</w:t>
      </w:r>
      <w:r w:rsidR="00A66661">
        <w:rPr>
          <w:rFonts w:ascii="Times New Roman" w:hAnsi="Times New Roman"/>
          <w:b/>
          <w:bCs/>
          <w:sz w:val="20"/>
          <w:szCs w:val="21"/>
        </w:rPr>
        <w:t>M</w:t>
      </w:r>
      <w:r w:rsidR="00A66149">
        <w:rPr>
          <w:rFonts w:ascii="Times New Roman" w:hAnsi="Times New Roman"/>
          <w:b/>
          <w:bCs/>
          <w:sz w:val="20"/>
          <w:szCs w:val="21"/>
        </w:rPr>
        <w:t>,40</w:t>
      </w:r>
      <w:r w:rsidR="00A66661">
        <w:rPr>
          <w:rFonts w:ascii="Times New Roman" w:hAnsi="Times New Roman"/>
          <w:b/>
          <w:bCs/>
          <w:sz w:val="20"/>
          <w:szCs w:val="21"/>
        </w:rPr>
        <w:t>M</w:t>
      </w:r>
      <w:r w:rsidR="00A66149">
        <w:rPr>
          <w:rFonts w:ascii="Times New Roman" w:hAnsi="Times New Roman"/>
          <w:b/>
          <w:bCs/>
          <w:sz w:val="20"/>
          <w:szCs w:val="21"/>
        </w:rPr>
        <w:t>} and {D,U}={80</w:t>
      </w:r>
      <w:r w:rsidR="00A66661">
        <w:rPr>
          <w:rFonts w:ascii="Times New Roman" w:hAnsi="Times New Roman"/>
          <w:b/>
          <w:bCs/>
          <w:sz w:val="20"/>
          <w:szCs w:val="21"/>
        </w:rPr>
        <w:t>M</w:t>
      </w:r>
      <w:r w:rsidR="00A66149">
        <w:rPr>
          <w:rFonts w:ascii="Times New Roman" w:hAnsi="Times New Roman"/>
          <w:b/>
          <w:bCs/>
          <w:sz w:val="20"/>
          <w:szCs w:val="21"/>
        </w:rPr>
        <w:t>,20</w:t>
      </w:r>
      <w:r w:rsidR="00A66661">
        <w:rPr>
          <w:rFonts w:ascii="Times New Roman" w:hAnsi="Times New Roman"/>
          <w:b/>
          <w:bCs/>
          <w:sz w:val="20"/>
          <w:szCs w:val="21"/>
        </w:rPr>
        <w:t>M</w:t>
      </w:r>
      <w:r w:rsidR="00A66149">
        <w:rPr>
          <w:rFonts w:ascii="Times New Roman" w:hAnsi="Times New Roman"/>
          <w:b/>
          <w:bCs/>
          <w:sz w:val="20"/>
          <w:szCs w:val="21"/>
        </w:rPr>
        <w:t>}</w:t>
      </w:r>
    </w:p>
    <w:p w14:paraId="1B723D2D" w14:textId="7DB12548" w:rsidR="00A402FD" w:rsidRDefault="00A402FD" w:rsidP="00A928CA">
      <w:pPr>
        <w:spacing w:after="180"/>
        <w:rPr>
          <w:rFonts w:ascii="Times New Roman" w:hAnsi="Times New Roman"/>
          <w:sz w:val="20"/>
          <w:szCs w:val="21"/>
        </w:rPr>
      </w:pPr>
      <w:r>
        <w:rPr>
          <w:rFonts w:ascii="Times New Roman" w:hAnsi="Times New Roman"/>
          <w:sz w:val="20"/>
          <w:szCs w:val="21"/>
        </w:rPr>
        <w:t xml:space="preserve">For the propagation loss, there is no final agreements. We need to </w:t>
      </w:r>
      <w:r w:rsidR="00DB76F3">
        <w:rPr>
          <w:rFonts w:ascii="Times New Roman" w:hAnsi="Times New Roman"/>
          <w:sz w:val="20"/>
          <w:szCs w:val="21"/>
        </w:rPr>
        <w:t>compare</w:t>
      </w:r>
      <w:r>
        <w:rPr>
          <w:rFonts w:ascii="Times New Roman" w:hAnsi="Times New Roman"/>
          <w:sz w:val="20"/>
          <w:szCs w:val="21"/>
        </w:rPr>
        <w:t xml:space="preserve"> propagation loss model for following three cases:</w:t>
      </w:r>
    </w:p>
    <w:tbl>
      <w:tblPr>
        <w:tblStyle w:val="TableGrid"/>
        <w:tblW w:w="0" w:type="auto"/>
        <w:jc w:val="center"/>
        <w:tblLook w:val="04A0" w:firstRow="1" w:lastRow="0" w:firstColumn="1" w:lastColumn="0" w:noHBand="0" w:noVBand="1"/>
      </w:tblPr>
      <w:tblGrid>
        <w:gridCol w:w="2972"/>
        <w:gridCol w:w="2693"/>
      </w:tblGrid>
      <w:tr w:rsidR="00D25A3C" w14:paraId="20ACA5F2" w14:textId="77777777" w:rsidTr="00786B9C">
        <w:trPr>
          <w:jc w:val="center"/>
        </w:trPr>
        <w:tc>
          <w:tcPr>
            <w:tcW w:w="2972" w:type="dxa"/>
          </w:tcPr>
          <w:p w14:paraId="095B4ED8" w14:textId="400A30B3" w:rsidR="00D25A3C" w:rsidRDefault="00261A35" w:rsidP="00A928CA">
            <w:pPr>
              <w:spacing w:after="180"/>
              <w:rPr>
                <w:rFonts w:ascii="Times New Roman" w:hAnsi="Times New Roman"/>
                <w:sz w:val="20"/>
                <w:szCs w:val="21"/>
              </w:rPr>
            </w:pPr>
            <w:r w:rsidRPr="00261A35">
              <w:rPr>
                <w:rFonts w:ascii="Times New Roman" w:hAnsi="Times New Roman"/>
                <w:sz w:val="20"/>
                <w:szCs w:val="21"/>
              </w:rPr>
              <w:t>gNB to UE</w:t>
            </w:r>
          </w:p>
        </w:tc>
        <w:tc>
          <w:tcPr>
            <w:tcW w:w="2693" w:type="dxa"/>
          </w:tcPr>
          <w:p w14:paraId="0EEC7762" w14:textId="7F20B3B7" w:rsidR="00D25A3C" w:rsidRDefault="00D25A3C" w:rsidP="00A928CA">
            <w:pPr>
              <w:spacing w:after="180"/>
              <w:rPr>
                <w:rFonts w:ascii="Times New Roman" w:hAnsi="Times New Roman"/>
                <w:sz w:val="20"/>
                <w:szCs w:val="21"/>
              </w:rPr>
            </w:pPr>
            <w:r w:rsidRPr="00D25A3C">
              <w:rPr>
                <w:rFonts w:ascii="Times New Roman" w:hAnsi="Times New Roman"/>
                <w:sz w:val="20"/>
                <w:szCs w:val="21"/>
              </w:rPr>
              <w:t>38.803 or 38.901</w:t>
            </w:r>
          </w:p>
        </w:tc>
      </w:tr>
      <w:tr w:rsidR="00D25A3C" w14:paraId="69D4D747" w14:textId="77777777" w:rsidTr="00786B9C">
        <w:trPr>
          <w:jc w:val="center"/>
        </w:trPr>
        <w:tc>
          <w:tcPr>
            <w:tcW w:w="2972" w:type="dxa"/>
          </w:tcPr>
          <w:p w14:paraId="1A67095C" w14:textId="7EDEB8E3" w:rsidR="00D25A3C" w:rsidRDefault="00261A35" w:rsidP="00A928CA">
            <w:pPr>
              <w:spacing w:after="180"/>
              <w:rPr>
                <w:rFonts w:ascii="Times New Roman" w:hAnsi="Times New Roman"/>
                <w:sz w:val="20"/>
                <w:szCs w:val="21"/>
              </w:rPr>
            </w:pPr>
            <w:r w:rsidRPr="00261A35">
              <w:rPr>
                <w:rFonts w:ascii="Times New Roman" w:hAnsi="Times New Roman"/>
                <w:sz w:val="20"/>
                <w:szCs w:val="21"/>
              </w:rPr>
              <w:t>gNB to gNB</w:t>
            </w:r>
          </w:p>
        </w:tc>
        <w:tc>
          <w:tcPr>
            <w:tcW w:w="2693" w:type="dxa"/>
          </w:tcPr>
          <w:p w14:paraId="7DDEDD18" w14:textId="32280EC4" w:rsidR="00D25A3C" w:rsidRDefault="00D25A3C" w:rsidP="00A928CA">
            <w:pPr>
              <w:spacing w:after="180"/>
              <w:rPr>
                <w:rFonts w:ascii="Times New Roman" w:hAnsi="Times New Roman"/>
                <w:sz w:val="20"/>
                <w:szCs w:val="21"/>
              </w:rPr>
            </w:pPr>
            <w:r w:rsidRPr="00D25A3C">
              <w:rPr>
                <w:rFonts w:ascii="Times New Roman" w:hAnsi="Times New Roman"/>
                <w:sz w:val="20"/>
                <w:szCs w:val="21"/>
              </w:rPr>
              <w:t>38.803 or 38.901</w:t>
            </w:r>
          </w:p>
        </w:tc>
      </w:tr>
      <w:tr w:rsidR="00D25A3C" w14:paraId="174BF24F" w14:textId="77777777" w:rsidTr="00786B9C">
        <w:trPr>
          <w:jc w:val="center"/>
        </w:trPr>
        <w:tc>
          <w:tcPr>
            <w:tcW w:w="2972" w:type="dxa"/>
          </w:tcPr>
          <w:p w14:paraId="2553BED9" w14:textId="6208283D" w:rsidR="00D25A3C" w:rsidRDefault="00D25A3C" w:rsidP="00A928CA">
            <w:pPr>
              <w:spacing w:after="180"/>
              <w:rPr>
                <w:rFonts w:ascii="Times New Roman" w:hAnsi="Times New Roman"/>
                <w:sz w:val="20"/>
                <w:szCs w:val="21"/>
              </w:rPr>
            </w:pPr>
            <w:r w:rsidRPr="00D25A3C">
              <w:rPr>
                <w:rFonts w:ascii="Times New Roman" w:hAnsi="Times New Roman"/>
                <w:sz w:val="20"/>
                <w:szCs w:val="21"/>
              </w:rPr>
              <w:t>UE to UE</w:t>
            </w:r>
          </w:p>
        </w:tc>
        <w:tc>
          <w:tcPr>
            <w:tcW w:w="2693" w:type="dxa"/>
          </w:tcPr>
          <w:p w14:paraId="18CD4E92" w14:textId="105A25A3" w:rsidR="00D25A3C" w:rsidRDefault="00D25A3C" w:rsidP="00A928CA">
            <w:pPr>
              <w:spacing w:after="180"/>
              <w:rPr>
                <w:rFonts w:ascii="Times New Roman" w:hAnsi="Times New Roman"/>
                <w:sz w:val="20"/>
                <w:szCs w:val="21"/>
              </w:rPr>
            </w:pPr>
            <w:r w:rsidRPr="00D25A3C">
              <w:rPr>
                <w:rFonts w:ascii="Times New Roman" w:hAnsi="Times New Roman"/>
                <w:sz w:val="20"/>
                <w:szCs w:val="21"/>
              </w:rPr>
              <w:t>36.828 or 38.901 or 38.802</w:t>
            </w:r>
          </w:p>
        </w:tc>
      </w:tr>
    </w:tbl>
    <w:p w14:paraId="487FE49B" w14:textId="782E8B67" w:rsidR="00EB1A68" w:rsidRDefault="00EB1A68" w:rsidP="00FE1B85">
      <w:pPr>
        <w:spacing w:before="120" w:after="180"/>
        <w:rPr>
          <w:rFonts w:ascii="Times New Roman" w:hAnsi="Times New Roman"/>
          <w:sz w:val="20"/>
          <w:szCs w:val="21"/>
        </w:rPr>
      </w:pPr>
      <w:r>
        <w:rPr>
          <w:rFonts w:ascii="Times New Roman" w:hAnsi="Times New Roman"/>
          <w:sz w:val="20"/>
          <w:szCs w:val="21"/>
        </w:rPr>
        <w:t xml:space="preserve">In the following we focus on the analysis of </w:t>
      </w:r>
      <w:r w:rsidR="00277F88">
        <w:rPr>
          <w:rFonts w:ascii="Times New Roman" w:hAnsi="Times New Roman" w:hint="eastAsia"/>
          <w:sz w:val="20"/>
          <w:szCs w:val="21"/>
        </w:rPr>
        <w:t>difference</w:t>
      </w:r>
      <w:r w:rsidR="00277F88">
        <w:rPr>
          <w:rFonts w:ascii="Times New Roman" w:hAnsi="Times New Roman"/>
          <w:sz w:val="20"/>
          <w:szCs w:val="21"/>
        </w:rPr>
        <w:t>s</w:t>
      </w:r>
      <w:r>
        <w:rPr>
          <w:rFonts w:ascii="Times New Roman" w:hAnsi="Times New Roman"/>
          <w:sz w:val="20"/>
          <w:szCs w:val="21"/>
        </w:rPr>
        <w:t xml:space="preserve"> </w:t>
      </w:r>
      <w:r w:rsidR="00FE1B85">
        <w:rPr>
          <w:rFonts w:ascii="Times New Roman" w:hAnsi="Times New Roman"/>
          <w:sz w:val="20"/>
          <w:szCs w:val="21"/>
        </w:rPr>
        <w:t>for</w:t>
      </w:r>
      <w:r>
        <w:rPr>
          <w:rFonts w:ascii="Times New Roman" w:hAnsi="Times New Roman"/>
          <w:sz w:val="20"/>
          <w:szCs w:val="21"/>
        </w:rPr>
        <w:t xml:space="preserve"> PL </w:t>
      </w:r>
      <w:r w:rsidR="00277F88">
        <w:rPr>
          <w:rFonts w:ascii="Times New Roman" w:hAnsi="Times New Roman"/>
          <w:sz w:val="20"/>
          <w:szCs w:val="21"/>
        </w:rPr>
        <w:t xml:space="preserve">models </w:t>
      </w:r>
      <w:r w:rsidR="00FE1B85">
        <w:rPr>
          <w:rFonts w:ascii="Times New Roman" w:hAnsi="Times New Roman"/>
          <w:sz w:val="20"/>
          <w:szCs w:val="21"/>
        </w:rPr>
        <w:t>between</w:t>
      </w:r>
      <w:r>
        <w:rPr>
          <w:rFonts w:ascii="Times New Roman" w:hAnsi="Times New Roman"/>
          <w:sz w:val="20"/>
          <w:szCs w:val="21"/>
        </w:rPr>
        <w:t xml:space="preserve"> 38.803 and 38.901.</w:t>
      </w:r>
    </w:p>
    <w:p w14:paraId="0EDCEB4B" w14:textId="16575CBD" w:rsidR="00277F88" w:rsidRPr="00277F88" w:rsidRDefault="00EB1A68" w:rsidP="00277F88">
      <w:pPr>
        <w:pStyle w:val="ListParagraph"/>
        <w:numPr>
          <w:ilvl w:val="0"/>
          <w:numId w:val="18"/>
        </w:numPr>
        <w:spacing w:after="180"/>
        <w:ind w:firstLineChars="0"/>
        <w:rPr>
          <w:rFonts w:ascii="Times New Roman" w:hAnsi="Times New Roman"/>
          <w:sz w:val="20"/>
          <w:szCs w:val="21"/>
        </w:rPr>
      </w:pPr>
      <w:r w:rsidRPr="00277F88">
        <w:rPr>
          <w:rFonts w:ascii="Times New Roman" w:hAnsi="Times New Roman"/>
          <w:sz w:val="20"/>
          <w:szCs w:val="21"/>
        </w:rPr>
        <w:t>For gNB</w:t>
      </w:r>
      <w:r w:rsidR="00F22D2C">
        <w:rPr>
          <w:rFonts w:ascii="Times New Roman" w:hAnsi="Times New Roman"/>
          <w:sz w:val="20"/>
          <w:szCs w:val="21"/>
        </w:rPr>
        <w:t>-</w:t>
      </w:r>
      <w:r w:rsidRPr="00277F88">
        <w:rPr>
          <w:rFonts w:ascii="Times New Roman" w:hAnsi="Times New Roman"/>
          <w:sz w:val="20"/>
          <w:szCs w:val="21"/>
        </w:rPr>
        <w:t xml:space="preserve">UE model, </w:t>
      </w:r>
    </w:p>
    <w:p w14:paraId="4055D5C8" w14:textId="6DBECD7A" w:rsidR="00277F88" w:rsidRDefault="00A9635B" w:rsidP="00FA50DE">
      <w:pPr>
        <w:spacing w:after="180"/>
        <w:rPr>
          <w:rFonts w:ascii="Times New Roman" w:hAnsi="Times New Roman"/>
          <w:sz w:val="20"/>
          <w:szCs w:val="21"/>
        </w:rPr>
      </w:pPr>
      <w:r>
        <w:rPr>
          <w:rFonts w:ascii="Times New Roman" w:hAnsi="Times New Roman"/>
          <w:sz w:val="20"/>
          <w:szCs w:val="21"/>
        </w:rPr>
        <w:t>For U</w:t>
      </w:r>
      <w:r w:rsidR="00727D2D">
        <w:rPr>
          <w:rFonts w:ascii="Times New Roman" w:hAnsi="Times New Roman" w:hint="eastAsia"/>
          <w:sz w:val="20"/>
          <w:szCs w:val="21"/>
        </w:rPr>
        <w:t>M</w:t>
      </w:r>
      <w:r>
        <w:rPr>
          <w:rFonts w:ascii="Times New Roman" w:hAnsi="Times New Roman"/>
          <w:sz w:val="20"/>
          <w:szCs w:val="21"/>
        </w:rPr>
        <w:t xml:space="preserve">a, </w:t>
      </w:r>
      <w:r w:rsidR="00277F88">
        <w:rPr>
          <w:rFonts w:ascii="Times New Roman" w:hAnsi="Times New Roman"/>
          <w:sz w:val="20"/>
          <w:szCs w:val="21"/>
        </w:rPr>
        <w:t xml:space="preserve">the main difference comes from LOS PL1 model. </w:t>
      </w:r>
      <w:r w:rsidR="007674A3">
        <w:rPr>
          <w:rFonts w:ascii="Times New Roman" w:hAnsi="Times New Roman"/>
          <w:sz w:val="20"/>
          <w:szCs w:val="21"/>
        </w:rPr>
        <w:t xml:space="preserve">Comparison of </w:t>
      </w:r>
      <w:r w:rsidR="00277F88">
        <w:rPr>
          <w:rFonts w:ascii="Times New Roman" w:hAnsi="Times New Roman"/>
          <w:sz w:val="20"/>
          <w:szCs w:val="21"/>
        </w:rPr>
        <w:t xml:space="preserve">PL1 models </w:t>
      </w:r>
      <w:r w:rsidR="007674A3">
        <w:rPr>
          <w:rFonts w:ascii="Times New Roman" w:hAnsi="Times New Roman"/>
          <w:sz w:val="20"/>
          <w:szCs w:val="21"/>
        </w:rPr>
        <w:t xml:space="preserve">between 38.803 and 38.901 </w:t>
      </w:r>
      <w:r w:rsidR="00670DAB">
        <w:rPr>
          <w:rFonts w:ascii="Times New Roman" w:hAnsi="Times New Roman"/>
          <w:sz w:val="20"/>
          <w:szCs w:val="21"/>
        </w:rPr>
        <w:t>is</w:t>
      </w:r>
      <w:r w:rsidR="00277F88">
        <w:rPr>
          <w:rFonts w:ascii="Times New Roman" w:hAnsi="Times New Roman"/>
          <w:sz w:val="20"/>
          <w:szCs w:val="21"/>
        </w:rPr>
        <w:t xml:space="preserve"> listed as below</w:t>
      </w:r>
      <w:r w:rsidR="00670DAB">
        <w:rPr>
          <w:rFonts w:ascii="Times New Roman" w:hAnsi="Times New Roman"/>
          <w:sz w:val="20"/>
          <w:szCs w:val="21"/>
        </w:rPr>
        <w:t xml:space="preserve"> </w:t>
      </w:r>
      <w:r w:rsidR="00AE3B19">
        <w:rPr>
          <w:rFonts w:ascii="Times New Roman" w:hAnsi="Times New Roman"/>
          <w:sz w:val="20"/>
          <w:szCs w:val="21"/>
        </w:rPr>
        <w:t xml:space="preserve">in </w:t>
      </w:r>
      <w:r w:rsidR="00670DAB">
        <w:rPr>
          <w:rFonts w:ascii="Times New Roman" w:hAnsi="Times New Roman"/>
          <w:sz w:val="20"/>
          <w:szCs w:val="21"/>
        </w:rPr>
        <w:t>fig1</w:t>
      </w:r>
      <w:r w:rsidR="00277F88">
        <w:rPr>
          <w:rFonts w:ascii="Times New Roman" w:hAnsi="Times New Roman"/>
          <w:sz w:val="20"/>
          <w:szCs w:val="21"/>
        </w:rPr>
        <w:t>.</w:t>
      </w:r>
      <w:r w:rsidR="00277F88">
        <w:rPr>
          <w:rFonts w:ascii="Times New Roman" w:hAnsi="Times New Roman" w:hint="eastAsia"/>
          <w:sz w:val="20"/>
          <w:szCs w:val="21"/>
        </w:rPr>
        <w:t xml:space="preserve"> </w:t>
      </w:r>
      <w:r w:rsidR="00786B9C">
        <w:rPr>
          <w:rFonts w:ascii="Times New Roman" w:hAnsi="Times New Roman" w:hint="eastAsia"/>
          <w:sz w:val="20"/>
          <w:szCs w:val="21"/>
        </w:rPr>
        <w:t>I</w:t>
      </w:r>
      <w:r w:rsidR="009C2A7E">
        <w:rPr>
          <w:rFonts w:ascii="Times New Roman" w:hAnsi="Times New Roman"/>
          <w:sz w:val="20"/>
          <w:szCs w:val="21"/>
        </w:rPr>
        <w:t>t seems at least for U</w:t>
      </w:r>
      <w:r w:rsidR="00BC6D60">
        <w:rPr>
          <w:rFonts w:ascii="Times New Roman" w:hAnsi="Times New Roman"/>
          <w:sz w:val="20"/>
          <w:szCs w:val="21"/>
        </w:rPr>
        <w:t>M</w:t>
      </w:r>
      <w:r w:rsidR="009C2A7E">
        <w:rPr>
          <w:rFonts w:ascii="Times New Roman" w:hAnsi="Times New Roman"/>
          <w:sz w:val="20"/>
          <w:szCs w:val="21"/>
        </w:rPr>
        <w:t>a, such two models are very near to each other</w:t>
      </w:r>
      <w:r w:rsidR="00BC6D60">
        <w:rPr>
          <w:rFonts w:ascii="Times New Roman" w:hAnsi="Times New Roman"/>
          <w:sz w:val="20"/>
          <w:szCs w:val="21"/>
        </w:rPr>
        <w:t xml:space="preserve">, </w:t>
      </w:r>
      <w:proofErr w:type="gramStart"/>
      <w:r w:rsidR="00BC6D60">
        <w:rPr>
          <w:rFonts w:ascii="Times New Roman" w:hAnsi="Times New Roman"/>
          <w:sz w:val="20"/>
          <w:szCs w:val="21"/>
        </w:rPr>
        <w:t>e.g.</w:t>
      </w:r>
      <w:proofErr w:type="gramEnd"/>
      <w:r w:rsidR="009C2A7E">
        <w:rPr>
          <w:rFonts w:ascii="Times New Roman" w:hAnsi="Times New Roman"/>
          <w:sz w:val="20"/>
          <w:szCs w:val="21"/>
        </w:rPr>
        <w:t xml:space="preserve"> </w:t>
      </w:r>
      <w:r w:rsidR="00A62CA3">
        <w:rPr>
          <w:rFonts w:ascii="Times New Roman" w:hAnsi="Times New Roman"/>
          <w:sz w:val="20"/>
          <w:szCs w:val="21"/>
        </w:rPr>
        <w:t>2.2</w:t>
      </w:r>
      <w:r w:rsidR="009C2A7E">
        <w:rPr>
          <w:rFonts w:ascii="Times New Roman" w:hAnsi="Times New Roman"/>
          <w:sz w:val="20"/>
          <w:szCs w:val="21"/>
        </w:rPr>
        <w:t xml:space="preserve">dB difference </w:t>
      </w:r>
      <w:r w:rsidR="00A62CA3">
        <w:rPr>
          <w:rFonts w:ascii="Times New Roman" w:hAnsi="Times New Roman"/>
          <w:sz w:val="20"/>
          <w:szCs w:val="21"/>
        </w:rPr>
        <w:t>if assume 2km distance</w:t>
      </w:r>
      <w:r w:rsidR="003A2B05">
        <w:rPr>
          <w:rFonts w:ascii="Times New Roman" w:hAnsi="Times New Roman"/>
          <w:sz w:val="20"/>
          <w:szCs w:val="21"/>
        </w:rPr>
        <w:t xml:space="preserve"> at 4GHz</w:t>
      </w:r>
      <w:r w:rsidR="009C2A7E">
        <w:rPr>
          <w:rFonts w:ascii="Times New Roman" w:hAnsi="Times New Roman"/>
          <w:sz w:val="20"/>
          <w:szCs w:val="21"/>
        </w:rPr>
        <w:t>.</w:t>
      </w:r>
      <w:r w:rsidR="00FA50DE">
        <w:rPr>
          <w:rFonts w:ascii="Times New Roman" w:hAnsi="Times New Roman"/>
          <w:sz w:val="20"/>
          <w:szCs w:val="21"/>
        </w:rPr>
        <w:t xml:space="preserve"> </w:t>
      </w:r>
      <w:r w:rsidR="00FA50DE" w:rsidRPr="00FA50DE">
        <w:rPr>
          <w:rFonts w:ascii="Times New Roman" w:hAnsi="Times New Roman"/>
          <w:sz w:val="20"/>
          <w:szCs w:val="21"/>
        </w:rPr>
        <w:t xml:space="preserve">For LOS PL2 </w:t>
      </w:r>
      <w:r w:rsidR="00BC6D60">
        <w:rPr>
          <w:rFonts w:ascii="Times New Roman" w:hAnsi="Times New Roman"/>
          <w:sz w:val="20"/>
          <w:szCs w:val="21"/>
        </w:rPr>
        <w:t>of</w:t>
      </w:r>
      <w:r w:rsidR="00FA50DE" w:rsidRPr="00FA50DE">
        <w:rPr>
          <w:rFonts w:ascii="Times New Roman" w:hAnsi="Times New Roman"/>
          <w:sz w:val="20"/>
          <w:szCs w:val="21"/>
        </w:rPr>
        <w:t xml:space="preserve"> U</w:t>
      </w:r>
      <w:r w:rsidR="004E3068">
        <w:rPr>
          <w:rFonts w:ascii="Times New Roman" w:hAnsi="Times New Roman"/>
          <w:sz w:val="20"/>
          <w:szCs w:val="21"/>
        </w:rPr>
        <w:t>M</w:t>
      </w:r>
      <w:r w:rsidR="00FA50DE" w:rsidRPr="00FA50DE">
        <w:rPr>
          <w:rFonts w:ascii="Times New Roman" w:hAnsi="Times New Roman"/>
          <w:sz w:val="20"/>
          <w:szCs w:val="21"/>
        </w:rPr>
        <w:t>a scenario, 38.803 has 0.6dB larger PL compared with 38.901 which could be negligible. For NLOS, 38.901 and 38.803 have the same PL model.</w:t>
      </w:r>
    </w:p>
    <w:p w14:paraId="57779A1E" w14:textId="400E72CD" w:rsidR="00F1633C" w:rsidRDefault="00863822" w:rsidP="00F1633C">
      <w:pPr>
        <w:spacing w:after="180"/>
        <w:jc w:val="center"/>
        <w:rPr>
          <w:rFonts w:ascii="Times New Roman" w:hAnsi="Times New Roman"/>
          <w:sz w:val="20"/>
          <w:szCs w:val="21"/>
        </w:rPr>
      </w:pPr>
      <w:r>
        <w:rPr>
          <w:noProof/>
        </w:rPr>
        <w:lastRenderedPageBreak/>
        <w:drawing>
          <wp:inline distT="0" distB="0" distL="0" distR="0" wp14:anchorId="729F2173" wp14:editId="5DD340C5">
            <wp:extent cx="4572000" cy="2743200"/>
            <wp:effectExtent l="0" t="0" r="0" b="0"/>
            <wp:docPr id="1" name="Chart 1">
              <a:extLst xmlns:a="http://schemas.openxmlformats.org/drawingml/2006/main">
                <a:ext uri="{FF2B5EF4-FFF2-40B4-BE49-F238E27FC236}">
                  <a16:creationId xmlns:a16="http://schemas.microsoft.com/office/drawing/2014/main" id="{F4D30F5E-17A1-EB5A-AD50-46A5C7E678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556FAE4" w14:textId="07B33EB5" w:rsidR="00670DAB" w:rsidRDefault="00670DAB" w:rsidP="00F1633C">
      <w:pPr>
        <w:spacing w:after="180"/>
        <w:jc w:val="center"/>
        <w:rPr>
          <w:rFonts w:ascii="Times New Roman" w:hAnsi="Times New Roman"/>
          <w:sz w:val="20"/>
          <w:szCs w:val="21"/>
        </w:rPr>
      </w:pPr>
      <w:r w:rsidRPr="00670DAB">
        <w:rPr>
          <w:rFonts w:ascii="Times New Roman" w:hAnsi="Times New Roman"/>
          <w:sz w:val="20"/>
          <w:szCs w:val="21"/>
        </w:rPr>
        <w:t>fig1</w:t>
      </w:r>
      <w:r>
        <w:rPr>
          <w:rFonts w:ascii="Times New Roman" w:hAnsi="Times New Roman"/>
          <w:sz w:val="20"/>
          <w:szCs w:val="21"/>
        </w:rPr>
        <w:t xml:space="preserve">. </w:t>
      </w:r>
      <w:r w:rsidRPr="00670DAB">
        <w:rPr>
          <w:rFonts w:ascii="Times New Roman" w:hAnsi="Times New Roman"/>
          <w:sz w:val="20"/>
          <w:szCs w:val="21"/>
        </w:rPr>
        <w:t>Comparison of PL1 models between 38.803 and 38.901 is listed</w:t>
      </w:r>
    </w:p>
    <w:p w14:paraId="6A1D3D94" w14:textId="0EB395AF" w:rsidR="00A9635B" w:rsidRDefault="00A9635B" w:rsidP="002879B5">
      <w:pPr>
        <w:spacing w:after="180"/>
        <w:rPr>
          <w:rFonts w:ascii="Times New Roman" w:hAnsi="Times New Roman"/>
          <w:sz w:val="20"/>
          <w:szCs w:val="21"/>
        </w:rPr>
      </w:pPr>
      <w:r>
        <w:rPr>
          <w:rFonts w:ascii="Times New Roman" w:hAnsi="Times New Roman"/>
          <w:sz w:val="20"/>
          <w:szCs w:val="21"/>
        </w:rPr>
        <w:t xml:space="preserve">For indoor scenario, the PL model is almost the same </w:t>
      </w:r>
      <w:r w:rsidR="004B66F5">
        <w:rPr>
          <w:rFonts w:ascii="Times New Roman" w:hAnsi="Times New Roman"/>
          <w:sz w:val="20"/>
          <w:szCs w:val="21"/>
        </w:rPr>
        <w:t>except for</w:t>
      </w:r>
      <w:r>
        <w:rPr>
          <w:rFonts w:ascii="Times New Roman" w:hAnsi="Times New Roman"/>
          <w:sz w:val="20"/>
          <w:szCs w:val="21"/>
        </w:rPr>
        <w:t xml:space="preserve"> d</w:t>
      </w:r>
      <w:r w:rsidRPr="004E3068">
        <w:rPr>
          <w:rFonts w:ascii="Times New Roman" w:hAnsi="Times New Roman"/>
          <w:sz w:val="20"/>
          <w:szCs w:val="21"/>
          <w:vertAlign w:val="subscript"/>
        </w:rPr>
        <w:t>2D</w:t>
      </w:r>
      <w:r>
        <w:rPr>
          <w:rFonts w:ascii="Times New Roman" w:hAnsi="Times New Roman"/>
          <w:sz w:val="20"/>
          <w:szCs w:val="21"/>
        </w:rPr>
        <w:t xml:space="preserve"> applicable range.</w:t>
      </w:r>
    </w:p>
    <w:p w14:paraId="7F50DF85" w14:textId="04D769A0" w:rsidR="00644CA4" w:rsidRDefault="00644CA4" w:rsidP="002879B5">
      <w:pPr>
        <w:spacing w:after="180"/>
        <w:rPr>
          <w:rFonts w:ascii="Times New Roman" w:hAnsi="Times New Roman"/>
          <w:b/>
          <w:bCs/>
          <w:sz w:val="20"/>
          <w:szCs w:val="21"/>
        </w:rPr>
      </w:pPr>
      <w:r w:rsidRPr="0031153D">
        <w:rPr>
          <w:rFonts w:ascii="Times New Roman" w:hAnsi="Times New Roman"/>
          <w:b/>
          <w:bCs/>
          <w:sz w:val="20"/>
          <w:szCs w:val="21"/>
        </w:rPr>
        <w:t xml:space="preserve">Observation 1: </w:t>
      </w:r>
      <w:r w:rsidR="004B66F5">
        <w:rPr>
          <w:rFonts w:ascii="Times New Roman" w:hAnsi="Times New Roman"/>
          <w:b/>
          <w:bCs/>
          <w:sz w:val="20"/>
          <w:szCs w:val="21"/>
        </w:rPr>
        <w:t>for U</w:t>
      </w:r>
      <w:r w:rsidR="0097672A">
        <w:rPr>
          <w:rFonts w:ascii="Times New Roman" w:hAnsi="Times New Roman"/>
          <w:b/>
          <w:bCs/>
          <w:sz w:val="20"/>
          <w:szCs w:val="21"/>
        </w:rPr>
        <w:t>M</w:t>
      </w:r>
      <w:r w:rsidR="004B66F5">
        <w:rPr>
          <w:rFonts w:ascii="Times New Roman" w:hAnsi="Times New Roman"/>
          <w:b/>
          <w:bCs/>
          <w:sz w:val="20"/>
          <w:szCs w:val="21"/>
        </w:rPr>
        <w:t xml:space="preserve">a gNB-UE model, PL difference between 38.803 and 38.901 are very small, </w:t>
      </w:r>
      <w:proofErr w:type="gramStart"/>
      <w:r w:rsidR="004B66F5">
        <w:rPr>
          <w:rFonts w:ascii="Times New Roman" w:hAnsi="Times New Roman"/>
          <w:b/>
          <w:bCs/>
          <w:sz w:val="20"/>
          <w:szCs w:val="21"/>
        </w:rPr>
        <w:t>e.g.</w:t>
      </w:r>
      <w:proofErr w:type="gramEnd"/>
      <w:r w:rsidR="004B66F5">
        <w:rPr>
          <w:rFonts w:ascii="Times New Roman" w:hAnsi="Times New Roman"/>
          <w:b/>
          <w:bCs/>
          <w:sz w:val="20"/>
          <w:szCs w:val="21"/>
        </w:rPr>
        <w:t xml:space="preserve"> 2.2dB with 2km distance</w:t>
      </w:r>
      <w:r w:rsidRPr="0031153D">
        <w:rPr>
          <w:rFonts w:ascii="Times New Roman" w:hAnsi="Times New Roman"/>
          <w:b/>
          <w:bCs/>
          <w:sz w:val="20"/>
          <w:szCs w:val="21"/>
        </w:rPr>
        <w:t>.</w:t>
      </w:r>
      <w:r w:rsidR="006B12C9">
        <w:rPr>
          <w:rFonts w:ascii="Times New Roman" w:hAnsi="Times New Roman"/>
          <w:b/>
          <w:bCs/>
          <w:sz w:val="20"/>
          <w:szCs w:val="21"/>
        </w:rPr>
        <w:t xml:space="preserve"> </w:t>
      </w:r>
      <w:r w:rsidR="004B66F5">
        <w:rPr>
          <w:rFonts w:ascii="Times New Roman" w:hAnsi="Times New Roman"/>
          <w:b/>
          <w:bCs/>
          <w:sz w:val="20"/>
          <w:szCs w:val="21"/>
        </w:rPr>
        <w:t xml:space="preserve">For indoor gNB-UE model, </w:t>
      </w:r>
      <w:r w:rsidR="004B66F5" w:rsidRPr="004B66F5">
        <w:rPr>
          <w:rFonts w:ascii="Times New Roman" w:hAnsi="Times New Roman"/>
          <w:b/>
          <w:bCs/>
          <w:sz w:val="20"/>
          <w:szCs w:val="21"/>
        </w:rPr>
        <w:t>PL model is the same except for d</w:t>
      </w:r>
      <w:r w:rsidR="004B66F5" w:rsidRPr="00E14FE8">
        <w:rPr>
          <w:rFonts w:ascii="Times New Roman" w:hAnsi="Times New Roman"/>
          <w:b/>
          <w:bCs/>
          <w:sz w:val="20"/>
          <w:szCs w:val="21"/>
          <w:vertAlign w:val="subscript"/>
        </w:rPr>
        <w:t>2D</w:t>
      </w:r>
      <w:r w:rsidR="004B66F5" w:rsidRPr="004B66F5">
        <w:rPr>
          <w:rFonts w:ascii="Times New Roman" w:hAnsi="Times New Roman"/>
          <w:b/>
          <w:bCs/>
          <w:sz w:val="20"/>
          <w:szCs w:val="21"/>
        </w:rPr>
        <w:t xml:space="preserve"> applicable range</w:t>
      </w:r>
      <w:r w:rsidR="00F82ACF">
        <w:rPr>
          <w:rFonts w:ascii="Times New Roman" w:hAnsi="Times New Roman"/>
          <w:b/>
          <w:bCs/>
          <w:sz w:val="20"/>
          <w:szCs w:val="21"/>
        </w:rPr>
        <w:t>.</w:t>
      </w:r>
    </w:p>
    <w:p w14:paraId="1F977300" w14:textId="40B3541B" w:rsidR="0031153D" w:rsidRPr="0031153D" w:rsidRDefault="0031153D" w:rsidP="0031153D">
      <w:pPr>
        <w:pStyle w:val="ListParagraph"/>
        <w:numPr>
          <w:ilvl w:val="0"/>
          <w:numId w:val="18"/>
        </w:numPr>
        <w:spacing w:after="180"/>
        <w:ind w:firstLineChars="0"/>
        <w:rPr>
          <w:rFonts w:ascii="Times New Roman" w:hAnsi="Times New Roman"/>
          <w:sz w:val="20"/>
          <w:szCs w:val="21"/>
        </w:rPr>
      </w:pPr>
      <w:r w:rsidRPr="0031153D">
        <w:rPr>
          <w:rFonts w:ascii="Times New Roman" w:hAnsi="Times New Roman"/>
          <w:sz w:val="20"/>
          <w:szCs w:val="21"/>
        </w:rPr>
        <w:t>For gNB</w:t>
      </w:r>
      <w:r w:rsidR="00F22D2C">
        <w:rPr>
          <w:rFonts w:ascii="Times New Roman" w:hAnsi="Times New Roman"/>
          <w:sz w:val="20"/>
          <w:szCs w:val="21"/>
        </w:rPr>
        <w:t>-</w:t>
      </w:r>
      <w:r w:rsidRPr="0031153D">
        <w:rPr>
          <w:rFonts w:ascii="Times New Roman" w:hAnsi="Times New Roman"/>
          <w:sz w:val="20"/>
          <w:szCs w:val="21"/>
        </w:rPr>
        <w:t>gNB model</w:t>
      </w:r>
    </w:p>
    <w:p w14:paraId="6E313FCF" w14:textId="1100BA35" w:rsidR="0031153D" w:rsidRDefault="00D86183" w:rsidP="0031153D">
      <w:pPr>
        <w:spacing w:after="180"/>
        <w:rPr>
          <w:rFonts w:ascii="Times New Roman" w:hAnsi="Times New Roman"/>
          <w:sz w:val="20"/>
          <w:szCs w:val="21"/>
        </w:rPr>
      </w:pPr>
      <w:r>
        <w:rPr>
          <w:rFonts w:ascii="Times New Roman" w:hAnsi="Times New Roman"/>
          <w:sz w:val="20"/>
          <w:szCs w:val="21"/>
        </w:rPr>
        <w:t xml:space="preserve">For gNB-gNB model, the common assumption is </w:t>
      </w:r>
      <w:r w:rsidR="00764FD6">
        <w:rPr>
          <w:rFonts w:ascii="Times New Roman" w:hAnsi="Times New Roman"/>
          <w:sz w:val="20"/>
          <w:szCs w:val="21"/>
        </w:rPr>
        <w:t xml:space="preserve">to </w:t>
      </w:r>
      <w:r>
        <w:rPr>
          <w:rFonts w:ascii="Times New Roman" w:hAnsi="Times New Roman"/>
          <w:sz w:val="20"/>
          <w:szCs w:val="21"/>
        </w:rPr>
        <w:t>replace h</w:t>
      </w:r>
      <w:r w:rsidRPr="00F22D2C">
        <w:rPr>
          <w:rFonts w:ascii="Times New Roman" w:hAnsi="Times New Roman"/>
          <w:sz w:val="20"/>
          <w:szCs w:val="21"/>
          <w:vertAlign w:val="subscript"/>
        </w:rPr>
        <w:t>UT</w:t>
      </w:r>
      <w:r>
        <w:rPr>
          <w:rFonts w:ascii="Times New Roman" w:hAnsi="Times New Roman"/>
          <w:sz w:val="20"/>
          <w:szCs w:val="21"/>
        </w:rPr>
        <w:t xml:space="preserve"> with 25m the same height </w:t>
      </w:r>
      <w:r w:rsidR="00F22D2C">
        <w:rPr>
          <w:rFonts w:ascii="Times New Roman" w:hAnsi="Times New Roman"/>
          <w:sz w:val="20"/>
          <w:szCs w:val="21"/>
        </w:rPr>
        <w:t>as</w:t>
      </w:r>
      <w:r>
        <w:rPr>
          <w:rFonts w:ascii="Times New Roman" w:hAnsi="Times New Roman"/>
          <w:sz w:val="20"/>
          <w:szCs w:val="21"/>
        </w:rPr>
        <w:t xml:space="preserve"> h</w:t>
      </w:r>
      <w:r w:rsidRPr="005845CD">
        <w:rPr>
          <w:rFonts w:ascii="Times New Roman" w:hAnsi="Times New Roman"/>
          <w:sz w:val="20"/>
          <w:szCs w:val="21"/>
          <w:vertAlign w:val="subscript"/>
        </w:rPr>
        <w:t>BS</w:t>
      </w:r>
      <w:r>
        <w:rPr>
          <w:rFonts w:ascii="Times New Roman" w:hAnsi="Times New Roman"/>
          <w:sz w:val="20"/>
          <w:szCs w:val="21"/>
        </w:rPr>
        <w:t>.</w:t>
      </w:r>
      <w:r w:rsidR="00764FD6">
        <w:rPr>
          <w:rFonts w:ascii="Times New Roman" w:hAnsi="Times New Roman"/>
          <w:sz w:val="20"/>
          <w:szCs w:val="21"/>
        </w:rPr>
        <w:t xml:space="preserve"> M</w:t>
      </w:r>
      <w:r w:rsidR="00DB55E3" w:rsidRPr="00DB55E3">
        <w:rPr>
          <w:rFonts w:ascii="Times New Roman" w:hAnsi="Times New Roman"/>
          <w:sz w:val="20"/>
          <w:szCs w:val="21"/>
        </w:rPr>
        <w:t xml:space="preserve">ain </w:t>
      </w:r>
      <w:r w:rsidR="00DB55E3">
        <w:rPr>
          <w:rFonts w:ascii="Times New Roman" w:hAnsi="Times New Roman"/>
          <w:sz w:val="20"/>
          <w:szCs w:val="21"/>
        </w:rPr>
        <w:t xml:space="preserve">difference </w:t>
      </w:r>
      <w:r w:rsidR="00764FD6">
        <w:rPr>
          <w:rFonts w:ascii="Times New Roman" w:hAnsi="Times New Roman"/>
          <w:sz w:val="20"/>
          <w:szCs w:val="21"/>
        </w:rPr>
        <w:t xml:space="preserve">between 38.803 and 38.901 </w:t>
      </w:r>
      <w:r w:rsidR="00DB55E3">
        <w:rPr>
          <w:rFonts w:ascii="Times New Roman" w:hAnsi="Times New Roman"/>
          <w:sz w:val="20"/>
          <w:szCs w:val="21"/>
        </w:rPr>
        <w:t>comes from U</w:t>
      </w:r>
      <w:r w:rsidR="00764FD6">
        <w:rPr>
          <w:rFonts w:ascii="Times New Roman" w:hAnsi="Times New Roman"/>
          <w:sz w:val="20"/>
          <w:szCs w:val="21"/>
        </w:rPr>
        <w:t>M</w:t>
      </w:r>
      <w:r w:rsidR="00DB55E3">
        <w:rPr>
          <w:rFonts w:ascii="Times New Roman" w:hAnsi="Times New Roman"/>
          <w:sz w:val="20"/>
          <w:szCs w:val="21"/>
        </w:rPr>
        <w:t>a LOS model, the details are listed as below for information.</w:t>
      </w:r>
      <w:r w:rsidR="003A2B05">
        <w:rPr>
          <w:rFonts w:ascii="Times New Roman" w:hAnsi="Times New Roman"/>
          <w:sz w:val="20"/>
          <w:szCs w:val="21"/>
        </w:rPr>
        <w:t xml:space="preserve"> </w:t>
      </w:r>
      <w:r w:rsidR="005845CD">
        <w:rPr>
          <w:rFonts w:ascii="Times New Roman" w:hAnsi="Times New Roman"/>
          <w:sz w:val="20"/>
          <w:szCs w:val="21"/>
        </w:rPr>
        <w:t xml:space="preserve">The </w:t>
      </w:r>
      <w:r w:rsidR="003A2B05">
        <w:rPr>
          <w:rFonts w:ascii="Times New Roman" w:hAnsi="Times New Roman"/>
          <w:sz w:val="20"/>
          <w:szCs w:val="21"/>
        </w:rPr>
        <w:t>h</w:t>
      </w:r>
      <w:r w:rsidR="003A2B05" w:rsidRPr="005845CD">
        <w:rPr>
          <w:rFonts w:ascii="Times New Roman" w:hAnsi="Times New Roman"/>
          <w:sz w:val="20"/>
          <w:szCs w:val="21"/>
          <w:vertAlign w:val="subscript"/>
        </w:rPr>
        <w:t>E</w:t>
      </w:r>
      <w:r w:rsidR="003A2B05">
        <w:rPr>
          <w:rFonts w:ascii="Times New Roman" w:hAnsi="Times New Roman"/>
          <w:sz w:val="20"/>
          <w:szCs w:val="21"/>
        </w:rPr>
        <w:t xml:space="preserve"> </w:t>
      </w:r>
      <w:proofErr w:type="gramStart"/>
      <w:r w:rsidR="003A2B05">
        <w:rPr>
          <w:rFonts w:ascii="Times New Roman" w:hAnsi="Times New Roman"/>
          <w:sz w:val="20"/>
          <w:szCs w:val="21"/>
        </w:rPr>
        <w:t>value</w:t>
      </w:r>
      <w:proofErr w:type="gramEnd"/>
      <w:r w:rsidR="003A2B05">
        <w:rPr>
          <w:rFonts w:ascii="Times New Roman" w:hAnsi="Times New Roman"/>
          <w:sz w:val="20"/>
          <w:szCs w:val="21"/>
        </w:rPr>
        <w:t xml:space="preserve"> </w:t>
      </w:r>
      <w:r w:rsidR="005845CD">
        <w:rPr>
          <w:rFonts w:ascii="Times New Roman" w:hAnsi="Times New Roman"/>
          <w:sz w:val="20"/>
          <w:szCs w:val="21"/>
        </w:rPr>
        <w:t xml:space="preserve">used </w:t>
      </w:r>
      <w:r w:rsidR="003A2B05">
        <w:rPr>
          <w:rFonts w:ascii="Times New Roman" w:hAnsi="Times New Roman"/>
          <w:sz w:val="20"/>
          <w:szCs w:val="21"/>
        </w:rPr>
        <w:t xml:space="preserve">to calculate </w:t>
      </w:r>
      <w:r w:rsidR="003A2B05" w:rsidRPr="003A2B05">
        <w:rPr>
          <w:rFonts w:ascii="Times New Roman" w:hAnsi="Times New Roman"/>
          <w:sz w:val="20"/>
          <w:szCs w:val="21"/>
        </w:rPr>
        <w:t>h'BS</w:t>
      </w:r>
      <w:r w:rsidR="003A2B05">
        <w:rPr>
          <w:rFonts w:ascii="Times New Roman" w:hAnsi="Times New Roman"/>
          <w:sz w:val="20"/>
          <w:szCs w:val="21"/>
        </w:rPr>
        <w:t xml:space="preserve"> and </w:t>
      </w:r>
      <w:r w:rsidR="003A2B05" w:rsidRPr="003A2B05">
        <w:rPr>
          <w:rFonts w:ascii="Times New Roman" w:hAnsi="Times New Roman"/>
          <w:sz w:val="20"/>
          <w:szCs w:val="21"/>
        </w:rPr>
        <w:t>h'</w:t>
      </w:r>
      <w:r w:rsidR="003A2B05">
        <w:rPr>
          <w:rFonts w:ascii="Times New Roman" w:hAnsi="Times New Roman"/>
          <w:sz w:val="20"/>
          <w:szCs w:val="21"/>
        </w:rPr>
        <w:t xml:space="preserve">UT are not constant anymore. </w:t>
      </w:r>
      <w:r w:rsidR="00A80D6B">
        <w:rPr>
          <w:rFonts w:ascii="Times New Roman" w:hAnsi="Times New Roman"/>
          <w:sz w:val="20"/>
          <w:szCs w:val="21"/>
        </w:rPr>
        <w:t>F</w:t>
      </w:r>
      <w:r w:rsidR="003A2B05">
        <w:rPr>
          <w:rFonts w:ascii="Times New Roman" w:hAnsi="Times New Roman"/>
          <w:sz w:val="20"/>
          <w:szCs w:val="21"/>
        </w:rPr>
        <w:t>ollowing fig use different h</w:t>
      </w:r>
      <w:r w:rsidR="003A2B05" w:rsidRPr="008F5C89">
        <w:rPr>
          <w:rFonts w:ascii="Times New Roman" w:hAnsi="Times New Roman"/>
          <w:sz w:val="20"/>
          <w:szCs w:val="21"/>
          <w:vertAlign w:val="subscript"/>
        </w:rPr>
        <w:t>E</w:t>
      </w:r>
      <w:r w:rsidR="003A2B05">
        <w:rPr>
          <w:rFonts w:ascii="Times New Roman" w:hAnsi="Times New Roman"/>
          <w:sz w:val="20"/>
          <w:szCs w:val="21"/>
        </w:rPr>
        <w:t xml:space="preserve"> to evaluate the difference.</w:t>
      </w:r>
    </w:p>
    <w:p w14:paraId="7C71CD33" w14:textId="19FC6CFF" w:rsidR="003A2B05" w:rsidRDefault="00863822" w:rsidP="0031153D">
      <w:pPr>
        <w:spacing w:after="180"/>
        <w:rPr>
          <w:rFonts w:ascii="Times New Roman" w:hAnsi="Times New Roman"/>
          <w:sz w:val="20"/>
          <w:szCs w:val="21"/>
        </w:rPr>
      </w:pPr>
      <w:r>
        <w:rPr>
          <w:noProof/>
        </w:rPr>
        <w:drawing>
          <wp:inline distT="0" distB="0" distL="0" distR="0" wp14:anchorId="03EE2D89" wp14:editId="7DFEB08B">
            <wp:extent cx="6188710" cy="3242310"/>
            <wp:effectExtent l="0" t="0" r="2540" b="15240"/>
            <wp:docPr id="2" name="Chart 2">
              <a:extLst xmlns:a="http://schemas.openxmlformats.org/drawingml/2006/main">
                <a:ext uri="{FF2B5EF4-FFF2-40B4-BE49-F238E27FC236}">
                  <a16:creationId xmlns:a16="http://schemas.microsoft.com/office/drawing/2014/main" id="{0D113AC6-A5CA-ECB2-AE36-1D3FBF4467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48C6DC4" w14:textId="71DA2746" w:rsidR="00DB55E3" w:rsidRDefault="00DB55E3" w:rsidP="0031153D">
      <w:pPr>
        <w:spacing w:after="180"/>
        <w:rPr>
          <w:rFonts w:ascii="Times New Roman" w:hAnsi="Times New Roman"/>
          <w:b/>
          <w:bCs/>
          <w:sz w:val="20"/>
          <w:szCs w:val="21"/>
        </w:rPr>
      </w:pPr>
      <w:r w:rsidRPr="00A9635B">
        <w:rPr>
          <w:rFonts w:ascii="Times New Roman" w:hAnsi="Times New Roman"/>
          <w:b/>
          <w:bCs/>
          <w:sz w:val="20"/>
          <w:szCs w:val="21"/>
        </w:rPr>
        <w:t xml:space="preserve">Observation </w:t>
      </w:r>
      <w:r w:rsidR="008F5C89">
        <w:rPr>
          <w:rFonts w:ascii="Times New Roman" w:hAnsi="Times New Roman"/>
          <w:b/>
          <w:bCs/>
          <w:sz w:val="20"/>
          <w:szCs w:val="21"/>
        </w:rPr>
        <w:t>2</w:t>
      </w:r>
      <w:r w:rsidRPr="00A9635B">
        <w:rPr>
          <w:rFonts w:ascii="Times New Roman" w:hAnsi="Times New Roman"/>
          <w:b/>
          <w:bCs/>
          <w:sz w:val="20"/>
          <w:szCs w:val="21"/>
        </w:rPr>
        <w:t xml:space="preserve">: </w:t>
      </w:r>
      <w:r w:rsidR="00D4154F">
        <w:rPr>
          <w:rFonts w:ascii="Times New Roman" w:hAnsi="Times New Roman"/>
          <w:b/>
          <w:bCs/>
          <w:sz w:val="20"/>
          <w:szCs w:val="21"/>
        </w:rPr>
        <w:t xml:space="preserve">for UMa gNB-gNB model, </w:t>
      </w:r>
      <w:r w:rsidR="002F464F" w:rsidRPr="00A9635B">
        <w:rPr>
          <w:rFonts w:ascii="Times New Roman" w:hAnsi="Times New Roman"/>
          <w:b/>
          <w:bCs/>
          <w:sz w:val="20"/>
          <w:szCs w:val="21"/>
        </w:rPr>
        <w:t xml:space="preserve">the </w:t>
      </w:r>
      <w:r w:rsidR="003B4C31">
        <w:rPr>
          <w:rFonts w:ascii="Times New Roman" w:hAnsi="Times New Roman"/>
          <w:b/>
          <w:bCs/>
          <w:sz w:val="20"/>
          <w:szCs w:val="21"/>
        </w:rPr>
        <w:t>PL</w:t>
      </w:r>
      <w:r w:rsidR="002F464F" w:rsidRPr="00A9635B">
        <w:rPr>
          <w:rFonts w:ascii="Times New Roman" w:hAnsi="Times New Roman"/>
          <w:b/>
          <w:bCs/>
          <w:sz w:val="20"/>
          <w:szCs w:val="21"/>
        </w:rPr>
        <w:t xml:space="preserve"> difference between 38.803 and 38.901 </w:t>
      </w:r>
      <w:r w:rsidR="003B4C31">
        <w:rPr>
          <w:rFonts w:ascii="Times New Roman" w:hAnsi="Times New Roman"/>
          <w:b/>
          <w:bCs/>
          <w:sz w:val="20"/>
          <w:szCs w:val="21"/>
        </w:rPr>
        <w:t xml:space="preserve">is very small, </w:t>
      </w:r>
      <w:proofErr w:type="gramStart"/>
      <w:r w:rsidR="003B4C31">
        <w:rPr>
          <w:rFonts w:ascii="Times New Roman" w:hAnsi="Times New Roman"/>
          <w:b/>
          <w:bCs/>
          <w:sz w:val="20"/>
          <w:szCs w:val="21"/>
        </w:rPr>
        <w:t>e.g.</w:t>
      </w:r>
      <w:proofErr w:type="gramEnd"/>
      <w:r w:rsidR="002F464F" w:rsidRPr="00A9635B">
        <w:rPr>
          <w:rFonts w:ascii="Times New Roman" w:hAnsi="Times New Roman"/>
          <w:b/>
          <w:bCs/>
          <w:sz w:val="20"/>
          <w:szCs w:val="21"/>
        </w:rPr>
        <w:t xml:space="preserve"> max </w:t>
      </w:r>
      <w:r w:rsidR="00863822">
        <w:rPr>
          <w:rFonts w:ascii="Times New Roman" w:hAnsi="Times New Roman"/>
          <w:b/>
          <w:bCs/>
          <w:sz w:val="20"/>
          <w:szCs w:val="21"/>
        </w:rPr>
        <w:t>2.2</w:t>
      </w:r>
      <w:r w:rsidR="002F464F" w:rsidRPr="00A9635B">
        <w:rPr>
          <w:rFonts w:ascii="Times New Roman" w:hAnsi="Times New Roman"/>
          <w:b/>
          <w:bCs/>
          <w:sz w:val="20"/>
          <w:szCs w:val="21"/>
        </w:rPr>
        <w:t xml:space="preserve">dB </w:t>
      </w:r>
      <w:r w:rsidR="002F464F" w:rsidRPr="00A9635B">
        <w:rPr>
          <w:rFonts w:ascii="Times New Roman" w:hAnsi="Times New Roman"/>
          <w:b/>
          <w:bCs/>
          <w:sz w:val="20"/>
          <w:szCs w:val="21"/>
        </w:rPr>
        <w:lastRenderedPageBreak/>
        <w:t>difference</w:t>
      </w:r>
      <w:r w:rsidR="00863822">
        <w:rPr>
          <w:rFonts w:ascii="Times New Roman" w:hAnsi="Times New Roman"/>
          <w:b/>
          <w:bCs/>
          <w:sz w:val="20"/>
          <w:szCs w:val="21"/>
        </w:rPr>
        <w:t xml:space="preserve"> at 2km distance </w:t>
      </w:r>
      <w:r w:rsidR="003B4C31">
        <w:rPr>
          <w:rFonts w:ascii="Times New Roman" w:hAnsi="Times New Roman"/>
          <w:b/>
          <w:bCs/>
          <w:sz w:val="20"/>
          <w:szCs w:val="21"/>
        </w:rPr>
        <w:t>with</w:t>
      </w:r>
      <w:r w:rsidR="00863822">
        <w:rPr>
          <w:rFonts w:ascii="Times New Roman" w:hAnsi="Times New Roman"/>
          <w:b/>
          <w:bCs/>
          <w:sz w:val="20"/>
          <w:szCs w:val="21"/>
        </w:rPr>
        <w:t xml:space="preserve"> 4GHz</w:t>
      </w:r>
      <w:r w:rsidR="002F464F" w:rsidRPr="00A9635B">
        <w:rPr>
          <w:rFonts w:ascii="Times New Roman" w:hAnsi="Times New Roman"/>
          <w:b/>
          <w:bCs/>
          <w:sz w:val="20"/>
          <w:szCs w:val="21"/>
        </w:rPr>
        <w:t xml:space="preserve">. For indoor </w:t>
      </w:r>
      <w:r w:rsidR="003B4C31">
        <w:rPr>
          <w:rFonts w:ascii="Times New Roman" w:hAnsi="Times New Roman"/>
          <w:b/>
          <w:bCs/>
          <w:sz w:val="20"/>
          <w:szCs w:val="21"/>
        </w:rPr>
        <w:t>gNB-gNB model</w:t>
      </w:r>
      <w:r w:rsidR="002F464F" w:rsidRPr="00A9635B">
        <w:rPr>
          <w:rFonts w:ascii="Times New Roman" w:hAnsi="Times New Roman"/>
          <w:b/>
          <w:bCs/>
          <w:sz w:val="20"/>
          <w:szCs w:val="21"/>
        </w:rPr>
        <w:t>, the PL are the same</w:t>
      </w:r>
      <w:r w:rsidR="00D4154F">
        <w:rPr>
          <w:rFonts w:ascii="Times New Roman" w:hAnsi="Times New Roman"/>
          <w:b/>
          <w:bCs/>
          <w:sz w:val="20"/>
          <w:szCs w:val="21"/>
        </w:rPr>
        <w:t xml:space="preserve"> </w:t>
      </w:r>
      <w:r w:rsidR="00D4154F" w:rsidRPr="00D4154F">
        <w:rPr>
          <w:rFonts w:ascii="Times New Roman" w:hAnsi="Times New Roman"/>
          <w:b/>
          <w:bCs/>
          <w:sz w:val="20"/>
          <w:szCs w:val="21"/>
        </w:rPr>
        <w:t>except for d2D applicable range</w:t>
      </w:r>
      <w:r w:rsidR="002F464F" w:rsidRPr="00A9635B">
        <w:rPr>
          <w:rFonts w:ascii="Times New Roman" w:hAnsi="Times New Roman"/>
          <w:b/>
          <w:bCs/>
          <w:sz w:val="20"/>
          <w:szCs w:val="21"/>
        </w:rPr>
        <w:t>.</w:t>
      </w:r>
    </w:p>
    <w:p w14:paraId="18281326" w14:textId="245122F8" w:rsidR="00665160" w:rsidRPr="00665160" w:rsidRDefault="00665160" w:rsidP="00665160">
      <w:pPr>
        <w:numPr>
          <w:ilvl w:val="0"/>
          <w:numId w:val="18"/>
        </w:numPr>
        <w:spacing w:after="180"/>
        <w:rPr>
          <w:rFonts w:ascii="Times New Roman" w:hAnsi="Times New Roman"/>
          <w:sz w:val="20"/>
          <w:szCs w:val="21"/>
        </w:rPr>
      </w:pPr>
      <w:r w:rsidRPr="00665160">
        <w:rPr>
          <w:rFonts w:ascii="Times New Roman" w:hAnsi="Times New Roman"/>
          <w:sz w:val="20"/>
          <w:szCs w:val="21"/>
        </w:rPr>
        <w:t xml:space="preserve">For </w:t>
      </w:r>
      <w:proofErr w:type="gramStart"/>
      <w:r>
        <w:rPr>
          <w:rFonts w:ascii="Times New Roman" w:hAnsi="Times New Roman" w:hint="eastAsia"/>
          <w:sz w:val="20"/>
          <w:szCs w:val="21"/>
        </w:rPr>
        <w:t>UE</w:t>
      </w:r>
      <w:r w:rsidRPr="00665160">
        <w:rPr>
          <w:rFonts w:ascii="Times New Roman" w:hAnsi="Times New Roman"/>
          <w:sz w:val="20"/>
          <w:szCs w:val="21"/>
        </w:rPr>
        <w:t xml:space="preserve"> to </w:t>
      </w:r>
      <w:r>
        <w:rPr>
          <w:rFonts w:ascii="Times New Roman" w:hAnsi="Times New Roman" w:hint="eastAsia"/>
          <w:sz w:val="20"/>
          <w:szCs w:val="21"/>
        </w:rPr>
        <w:t>UE</w:t>
      </w:r>
      <w:proofErr w:type="gramEnd"/>
      <w:r w:rsidRPr="00665160">
        <w:rPr>
          <w:rFonts w:ascii="Times New Roman" w:hAnsi="Times New Roman"/>
          <w:sz w:val="20"/>
          <w:szCs w:val="21"/>
        </w:rPr>
        <w:t xml:space="preserve"> model</w:t>
      </w:r>
    </w:p>
    <w:p w14:paraId="349454EF" w14:textId="01FBC25E" w:rsidR="00665160" w:rsidRDefault="00665160" w:rsidP="0031153D">
      <w:pPr>
        <w:spacing w:after="180"/>
        <w:rPr>
          <w:rFonts w:ascii="Times New Roman" w:hAnsi="Times New Roman"/>
          <w:sz w:val="20"/>
          <w:szCs w:val="21"/>
        </w:rPr>
      </w:pPr>
      <w:r w:rsidRPr="00133E82">
        <w:rPr>
          <w:rFonts w:ascii="Times New Roman" w:hAnsi="Times New Roman"/>
          <w:sz w:val="20"/>
          <w:szCs w:val="21"/>
        </w:rPr>
        <w:t>T</w:t>
      </w:r>
      <w:r w:rsidRPr="00133E82">
        <w:rPr>
          <w:rFonts w:ascii="Times New Roman" w:hAnsi="Times New Roman" w:hint="eastAsia"/>
          <w:sz w:val="20"/>
          <w:szCs w:val="21"/>
        </w:rPr>
        <w:t>he</w:t>
      </w:r>
      <w:r w:rsidRPr="00133E82">
        <w:rPr>
          <w:rFonts w:ascii="Times New Roman" w:hAnsi="Times New Roman"/>
          <w:sz w:val="20"/>
          <w:szCs w:val="21"/>
        </w:rPr>
        <w:t xml:space="preserve"> model in 38.802 actually reuse the same large-scale model as in </w:t>
      </w:r>
      <w:r w:rsidR="004133A3" w:rsidRPr="00133E82">
        <w:rPr>
          <w:rFonts w:ascii="Times New Roman" w:hAnsi="Times New Roman"/>
          <w:sz w:val="20"/>
          <w:szCs w:val="21"/>
        </w:rPr>
        <w:t>TR</w:t>
      </w:r>
      <w:r w:rsidRPr="00133E82">
        <w:rPr>
          <w:rFonts w:ascii="Times New Roman" w:hAnsi="Times New Roman"/>
          <w:sz w:val="20"/>
          <w:szCs w:val="21"/>
        </w:rPr>
        <w:t xml:space="preserve">36.843 which is used for D2D scenario </w:t>
      </w:r>
      <w:r w:rsidR="00DB6E95" w:rsidRPr="00133E82">
        <w:rPr>
          <w:rFonts w:ascii="Times New Roman" w:hAnsi="Times New Roman"/>
          <w:sz w:val="20"/>
          <w:szCs w:val="21"/>
        </w:rPr>
        <w:t>from</w:t>
      </w:r>
      <w:r w:rsidRPr="00133E82">
        <w:rPr>
          <w:rFonts w:ascii="Times New Roman" w:hAnsi="Times New Roman"/>
          <w:sz w:val="20"/>
          <w:szCs w:val="21"/>
        </w:rPr>
        <w:t xml:space="preserve"> R12.</w:t>
      </w:r>
      <w:r w:rsidR="008F31AE">
        <w:rPr>
          <w:rFonts w:ascii="Times New Roman" w:hAnsi="Times New Roman"/>
          <w:sz w:val="20"/>
          <w:szCs w:val="21"/>
        </w:rPr>
        <w:t xml:space="preserve"> 36.828 path loss is the max value between free space and </w:t>
      </w:r>
      <w:r w:rsidR="008F31AE" w:rsidRPr="008F31AE">
        <w:rPr>
          <w:rFonts w:ascii="Times New Roman" w:hAnsi="Times New Roman"/>
          <w:sz w:val="20"/>
          <w:szCs w:val="21"/>
        </w:rPr>
        <w:t>Winner + B1</w:t>
      </w:r>
      <w:r w:rsidR="008F31AE">
        <w:rPr>
          <w:rFonts w:ascii="Times New Roman" w:hAnsi="Times New Roman"/>
          <w:sz w:val="20"/>
          <w:szCs w:val="21"/>
        </w:rPr>
        <w:t>.</w:t>
      </w:r>
      <w:r w:rsidRPr="0084126D">
        <w:rPr>
          <w:rFonts w:ascii="Times New Roman" w:hAnsi="Times New Roman"/>
          <w:sz w:val="20"/>
          <w:szCs w:val="21"/>
        </w:rPr>
        <w:t xml:space="preserve"> </w:t>
      </w:r>
      <w:r w:rsidR="00DB6E95" w:rsidRPr="0084126D">
        <w:rPr>
          <w:rFonts w:ascii="Times New Roman" w:hAnsi="Times New Roman"/>
          <w:sz w:val="20"/>
          <w:szCs w:val="21"/>
        </w:rPr>
        <w:t xml:space="preserve">36.828 use the xia model which comes from 2G area. </w:t>
      </w:r>
      <w:r w:rsidR="00133E82">
        <w:rPr>
          <w:rFonts w:ascii="Times New Roman" w:hAnsi="Times New Roman"/>
          <w:sz w:val="20"/>
          <w:szCs w:val="21"/>
        </w:rPr>
        <w:t>F</w:t>
      </w:r>
      <w:r w:rsidR="00DB6E95" w:rsidRPr="0084126D">
        <w:rPr>
          <w:rFonts w:ascii="Times New Roman" w:hAnsi="Times New Roman"/>
          <w:sz w:val="20"/>
          <w:szCs w:val="21"/>
        </w:rPr>
        <w:t xml:space="preserve">or 38.901, if we use the gNB-UE model </w:t>
      </w:r>
      <w:r w:rsidR="00133E82">
        <w:rPr>
          <w:rFonts w:ascii="Times New Roman" w:hAnsi="Times New Roman"/>
          <w:sz w:val="20"/>
          <w:szCs w:val="21"/>
        </w:rPr>
        <w:t xml:space="preserve">in 38.901 </w:t>
      </w:r>
      <w:r w:rsidR="00DB6E95" w:rsidRPr="0084126D">
        <w:rPr>
          <w:rFonts w:ascii="Times New Roman" w:hAnsi="Times New Roman"/>
          <w:sz w:val="20"/>
          <w:szCs w:val="21"/>
        </w:rPr>
        <w:t>to stimulate UE-UE model</w:t>
      </w:r>
      <w:r w:rsidR="00133E82">
        <w:rPr>
          <w:rFonts w:ascii="Times New Roman" w:hAnsi="Times New Roman"/>
          <w:sz w:val="20"/>
          <w:szCs w:val="21"/>
        </w:rPr>
        <w:t>, we need to adjust legacy h</w:t>
      </w:r>
      <w:r w:rsidR="00133E82" w:rsidRPr="00133E82">
        <w:rPr>
          <w:rFonts w:ascii="Times New Roman" w:hAnsi="Times New Roman"/>
          <w:sz w:val="20"/>
          <w:szCs w:val="21"/>
          <w:vertAlign w:val="subscript"/>
        </w:rPr>
        <w:t>BS</w:t>
      </w:r>
      <w:r w:rsidR="00133E82">
        <w:rPr>
          <w:rFonts w:ascii="Times New Roman" w:hAnsi="Times New Roman"/>
          <w:sz w:val="20"/>
          <w:szCs w:val="21"/>
        </w:rPr>
        <w:t xml:space="preserve"> height</w:t>
      </w:r>
      <w:r w:rsidR="00DB6E95" w:rsidRPr="0084126D">
        <w:rPr>
          <w:rFonts w:ascii="Times New Roman" w:hAnsi="Times New Roman"/>
          <w:sz w:val="20"/>
          <w:szCs w:val="21"/>
        </w:rPr>
        <w:t xml:space="preserve"> to range 1.5~22.5 considering actual floor height</w:t>
      </w:r>
      <w:r w:rsidR="00133E82">
        <w:rPr>
          <w:rFonts w:ascii="Times New Roman" w:hAnsi="Times New Roman"/>
          <w:sz w:val="20"/>
          <w:szCs w:val="21"/>
        </w:rPr>
        <w:t>.</w:t>
      </w:r>
      <w:r w:rsidR="00DB6E95" w:rsidRPr="0084126D">
        <w:rPr>
          <w:rFonts w:ascii="Times New Roman" w:hAnsi="Times New Roman"/>
          <w:sz w:val="20"/>
          <w:szCs w:val="21"/>
        </w:rPr>
        <w:t xml:space="preserve"> </w:t>
      </w:r>
      <w:r w:rsidR="00133E82">
        <w:rPr>
          <w:rFonts w:ascii="Times New Roman" w:hAnsi="Times New Roman"/>
          <w:sz w:val="20"/>
          <w:szCs w:val="21"/>
        </w:rPr>
        <w:t>T</w:t>
      </w:r>
      <w:r w:rsidR="00DB6E95" w:rsidRPr="0084126D">
        <w:rPr>
          <w:rFonts w:ascii="Times New Roman" w:hAnsi="Times New Roman"/>
          <w:sz w:val="20"/>
          <w:szCs w:val="21"/>
        </w:rPr>
        <w:t xml:space="preserve">o be honest </w:t>
      </w:r>
      <w:r w:rsidR="00133E82">
        <w:rPr>
          <w:rFonts w:ascii="Times New Roman" w:hAnsi="Times New Roman"/>
          <w:sz w:val="20"/>
          <w:szCs w:val="21"/>
        </w:rPr>
        <w:t>we don’t know whether 38.901 is still applicable or not with such adjustment since legacy h</w:t>
      </w:r>
      <w:r w:rsidR="00133E82" w:rsidRPr="00133E82">
        <w:rPr>
          <w:rFonts w:ascii="Times New Roman" w:hAnsi="Times New Roman"/>
          <w:sz w:val="20"/>
          <w:szCs w:val="21"/>
          <w:vertAlign w:val="subscript"/>
        </w:rPr>
        <w:t>BS</w:t>
      </w:r>
      <w:r w:rsidR="00133E82">
        <w:rPr>
          <w:rFonts w:ascii="Times New Roman" w:hAnsi="Times New Roman"/>
          <w:sz w:val="20"/>
          <w:szCs w:val="21"/>
        </w:rPr>
        <w:t xml:space="preserve"> height is constant and not equal to UE he</w:t>
      </w:r>
      <w:r w:rsidR="00133E82" w:rsidRPr="008D41BE">
        <w:rPr>
          <w:rFonts w:ascii="Times New Roman" w:hAnsi="Times New Roman"/>
          <w:sz w:val="20"/>
          <w:szCs w:val="21"/>
        </w:rPr>
        <w:t xml:space="preserve">ight. </w:t>
      </w:r>
      <w:r w:rsidR="005E4F5A">
        <w:rPr>
          <w:rFonts w:ascii="Times New Roman" w:hAnsi="Times New Roman"/>
          <w:sz w:val="20"/>
          <w:szCs w:val="21"/>
        </w:rPr>
        <w:t>Based on above analysis, 36.828 is reasonable</w:t>
      </w:r>
      <w:r w:rsidR="0084126D" w:rsidRPr="008D41BE">
        <w:rPr>
          <w:rFonts w:ascii="Times New Roman" w:hAnsi="Times New Roman"/>
          <w:sz w:val="20"/>
          <w:szCs w:val="21"/>
        </w:rPr>
        <w:t>.</w:t>
      </w:r>
    </w:p>
    <w:tbl>
      <w:tblPr>
        <w:tblStyle w:val="TableGrid"/>
        <w:tblW w:w="0" w:type="auto"/>
        <w:tblLook w:val="04A0" w:firstRow="1" w:lastRow="0" w:firstColumn="1" w:lastColumn="0" w:noHBand="0" w:noVBand="1"/>
      </w:tblPr>
      <w:tblGrid>
        <w:gridCol w:w="1838"/>
        <w:gridCol w:w="2835"/>
        <w:gridCol w:w="2126"/>
        <w:gridCol w:w="2937"/>
      </w:tblGrid>
      <w:tr w:rsidR="008D41BE" w14:paraId="36BF2AC2" w14:textId="77777777" w:rsidTr="005E4F5A">
        <w:tc>
          <w:tcPr>
            <w:tcW w:w="1838" w:type="dxa"/>
          </w:tcPr>
          <w:p w14:paraId="7C1855DD" w14:textId="4C005F92" w:rsidR="008D41BE" w:rsidRDefault="008D41BE" w:rsidP="0031153D">
            <w:pPr>
              <w:spacing w:after="180"/>
              <w:rPr>
                <w:rFonts w:ascii="Times New Roman" w:hAnsi="Times New Roman"/>
                <w:sz w:val="20"/>
                <w:szCs w:val="21"/>
                <w:lang w:eastAsia="zh-CN"/>
              </w:rPr>
            </w:pPr>
            <w:r>
              <w:rPr>
                <w:rFonts w:ascii="Times New Roman" w:hAnsi="Times New Roman" w:hint="eastAsia"/>
                <w:sz w:val="20"/>
                <w:szCs w:val="21"/>
                <w:lang w:eastAsia="zh-CN"/>
              </w:rPr>
              <w:t>m</w:t>
            </w:r>
            <w:r>
              <w:rPr>
                <w:rFonts w:ascii="Times New Roman" w:hAnsi="Times New Roman"/>
                <w:sz w:val="20"/>
                <w:szCs w:val="21"/>
                <w:lang w:eastAsia="zh-CN"/>
              </w:rPr>
              <w:t>odel</w:t>
            </w:r>
          </w:p>
        </w:tc>
        <w:tc>
          <w:tcPr>
            <w:tcW w:w="2835" w:type="dxa"/>
          </w:tcPr>
          <w:p w14:paraId="4CA2FD2A" w14:textId="4E2B1E53" w:rsidR="008D41BE" w:rsidRDefault="008D41BE" w:rsidP="0031153D">
            <w:pPr>
              <w:spacing w:after="180"/>
              <w:rPr>
                <w:rFonts w:ascii="Times New Roman" w:hAnsi="Times New Roman"/>
                <w:sz w:val="20"/>
                <w:szCs w:val="21"/>
                <w:lang w:eastAsia="zh-CN"/>
              </w:rPr>
            </w:pPr>
            <w:r>
              <w:rPr>
                <w:rFonts w:ascii="Times New Roman" w:hAnsi="Times New Roman" w:hint="eastAsia"/>
                <w:sz w:val="20"/>
                <w:szCs w:val="21"/>
                <w:lang w:eastAsia="zh-CN"/>
              </w:rPr>
              <w:t>3</w:t>
            </w:r>
            <w:r>
              <w:rPr>
                <w:rFonts w:ascii="Times New Roman" w:hAnsi="Times New Roman"/>
                <w:sz w:val="20"/>
                <w:szCs w:val="21"/>
                <w:lang w:eastAsia="zh-CN"/>
              </w:rPr>
              <w:t>8.802</w:t>
            </w:r>
          </w:p>
        </w:tc>
        <w:tc>
          <w:tcPr>
            <w:tcW w:w="2126" w:type="dxa"/>
          </w:tcPr>
          <w:p w14:paraId="23D71418" w14:textId="2A16A804" w:rsidR="008D41BE" w:rsidRDefault="008D41BE" w:rsidP="0031153D">
            <w:pPr>
              <w:spacing w:after="180"/>
              <w:rPr>
                <w:rFonts w:ascii="Times New Roman" w:hAnsi="Times New Roman"/>
                <w:sz w:val="20"/>
                <w:szCs w:val="21"/>
                <w:lang w:eastAsia="zh-CN"/>
              </w:rPr>
            </w:pPr>
            <w:r>
              <w:rPr>
                <w:rFonts w:ascii="Times New Roman" w:hAnsi="Times New Roman" w:hint="eastAsia"/>
                <w:sz w:val="20"/>
                <w:szCs w:val="21"/>
                <w:lang w:eastAsia="zh-CN"/>
              </w:rPr>
              <w:t>3</w:t>
            </w:r>
            <w:r>
              <w:rPr>
                <w:rFonts w:ascii="Times New Roman" w:hAnsi="Times New Roman"/>
                <w:sz w:val="20"/>
                <w:szCs w:val="21"/>
                <w:lang w:eastAsia="zh-CN"/>
              </w:rPr>
              <w:t>6.828</w:t>
            </w:r>
          </w:p>
        </w:tc>
        <w:tc>
          <w:tcPr>
            <w:tcW w:w="2937" w:type="dxa"/>
          </w:tcPr>
          <w:p w14:paraId="0D2A9C69" w14:textId="31ED1FAA" w:rsidR="008D41BE" w:rsidRDefault="008D41BE" w:rsidP="0031153D">
            <w:pPr>
              <w:spacing w:after="180"/>
              <w:rPr>
                <w:rFonts w:ascii="Times New Roman" w:hAnsi="Times New Roman"/>
                <w:sz w:val="20"/>
                <w:szCs w:val="21"/>
                <w:lang w:eastAsia="zh-CN"/>
              </w:rPr>
            </w:pPr>
            <w:r>
              <w:rPr>
                <w:rFonts w:ascii="Times New Roman" w:hAnsi="Times New Roman" w:hint="eastAsia"/>
                <w:sz w:val="20"/>
                <w:szCs w:val="21"/>
                <w:lang w:eastAsia="zh-CN"/>
              </w:rPr>
              <w:t>3</w:t>
            </w:r>
            <w:r>
              <w:rPr>
                <w:rFonts w:ascii="Times New Roman" w:hAnsi="Times New Roman"/>
                <w:sz w:val="20"/>
                <w:szCs w:val="21"/>
                <w:lang w:eastAsia="zh-CN"/>
              </w:rPr>
              <w:t>8.901</w:t>
            </w:r>
          </w:p>
        </w:tc>
      </w:tr>
      <w:tr w:rsidR="008D41BE" w14:paraId="2A54164E" w14:textId="77777777" w:rsidTr="005E4F5A">
        <w:tc>
          <w:tcPr>
            <w:tcW w:w="1838" w:type="dxa"/>
          </w:tcPr>
          <w:p w14:paraId="5ED81A4F" w14:textId="38A24409" w:rsidR="008D41BE" w:rsidRDefault="008D41BE" w:rsidP="0031153D">
            <w:pPr>
              <w:spacing w:after="180"/>
              <w:rPr>
                <w:rFonts w:ascii="Times New Roman" w:hAnsi="Times New Roman"/>
                <w:sz w:val="20"/>
                <w:szCs w:val="21"/>
                <w:lang w:eastAsia="zh-CN"/>
              </w:rPr>
            </w:pPr>
            <w:r>
              <w:rPr>
                <w:rFonts w:ascii="Times New Roman" w:hAnsi="Times New Roman" w:hint="eastAsia"/>
                <w:sz w:val="20"/>
                <w:szCs w:val="21"/>
                <w:lang w:eastAsia="zh-CN"/>
              </w:rPr>
              <w:t>c</w:t>
            </w:r>
            <w:r>
              <w:rPr>
                <w:rFonts w:ascii="Times New Roman" w:hAnsi="Times New Roman"/>
                <w:sz w:val="20"/>
                <w:szCs w:val="21"/>
                <w:lang w:eastAsia="zh-CN"/>
              </w:rPr>
              <w:t>haracteristics</w:t>
            </w:r>
          </w:p>
        </w:tc>
        <w:tc>
          <w:tcPr>
            <w:tcW w:w="2835" w:type="dxa"/>
          </w:tcPr>
          <w:p w14:paraId="23762DA1" w14:textId="462227B6" w:rsidR="008D41BE" w:rsidRDefault="008F31AE" w:rsidP="0031153D">
            <w:pPr>
              <w:spacing w:after="180"/>
              <w:rPr>
                <w:rFonts w:ascii="Times New Roman" w:hAnsi="Times New Roman"/>
                <w:sz w:val="20"/>
                <w:szCs w:val="21"/>
              </w:rPr>
            </w:pPr>
            <w:r w:rsidRPr="008F31AE">
              <w:rPr>
                <w:rFonts w:ascii="Times New Roman" w:hAnsi="Times New Roman"/>
                <w:sz w:val="20"/>
                <w:szCs w:val="21"/>
              </w:rPr>
              <w:t>max value between free space and Winner + B1</w:t>
            </w:r>
          </w:p>
        </w:tc>
        <w:tc>
          <w:tcPr>
            <w:tcW w:w="2126" w:type="dxa"/>
          </w:tcPr>
          <w:p w14:paraId="07C146AB" w14:textId="075FFF71" w:rsidR="008D41BE" w:rsidRDefault="008D41BE" w:rsidP="0031153D">
            <w:pPr>
              <w:spacing w:after="180"/>
              <w:rPr>
                <w:rFonts w:ascii="Times New Roman" w:hAnsi="Times New Roman"/>
                <w:sz w:val="20"/>
                <w:szCs w:val="21"/>
              </w:rPr>
            </w:pPr>
            <w:r w:rsidRPr="008D41BE">
              <w:rPr>
                <w:rFonts w:ascii="Times New Roman" w:hAnsi="Times New Roman"/>
                <w:sz w:val="20"/>
                <w:szCs w:val="21"/>
              </w:rPr>
              <w:t>xia model</w:t>
            </w:r>
          </w:p>
        </w:tc>
        <w:tc>
          <w:tcPr>
            <w:tcW w:w="2937" w:type="dxa"/>
          </w:tcPr>
          <w:p w14:paraId="1CC0C50C" w14:textId="308F719D" w:rsidR="008D41BE" w:rsidRDefault="008D41BE" w:rsidP="0031153D">
            <w:pPr>
              <w:spacing w:after="180"/>
              <w:rPr>
                <w:rFonts w:ascii="Times New Roman" w:hAnsi="Times New Roman"/>
                <w:sz w:val="20"/>
                <w:szCs w:val="21"/>
              </w:rPr>
            </w:pPr>
            <w:r w:rsidRPr="008D41BE">
              <w:rPr>
                <w:rFonts w:ascii="Times New Roman" w:hAnsi="Times New Roman"/>
                <w:sz w:val="20"/>
                <w:szCs w:val="21"/>
              </w:rPr>
              <w:t xml:space="preserve">don’t know whether 38.901 is still applicable or not </w:t>
            </w:r>
            <w:r>
              <w:rPr>
                <w:rFonts w:ascii="Times New Roman" w:hAnsi="Times New Roman"/>
                <w:sz w:val="20"/>
                <w:szCs w:val="21"/>
              </w:rPr>
              <w:t xml:space="preserve">because we need to </w:t>
            </w:r>
            <w:proofErr w:type="gramStart"/>
            <w:r>
              <w:rPr>
                <w:rFonts w:ascii="Times New Roman" w:hAnsi="Times New Roman"/>
                <w:sz w:val="20"/>
                <w:szCs w:val="21"/>
              </w:rPr>
              <w:t xml:space="preserve">adjust </w:t>
            </w:r>
            <w:r w:rsidRPr="008D41BE">
              <w:rPr>
                <w:rFonts w:ascii="Times New Roman" w:hAnsi="Times New Roman"/>
                <w:sz w:val="20"/>
                <w:szCs w:val="21"/>
              </w:rPr>
              <w:t xml:space="preserve"> h</w:t>
            </w:r>
            <w:r w:rsidRPr="00DF1133">
              <w:rPr>
                <w:rFonts w:ascii="Times New Roman" w:hAnsi="Times New Roman"/>
                <w:sz w:val="20"/>
                <w:szCs w:val="21"/>
                <w:vertAlign w:val="subscript"/>
              </w:rPr>
              <w:t>BS</w:t>
            </w:r>
            <w:proofErr w:type="gramEnd"/>
            <w:r w:rsidRPr="008D41BE">
              <w:rPr>
                <w:rFonts w:ascii="Times New Roman" w:hAnsi="Times New Roman"/>
                <w:sz w:val="20"/>
                <w:szCs w:val="21"/>
              </w:rPr>
              <w:t xml:space="preserve"> height</w:t>
            </w:r>
            <w:r>
              <w:rPr>
                <w:rFonts w:ascii="Times New Roman" w:hAnsi="Times New Roman"/>
                <w:sz w:val="20"/>
                <w:szCs w:val="21"/>
              </w:rPr>
              <w:t xml:space="preserve"> to UE height</w:t>
            </w:r>
            <w:r w:rsidR="009977E7">
              <w:rPr>
                <w:rFonts w:ascii="Times New Roman" w:hAnsi="Times New Roman"/>
                <w:sz w:val="20"/>
                <w:szCs w:val="21"/>
              </w:rPr>
              <w:t xml:space="preserve"> which is not allowed in legacy sp</w:t>
            </w:r>
            <w:r w:rsidR="00AD4CA6">
              <w:rPr>
                <w:rFonts w:ascii="Times New Roman" w:hAnsi="Times New Roman"/>
                <w:sz w:val="20"/>
                <w:szCs w:val="21"/>
              </w:rPr>
              <w:t>e</w:t>
            </w:r>
            <w:r w:rsidR="009977E7">
              <w:rPr>
                <w:rFonts w:ascii="Times New Roman" w:hAnsi="Times New Roman"/>
                <w:sz w:val="20"/>
                <w:szCs w:val="21"/>
              </w:rPr>
              <w:t>c.</w:t>
            </w:r>
          </w:p>
        </w:tc>
      </w:tr>
    </w:tbl>
    <w:p w14:paraId="38D4FD16" w14:textId="77777777" w:rsidR="008D41BE" w:rsidRPr="0084126D" w:rsidRDefault="008D41BE" w:rsidP="0031153D">
      <w:pPr>
        <w:spacing w:after="180"/>
        <w:rPr>
          <w:rFonts w:ascii="Times New Roman" w:hAnsi="Times New Roman"/>
          <w:sz w:val="20"/>
          <w:szCs w:val="21"/>
        </w:rPr>
      </w:pPr>
    </w:p>
    <w:p w14:paraId="52652D3D" w14:textId="793D4C9E" w:rsidR="0084126D" w:rsidRDefault="0084126D" w:rsidP="0031153D">
      <w:pPr>
        <w:spacing w:after="180"/>
        <w:rPr>
          <w:rFonts w:ascii="Times New Roman" w:hAnsi="Times New Roman"/>
          <w:b/>
          <w:bCs/>
          <w:sz w:val="20"/>
          <w:szCs w:val="21"/>
        </w:rPr>
      </w:pPr>
      <w:r>
        <w:rPr>
          <w:rFonts w:ascii="Times New Roman" w:hAnsi="Times New Roman"/>
          <w:b/>
          <w:bCs/>
          <w:sz w:val="20"/>
          <w:szCs w:val="21"/>
        </w:rPr>
        <w:t xml:space="preserve">Observation </w:t>
      </w:r>
      <w:r w:rsidR="009C065E">
        <w:rPr>
          <w:rFonts w:ascii="Times New Roman" w:hAnsi="Times New Roman"/>
          <w:b/>
          <w:bCs/>
          <w:sz w:val="20"/>
          <w:szCs w:val="21"/>
        </w:rPr>
        <w:t>3</w:t>
      </w:r>
      <w:r>
        <w:rPr>
          <w:rFonts w:ascii="Times New Roman" w:hAnsi="Times New Roman"/>
          <w:b/>
          <w:bCs/>
          <w:sz w:val="20"/>
          <w:szCs w:val="21"/>
        </w:rPr>
        <w:t>: for UE</w:t>
      </w:r>
      <w:r w:rsidR="000B2C9F">
        <w:rPr>
          <w:rFonts w:ascii="Times New Roman" w:hAnsi="Times New Roman"/>
          <w:b/>
          <w:bCs/>
          <w:sz w:val="20"/>
          <w:szCs w:val="21"/>
        </w:rPr>
        <w:t>-</w:t>
      </w:r>
      <w:r>
        <w:rPr>
          <w:rFonts w:ascii="Times New Roman" w:hAnsi="Times New Roman"/>
          <w:b/>
          <w:bCs/>
          <w:sz w:val="20"/>
          <w:szCs w:val="21"/>
        </w:rPr>
        <w:t xml:space="preserve">UE model, 38.802 </w:t>
      </w:r>
      <w:r w:rsidR="009977E7">
        <w:rPr>
          <w:rFonts w:ascii="Times New Roman" w:hAnsi="Times New Roman"/>
          <w:b/>
          <w:bCs/>
          <w:sz w:val="20"/>
          <w:szCs w:val="21"/>
        </w:rPr>
        <w:t>use max value between free space and Winner +B1 model</w:t>
      </w:r>
      <w:r>
        <w:rPr>
          <w:rFonts w:ascii="Times New Roman" w:hAnsi="Times New Roman"/>
          <w:b/>
          <w:bCs/>
          <w:sz w:val="20"/>
          <w:szCs w:val="21"/>
        </w:rPr>
        <w:t xml:space="preserve">, 36.828 </w:t>
      </w:r>
      <w:r w:rsidR="009977E7">
        <w:rPr>
          <w:rFonts w:ascii="Times New Roman" w:hAnsi="Times New Roman"/>
          <w:b/>
          <w:bCs/>
          <w:sz w:val="20"/>
          <w:szCs w:val="21"/>
        </w:rPr>
        <w:t>use xia model</w:t>
      </w:r>
      <w:r>
        <w:rPr>
          <w:rFonts w:ascii="Times New Roman" w:hAnsi="Times New Roman"/>
          <w:b/>
          <w:bCs/>
          <w:sz w:val="20"/>
          <w:szCs w:val="21"/>
        </w:rPr>
        <w:t xml:space="preserve">. 38.901 </w:t>
      </w:r>
      <w:r w:rsidR="009977E7">
        <w:rPr>
          <w:rFonts w:ascii="Times New Roman" w:hAnsi="Times New Roman"/>
          <w:b/>
          <w:bCs/>
          <w:sz w:val="20"/>
          <w:szCs w:val="21"/>
        </w:rPr>
        <w:t>has to adjust</w:t>
      </w:r>
      <w:r>
        <w:rPr>
          <w:rFonts w:ascii="Times New Roman" w:hAnsi="Times New Roman"/>
          <w:b/>
          <w:bCs/>
          <w:sz w:val="20"/>
          <w:szCs w:val="21"/>
        </w:rPr>
        <w:t xml:space="preserve"> hBS </w:t>
      </w:r>
      <w:r w:rsidR="009977E7">
        <w:rPr>
          <w:rFonts w:ascii="Times New Roman" w:hAnsi="Times New Roman"/>
          <w:b/>
          <w:bCs/>
          <w:sz w:val="20"/>
          <w:szCs w:val="21"/>
        </w:rPr>
        <w:t>to</w:t>
      </w:r>
      <w:r>
        <w:rPr>
          <w:rFonts w:ascii="Times New Roman" w:hAnsi="Times New Roman"/>
          <w:b/>
          <w:bCs/>
          <w:sz w:val="20"/>
          <w:szCs w:val="21"/>
        </w:rPr>
        <w:t xml:space="preserve"> the range 1.5-22.5 considering actual floor height but actually such h</w:t>
      </w:r>
      <w:r w:rsidR="009977E7">
        <w:rPr>
          <w:rFonts w:ascii="Times New Roman" w:hAnsi="Times New Roman"/>
          <w:b/>
          <w:bCs/>
          <w:sz w:val="20"/>
          <w:szCs w:val="21"/>
        </w:rPr>
        <w:t>e</w:t>
      </w:r>
      <w:r>
        <w:rPr>
          <w:rFonts w:ascii="Times New Roman" w:hAnsi="Times New Roman"/>
          <w:b/>
          <w:bCs/>
          <w:sz w:val="20"/>
          <w:szCs w:val="21"/>
        </w:rPr>
        <w:t>ight range is not applicable for 38.901 model.</w:t>
      </w:r>
    </w:p>
    <w:p w14:paraId="5BC311FE" w14:textId="1D2BEED3" w:rsidR="008C6C0C" w:rsidRPr="0084126D" w:rsidRDefault="00426DB3" w:rsidP="0031153D">
      <w:pPr>
        <w:spacing w:after="180"/>
        <w:rPr>
          <w:rFonts w:ascii="Times New Roman" w:hAnsi="Times New Roman"/>
          <w:b/>
          <w:bCs/>
          <w:sz w:val="20"/>
          <w:szCs w:val="21"/>
        </w:rPr>
      </w:pPr>
      <w:r>
        <w:rPr>
          <w:rFonts w:ascii="Times New Roman" w:hAnsi="Times New Roman"/>
          <w:b/>
          <w:bCs/>
          <w:sz w:val="20"/>
          <w:szCs w:val="21"/>
        </w:rPr>
        <w:t xml:space="preserve">Proposal </w:t>
      </w:r>
      <w:r w:rsidR="009C065E">
        <w:rPr>
          <w:rFonts w:ascii="Times New Roman" w:hAnsi="Times New Roman"/>
          <w:b/>
          <w:bCs/>
          <w:sz w:val="20"/>
          <w:szCs w:val="21"/>
        </w:rPr>
        <w:t>2</w:t>
      </w:r>
      <w:r>
        <w:rPr>
          <w:rFonts w:ascii="Times New Roman" w:hAnsi="Times New Roman"/>
          <w:b/>
          <w:bCs/>
          <w:sz w:val="20"/>
          <w:szCs w:val="21"/>
        </w:rPr>
        <w:t>: it’s suggested to reuse the same pathloss model as used in 38.828.</w:t>
      </w:r>
    </w:p>
    <w:p w14:paraId="5245754A" w14:textId="1CF46610" w:rsidR="00391F8D" w:rsidRDefault="001F77DF" w:rsidP="00391F8D">
      <w:pPr>
        <w:spacing w:after="180"/>
        <w:rPr>
          <w:rFonts w:ascii="Times New Roman" w:hAnsi="Times New Roman"/>
          <w:sz w:val="20"/>
          <w:szCs w:val="21"/>
        </w:rPr>
      </w:pPr>
      <w:r>
        <w:rPr>
          <w:rFonts w:ascii="Times New Roman" w:hAnsi="Times New Roman"/>
          <w:sz w:val="20"/>
          <w:szCs w:val="21"/>
        </w:rPr>
        <w:t>A</w:t>
      </w:r>
      <w:r>
        <w:rPr>
          <w:rFonts w:ascii="Times New Roman" w:hAnsi="Times New Roman" w:hint="eastAsia"/>
          <w:sz w:val="20"/>
          <w:szCs w:val="21"/>
        </w:rPr>
        <w:t>bout</w:t>
      </w:r>
      <w:r>
        <w:rPr>
          <w:rFonts w:ascii="Times New Roman" w:hAnsi="Times New Roman"/>
          <w:sz w:val="20"/>
          <w:szCs w:val="21"/>
        </w:rPr>
        <w:t xml:space="preserve"> the grid shift, as anal</w:t>
      </w:r>
      <w:r w:rsidR="009C065E">
        <w:rPr>
          <w:rFonts w:ascii="Times New Roman" w:hAnsi="Times New Roman"/>
          <w:sz w:val="20"/>
          <w:szCs w:val="21"/>
        </w:rPr>
        <w:t>y</w:t>
      </w:r>
      <w:r>
        <w:rPr>
          <w:rFonts w:ascii="Times New Roman" w:hAnsi="Times New Roman"/>
          <w:sz w:val="20"/>
          <w:szCs w:val="21"/>
        </w:rPr>
        <w:t xml:space="preserve">zed in 38.828. 0% grid shift will introduce severe blocking issue which should be avoided. </w:t>
      </w:r>
      <w:proofErr w:type="gramStart"/>
      <w:r>
        <w:rPr>
          <w:rFonts w:ascii="Times New Roman" w:hAnsi="Times New Roman"/>
          <w:sz w:val="20"/>
          <w:szCs w:val="21"/>
        </w:rPr>
        <w:t>So</w:t>
      </w:r>
      <w:proofErr w:type="gramEnd"/>
      <w:r>
        <w:rPr>
          <w:rFonts w:ascii="Times New Roman" w:hAnsi="Times New Roman"/>
          <w:sz w:val="20"/>
          <w:szCs w:val="21"/>
        </w:rPr>
        <w:t xml:space="preserve"> during the simulation 0% grid shift should be avoided. </w:t>
      </w:r>
      <w:r w:rsidR="009C065E">
        <w:rPr>
          <w:rFonts w:ascii="Times New Roman" w:hAnsi="Times New Roman"/>
          <w:sz w:val="20"/>
          <w:szCs w:val="21"/>
        </w:rPr>
        <w:t>T</w:t>
      </w:r>
      <w:r>
        <w:rPr>
          <w:rFonts w:ascii="Times New Roman" w:hAnsi="Times New Roman"/>
          <w:sz w:val="20"/>
          <w:szCs w:val="21"/>
        </w:rPr>
        <w:t>his doesn’t mean we will exclude co-location blocking analysis. On the contrary, co-location blocking issue should be carefully studie</w:t>
      </w:r>
      <w:r w:rsidR="009C065E">
        <w:rPr>
          <w:rFonts w:ascii="Times New Roman" w:hAnsi="Times New Roman"/>
          <w:sz w:val="20"/>
          <w:szCs w:val="21"/>
        </w:rPr>
        <w:t>d</w:t>
      </w:r>
      <w:r>
        <w:rPr>
          <w:rFonts w:ascii="Times New Roman" w:hAnsi="Times New Roman"/>
          <w:sz w:val="20"/>
          <w:szCs w:val="21"/>
        </w:rPr>
        <w:t xml:space="preserve"> to give more guidance for actual network deployment.</w:t>
      </w:r>
    </w:p>
    <w:p w14:paraId="66FC29FC" w14:textId="7F9A0EB0" w:rsidR="002A30AA" w:rsidRDefault="002A30AA" w:rsidP="00391F8D">
      <w:pPr>
        <w:spacing w:after="180"/>
        <w:rPr>
          <w:rFonts w:ascii="Times New Roman" w:hAnsi="Times New Roman"/>
          <w:sz w:val="20"/>
          <w:szCs w:val="21"/>
        </w:rPr>
      </w:pPr>
      <w:r>
        <w:rPr>
          <w:rFonts w:ascii="Times New Roman" w:hAnsi="Times New Roman"/>
          <w:sz w:val="20"/>
          <w:szCs w:val="21"/>
        </w:rPr>
        <w:t xml:space="preserve">100% grid shift is one choice to reduce interference issues. </w:t>
      </w:r>
      <w:proofErr w:type="gramStart"/>
      <w:r>
        <w:rPr>
          <w:rFonts w:ascii="Times New Roman" w:hAnsi="Times New Roman"/>
          <w:sz w:val="20"/>
          <w:szCs w:val="21"/>
        </w:rPr>
        <w:t>So</w:t>
      </w:r>
      <w:proofErr w:type="gramEnd"/>
      <w:r>
        <w:rPr>
          <w:rFonts w:ascii="Times New Roman" w:hAnsi="Times New Roman"/>
          <w:sz w:val="20"/>
          <w:szCs w:val="21"/>
        </w:rPr>
        <w:t xml:space="preserve"> 100% grid shift is suggested as the baseline</w:t>
      </w:r>
    </w:p>
    <w:p w14:paraId="1A913301" w14:textId="03AA1D03" w:rsidR="001F77DF" w:rsidRDefault="001F77DF" w:rsidP="00391F8D">
      <w:pPr>
        <w:spacing w:after="180"/>
        <w:rPr>
          <w:rFonts w:ascii="Times New Roman" w:hAnsi="Times New Roman"/>
          <w:b/>
          <w:bCs/>
          <w:sz w:val="20"/>
          <w:szCs w:val="21"/>
        </w:rPr>
      </w:pPr>
      <w:r w:rsidRPr="00D823C1">
        <w:rPr>
          <w:rFonts w:ascii="Times New Roman" w:hAnsi="Times New Roman"/>
          <w:b/>
          <w:bCs/>
          <w:sz w:val="20"/>
          <w:szCs w:val="21"/>
        </w:rPr>
        <w:t xml:space="preserve">Proposal </w:t>
      </w:r>
      <w:r w:rsidR="009C065E">
        <w:rPr>
          <w:rFonts w:ascii="Times New Roman" w:hAnsi="Times New Roman"/>
          <w:b/>
          <w:bCs/>
          <w:sz w:val="20"/>
          <w:szCs w:val="21"/>
        </w:rPr>
        <w:t>3</w:t>
      </w:r>
      <w:r w:rsidRPr="00D823C1">
        <w:rPr>
          <w:rFonts w:ascii="Times New Roman" w:hAnsi="Times New Roman"/>
          <w:b/>
          <w:bCs/>
          <w:sz w:val="20"/>
          <w:szCs w:val="21"/>
        </w:rPr>
        <w:t xml:space="preserve">: during the </w:t>
      </w:r>
      <w:r w:rsidR="009C065E">
        <w:rPr>
          <w:rFonts w:ascii="Times New Roman" w:hAnsi="Times New Roman"/>
          <w:b/>
          <w:bCs/>
          <w:sz w:val="20"/>
          <w:szCs w:val="21"/>
        </w:rPr>
        <w:t>adjacent</w:t>
      </w:r>
      <w:r w:rsidRPr="00D823C1">
        <w:rPr>
          <w:rFonts w:ascii="Times New Roman" w:hAnsi="Times New Roman"/>
          <w:b/>
          <w:bCs/>
          <w:sz w:val="20"/>
          <w:szCs w:val="21"/>
        </w:rPr>
        <w:t xml:space="preserve">-channel simulation, </w:t>
      </w:r>
      <w:r w:rsidR="002A30AA">
        <w:rPr>
          <w:rFonts w:ascii="Times New Roman" w:hAnsi="Times New Roman"/>
          <w:b/>
          <w:bCs/>
          <w:sz w:val="20"/>
          <w:szCs w:val="21"/>
        </w:rPr>
        <w:t xml:space="preserve">100% grid shift is suggested as the baseline and </w:t>
      </w:r>
      <w:r w:rsidRPr="00D823C1">
        <w:rPr>
          <w:rFonts w:ascii="Times New Roman" w:hAnsi="Times New Roman"/>
          <w:b/>
          <w:bCs/>
          <w:sz w:val="20"/>
          <w:szCs w:val="21"/>
        </w:rPr>
        <w:t xml:space="preserve">0% grid shift should be avoided. </w:t>
      </w:r>
      <w:r w:rsidR="00F304E0">
        <w:rPr>
          <w:rFonts w:ascii="Times New Roman" w:hAnsi="Times New Roman"/>
          <w:b/>
          <w:bCs/>
          <w:sz w:val="20"/>
          <w:szCs w:val="21"/>
        </w:rPr>
        <w:t>C</w:t>
      </w:r>
      <w:r w:rsidRPr="00D823C1">
        <w:rPr>
          <w:rFonts w:ascii="Times New Roman" w:hAnsi="Times New Roman"/>
          <w:b/>
          <w:bCs/>
          <w:sz w:val="20"/>
          <w:szCs w:val="21"/>
        </w:rPr>
        <w:t>o-location blocking issue should be carefully analyzed to give more guidance for actual network deployment.</w:t>
      </w:r>
    </w:p>
    <w:p w14:paraId="30432C1A" w14:textId="0A84F4ED" w:rsidR="00924A59" w:rsidRDefault="00924A59" w:rsidP="00391F8D">
      <w:pPr>
        <w:spacing w:after="180"/>
        <w:rPr>
          <w:rFonts w:ascii="Times New Roman" w:hAnsi="Times New Roman"/>
          <w:sz w:val="20"/>
          <w:szCs w:val="21"/>
        </w:rPr>
      </w:pPr>
      <w:r w:rsidRPr="00924A59">
        <w:rPr>
          <w:rFonts w:ascii="Times New Roman" w:hAnsi="Times New Roman"/>
          <w:sz w:val="20"/>
          <w:szCs w:val="21"/>
        </w:rPr>
        <w:t xml:space="preserve">For indoor and outdoor UE radio, </w:t>
      </w:r>
      <w:r>
        <w:rPr>
          <w:rFonts w:ascii="Times New Roman" w:hAnsi="Times New Roman"/>
          <w:sz w:val="20"/>
          <w:szCs w:val="21"/>
        </w:rPr>
        <w:t>normally more UE will be indoor</w:t>
      </w:r>
      <w:r w:rsidR="009C065E">
        <w:rPr>
          <w:rFonts w:ascii="Times New Roman" w:hAnsi="Times New Roman"/>
          <w:sz w:val="20"/>
          <w:szCs w:val="21"/>
        </w:rPr>
        <w:t xml:space="preserve"> rather than outdoor</w:t>
      </w:r>
      <w:r>
        <w:rPr>
          <w:rFonts w:ascii="Times New Roman" w:hAnsi="Times New Roman"/>
          <w:sz w:val="20"/>
          <w:szCs w:val="21"/>
        </w:rPr>
        <w:t xml:space="preserve">. It’s more reasonable to assume 80% indoor and 20% outdoor to reflect </w:t>
      </w:r>
      <w:r w:rsidR="009C065E">
        <w:rPr>
          <w:rFonts w:ascii="Times New Roman" w:hAnsi="Times New Roman"/>
          <w:sz w:val="20"/>
          <w:szCs w:val="21"/>
        </w:rPr>
        <w:t xml:space="preserve">actual </w:t>
      </w:r>
      <w:r>
        <w:rPr>
          <w:rFonts w:ascii="Times New Roman" w:hAnsi="Times New Roman"/>
          <w:sz w:val="20"/>
          <w:szCs w:val="21"/>
        </w:rPr>
        <w:t xml:space="preserve">UE distribution for FR1. For FR2, penetration is much severe, normally no operator will use </w:t>
      </w:r>
      <w:r w:rsidR="009C065E">
        <w:rPr>
          <w:rFonts w:ascii="Times New Roman" w:hAnsi="Times New Roman"/>
          <w:sz w:val="20"/>
          <w:szCs w:val="21"/>
        </w:rPr>
        <w:t>FR2</w:t>
      </w:r>
      <w:r>
        <w:rPr>
          <w:rFonts w:ascii="Times New Roman" w:hAnsi="Times New Roman"/>
          <w:sz w:val="20"/>
          <w:szCs w:val="21"/>
        </w:rPr>
        <w:t xml:space="preserve"> for O2I coverage. we could only consider 100% outdoor scenario for </w:t>
      </w:r>
      <w:r w:rsidR="009C065E">
        <w:rPr>
          <w:rFonts w:ascii="Times New Roman" w:hAnsi="Times New Roman"/>
          <w:sz w:val="20"/>
          <w:szCs w:val="21"/>
        </w:rPr>
        <w:t>FR2</w:t>
      </w:r>
      <w:r>
        <w:rPr>
          <w:rFonts w:ascii="Times New Roman" w:hAnsi="Times New Roman"/>
          <w:sz w:val="20"/>
          <w:szCs w:val="21"/>
        </w:rPr>
        <w:t>.</w:t>
      </w:r>
      <w:r w:rsidR="0007553F">
        <w:rPr>
          <w:rFonts w:ascii="Times New Roman" w:hAnsi="Times New Roman"/>
          <w:sz w:val="20"/>
          <w:szCs w:val="21"/>
        </w:rPr>
        <w:t xml:space="preserve"> </w:t>
      </w:r>
    </w:p>
    <w:p w14:paraId="15885B74" w14:textId="58DE0A8E" w:rsidR="00BE7A28" w:rsidRPr="004551AE" w:rsidRDefault="00BE7A28" w:rsidP="00391F8D">
      <w:pPr>
        <w:spacing w:after="180"/>
        <w:rPr>
          <w:rFonts w:ascii="Times New Roman" w:hAnsi="Times New Roman"/>
          <w:b/>
          <w:bCs/>
          <w:sz w:val="20"/>
          <w:szCs w:val="21"/>
        </w:rPr>
      </w:pPr>
      <w:r w:rsidRPr="004551AE">
        <w:rPr>
          <w:rFonts w:ascii="Times New Roman" w:hAnsi="Times New Roman"/>
          <w:b/>
          <w:bCs/>
          <w:sz w:val="20"/>
          <w:szCs w:val="21"/>
        </w:rPr>
        <w:t xml:space="preserve">Proposal </w:t>
      </w:r>
      <w:r w:rsidR="006F2D6A">
        <w:rPr>
          <w:rFonts w:ascii="Times New Roman" w:hAnsi="Times New Roman"/>
          <w:b/>
          <w:bCs/>
          <w:sz w:val="20"/>
          <w:szCs w:val="21"/>
        </w:rPr>
        <w:t>4</w:t>
      </w:r>
      <w:r w:rsidRPr="004551AE">
        <w:rPr>
          <w:rFonts w:ascii="Times New Roman" w:hAnsi="Times New Roman"/>
          <w:b/>
          <w:bCs/>
          <w:sz w:val="20"/>
          <w:szCs w:val="21"/>
        </w:rPr>
        <w:t xml:space="preserve">: for FR1 macro and micro, 80% indoor and 20% outdoor </w:t>
      </w:r>
      <w:r w:rsidR="00C121F4">
        <w:rPr>
          <w:rFonts w:ascii="Times New Roman" w:hAnsi="Times New Roman"/>
          <w:b/>
          <w:bCs/>
          <w:sz w:val="20"/>
          <w:szCs w:val="21"/>
        </w:rPr>
        <w:t>UE</w:t>
      </w:r>
      <w:r w:rsidRPr="004551AE">
        <w:rPr>
          <w:rFonts w:ascii="Times New Roman" w:hAnsi="Times New Roman"/>
          <w:b/>
          <w:bCs/>
          <w:sz w:val="20"/>
          <w:szCs w:val="21"/>
        </w:rPr>
        <w:t xml:space="preserve"> is assumed. For FR2, 100% outdoor is assumed for macro and micro.</w:t>
      </w:r>
    </w:p>
    <w:p w14:paraId="2931D54E" w14:textId="064F37F6" w:rsidR="00D823C1" w:rsidRDefault="005E303D" w:rsidP="00391F8D">
      <w:pPr>
        <w:spacing w:after="180"/>
        <w:rPr>
          <w:rFonts w:ascii="Times New Roman" w:hAnsi="Times New Roman"/>
          <w:sz w:val="20"/>
          <w:szCs w:val="21"/>
        </w:rPr>
      </w:pPr>
      <w:r>
        <w:rPr>
          <w:rFonts w:ascii="Times New Roman" w:hAnsi="Times New Roman"/>
          <w:sz w:val="20"/>
          <w:szCs w:val="21"/>
        </w:rPr>
        <w:t>I</w:t>
      </w:r>
      <w:r w:rsidR="00D823C1">
        <w:rPr>
          <w:rFonts w:ascii="Times New Roman" w:hAnsi="Times New Roman"/>
          <w:sz w:val="20"/>
          <w:szCs w:val="21"/>
        </w:rPr>
        <w:t xml:space="preserve">n last RAN1 meeting, UE distribution mechanism </w:t>
      </w:r>
      <w:r w:rsidR="00667914">
        <w:rPr>
          <w:rFonts w:ascii="Times New Roman" w:hAnsi="Times New Roman"/>
          <w:sz w:val="20"/>
          <w:szCs w:val="21"/>
        </w:rPr>
        <w:t>is</w:t>
      </w:r>
      <w:r w:rsidR="00D823C1">
        <w:rPr>
          <w:rFonts w:ascii="Times New Roman" w:hAnsi="Times New Roman"/>
          <w:sz w:val="20"/>
          <w:szCs w:val="21"/>
        </w:rPr>
        <w:t xml:space="preserve"> approved as below. </w:t>
      </w:r>
    </w:p>
    <w:p w14:paraId="18D0552C" w14:textId="77777777" w:rsidR="00F86F9C" w:rsidRPr="00F86F9C" w:rsidRDefault="00F86F9C" w:rsidP="00F86F9C">
      <w:pPr>
        <w:widowControl/>
        <w:numPr>
          <w:ilvl w:val="0"/>
          <w:numId w:val="19"/>
        </w:numPr>
        <w:jc w:val="left"/>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t>Baseline (</w:t>
      </w:r>
      <w:bookmarkStart w:id="0" w:name="OLE_LINK16"/>
      <w:bookmarkStart w:id="1" w:name="OLE_LINK17"/>
      <w:r w:rsidRPr="00F86F9C">
        <w:rPr>
          <w:rFonts w:ascii="Times New Roman" w:hAnsi="Times New Roman" w:cs="Times"/>
          <w:kern w:val="0"/>
          <w:sz w:val="20"/>
          <w:szCs w:val="20"/>
          <w:lang w:val="en-GB" w:eastAsia="en-US"/>
        </w:rPr>
        <w:t>UE clustering</w:t>
      </w:r>
      <w:bookmarkEnd w:id="0"/>
      <w:bookmarkEnd w:id="1"/>
      <w:r w:rsidRPr="00F86F9C">
        <w:rPr>
          <w:rFonts w:ascii="Times New Roman" w:hAnsi="Times New Roman" w:cs="Times"/>
          <w:kern w:val="0"/>
          <w:sz w:val="20"/>
          <w:szCs w:val="20"/>
          <w:lang w:val="en-GB" w:eastAsia="en-US"/>
        </w:rPr>
        <w:t>):</w:t>
      </w:r>
    </w:p>
    <w:p w14:paraId="0B6031A0" w14:textId="77777777" w:rsidR="00F86F9C" w:rsidRPr="00F86F9C" w:rsidRDefault="00F86F9C" w:rsidP="00F86F9C">
      <w:pPr>
        <w:widowControl/>
        <w:numPr>
          <w:ilvl w:val="1"/>
          <w:numId w:val="19"/>
        </w:numPr>
        <w:jc w:val="left"/>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lastRenderedPageBreak/>
        <w:t>10 users per macro TRP</w:t>
      </w:r>
    </w:p>
    <w:p w14:paraId="045C77A5" w14:textId="77777777" w:rsidR="00F86F9C" w:rsidRPr="00F86F9C" w:rsidRDefault="00F86F9C" w:rsidP="002874D0">
      <w:pPr>
        <w:widowControl/>
        <w:numPr>
          <w:ilvl w:val="2"/>
          <w:numId w:val="19"/>
        </w:numPr>
        <w:rPr>
          <w:rFonts w:ascii="Times New Roman" w:hAnsi="Times New Roman" w:cs="Times"/>
          <w:kern w:val="0"/>
          <w:sz w:val="20"/>
          <w:szCs w:val="20"/>
          <w:lang w:val="en-GB" w:eastAsia="en-US"/>
        </w:rPr>
      </w:pPr>
      <w:bookmarkStart w:id="2" w:name="_Hlk112083022"/>
      <w:r w:rsidRPr="00F86F9C">
        <w:rPr>
          <w:rFonts w:ascii="Times New Roman" w:hAnsi="Times New Roman" w:cs="Times"/>
          <w:kern w:val="0"/>
          <w:sz w:val="20"/>
          <w:szCs w:val="20"/>
          <w:lang w:val="en-GB" w:eastAsia="en-US"/>
        </w:rPr>
        <w:t xml:space="preserve">Step 1: Randomly drop </w:t>
      </w:r>
      <w:r w:rsidRPr="00F86F9C">
        <w:rPr>
          <w:rFonts w:ascii="Times New Roman" w:hAnsi="Times New Roman" w:cs="Times"/>
          <w:i/>
          <w:iCs/>
          <w:kern w:val="0"/>
          <w:sz w:val="20"/>
          <w:szCs w:val="20"/>
          <w:lang w:val="en-GB" w:eastAsia="en-US"/>
        </w:rPr>
        <w:t>X</w:t>
      </w:r>
      <w:r w:rsidRPr="00F86F9C">
        <w:rPr>
          <w:rFonts w:ascii="Times New Roman" w:hAnsi="Times New Roman" w:cs="Times"/>
          <w:kern w:val="0"/>
          <w:sz w:val="20"/>
          <w:szCs w:val="20"/>
          <w:lang w:val="en-GB" w:eastAsia="en-US"/>
        </w:rPr>
        <w:t xml:space="preserve"> UE cluster centers within one macro cell geographical area considering the minimum distance between macro TRP to UE cluster center as D</w:t>
      </w:r>
      <w:r w:rsidRPr="00F86F9C">
        <w:rPr>
          <w:rFonts w:ascii="Times New Roman" w:hAnsi="Times New Roman" w:cs="Times"/>
          <w:kern w:val="0"/>
          <w:sz w:val="20"/>
          <w:szCs w:val="20"/>
          <w:vertAlign w:val="subscript"/>
          <w:lang w:val="en-GB" w:eastAsia="en-US"/>
        </w:rPr>
        <w:t>macro-to-cluster</w:t>
      </w:r>
      <w:r w:rsidRPr="00F86F9C">
        <w:rPr>
          <w:rFonts w:ascii="Times New Roman" w:hAnsi="Times New Roman" w:cs="Times"/>
          <w:kern w:val="0"/>
          <w:sz w:val="20"/>
          <w:szCs w:val="20"/>
          <w:lang w:val="en-GB" w:eastAsia="en-US"/>
        </w:rPr>
        <w:t xml:space="preserve"> and the minimum distance between two UE cluster centers as D</w:t>
      </w:r>
      <w:r w:rsidRPr="00F86F9C">
        <w:rPr>
          <w:rFonts w:ascii="Times New Roman" w:hAnsi="Times New Roman" w:cs="Times"/>
          <w:kern w:val="0"/>
          <w:sz w:val="20"/>
          <w:szCs w:val="20"/>
          <w:vertAlign w:val="subscript"/>
          <w:lang w:val="en-GB" w:eastAsia="en-US"/>
        </w:rPr>
        <w:t>inter-cluster</w:t>
      </w:r>
      <w:r w:rsidRPr="00F86F9C">
        <w:rPr>
          <w:rFonts w:ascii="Times New Roman" w:hAnsi="Times New Roman" w:cs="Times"/>
          <w:kern w:val="0"/>
          <w:sz w:val="20"/>
          <w:szCs w:val="20"/>
          <w:lang w:val="en-GB" w:eastAsia="en-US"/>
        </w:rPr>
        <w:t xml:space="preserve"> </w:t>
      </w:r>
    </w:p>
    <w:p w14:paraId="6A66ACB9" w14:textId="77777777" w:rsidR="00F86F9C" w:rsidRPr="00F86F9C" w:rsidRDefault="00F86F9C" w:rsidP="002874D0">
      <w:pPr>
        <w:widowControl/>
        <w:numPr>
          <w:ilvl w:val="2"/>
          <w:numId w:val="19"/>
        </w:numPr>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t xml:space="preserve">Step 2: </w:t>
      </w:r>
      <w:r w:rsidRPr="00F86F9C">
        <w:rPr>
          <w:rFonts w:ascii="Times New Roman" w:hAnsi="Times New Roman" w:cs="Times"/>
          <w:i/>
          <w:kern w:val="0"/>
          <w:sz w:val="20"/>
          <w:szCs w:val="20"/>
          <w:lang w:val="en-GB" w:eastAsia="en-US"/>
        </w:rPr>
        <w:t>Y%</w:t>
      </w:r>
      <w:r w:rsidRPr="00F86F9C">
        <w:rPr>
          <w:rFonts w:ascii="Times New Roman" w:hAnsi="Times New Roman" w:cs="Times"/>
          <w:kern w:val="0"/>
          <w:sz w:val="20"/>
          <w:szCs w:val="20"/>
          <w:lang w:val="en-GB" w:eastAsia="en-US"/>
        </w:rPr>
        <w:t xml:space="preserve"> UEs are randomly and uniformly dropped within the UE clusters with the radius of R, (1-</w:t>
      </w:r>
      <w:r w:rsidRPr="00F86F9C">
        <w:rPr>
          <w:rFonts w:ascii="Times New Roman" w:hAnsi="Times New Roman" w:cs="Times"/>
          <w:i/>
          <w:kern w:val="0"/>
          <w:sz w:val="20"/>
          <w:szCs w:val="20"/>
          <w:lang w:val="en-GB" w:eastAsia="en-US"/>
        </w:rPr>
        <w:t>Y%</w:t>
      </w:r>
      <w:r w:rsidRPr="00F86F9C">
        <w:rPr>
          <w:rFonts w:ascii="Times New Roman" w:hAnsi="Times New Roman" w:cs="Times"/>
          <w:kern w:val="0"/>
          <w:sz w:val="20"/>
          <w:szCs w:val="20"/>
          <w:lang w:val="en-GB" w:eastAsia="en-US"/>
        </w:rPr>
        <w:t>) users randomly and uniformly dropped throughout the macro geographical area</w:t>
      </w:r>
    </w:p>
    <w:p w14:paraId="7FFD2B1A" w14:textId="77777777" w:rsidR="00F86F9C" w:rsidRPr="00F86F9C" w:rsidRDefault="00F86F9C" w:rsidP="002874D0">
      <w:pPr>
        <w:widowControl/>
        <w:numPr>
          <w:ilvl w:val="2"/>
          <w:numId w:val="19"/>
        </w:numPr>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t>UE outdoor/indoor proportion: 20% outdoor in cars: 30km/h; 80% indoor in houses: 3km/h</w:t>
      </w:r>
    </w:p>
    <w:p w14:paraId="2E6B9090" w14:textId="77777777" w:rsidR="00F86F9C" w:rsidRPr="00F86F9C" w:rsidRDefault="00F86F9C" w:rsidP="002874D0">
      <w:pPr>
        <w:widowControl/>
        <w:numPr>
          <w:ilvl w:val="2"/>
          <w:numId w:val="19"/>
        </w:numPr>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t>FFS the values of X</w:t>
      </w:r>
      <w:r w:rsidRPr="00F86F9C">
        <w:rPr>
          <w:rFonts w:ascii="Times New Roman" w:hAnsi="Times New Roman" w:cs="Times"/>
          <w:i/>
          <w:kern w:val="0"/>
          <w:sz w:val="20"/>
          <w:szCs w:val="20"/>
          <w:lang w:val="en-GB" w:eastAsia="en-US"/>
        </w:rPr>
        <w:t xml:space="preserve">, </w:t>
      </w:r>
      <w:r w:rsidRPr="00F86F9C">
        <w:rPr>
          <w:rFonts w:ascii="Times New Roman" w:hAnsi="Times New Roman" w:cs="Times"/>
          <w:kern w:val="0"/>
          <w:sz w:val="20"/>
          <w:szCs w:val="20"/>
          <w:lang w:val="en-GB" w:eastAsia="en-US"/>
        </w:rPr>
        <w:t>D</w:t>
      </w:r>
      <w:r w:rsidRPr="00F86F9C">
        <w:rPr>
          <w:rFonts w:ascii="Times New Roman" w:hAnsi="Times New Roman" w:cs="Times"/>
          <w:kern w:val="0"/>
          <w:sz w:val="20"/>
          <w:szCs w:val="20"/>
          <w:vertAlign w:val="subscript"/>
          <w:lang w:val="en-GB" w:eastAsia="en-US"/>
        </w:rPr>
        <w:t>macro-to-cluster</w:t>
      </w:r>
      <w:r w:rsidRPr="00F86F9C">
        <w:rPr>
          <w:rFonts w:ascii="Times New Roman" w:hAnsi="Times New Roman" w:cs="Times"/>
          <w:kern w:val="0"/>
          <w:sz w:val="20"/>
          <w:szCs w:val="20"/>
          <w:lang w:val="en-GB" w:eastAsia="en-US"/>
        </w:rPr>
        <w:t>, D</w:t>
      </w:r>
      <w:r w:rsidRPr="00F86F9C">
        <w:rPr>
          <w:rFonts w:ascii="Times New Roman" w:hAnsi="Times New Roman" w:cs="Times"/>
          <w:kern w:val="0"/>
          <w:sz w:val="20"/>
          <w:szCs w:val="20"/>
          <w:vertAlign w:val="subscript"/>
          <w:lang w:val="en-GB" w:eastAsia="en-US"/>
        </w:rPr>
        <w:t>inter-cluster</w:t>
      </w:r>
      <w:r w:rsidRPr="00F86F9C">
        <w:rPr>
          <w:rFonts w:ascii="Times New Roman" w:hAnsi="Times New Roman" w:cs="Times"/>
          <w:i/>
          <w:kern w:val="0"/>
          <w:sz w:val="20"/>
          <w:szCs w:val="20"/>
          <w:lang w:val="en-GB" w:eastAsia="en-US"/>
        </w:rPr>
        <w:t xml:space="preserve">, </w:t>
      </w:r>
      <w:r w:rsidRPr="00F86F9C">
        <w:rPr>
          <w:rFonts w:ascii="Times New Roman" w:hAnsi="Times New Roman" w:cs="Times"/>
          <w:iCs/>
          <w:kern w:val="0"/>
          <w:sz w:val="20"/>
          <w:szCs w:val="20"/>
          <w:lang w:val="en-GB" w:eastAsia="en-US"/>
        </w:rPr>
        <w:t>R</w:t>
      </w:r>
      <w:r w:rsidRPr="00F86F9C">
        <w:rPr>
          <w:rFonts w:ascii="Times New Roman" w:hAnsi="Times New Roman" w:cs="Times"/>
          <w:i/>
          <w:kern w:val="0"/>
          <w:sz w:val="20"/>
          <w:szCs w:val="20"/>
          <w:lang w:val="en-GB" w:eastAsia="en-US"/>
        </w:rPr>
        <w:t>, Y%</w:t>
      </w:r>
    </w:p>
    <w:bookmarkEnd w:id="2"/>
    <w:p w14:paraId="6F95B190" w14:textId="77777777" w:rsidR="00F86F9C" w:rsidRPr="00F86F9C" w:rsidRDefault="00F86F9C" w:rsidP="00F86F9C">
      <w:pPr>
        <w:widowControl/>
        <w:numPr>
          <w:ilvl w:val="0"/>
          <w:numId w:val="19"/>
        </w:numPr>
        <w:jc w:val="left"/>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t xml:space="preserve">Optional: </w:t>
      </w:r>
    </w:p>
    <w:p w14:paraId="5CC9C591" w14:textId="77777777" w:rsidR="00F86F9C" w:rsidRPr="00F86F9C" w:rsidRDefault="00F86F9C" w:rsidP="00F86F9C">
      <w:pPr>
        <w:widowControl/>
        <w:numPr>
          <w:ilvl w:val="1"/>
          <w:numId w:val="19"/>
        </w:numPr>
        <w:jc w:val="left"/>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t>10 users per macro TRP, and all users are randomly and uniformly dropped within the macro cell</w:t>
      </w:r>
    </w:p>
    <w:p w14:paraId="43AD2703" w14:textId="77777777" w:rsidR="00F86F9C" w:rsidRPr="00F86F9C" w:rsidRDefault="00F86F9C" w:rsidP="00F86F9C">
      <w:pPr>
        <w:widowControl/>
        <w:numPr>
          <w:ilvl w:val="1"/>
          <w:numId w:val="19"/>
        </w:numPr>
        <w:jc w:val="left"/>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t>At least for FR1: 20% outdoor in cars: 30km/h; 80% indoor in houses: 3km/h</w:t>
      </w:r>
    </w:p>
    <w:p w14:paraId="64BE8809" w14:textId="6F9AA5DB" w:rsidR="00F86F9C" w:rsidRDefault="00F86F9C" w:rsidP="00F86F9C">
      <w:pPr>
        <w:widowControl/>
        <w:numPr>
          <w:ilvl w:val="2"/>
          <w:numId w:val="19"/>
        </w:numPr>
        <w:jc w:val="left"/>
        <w:rPr>
          <w:rFonts w:ascii="Times New Roman" w:hAnsi="Times New Roman" w:cs="Times"/>
          <w:kern w:val="0"/>
          <w:sz w:val="20"/>
          <w:szCs w:val="20"/>
          <w:lang w:val="en-GB" w:eastAsia="en-US"/>
        </w:rPr>
      </w:pPr>
      <w:r w:rsidRPr="00F86F9C">
        <w:rPr>
          <w:rFonts w:ascii="Times New Roman" w:hAnsi="Times New Roman" w:cs="Times"/>
          <w:kern w:val="0"/>
          <w:sz w:val="20"/>
          <w:szCs w:val="20"/>
          <w:lang w:val="en-GB" w:eastAsia="en-US"/>
        </w:rPr>
        <w:t>FFS: FR2 details</w:t>
      </w:r>
    </w:p>
    <w:p w14:paraId="1AD9C40A" w14:textId="16525BF4" w:rsidR="00FA12DE" w:rsidRDefault="00FA12DE" w:rsidP="002874D0">
      <w:pPr>
        <w:widowControl/>
        <w:spacing w:after="120"/>
        <w:rPr>
          <w:rFonts w:ascii="Times New Roman" w:hAnsi="Times New Roman" w:cs="Times"/>
          <w:kern w:val="0"/>
          <w:sz w:val="20"/>
          <w:szCs w:val="20"/>
          <w:lang w:val="en-GB"/>
        </w:rPr>
      </w:pPr>
      <w:r>
        <w:rPr>
          <w:rFonts w:ascii="Times New Roman" w:hAnsi="Times New Roman" w:cs="Times"/>
          <w:kern w:val="0"/>
          <w:sz w:val="20"/>
          <w:szCs w:val="20"/>
          <w:lang w:val="en-GB"/>
        </w:rPr>
        <w:t>This method simulate</w:t>
      </w:r>
      <w:r w:rsidR="00361698">
        <w:rPr>
          <w:rFonts w:ascii="Times New Roman" w:hAnsi="Times New Roman" w:cs="Times"/>
          <w:kern w:val="0"/>
          <w:sz w:val="20"/>
          <w:szCs w:val="20"/>
          <w:lang w:val="en-GB"/>
        </w:rPr>
        <w:t>s</w:t>
      </w:r>
      <w:r>
        <w:rPr>
          <w:rFonts w:ascii="Times New Roman" w:hAnsi="Times New Roman" w:cs="Times"/>
          <w:kern w:val="0"/>
          <w:sz w:val="20"/>
          <w:szCs w:val="20"/>
          <w:lang w:val="en-GB"/>
        </w:rPr>
        <w:t xml:space="preserve"> UE behaviour that UE cluster is like </w:t>
      </w:r>
      <w:r w:rsidR="00533F9C">
        <w:rPr>
          <w:rFonts w:ascii="Times New Roman" w:hAnsi="Times New Roman" w:cs="Times"/>
          <w:kern w:val="0"/>
          <w:sz w:val="20"/>
          <w:szCs w:val="20"/>
          <w:lang w:val="en-GB"/>
        </w:rPr>
        <w:t>indoor environment and operator use outdoor gNB to coverage indoor UE</w:t>
      </w:r>
      <w:r w:rsidR="00361698">
        <w:rPr>
          <w:rFonts w:ascii="Times New Roman" w:hAnsi="Times New Roman" w:cs="Times"/>
          <w:kern w:val="0"/>
          <w:sz w:val="20"/>
          <w:szCs w:val="20"/>
          <w:lang w:val="en-GB"/>
        </w:rPr>
        <w:t>.</w:t>
      </w:r>
      <w:r w:rsidR="00533F9C">
        <w:rPr>
          <w:rFonts w:ascii="Times New Roman" w:hAnsi="Times New Roman" w:cs="Times"/>
          <w:kern w:val="0"/>
          <w:sz w:val="20"/>
          <w:szCs w:val="20"/>
          <w:lang w:val="en-GB"/>
        </w:rPr>
        <w:t xml:space="preserve"> The main reason for the circular cluster is that RAN1 assume 500/3m ISD which means 120*50 indoor area can’t be dropped into macro area. </w:t>
      </w:r>
      <w:proofErr w:type="gramStart"/>
      <w:r w:rsidR="00533F9C">
        <w:rPr>
          <w:rFonts w:ascii="Times New Roman" w:hAnsi="Times New Roman" w:cs="Times"/>
          <w:kern w:val="0"/>
          <w:sz w:val="20"/>
          <w:szCs w:val="20"/>
          <w:lang w:val="en-GB"/>
        </w:rPr>
        <w:t>So</w:t>
      </w:r>
      <w:proofErr w:type="gramEnd"/>
      <w:r w:rsidR="00533F9C">
        <w:rPr>
          <w:rFonts w:ascii="Times New Roman" w:hAnsi="Times New Roman" w:cs="Times"/>
          <w:kern w:val="0"/>
          <w:sz w:val="20"/>
          <w:szCs w:val="20"/>
          <w:lang w:val="en-GB"/>
        </w:rPr>
        <w:t xml:space="preserve"> they try to simplify the model with circular area.</w:t>
      </w:r>
      <w:r w:rsidR="00361698">
        <w:rPr>
          <w:rFonts w:ascii="Times New Roman" w:hAnsi="Times New Roman" w:cs="Times"/>
          <w:kern w:val="0"/>
          <w:sz w:val="20"/>
          <w:szCs w:val="20"/>
          <w:lang w:val="en-GB" w:eastAsia="en-US"/>
        </w:rPr>
        <w:t xml:space="preserve"> </w:t>
      </w:r>
      <w:r w:rsidR="00533F9C">
        <w:rPr>
          <w:rFonts w:ascii="Times New Roman" w:hAnsi="Times New Roman" w:cs="Times"/>
          <w:kern w:val="0"/>
          <w:sz w:val="20"/>
          <w:szCs w:val="20"/>
          <w:lang w:val="en-GB"/>
        </w:rPr>
        <w:t>Since RAN4 only consider 500m ISD with 167</w:t>
      </w:r>
      <w:r w:rsidR="006F539E">
        <w:rPr>
          <w:rFonts w:ascii="Times New Roman" w:hAnsi="Times New Roman" w:cs="Times"/>
          <w:kern w:val="0"/>
          <w:sz w:val="20"/>
          <w:szCs w:val="20"/>
          <w:lang w:val="en-GB"/>
        </w:rPr>
        <w:t>m</w:t>
      </w:r>
      <w:r w:rsidR="00533F9C">
        <w:rPr>
          <w:rFonts w:ascii="Times New Roman" w:hAnsi="Times New Roman" w:cs="Times"/>
          <w:kern w:val="0"/>
          <w:sz w:val="20"/>
          <w:szCs w:val="20"/>
          <w:lang w:val="en-GB"/>
        </w:rPr>
        <w:t xml:space="preserve"> cell radius assumption. We could assume the cluster </w:t>
      </w:r>
      <w:r w:rsidR="00595BBE">
        <w:rPr>
          <w:rFonts w:ascii="Times New Roman" w:hAnsi="Times New Roman" w:cs="Times"/>
          <w:kern w:val="0"/>
          <w:sz w:val="20"/>
          <w:szCs w:val="20"/>
          <w:lang w:val="en-GB"/>
        </w:rPr>
        <w:t xml:space="preserve">area </w:t>
      </w:r>
      <w:r w:rsidR="00533F9C">
        <w:rPr>
          <w:rFonts w:ascii="Times New Roman" w:hAnsi="Times New Roman" w:cs="Times"/>
          <w:kern w:val="0"/>
          <w:sz w:val="20"/>
          <w:szCs w:val="20"/>
          <w:lang w:val="en-GB"/>
        </w:rPr>
        <w:t>the same as indoor environment.</w:t>
      </w:r>
    </w:p>
    <w:p w14:paraId="709E5B81" w14:textId="6DF70810" w:rsidR="002874D0" w:rsidRPr="00F86F9C" w:rsidRDefault="002874D0" w:rsidP="002874D0">
      <w:pPr>
        <w:widowControl/>
        <w:spacing w:after="120"/>
        <w:rPr>
          <w:rFonts w:ascii="Times New Roman" w:hAnsi="Times New Roman" w:cs="Times"/>
          <w:kern w:val="0"/>
          <w:sz w:val="20"/>
          <w:szCs w:val="20"/>
          <w:lang w:val="en-GB"/>
        </w:rPr>
      </w:pPr>
      <w:r>
        <w:rPr>
          <w:rFonts w:ascii="Times New Roman" w:hAnsi="Times New Roman" w:cs="Times"/>
          <w:kern w:val="0"/>
          <w:sz w:val="20"/>
          <w:szCs w:val="20"/>
          <w:lang w:val="en-GB"/>
        </w:rPr>
        <w:t>As for the distance between macro TRP and cluster, maybe we could reuse the same distribution as in TR 38.828 which assume 35m inter-site distance for macro-indoor interference scenarios. Considering we can’t use inter-site concept we could use distance between TRP and cluster centr</w:t>
      </w:r>
      <w:r w:rsidR="00290ECE">
        <w:rPr>
          <w:rFonts w:ascii="Times New Roman" w:hAnsi="Times New Roman" w:cs="Times"/>
          <w:kern w:val="0"/>
          <w:sz w:val="20"/>
          <w:szCs w:val="20"/>
          <w:lang w:val="en-GB"/>
        </w:rPr>
        <w:t>e</w:t>
      </w:r>
      <w:r>
        <w:rPr>
          <w:rFonts w:ascii="Times New Roman" w:hAnsi="Times New Roman" w:cs="Times"/>
          <w:kern w:val="0"/>
          <w:sz w:val="20"/>
          <w:szCs w:val="20"/>
          <w:lang w:val="en-GB"/>
        </w:rPr>
        <w:t xml:space="preserve"> with 100m which is equivalent to 35m inter-site distance in TR 38.828.</w:t>
      </w:r>
    </w:p>
    <w:p w14:paraId="5BE85434" w14:textId="4EBC6D72" w:rsidR="00D823C1" w:rsidRPr="00916AC9" w:rsidRDefault="00916AC9" w:rsidP="00391F8D">
      <w:pPr>
        <w:spacing w:after="180"/>
        <w:rPr>
          <w:rFonts w:ascii="Times New Roman" w:hAnsi="Times New Roman"/>
          <w:b/>
          <w:bCs/>
          <w:sz w:val="20"/>
          <w:szCs w:val="21"/>
        </w:rPr>
      </w:pPr>
      <w:r>
        <w:rPr>
          <w:rFonts w:ascii="Times New Roman" w:hAnsi="Times New Roman"/>
          <w:b/>
          <w:bCs/>
          <w:sz w:val="20"/>
          <w:szCs w:val="21"/>
        </w:rPr>
        <w:t>P</w:t>
      </w:r>
      <w:r w:rsidR="00D823C1" w:rsidRPr="00916AC9">
        <w:rPr>
          <w:rFonts w:ascii="Times New Roman" w:hAnsi="Times New Roman"/>
          <w:b/>
          <w:bCs/>
          <w:sz w:val="20"/>
          <w:szCs w:val="21"/>
        </w:rPr>
        <w:t xml:space="preserve">roposal </w:t>
      </w:r>
      <w:r w:rsidR="00774C0B">
        <w:rPr>
          <w:rFonts w:ascii="Times New Roman" w:hAnsi="Times New Roman"/>
          <w:b/>
          <w:bCs/>
          <w:sz w:val="20"/>
          <w:szCs w:val="21"/>
        </w:rPr>
        <w:t>5</w:t>
      </w:r>
      <w:r w:rsidR="00D823C1" w:rsidRPr="00916AC9">
        <w:rPr>
          <w:rFonts w:ascii="Times New Roman" w:hAnsi="Times New Roman"/>
          <w:b/>
          <w:bCs/>
          <w:sz w:val="20"/>
          <w:szCs w:val="21"/>
        </w:rPr>
        <w:t xml:space="preserve">: UE distribution mechanism </w:t>
      </w:r>
      <w:r w:rsidR="00595BBE" w:rsidRPr="00916AC9">
        <w:rPr>
          <w:rFonts w:ascii="Times New Roman" w:hAnsi="Times New Roman"/>
          <w:b/>
          <w:bCs/>
          <w:sz w:val="20"/>
          <w:szCs w:val="21"/>
        </w:rPr>
        <w:t>is suggested as below</w:t>
      </w:r>
      <w:r w:rsidR="00B54955">
        <w:rPr>
          <w:rFonts w:ascii="Times New Roman" w:hAnsi="Times New Roman"/>
          <w:b/>
          <w:bCs/>
          <w:sz w:val="20"/>
          <w:szCs w:val="21"/>
        </w:rPr>
        <w:t xml:space="preserve"> to stimulate outdoor gNB cover indoor UE scenario.</w:t>
      </w:r>
    </w:p>
    <w:p w14:paraId="11CB648C" w14:textId="0DAAD697" w:rsidR="00D712FF" w:rsidRPr="00D712FF" w:rsidRDefault="00D712FF" w:rsidP="00D712FF">
      <w:pPr>
        <w:spacing w:after="180"/>
        <w:rPr>
          <w:rFonts w:ascii="Times New Roman" w:hAnsi="Times New Roman"/>
          <w:b/>
          <w:bCs/>
          <w:sz w:val="20"/>
          <w:szCs w:val="21"/>
        </w:rPr>
      </w:pPr>
      <w:r>
        <w:rPr>
          <w:rFonts w:ascii="Times New Roman" w:hAnsi="Times New Roman"/>
          <w:b/>
          <w:bCs/>
          <w:sz w:val="20"/>
          <w:szCs w:val="21"/>
        </w:rPr>
        <w:t>S</w:t>
      </w:r>
      <w:r w:rsidR="00F86F9C" w:rsidRPr="00916AC9">
        <w:rPr>
          <w:rFonts w:ascii="Times New Roman" w:hAnsi="Times New Roman"/>
          <w:b/>
          <w:bCs/>
          <w:sz w:val="20"/>
          <w:szCs w:val="21"/>
        </w:rPr>
        <w:t>tep 1:</w:t>
      </w:r>
      <w:r w:rsidRPr="00D712FF">
        <w:rPr>
          <w:rFonts w:ascii="Times New Roman" w:hAnsi="Times New Roman"/>
          <w:b/>
          <w:bCs/>
          <w:sz w:val="20"/>
          <w:szCs w:val="21"/>
        </w:rPr>
        <w:t xml:space="preserve"> Randomly drop a cluster within a macro cell geographical area considering the minimum </w:t>
      </w:r>
      <w:r w:rsidR="00B75F8F" w:rsidRPr="00D712FF">
        <w:rPr>
          <w:rFonts w:ascii="Times New Roman" w:hAnsi="Times New Roman"/>
          <w:b/>
          <w:bCs/>
          <w:sz w:val="20"/>
          <w:szCs w:val="21"/>
        </w:rPr>
        <w:t xml:space="preserve">100m </w:t>
      </w:r>
      <w:r w:rsidRPr="00D712FF">
        <w:rPr>
          <w:rFonts w:ascii="Times New Roman" w:hAnsi="Times New Roman"/>
          <w:b/>
          <w:bCs/>
          <w:sz w:val="20"/>
          <w:szCs w:val="21"/>
        </w:rPr>
        <w:t>distance between macro TRP to cluster centre, where the size of each cluster is 120 x 50 (m);</w:t>
      </w:r>
    </w:p>
    <w:p w14:paraId="42F17D64" w14:textId="0C6623C6" w:rsidR="00F86F9C" w:rsidRPr="00D823C1" w:rsidRDefault="00D712FF" w:rsidP="00D712FF">
      <w:pPr>
        <w:spacing w:after="180"/>
        <w:rPr>
          <w:rFonts w:ascii="Times New Roman" w:hAnsi="Times New Roman"/>
          <w:b/>
          <w:bCs/>
          <w:sz w:val="20"/>
          <w:szCs w:val="21"/>
        </w:rPr>
      </w:pPr>
      <w:r w:rsidRPr="00D712FF">
        <w:rPr>
          <w:rFonts w:ascii="Times New Roman" w:hAnsi="Times New Roman"/>
          <w:b/>
          <w:bCs/>
          <w:sz w:val="20"/>
          <w:szCs w:val="21"/>
        </w:rPr>
        <w:t>Step 2: 80% UEs are randomly and uniformly dropped within the cluster, and 20% UEs are randomly and uniformly dropped outside the cluster.</w:t>
      </w:r>
    </w:p>
    <w:p w14:paraId="19989FB2" w14:textId="76F4874D" w:rsidR="00D823C1" w:rsidRDefault="001240FD" w:rsidP="00391F8D">
      <w:pPr>
        <w:spacing w:after="180"/>
        <w:rPr>
          <w:rFonts w:ascii="Times New Roman" w:hAnsi="Times New Roman"/>
          <w:sz w:val="20"/>
          <w:szCs w:val="21"/>
        </w:rPr>
      </w:pPr>
      <w:r>
        <w:rPr>
          <w:rFonts w:ascii="Times New Roman" w:hAnsi="Times New Roman"/>
          <w:sz w:val="20"/>
          <w:szCs w:val="21"/>
        </w:rPr>
        <w:t>F</w:t>
      </w:r>
      <w:r w:rsidR="002958A6">
        <w:rPr>
          <w:rFonts w:ascii="Times New Roman" w:hAnsi="Times New Roman"/>
          <w:sz w:val="20"/>
          <w:szCs w:val="21"/>
        </w:rPr>
        <w:t>or BS antenna configuration, we usually use sub-array AAS antenna to provide more flexibility for steering range</w:t>
      </w:r>
      <w:r w:rsidR="00924302">
        <w:rPr>
          <w:rFonts w:ascii="Times New Roman" w:hAnsi="Times New Roman"/>
          <w:sz w:val="20"/>
          <w:szCs w:val="21"/>
        </w:rPr>
        <w:t xml:space="preserve"> in commercial network</w:t>
      </w:r>
      <w:r w:rsidR="002958A6">
        <w:rPr>
          <w:rFonts w:ascii="Times New Roman" w:hAnsi="Times New Roman"/>
          <w:sz w:val="20"/>
          <w:szCs w:val="21"/>
        </w:rPr>
        <w:t xml:space="preserve">. </w:t>
      </w:r>
      <w:r w:rsidR="009E14C1">
        <w:rPr>
          <w:rFonts w:ascii="Times New Roman" w:hAnsi="Times New Roman"/>
          <w:sz w:val="20"/>
          <w:szCs w:val="21"/>
        </w:rPr>
        <w:t>S</w:t>
      </w:r>
      <w:r w:rsidR="003F2EE2">
        <w:rPr>
          <w:rFonts w:ascii="Times New Roman" w:hAnsi="Times New Roman"/>
          <w:sz w:val="20"/>
          <w:szCs w:val="21"/>
        </w:rPr>
        <w:t xml:space="preserve">uch sub-array AAS antenna configuration will also </w:t>
      </w:r>
      <w:r w:rsidR="009E14C1">
        <w:rPr>
          <w:rFonts w:ascii="Times New Roman" w:hAnsi="Times New Roman"/>
          <w:sz w:val="20"/>
          <w:szCs w:val="21"/>
        </w:rPr>
        <w:t>introduce</w:t>
      </w:r>
      <w:r w:rsidR="003F2EE2">
        <w:rPr>
          <w:rFonts w:ascii="Times New Roman" w:hAnsi="Times New Roman"/>
          <w:sz w:val="20"/>
          <w:szCs w:val="21"/>
        </w:rPr>
        <w:t xml:space="preserve"> better special/antenna domain isolation between Tx and Rx</w:t>
      </w:r>
      <w:r w:rsidR="00D56675">
        <w:rPr>
          <w:rFonts w:ascii="Times New Roman" w:hAnsi="Times New Roman"/>
          <w:sz w:val="20"/>
          <w:szCs w:val="21"/>
        </w:rPr>
        <w:t xml:space="preserve"> part of SBFD</w:t>
      </w:r>
      <w:r w:rsidR="003F2EE2">
        <w:rPr>
          <w:rFonts w:ascii="Times New Roman" w:hAnsi="Times New Roman"/>
          <w:sz w:val="20"/>
          <w:szCs w:val="21"/>
        </w:rPr>
        <w:t xml:space="preserve">. So sub-array AAS antenna configuration is suggested. In 38.803, </w:t>
      </w:r>
      <w:r w:rsidR="00D56675">
        <w:rPr>
          <w:rFonts w:ascii="Times New Roman" w:hAnsi="Times New Roman"/>
          <w:sz w:val="20"/>
          <w:szCs w:val="21"/>
        </w:rPr>
        <w:t>one</w:t>
      </w:r>
      <w:r w:rsidR="003F2EE2">
        <w:rPr>
          <w:rFonts w:ascii="Times New Roman" w:hAnsi="Times New Roman"/>
          <w:sz w:val="20"/>
          <w:szCs w:val="21"/>
        </w:rPr>
        <w:t xml:space="preserve"> example of AAS antenna configuration is configured. </w:t>
      </w:r>
      <w:r w:rsidR="00D56675">
        <w:rPr>
          <w:rFonts w:ascii="Times New Roman" w:hAnsi="Times New Roman"/>
          <w:sz w:val="20"/>
          <w:szCs w:val="21"/>
        </w:rPr>
        <w:t>T</w:t>
      </w:r>
      <w:r w:rsidR="003F2EE2">
        <w:rPr>
          <w:rFonts w:ascii="Times New Roman" w:hAnsi="Times New Roman"/>
          <w:sz w:val="20"/>
          <w:szCs w:val="21"/>
        </w:rPr>
        <w:t xml:space="preserve">he example in table </w:t>
      </w:r>
      <w:r w:rsidR="003F2EE2" w:rsidRPr="003F2EE2">
        <w:rPr>
          <w:rFonts w:ascii="Times New Roman" w:hAnsi="Times New Roman"/>
          <w:sz w:val="20"/>
          <w:szCs w:val="21"/>
        </w:rPr>
        <w:t>5.2.3.2.4-3</w:t>
      </w:r>
      <w:r w:rsidR="003F2EE2">
        <w:rPr>
          <w:rFonts w:ascii="Times New Roman" w:hAnsi="Times New Roman"/>
          <w:sz w:val="20"/>
          <w:szCs w:val="21"/>
        </w:rPr>
        <w:t xml:space="preserve"> assume</w:t>
      </w:r>
      <w:r w:rsidR="00D56675">
        <w:rPr>
          <w:rFonts w:ascii="Times New Roman" w:hAnsi="Times New Roman"/>
          <w:sz w:val="20"/>
          <w:szCs w:val="21"/>
        </w:rPr>
        <w:t>s</w:t>
      </w:r>
      <w:r w:rsidR="003F2EE2">
        <w:rPr>
          <w:rFonts w:ascii="Times New Roman" w:hAnsi="Times New Roman"/>
          <w:sz w:val="20"/>
          <w:szCs w:val="21"/>
        </w:rPr>
        <w:t xml:space="preserve"> </w:t>
      </w:r>
      <w:r w:rsidR="00D56675">
        <w:rPr>
          <w:rFonts w:ascii="Times New Roman" w:hAnsi="Times New Roman"/>
          <w:sz w:val="20"/>
          <w:szCs w:val="21"/>
        </w:rPr>
        <w:t xml:space="preserve">4*8 sub-arrays with 3 elements per vertical sub-array, which will require </w:t>
      </w:r>
      <w:proofErr w:type="gramStart"/>
      <w:r w:rsidR="00D56675">
        <w:rPr>
          <w:rFonts w:ascii="Times New Roman" w:hAnsi="Times New Roman"/>
          <w:sz w:val="20"/>
          <w:szCs w:val="21"/>
        </w:rPr>
        <w:t>M,N</w:t>
      </w:r>
      <w:proofErr w:type="gramEnd"/>
      <w:r w:rsidR="00D56675">
        <w:rPr>
          <w:rFonts w:ascii="Times New Roman" w:hAnsi="Times New Roman"/>
          <w:sz w:val="20"/>
          <w:szCs w:val="21"/>
        </w:rPr>
        <w:t xml:space="preserve">,P=12, 8, 2 elements. Such assumption is OK for us for FR1. </w:t>
      </w:r>
      <w:r w:rsidR="003E1ECE">
        <w:rPr>
          <w:rFonts w:ascii="Times New Roman" w:hAnsi="Times New Roman"/>
          <w:sz w:val="20"/>
          <w:szCs w:val="21"/>
        </w:rPr>
        <w:t>For FR2, the assumption proposed as option 2 in [1] is also OK for us.</w:t>
      </w:r>
    </w:p>
    <w:p w14:paraId="3928385B" w14:textId="1795812B" w:rsidR="003E1ECE" w:rsidRPr="00D50BD3" w:rsidRDefault="009E14C1" w:rsidP="00391F8D">
      <w:pPr>
        <w:spacing w:after="180"/>
        <w:rPr>
          <w:rFonts w:ascii="Times New Roman" w:hAnsi="Times New Roman"/>
          <w:b/>
          <w:bCs/>
          <w:sz w:val="20"/>
          <w:szCs w:val="21"/>
        </w:rPr>
      </w:pPr>
      <w:r>
        <w:rPr>
          <w:rFonts w:ascii="Times New Roman" w:hAnsi="Times New Roman"/>
          <w:b/>
          <w:bCs/>
          <w:sz w:val="20"/>
          <w:szCs w:val="21"/>
        </w:rPr>
        <w:t>P</w:t>
      </w:r>
      <w:r w:rsidR="003E1ECE" w:rsidRPr="00D50BD3">
        <w:rPr>
          <w:rFonts w:ascii="Times New Roman" w:hAnsi="Times New Roman"/>
          <w:b/>
          <w:bCs/>
          <w:sz w:val="20"/>
          <w:szCs w:val="21"/>
        </w:rPr>
        <w:t xml:space="preserve">roposal </w:t>
      </w:r>
      <w:r>
        <w:rPr>
          <w:rFonts w:ascii="Times New Roman" w:hAnsi="Times New Roman"/>
          <w:b/>
          <w:bCs/>
          <w:sz w:val="20"/>
          <w:szCs w:val="21"/>
        </w:rPr>
        <w:t>6</w:t>
      </w:r>
      <w:r w:rsidR="003E1ECE" w:rsidRPr="00D50BD3">
        <w:rPr>
          <w:rFonts w:ascii="Times New Roman" w:hAnsi="Times New Roman"/>
          <w:b/>
          <w:bCs/>
          <w:sz w:val="20"/>
          <w:szCs w:val="21"/>
        </w:rPr>
        <w:t xml:space="preserve">: for SBFD gNB antenna configuration, sub-array AAS antenna is preferred to reflect actual antenna performance. </w:t>
      </w:r>
      <w:r w:rsidR="00176983">
        <w:rPr>
          <w:rFonts w:ascii="Times New Roman" w:hAnsi="Times New Roman"/>
          <w:b/>
          <w:bCs/>
          <w:sz w:val="20"/>
          <w:szCs w:val="21"/>
        </w:rPr>
        <w:t>O</w:t>
      </w:r>
      <w:r w:rsidR="003E1ECE" w:rsidRPr="00D50BD3">
        <w:rPr>
          <w:rFonts w:ascii="Times New Roman" w:hAnsi="Times New Roman"/>
          <w:b/>
          <w:bCs/>
          <w:sz w:val="20"/>
          <w:szCs w:val="21"/>
        </w:rPr>
        <w:t xml:space="preserve">riginal option 2 as in last meeting WF is OK for </w:t>
      </w:r>
      <w:proofErr w:type="gramStart"/>
      <w:r w:rsidR="003E1ECE" w:rsidRPr="00D50BD3">
        <w:rPr>
          <w:rFonts w:ascii="Times New Roman" w:hAnsi="Times New Roman"/>
          <w:b/>
          <w:bCs/>
          <w:sz w:val="20"/>
          <w:szCs w:val="21"/>
        </w:rPr>
        <w:t>us</w:t>
      </w:r>
      <w:r w:rsidR="0041624E">
        <w:rPr>
          <w:rFonts w:ascii="Times New Roman" w:hAnsi="Times New Roman"/>
          <w:b/>
          <w:bCs/>
          <w:sz w:val="20"/>
          <w:szCs w:val="21"/>
        </w:rPr>
        <w:t>[</w:t>
      </w:r>
      <w:proofErr w:type="gramEnd"/>
      <w:r w:rsidR="0041624E">
        <w:rPr>
          <w:rFonts w:ascii="Times New Roman" w:hAnsi="Times New Roman"/>
          <w:b/>
          <w:bCs/>
          <w:sz w:val="20"/>
          <w:szCs w:val="21"/>
        </w:rPr>
        <w:t>1]</w:t>
      </w:r>
      <w:r w:rsidR="003E1ECE" w:rsidRPr="00D50BD3">
        <w:rPr>
          <w:rFonts w:ascii="Times New Roman" w:hAnsi="Times New Roman"/>
          <w:b/>
          <w:bCs/>
          <w:sz w:val="20"/>
          <w:szCs w:val="21"/>
        </w:rPr>
        <w:t>.</w:t>
      </w:r>
    </w:p>
    <w:p w14:paraId="7F29F6AD" w14:textId="1913AA32" w:rsidR="00D56675" w:rsidRDefault="00F71E06" w:rsidP="00391F8D">
      <w:pPr>
        <w:spacing w:after="180"/>
        <w:rPr>
          <w:rFonts w:ascii="Times New Roman" w:hAnsi="Times New Roman"/>
          <w:sz w:val="20"/>
          <w:szCs w:val="21"/>
        </w:rPr>
      </w:pPr>
      <w:r>
        <w:rPr>
          <w:rFonts w:ascii="Times New Roman" w:hAnsi="Times New Roman"/>
          <w:sz w:val="20"/>
          <w:szCs w:val="21"/>
        </w:rPr>
        <w:t>F</w:t>
      </w:r>
      <w:r w:rsidR="00425B02">
        <w:rPr>
          <w:rFonts w:ascii="Times New Roman" w:hAnsi="Times New Roman"/>
          <w:sz w:val="20"/>
          <w:szCs w:val="21"/>
        </w:rPr>
        <w:t xml:space="preserve">or BS Tx power, it’s suggested to keep the same as legacy TDD, </w:t>
      </w:r>
      <w:proofErr w:type="gramStart"/>
      <w:r w:rsidR="00425B02">
        <w:rPr>
          <w:rFonts w:ascii="Times New Roman" w:hAnsi="Times New Roman"/>
          <w:sz w:val="20"/>
          <w:szCs w:val="21"/>
        </w:rPr>
        <w:t>i.e.</w:t>
      </w:r>
      <w:proofErr w:type="gramEnd"/>
      <w:r w:rsidR="00425B02">
        <w:rPr>
          <w:rFonts w:ascii="Times New Roman" w:hAnsi="Times New Roman"/>
          <w:sz w:val="20"/>
          <w:szCs w:val="21"/>
        </w:rPr>
        <w:t xml:space="preserve"> 49dBm for FR1 SBFD macro and 43dBm for FR2 macro. About higher power to reflect actual max power in actual network. </w:t>
      </w:r>
      <w:r w:rsidR="001942C5">
        <w:rPr>
          <w:rFonts w:ascii="Times New Roman" w:hAnsi="Times New Roman"/>
          <w:sz w:val="20"/>
          <w:szCs w:val="21"/>
        </w:rPr>
        <w:t>W</w:t>
      </w:r>
      <w:r w:rsidR="00425B02">
        <w:rPr>
          <w:rFonts w:ascii="Times New Roman" w:hAnsi="Times New Roman"/>
          <w:sz w:val="20"/>
          <w:szCs w:val="21"/>
        </w:rPr>
        <w:t>e are open to such higher power</w:t>
      </w:r>
      <w:r w:rsidR="001942C5">
        <w:rPr>
          <w:rFonts w:ascii="Times New Roman" w:hAnsi="Times New Roman"/>
          <w:sz w:val="20"/>
          <w:szCs w:val="21"/>
        </w:rPr>
        <w:t xml:space="preserve">. It’s true that 55dBm is used in our commercial network, but it only </w:t>
      </w:r>
      <w:proofErr w:type="gramStart"/>
      <w:r w:rsidR="001942C5">
        <w:rPr>
          <w:rFonts w:ascii="Times New Roman" w:hAnsi="Times New Roman"/>
          <w:sz w:val="20"/>
          <w:szCs w:val="21"/>
        </w:rPr>
        <w:t>apply</w:t>
      </w:r>
      <w:proofErr w:type="gramEnd"/>
      <w:r w:rsidR="001942C5">
        <w:rPr>
          <w:rFonts w:ascii="Times New Roman" w:hAnsi="Times New Roman"/>
          <w:sz w:val="20"/>
          <w:szCs w:val="21"/>
        </w:rPr>
        <w:t xml:space="preserve"> for 160MHz which is equivalent to 53dBm for 100MHz. to be honest, if the interference issue is severe, output power may be allowed to reduce to some extent to try to reduce interference. From this point of view, 49dBm is suggested as the baseline and if some companies prefer to use 53dBm it’s also OK as optional to give some guidance for actual network.</w:t>
      </w:r>
    </w:p>
    <w:p w14:paraId="3F9C6B42" w14:textId="7A68E810" w:rsidR="00C61D7C" w:rsidRDefault="00C61D7C" w:rsidP="00391F8D">
      <w:pPr>
        <w:spacing w:after="180"/>
        <w:rPr>
          <w:rFonts w:ascii="Times New Roman" w:hAnsi="Times New Roman"/>
          <w:b/>
          <w:bCs/>
          <w:sz w:val="20"/>
          <w:szCs w:val="21"/>
        </w:rPr>
      </w:pPr>
      <w:r w:rsidRPr="003276E5">
        <w:rPr>
          <w:rFonts w:ascii="Times New Roman" w:hAnsi="Times New Roman"/>
          <w:b/>
          <w:bCs/>
          <w:sz w:val="20"/>
          <w:szCs w:val="21"/>
        </w:rPr>
        <w:t xml:space="preserve">Proposal </w:t>
      </w:r>
      <w:r w:rsidR="00BF43EF">
        <w:rPr>
          <w:rFonts w:ascii="Times New Roman" w:hAnsi="Times New Roman"/>
          <w:b/>
          <w:bCs/>
          <w:sz w:val="20"/>
          <w:szCs w:val="21"/>
        </w:rPr>
        <w:t>7</w:t>
      </w:r>
      <w:r w:rsidRPr="003276E5">
        <w:rPr>
          <w:rFonts w:ascii="Times New Roman" w:hAnsi="Times New Roman"/>
          <w:b/>
          <w:bCs/>
          <w:sz w:val="20"/>
          <w:szCs w:val="21"/>
        </w:rPr>
        <w:t xml:space="preserve">: for output power, 49dBm for FR1 and 43dBm for FR2 macro SBFD are suggested. 53dBm could be taken as second priority and companies </w:t>
      </w:r>
      <w:r w:rsidR="00BF43EF">
        <w:rPr>
          <w:rFonts w:ascii="Times New Roman" w:hAnsi="Times New Roman"/>
          <w:b/>
          <w:bCs/>
          <w:sz w:val="20"/>
          <w:szCs w:val="21"/>
        </w:rPr>
        <w:t>could contribute simulation results with 53dBm assumption</w:t>
      </w:r>
      <w:r w:rsidR="00CC3EE5">
        <w:rPr>
          <w:rFonts w:ascii="Times New Roman" w:hAnsi="Times New Roman"/>
          <w:b/>
          <w:bCs/>
          <w:sz w:val="20"/>
          <w:szCs w:val="21"/>
        </w:rPr>
        <w:t xml:space="preserve"> to give more </w:t>
      </w:r>
      <w:r w:rsidR="00CC3EE5">
        <w:rPr>
          <w:rFonts w:ascii="Times New Roman" w:hAnsi="Times New Roman"/>
          <w:b/>
          <w:bCs/>
          <w:sz w:val="20"/>
          <w:szCs w:val="21"/>
        </w:rPr>
        <w:lastRenderedPageBreak/>
        <w:t>guidance for actual network</w:t>
      </w:r>
      <w:r w:rsidR="00B52C2E" w:rsidRPr="003276E5">
        <w:rPr>
          <w:rFonts w:ascii="Times New Roman" w:hAnsi="Times New Roman"/>
          <w:b/>
          <w:bCs/>
          <w:sz w:val="20"/>
          <w:szCs w:val="21"/>
        </w:rPr>
        <w:t>.</w:t>
      </w:r>
    </w:p>
    <w:p w14:paraId="193EA37E" w14:textId="03A67D73" w:rsidR="00184B9D" w:rsidRDefault="00184B9D" w:rsidP="00391F8D">
      <w:pPr>
        <w:spacing w:after="180"/>
        <w:rPr>
          <w:rFonts w:ascii="Times New Roman" w:hAnsi="Times New Roman"/>
          <w:sz w:val="20"/>
          <w:szCs w:val="21"/>
        </w:rPr>
      </w:pPr>
      <w:r w:rsidRPr="00184B9D">
        <w:rPr>
          <w:rFonts w:ascii="Times New Roman" w:hAnsi="Times New Roman"/>
          <w:sz w:val="20"/>
          <w:szCs w:val="21"/>
        </w:rPr>
        <w:t xml:space="preserve">During </w:t>
      </w:r>
      <w:r>
        <w:rPr>
          <w:rFonts w:ascii="Times New Roman" w:hAnsi="Times New Roman"/>
          <w:sz w:val="20"/>
          <w:szCs w:val="21"/>
        </w:rPr>
        <w:t xml:space="preserve">commercial network deployment, usually, down-tilt including mechanical and electronical down-tilts are designed to make sure main beam point toward cell edge. </w:t>
      </w:r>
      <w:r w:rsidR="006B61C7">
        <w:rPr>
          <w:rFonts w:ascii="Times New Roman" w:hAnsi="Times New Roman"/>
          <w:sz w:val="20"/>
          <w:szCs w:val="21"/>
        </w:rPr>
        <w:t>the larger</w:t>
      </w:r>
      <w:r>
        <w:rPr>
          <w:rFonts w:ascii="Times New Roman" w:hAnsi="Times New Roman"/>
          <w:sz w:val="20"/>
          <w:szCs w:val="21"/>
        </w:rPr>
        <w:t xml:space="preserve"> mechanical down-tilt, </w:t>
      </w:r>
      <w:r w:rsidR="006B61C7">
        <w:rPr>
          <w:rFonts w:ascii="Times New Roman" w:hAnsi="Times New Roman"/>
          <w:sz w:val="20"/>
          <w:szCs w:val="21"/>
        </w:rPr>
        <w:t xml:space="preserve">the more severe </w:t>
      </w:r>
      <w:r>
        <w:rPr>
          <w:rFonts w:ascii="Times New Roman" w:hAnsi="Times New Roman"/>
          <w:sz w:val="20"/>
          <w:szCs w:val="21"/>
        </w:rPr>
        <w:t xml:space="preserve">sidelobe leakage. </w:t>
      </w:r>
      <w:r w:rsidR="006B61C7">
        <w:rPr>
          <w:rFonts w:ascii="Times New Roman" w:hAnsi="Times New Roman"/>
          <w:sz w:val="20"/>
          <w:szCs w:val="21"/>
        </w:rPr>
        <w:t xml:space="preserve">According to our experience, usually mechanical down-tilt is fixed and we adjust electrical down-tilt to make sure main beam point toward cell edge. </w:t>
      </w:r>
      <w:r w:rsidR="0091210F">
        <w:rPr>
          <w:rFonts w:ascii="Times New Roman" w:hAnsi="Times New Roman"/>
          <w:sz w:val="20"/>
          <w:szCs w:val="21"/>
        </w:rPr>
        <w:t xml:space="preserve">mechanical down-tilt is independent on electronical down-tilt. </w:t>
      </w:r>
    </w:p>
    <w:p w14:paraId="01CBFF7B" w14:textId="2511FBFA" w:rsidR="0091210F" w:rsidRPr="00BF6820" w:rsidRDefault="0091210F" w:rsidP="00391F8D">
      <w:pPr>
        <w:spacing w:after="180"/>
        <w:rPr>
          <w:rFonts w:ascii="Times New Roman" w:hAnsi="Times New Roman"/>
          <w:b/>
          <w:bCs/>
          <w:sz w:val="20"/>
          <w:szCs w:val="21"/>
        </w:rPr>
      </w:pPr>
      <w:r w:rsidRPr="00BF6820">
        <w:rPr>
          <w:rFonts w:ascii="Times New Roman" w:hAnsi="Times New Roman"/>
          <w:b/>
          <w:bCs/>
          <w:sz w:val="20"/>
          <w:szCs w:val="21"/>
        </w:rPr>
        <w:t xml:space="preserve">Proposal </w:t>
      </w:r>
      <w:r w:rsidR="00750399">
        <w:rPr>
          <w:rFonts w:ascii="Times New Roman" w:hAnsi="Times New Roman"/>
          <w:b/>
          <w:bCs/>
          <w:sz w:val="20"/>
          <w:szCs w:val="21"/>
        </w:rPr>
        <w:t>8</w:t>
      </w:r>
      <w:r w:rsidRPr="00BF6820">
        <w:rPr>
          <w:rFonts w:ascii="Times New Roman" w:hAnsi="Times New Roman"/>
          <w:b/>
          <w:bCs/>
          <w:sz w:val="20"/>
          <w:szCs w:val="21"/>
        </w:rPr>
        <w:t>: 6</w:t>
      </w:r>
      <w:r w:rsidR="00C00DF8">
        <w:rPr>
          <w:rFonts w:ascii="Times New Roman" w:hAnsi="Times New Roman"/>
          <w:b/>
          <w:bCs/>
          <w:sz w:val="20"/>
          <w:szCs w:val="21"/>
        </w:rPr>
        <w:t>-</w:t>
      </w:r>
      <w:r w:rsidRPr="00BF6820">
        <w:rPr>
          <w:rFonts w:ascii="Times New Roman" w:hAnsi="Times New Roman"/>
          <w:b/>
          <w:bCs/>
          <w:sz w:val="20"/>
          <w:szCs w:val="21"/>
        </w:rPr>
        <w:t>degree mechanical down-tilt is suggested considering it usually is fixed and independent on electronical down-tilt.</w:t>
      </w: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1600F592"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7D88">
        <w:rPr>
          <w:rFonts w:ascii="Times New Roman" w:hAnsi="Times New Roman"/>
          <w:sz w:val="20"/>
          <w:szCs w:val="20"/>
        </w:rPr>
        <w:t xml:space="preserve">adjacent channel co-existence simulation assumption is assumed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221B9E11" w14:textId="7C58EBA1" w:rsidR="00A37D88" w:rsidRDefault="00A37D88" w:rsidP="00132647">
      <w:pPr>
        <w:spacing w:afterLines="50" w:after="156"/>
        <w:rPr>
          <w:rFonts w:ascii="Times New Roman" w:hAnsi="Times New Roman"/>
          <w:b/>
          <w:bCs/>
          <w:sz w:val="20"/>
          <w:szCs w:val="20"/>
        </w:rPr>
      </w:pPr>
      <w:r w:rsidRPr="00A37D88">
        <w:rPr>
          <w:rFonts w:ascii="Times New Roman" w:hAnsi="Times New Roman"/>
          <w:b/>
          <w:bCs/>
          <w:sz w:val="20"/>
          <w:szCs w:val="20"/>
        </w:rPr>
        <w:t>Proposal 1: for SBFD configuration, it’s suggested to be aligned with RAN1 agreements and 20% UL sub-band could be taken as the starting point. i.e. {</w:t>
      </w:r>
      <w:proofErr w:type="gramStart"/>
      <w:r w:rsidRPr="00A37D88">
        <w:rPr>
          <w:rFonts w:ascii="Times New Roman" w:hAnsi="Times New Roman"/>
          <w:b/>
          <w:bCs/>
          <w:sz w:val="20"/>
          <w:szCs w:val="20"/>
        </w:rPr>
        <w:t>D,U</w:t>
      </w:r>
      <w:proofErr w:type="gramEnd"/>
      <w:r w:rsidRPr="00A37D88">
        <w:rPr>
          <w:rFonts w:ascii="Times New Roman" w:hAnsi="Times New Roman"/>
          <w:b/>
          <w:bCs/>
          <w:sz w:val="20"/>
          <w:szCs w:val="20"/>
        </w:rPr>
        <w:t>,D}={40M,20M,40M} and {D,U}={80M,20M}</w:t>
      </w:r>
      <w:r w:rsidR="00AD7CC2">
        <w:rPr>
          <w:rFonts w:ascii="Times New Roman" w:hAnsi="Times New Roman"/>
          <w:b/>
          <w:bCs/>
          <w:sz w:val="20"/>
          <w:szCs w:val="20"/>
        </w:rPr>
        <w:t>.</w:t>
      </w:r>
    </w:p>
    <w:p w14:paraId="6A7D7C03" w14:textId="197F427C" w:rsidR="00132647" w:rsidRDefault="00A37D88" w:rsidP="00132647">
      <w:pPr>
        <w:spacing w:afterLines="50" w:after="156"/>
        <w:rPr>
          <w:rFonts w:ascii="Times New Roman" w:hAnsi="Times New Roman"/>
          <w:b/>
          <w:bCs/>
          <w:sz w:val="20"/>
          <w:szCs w:val="20"/>
        </w:rPr>
      </w:pPr>
      <w:r w:rsidRPr="00A37D88">
        <w:rPr>
          <w:rFonts w:ascii="Times New Roman" w:hAnsi="Times New Roman"/>
          <w:b/>
          <w:bCs/>
          <w:sz w:val="20"/>
          <w:szCs w:val="20"/>
        </w:rPr>
        <w:t xml:space="preserve">Observation 1: for UMa gNB-UE model, PL difference between 38.803 and 38.901 are very small, </w:t>
      </w:r>
      <w:proofErr w:type="gramStart"/>
      <w:r w:rsidRPr="00A37D88">
        <w:rPr>
          <w:rFonts w:ascii="Times New Roman" w:hAnsi="Times New Roman"/>
          <w:b/>
          <w:bCs/>
          <w:sz w:val="20"/>
          <w:szCs w:val="20"/>
        </w:rPr>
        <w:t>e.g.</w:t>
      </w:r>
      <w:proofErr w:type="gramEnd"/>
      <w:r w:rsidRPr="00A37D88">
        <w:rPr>
          <w:rFonts w:ascii="Times New Roman" w:hAnsi="Times New Roman"/>
          <w:b/>
          <w:bCs/>
          <w:sz w:val="20"/>
          <w:szCs w:val="20"/>
        </w:rPr>
        <w:t xml:space="preserve"> </w:t>
      </w:r>
      <w:r w:rsidR="006C77BF">
        <w:rPr>
          <w:rFonts w:ascii="Times New Roman" w:hAnsi="Times New Roman"/>
          <w:b/>
          <w:bCs/>
          <w:sz w:val="20"/>
          <w:szCs w:val="20"/>
        </w:rPr>
        <w:t xml:space="preserve">max </w:t>
      </w:r>
      <w:r w:rsidRPr="00A37D88">
        <w:rPr>
          <w:rFonts w:ascii="Times New Roman" w:hAnsi="Times New Roman"/>
          <w:b/>
          <w:bCs/>
          <w:sz w:val="20"/>
          <w:szCs w:val="20"/>
        </w:rPr>
        <w:t xml:space="preserve">2.2dB </w:t>
      </w:r>
      <w:r w:rsidR="006C77BF">
        <w:rPr>
          <w:rFonts w:ascii="Times New Roman" w:hAnsi="Times New Roman"/>
          <w:b/>
          <w:bCs/>
          <w:sz w:val="20"/>
          <w:szCs w:val="20"/>
        </w:rPr>
        <w:t>at</w:t>
      </w:r>
      <w:r w:rsidRPr="00A37D88">
        <w:rPr>
          <w:rFonts w:ascii="Times New Roman" w:hAnsi="Times New Roman"/>
          <w:b/>
          <w:bCs/>
          <w:sz w:val="20"/>
          <w:szCs w:val="20"/>
        </w:rPr>
        <w:t xml:space="preserve"> 2km distance</w:t>
      </w:r>
      <w:r w:rsidR="006C77BF">
        <w:rPr>
          <w:rFonts w:ascii="Times New Roman" w:hAnsi="Times New Roman"/>
          <w:b/>
          <w:bCs/>
          <w:sz w:val="20"/>
          <w:szCs w:val="20"/>
        </w:rPr>
        <w:t xml:space="preserve"> with 4GHz</w:t>
      </w:r>
      <w:r w:rsidRPr="00A37D88">
        <w:rPr>
          <w:rFonts w:ascii="Times New Roman" w:hAnsi="Times New Roman"/>
          <w:b/>
          <w:bCs/>
          <w:sz w:val="20"/>
          <w:szCs w:val="20"/>
        </w:rPr>
        <w:t>. For indoor gNB-UE model, PL model is the same except for d2D applicable range</w:t>
      </w:r>
      <w:r w:rsidR="00132647" w:rsidRPr="00132647">
        <w:rPr>
          <w:rFonts w:ascii="Times New Roman" w:hAnsi="Times New Roman"/>
          <w:b/>
          <w:bCs/>
          <w:sz w:val="20"/>
          <w:szCs w:val="20"/>
        </w:rPr>
        <w:t xml:space="preserve">. </w:t>
      </w:r>
    </w:p>
    <w:p w14:paraId="44600A7E" w14:textId="6FDEAB07" w:rsidR="00A37D88" w:rsidRDefault="00A37D88" w:rsidP="00132647">
      <w:pPr>
        <w:spacing w:afterLines="50" w:after="156"/>
        <w:rPr>
          <w:rFonts w:ascii="Times New Roman" w:hAnsi="Times New Roman"/>
          <w:b/>
          <w:bCs/>
          <w:sz w:val="20"/>
          <w:szCs w:val="20"/>
        </w:rPr>
      </w:pPr>
      <w:r w:rsidRPr="00A37D88">
        <w:rPr>
          <w:rFonts w:ascii="Times New Roman" w:hAnsi="Times New Roman"/>
          <w:b/>
          <w:bCs/>
          <w:sz w:val="20"/>
          <w:szCs w:val="20"/>
        </w:rPr>
        <w:t xml:space="preserve">Observation 2: for UMa gNB-gNB model, PL difference between 38.803 and 38.901 is very small, </w:t>
      </w:r>
      <w:proofErr w:type="gramStart"/>
      <w:r w:rsidRPr="00A37D88">
        <w:rPr>
          <w:rFonts w:ascii="Times New Roman" w:hAnsi="Times New Roman"/>
          <w:b/>
          <w:bCs/>
          <w:sz w:val="20"/>
          <w:szCs w:val="20"/>
        </w:rPr>
        <w:t>e.g.</w:t>
      </w:r>
      <w:proofErr w:type="gramEnd"/>
      <w:r w:rsidRPr="00A37D88">
        <w:rPr>
          <w:rFonts w:ascii="Times New Roman" w:hAnsi="Times New Roman"/>
          <w:b/>
          <w:bCs/>
          <w:sz w:val="20"/>
          <w:szCs w:val="20"/>
        </w:rPr>
        <w:t xml:space="preserve"> max 2.2dB at 2km distance with 4GHz. For indoor gNB-gNB model, PL </w:t>
      </w:r>
      <w:r w:rsidR="005C08B8">
        <w:rPr>
          <w:rFonts w:ascii="Times New Roman" w:hAnsi="Times New Roman"/>
          <w:b/>
          <w:bCs/>
          <w:sz w:val="20"/>
          <w:szCs w:val="20"/>
        </w:rPr>
        <w:t xml:space="preserve">model </w:t>
      </w:r>
      <w:r w:rsidRPr="00A37D88">
        <w:rPr>
          <w:rFonts w:ascii="Times New Roman" w:hAnsi="Times New Roman"/>
          <w:b/>
          <w:bCs/>
          <w:sz w:val="20"/>
          <w:szCs w:val="20"/>
        </w:rPr>
        <w:t>are the same except for d2D applicable range.</w:t>
      </w:r>
    </w:p>
    <w:p w14:paraId="1BB8F93C" w14:textId="7A75BA89" w:rsidR="00A37D88" w:rsidRPr="00A37D88" w:rsidRDefault="00A37D88" w:rsidP="00A37D88">
      <w:pPr>
        <w:spacing w:afterLines="50" w:after="156"/>
        <w:rPr>
          <w:rFonts w:ascii="Times New Roman" w:hAnsi="Times New Roman"/>
          <w:b/>
          <w:bCs/>
          <w:sz w:val="20"/>
          <w:szCs w:val="20"/>
        </w:rPr>
      </w:pPr>
      <w:r w:rsidRPr="00A37D88">
        <w:rPr>
          <w:rFonts w:ascii="Times New Roman" w:hAnsi="Times New Roman"/>
          <w:b/>
          <w:bCs/>
          <w:sz w:val="20"/>
          <w:szCs w:val="20"/>
        </w:rPr>
        <w:t xml:space="preserve">Observation 3: for UE-UE model, 38.802 use max value between free space and Winner +B1 model, 36.828 use xia model. 38.901 has to adjust hBS to the range 1.5-22.5 considering actual floor height but </w:t>
      </w:r>
      <w:r w:rsidR="009249AD">
        <w:rPr>
          <w:rFonts w:ascii="Times New Roman" w:hAnsi="Times New Roman"/>
          <w:b/>
          <w:bCs/>
          <w:sz w:val="20"/>
          <w:szCs w:val="20"/>
        </w:rPr>
        <w:t>to be honest</w:t>
      </w:r>
      <w:r w:rsidRPr="00A37D88">
        <w:rPr>
          <w:rFonts w:ascii="Times New Roman" w:hAnsi="Times New Roman"/>
          <w:b/>
          <w:bCs/>
          <w:sz w:val="20"/>
          <w:szCs w:val="20"/>
        </w:rPr>
        <w:t xml:space="preserve"> such height range is not applicable for 38.901 model.</w:t>
      </w:r>
    </w:p>
    <w:p w14:paraId="5DCED155" w14:textId="13C538E8" w:rsidR="00A37D88" w:rsidRDefault="00A37D88" w:rsidP="00A37D88">
      <w:pPr>
        <w:spacing w:afterLines="50" w:after="156"/>
        <w:rPr>
          <w:rFonts w:ascii="Times New Roman" w:hAnsi="Times New Roman"/>
          <w:b/>
          <w:bCs/>
          <w:sz w:val="20"/>
          <w:szCs w:val="20"/>
        </w:rPr>
      </w:pPr>
      <w:r w:rsidRPr="00A37D88">
        <w:rPr>
          <w:rFonts w:ascii="Times New Roman" w:hAnsi="Times New Roman"/>
          <w:b/>
          <w:bCs/>
          <w:sz w:val="20"/>
          <w:szCs w:val="20"/>
        </w:rPr>
        <w:t>Proposal 2: it’s suggested to reuse the same pathloss model as used in 38.828.</w:t>
      </w:r>
    </w:p>
    <w:p w14:paraId="26717B59" w14:textId="4DDA7477" w:rsidR="002B6847" w:rsidRPr="002B6847" w:rsidRDefault="002B6847" w:rsidP="002B6847">
      <w:pPr>
        <w:spacing w:afterLines="50" w:after="156"/>
        <w:rPr>
          <w:rFonts w:ascii="Times New Roman" w:hAnsi="Times New Roman"/>
          <w:b/>
          <w:bCs/>
          <w:sz w:val="20"/>
          <w:szCs w:val="20"/>
        </w:rPr>
      </w:pPr>
      <w:r w:rsidRPr="002B6847">
        <w:rPr>
          <w:rFonts w:ascii="Times New Roman" w:hAnsi="Times New Roman"/>
          <w:b/>
          <w:bCs/>
          <w:sz w:val="20"/>
          <w:szCs w:val="20"/>
        </w:rPr>
        <w:t>Proposal 3: during the adjacent-channel simulation, 100% grid shift is suggested as the baseline and 0% grid shift should be avoided. Co-location blocking issue should be carefully analyzed</w:t>
      </w:r>
      <w:r w:rsidR="009249AD">
        <w:rPr>
          <w:rFonts w:ascii="Times New Roman" w:hAnsi="Times New Roman"/>
          <w:b/>
          <w:bCs/>
          <w:sz w:val="20"/>
          <w:szCs w:val="20"/>
        </w:rPr>
        <w:t xml:space="preserve"> rather than in co-existence simulation</w:t>
      </w:r>
      <w:r w:rsidRPr="002B6847">
        <w:rPr>
          <w:rFonts w:ascii="Times New Roman" w:hAnsi="Times New Roman"/>
          <w:b/>
          <w:bCs/>
          <w:sz w:val="20"/>
          <w:szCs w:val="20"/>
        </w:rPr>
        <w:t xml:space="preserve"> to give more guidance for actual network deployment.</w:t>
      </w:r>
    </w:p>
    <w:p w14:paraId="1024E63D" w14:textId="5F2B4CAF" w:rsidR="002B6847" w:rsidRDefault="002B6847" w:rsidP="002B6847">
      <w:pPr>
        <w:spacing w:afterLines="50" w:after="156"/>
        <w:rPr>
          <w:rFonts w:ascii="Times New Roman" w:hAnsi="Times New Roman"/>
          <w:b/>
          <w:bCs/>
          <w:sz w:val="20"/>
          <w:szCs w:val="20"/>
        </w:rPr>
      </w:pPr>
      <w:r w:rsidRPr="002B6847">
        <w:rPr>
          <w:rFonts w:ascii="Times New Roman" w:hAnsi="Times New Roman"/>
          <w:b/>
          <w:bCs/>
          <w:sz w:val="20"/>
          <w:szCs w:val="20"/>
        </w:rPr>
        <w:t>Proposal 4: for FR1 macro and micro, 80% indoor and 20% outdoor UE is assumed. For FR2, 100% outdoor is assumed for macro and micro.</w:t>
      </w:r>
    </w:p>
    <w:p w14:paraId="7CC8E6A2" w14:textId="77777777" w:rsidR="002B6847" w:rsidRPr="002B6847" w:rsidRDefault="002B6847" w:rsidP="002B6847">
      <w:pPr>
        <w:spacing w:afterLines="50" w:after="156"/>
        <w:rPr>
          <w:rFonts w:ascii="Times New Roman" w:hAnsi="Times New Roman"/>
          <w:b/>
          <w:bCs/>
          <w:sz w:val="20"/>
          <w:szCs w:val="20"/>
        </w:rPr>
      </w:pPr>
      <w:r w:rsidRPr="002B6847">
        <w:rPr>
          <w:rFonts w:ascii="Times New Roman" w:hAnsi="Times New Roman"/>
          <w:b/>
          <w:bCs/>
          <w:sz w:val="20"/>
          <w:szCs w:val="20"/>
        </w:rPr>
        <w:t>Proposal 5: UE distribution mechanism is suggested as below to stimulate outdoor gNB cover indoor UE scenario.</w:t>
      </w:r>
    </w:p>
    <w:p w14:paraId="4244D5E1" w14:textId="77777777" w:rsidR="002B6847" w:rsidRPr="009249AD" w:rsidRDefault="002B6847" w:rsidP="009249AD">
      <w:pPr>
        <w:pStyle w:val="ListParagraph"/>
        <w:numPr>
          <w:ilvl w:val="0"/>
          <w:numId w:val="20"/>
        </w:numPr>
        <w:spacing w:afterLines="50" w:after="156"/>
        <w:ind w:firstLineChars="0"/>
        <w:rPr>
          <w:rFonts w:ascii="Times New Roman" w:hAnsi="Times New Roman"/>
          <w:b/>
          <w:bCs/>
          <w:sz w:val="20"/>
          <w:szCs w:val="20"/>
        </w:rPr>
      </w:pPr>
      <w:r w:rsidRPr="009249AD">
        <w:rPr>
          <w:rFonts w:ascii="Times New Roman" w:hAnsi="Times New Roman"/>
          <w:b/>
          <w:bCs/>
          <w:sz w:val="20"/>
          <w:szCs w:val="20"/>
        </w:rPr>
        <w:t>Step 1: Randomly drop a cluster within a macro cell geographical area considering the minimum 100m distance between macro TRP to cluster centre, where the size of each cluster is 120 x 50 (m);</w:t>
      </w:r>
    </w:p>
    <w:p w14:paraId="1B29CCF8" w14:textId="2B569AE3" w:rsidR="002B6847" w:rsidRPr="009249AD" w:rsidRDefault="002B6847" w:rsidP="009249AD">
      <w:pPr>
        <w:pStyle w:val="ListParagraph"/>
        <w:numPr>
          <w:ilvl w:val="0"/>
          <w:numId w:val="20"/>
        </w:numPr>
        <w:spacing w:afterLines="50" w:after="156"/>
        <w:ind w:firstLineChars="0"/>
        <w:rPr>
          <w:rFonts w:ascii="Times New Roman" w:hAnsi="Times New Roman"/>
          <w:b/>
          <w:bCs/>
          <w:sz w:val="20"/>
          <w:szCs w:val="20"/>
        </w:rPr>
      </w:pPr>
      <w:r w:rsidRPr="009249AD">
        <w:rPr>
          <w:rFonts w:ascii="Times New Roman" w:hAnsi="Times New Roman"/>
          <w:b/>
          <w:bCs/>
          <w:sz w:val="20"/>
          <w:szCs w:val="20"/>
        </w:rPr>
        <w:t>Step 2: 80% UEs are randomly and uniformly dropped within the cluster, and 20% UEs are randomly and uniformly dropped outside the cluster.</w:t>
      </w:r>
    </w:p>
    <w:p w14:paraId="3480C298" w14:textId="40CF0ADF" w:rsidR="002B6847" w:rsidRDefault="002B6847" w:rsidP="002B6847">
      <w:pPr>
        <w:spacing w:afterLines="50" w:after="156"/>
        <w:rPr>
          <w:rFonts w:ascii="Times New Roman" w:hAnsi="Times New Roman"/>
          <w:b/>
          <w:bCs/>
          <w:sz w:val="20"/>
          <w:szCs w:val="20"/>
        </w:rPr>
      </w:pPr>
      <w:r w:rsidRPr="002B6847">
        <w:rPr>
          <w:rFonts w:ascii="Times New Roman" w:hAnsi="Times New Roman"/>
          <w:b/>
          <w:bCs/>
          <w:sz w:val="20"/>
          <w:szCs w:val="20"/>
        </w:rPr>
        <w:t xml:space="preserve">Proposal 6: for SBFD gNB antenna configuration, sub-array AAS antenna is preferred to reflect actual antenna performance. Original option 2 as in last meeting </w:t>
      </w:r>
      <w:proofErr w:type="gramStart"/>
      <w:r w:rsidRPr="002B6847">
        <w:rPr>
          <w:rFonts w:ascii="Times New Roman" w:hAnsi="Times New Roman"/>
          <w:b/>
          <w:bCs/>
          <w:sz w:val="20"/>
          <w:szCs w:val="20"/>
        </w:rPr>
        <w:t>WF</w:t>
      </w:r>
      <w:r w:rsidR="00280E2E" w:rsidRPr="002B6847">
        <w:rPr>
          <w:rFonts w:ascii="Times New Roman" w:hAnsi="Times New Roman"/>
          <w:b/>
          <w:bCs/>
          <w:sz w:val="20"/>
          <w:szCs w:val="20"/>
        </w:rPr>
        <w:t>[</w:t>
      </w:r>
      <w:proofErr w:type="gramEnd"/>
      <w:r w:rsidR="00280E2E" w:rsidRPr="002B6847">
        <w:rPr>
          <w:rFonts w:ascii="Times New Roman" w:hAnsi="Times New Roman"/>
          <w:b/>
          <w:bCs/>
          <w:sz w:val="20"/>
          <w:szCs w:val="20"/>
        </w:rPr>
        <w:t>1]</w:t>
      </w:r>
      <w:r w:rsidRPr="002B6847">
        <w:rPr>
          <w:rFonts w:ascii="Times New Roman" w:hAnsi="Times New Roman"/>
          <w:b/>
          <w:bCs/>
          <w:sz w:val="20"/>
          <w:szCs w:val="20"/>
        </w:rPr>
        <w:t xml:space="preserve"> is OK for us.</w:t>
      </w:r>
    </w:p>
    <w:p w14:paraId="1377D75D" w14:textId="23D345CA" w:rsidR="002B6847" w:rsidRPr="002B6847" w:rsidRDefault="002B6847" w:rsidP="002B6847">
      <w:pPr>
        <w:spacing w:afterLines="50" w:after="156"/>
        <w:rPr>
          <w:rFonts w:ascii="Times New Roman" w:hAnsi="Times New Roman"/>
          <w:b/>
          <w:bCs/>
          <w:sz w:val="20"/>
          <w:szCs w:val="20"/>
        </w:rPr>
      </w:pPr>
      <w:r w:rsidRPr="002B6847">
        <w:rPr>
          <w:rFonts w:ascii="Times New Roman" w:hAnsi="Times New Roman"/>
          <w:b/>
          <w:bCs/>
          <w:sz w:val="20"/>
          <w:szCs w:val="20"/>
        </w:rPr>
        <w:t xml:space="preserve">Proposal 7: for output power, 49dBm for FR1 and 43dBm for FR2 macro SBFD are suggested. 53dBm could be taken as </w:t>
      </w:r>
      <w:r w:rsidR="00280E2E">
        <w:rPr>
          <w:rFonts w:ascii="Times New Roman" w:hAnsi="Times New Roman"/>
          <w:b/>
          <w:bCs/>
          <w:sz w:val="20"/>
          <w:szCs w:val="20"/>
        </w:rPr>
        <w:t>optional</w:t>
      </w:r>
      <w:r w:rsidRPr="002B6847">
        <w:rPr>
          <w:rFonts w:ascii="Times New Roman" w:hAnsi="Times New Roman"/>
          <w:b/>
          <w:bCs/>
          <w:sz w:val="20"/>
          <w:szCs w:val="20"/>
        </w:rPr>
        <w:t xml:space="preserve"> and companies could contribute simulation results with 53dBm assumption to give more guidance for actual network.</w:t>
      </w:r>
    </w:p>
    <w:p w14:paraId="2075E879" w14:textId="7228756E" w:rsidR="00A37D88" w:rsidRPr="00132647" w:rsidRDefault="002B6847" w:rsidP="00132647">
      <w:pPr>
        <w:spacing w:afterLines="50" w:after="156"/>
        <w:rPr>
          <w:rFonts w:ascii="Times New Roman" w:hAnsi="Times New Roman"/>
          <w:b/>
          <w:bCs/>
          <w:sz w:val="20"/>
          <w:szCs w:val="20"/>
        </w:rPr>
      </w:pPr>
      <w:r w:rsidRPr="002B6847">
        <w:rPr>
          <w:rFonts w:ascii="Times New Roman" w:hAnsi="Times New Roman"/>
          <w:b/>
          <w:bCs/>
          <w:sz w:val="20"/>
          <w:szCs w:val="20"/>
        </w:rPr>
        <w:lastRenderedPageBreak/>
        <w:t>Proposal 8: 6-degree mechanical down-tilt is suggested considering it usually is fixed and independent on electronical down-tilt.</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498C4275"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10268F" w:rsidRPr="0010268F">
        <w:rPr>
          <w:rFonts w:ascii="Times New Roman" w:hAnsi="Times New Roman"/>
          <w:sz w:val="20"/>
          <w:szCs w:val="20"/>
        </w:rPr>
        <w:t>R</w:t>
      </w:r>
      <w:r w:rsidR="00076127">
        <w:rPr>
          <w:rFonts w:ascii="Times New Roman" w:hAnsi="Times New Roman"/>
          <w:sz w:val="20"/>
          <w:szCs w:val="20"/>
        </w:rPr>
        <w:t>4-2214379</w:t>
      </w:r>
      <w:r w:rsidR="0010268F">
        <w:rPr>
          <w:rFonts w:ascii="Times New Roman" w:hAnsi="Times New Roman"/>
          <w:sz w:val="20"/>
          <w:szCs w:val="20"/>
        </w:rPr>
        <w:t xml:space="preserve">, </w:t>
      </w:r>
      <w:r w:rsidR="00076127" w:rsidRPr="00076127">
        <w:rPr>
          <w:rFonts w:ascii="Times New Roman" w:hAnsi="Times New Roman"/>
          <w:sz w:val="20"/>
          <w:szCs w:val="20"/>
        </w:rPr>
        <w:t>WF on Simulation assumption for adjacent co-existence study</w:t>
      </w:r>
      <w:r w:rsidR="0010268F">
        <w:rPr>
          <w:rFonts w:ascii="Times New Roman" w:hAnsi="Times New Roman"/>
          <w:sz w:val="20"/>
          <w:szCs w:val="20"/>
        </w:rPr>
        <w:t>, CMCC</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575C" w14:textId="77777777" w:rsidR="000A7EEB" w:rsidRDefault="000A7EEB">
      <w:r>
        <w:separator/>
      </w:r>
    </w:p>
  </w:endnote>
  <w:endnote w:type="continuationSeparator" w:id="0">
    <w:p w14:paraId="35129A0D" w14:textId="77777777" w:rsidR="000A7EEB" w:rsidRDefault="000A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79113" w14:textId="77777777" w:rsidR="000A7EEB" w:rsidRDefault="000A7EEB">
      <w:r>
        <w:separator/>
      </w:r>
    </w:p>
  </w:footnote>
  <w:footnote w:type="continuationSeparator" w:id="0">
    <w:p w14:paraId="692B4E36" w14:textId="77777777" w:rsidR="000A7EEB" w:rsidRDefault="000A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2716437"/>
    <w:multiLevelType w:val="hybridMultilevel"/>
    <w:tmpl w:val="B1D24C46"/>
    <w:lvl w:ilvl="0" w:tplc="6480FD72">
      <w:start w:val="1"/>
      <w:numFmt w:val="bullet"/>
      <w:lvlText w:val="­"/>
      <w:lvlJc w:val="left"/>
      <w:pPr>
        <w:ind w:left="630" w:hanging="420"/>
      </w:pPr>
      <w:rPr>
        <w:rFonts w:ascii="Arial Unicode MS" w:eastAsia="Arial Unicode MS" w:hAnsi="Arial Unicode MS"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16"/>
  </w:num>
  <w:num w:numId="3" w16cid:durableId="766271796">
    <w:abstractNumId w:val="12"/>
  </w:num>
  <w:num w:numId="4" w16cid:durableId="794757771">
    <w:abstractNumId w:val="4"/>
  </w:num>
  <w:num w:numId="5" w16cid:durableId="491604757">
    <w:abstractNumId w:val="10"/>
  </w:num>
  <w:num w:numId="6" w16cid:durableId="410663615">
    <w:abstractNumId w:val="1"/>
  </w:num>
  <w:num w:numId="7" w16cid:durableId="810758056">
    <w:abstractNumId w:val="19"/>
  </w:num>
  <w:num w:numId="8" w16cid:durableId="131022400">
    <w:abstractNumId w:val="17"/>
  </w:num>
  <w:num w:numId="9" w16cid:durableId="1395203366">
    <w:abstractNumId w:val="15"/>
  </w:num>
  <w:num w:numId="10" w16cid:durableId="4290336">
    <w:abstractNumId w:val="11"/>
  </w:num>
  <w:num w:numId="11" w16cid:durableId="1875574972">
    <w:abstractNumId w:val="13"/>
  </w:num>
  <w:num w:numId="12" w16cid:durableId="1564948441">
    <w:abstractNumId w:val="9"/>
  </w:num>
  <w:num w:numId="13" w16cid:durableId="123811046">
    <w:abstractNumId w:val="3"/>
  </w:num>
  <w:num w:numId="14" w16cid:durableId="1430353952">
    <w:abstractNumId w:val="14"/>
  </w:num>
  <w:num w:numId="15" w16cid:durableId="591012712">
    <w:abstractNumId w:val="7"/>
  </w:num>
  <w:num w:numId="16" w16cid:durableId="1498037752">
    <w:abstractNumId w:val="5"/>
  </w:num>
  <w:num w:numId="17" w16cid:durableId="1642035074">
    <w:abstractNumId w:val="18"/>
  </w:num>
  <w:num w:numId="18" w16cid:durableId="1725568237">
    <w:abstractNumId w:val="2"/>
  </w:num>
  <w:num w:numId="19" w16cid:durableId="175853950">
    <w:abstractNumId w:val="6"/>
  </w:num>
  <w:num w:numId="20" w16cid:durableId="5420130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44C"/>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1DC"/>
    <w:rsid w:val="0007553F"/>
    <w:rsid w:val="00075657"/>
    <w:rsid w:val="0007612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2C18"/>
    <w:rsid w:val="00093923"/>
    <w:rsid w:val="00094958"/>
    <w:rsid w:val="00095D91"/>
    <w:rsid w:val="0009659E"/>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A7EEB"/>
    <w:rsid w:val="000B032D"/>
    <w:rsid w:val="000B0633"/>
    <w:rsid w:val="000B2C9F"/>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EE4"/>
    <w:rsid w:val="000D6FD9"/>
    <w:rsid w:val="000E001B"/>
    <w:rsid w:val="000E0496"/>
    <w:rsid w:val="000E09ED"/>
    <w:rsid w:val="000E25FF"/>
    <w:rsid w:val="000E3ACD"/>
    <w:rsid w:val="000E4074"/>
    <w:rsid w:val="000E40CA"/>
    <w:rsid w:val="000E426E"/>
    <w:rsid w:val="000E43B1"/>
    <w:rsid w:val="000E4C06"/>
    <w:rsid w:val="000E614B"/>
    <w:rsid w:val="000E6251"/>
    <w:rsid w:val="000E69BA"/>
    <w:rsid w:val="000E7663"/>
    <w:rsid w:val="000E7F07"/>
    <w:rsid w:val="000F0B4E"/>
    <w:rsid w:val="000F115E"/>
    <w:rsid w:val="000F145F"/>
    <w:rsid w:val="000F15DF"/>
    <w:rsid w:val="000F41BC"/>
    <w:rsid w:val="000F4D19"/>
    <w:rsid w:val="000F4F18"/>
    <w:rsid w:val="000F5E62"/>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40FD"/>
    <w:rsid w:val="00125087"/>
    <w:rsid w:val="0012587A"/>
    <w:rsid w:val="0013029D"/>
    <w:rsid w:val="00131B3F"/>
    <w:rsid w:val="001324F6"/>
    <w:rsid w:val="00132647"/>
    <w:rsid w:val="001326C6"/>
    <w:rsid w:val="001330E3"/>
    <w:rsid w:val="00133E82"/>
    <w:rsid w:val="0013477E"/>
    <w:rsid w:val="00136C7A"/>
    <w:rsid w:val="001377DA"/>
    <w:rsid w:val="00137ADB"/>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4B1"/>
    <w:rsid w:val="00165020"/>
    <w:rsid w:val="0016673D"/>
    <w:rsid w:val="00167D5F"/>
    <w:rsid w:val="00170533"/>
    <w:rsid w:val="001710DA"/>
    <w:rsid w:val="00172290"/>
    <w:rsid w:val="001725F0"/>
    <w:rsid w:val="00173CED"/>
    <w:rsid w:val="001741D3"/>
    <w:rsid w:val="0017634E"/>
    <w:rsid w:val="00176983"/>
    <w:rsid w:val="00176F93"/>
    <w:rsid w:val="001775D3"/>
    <w:rsid w:val="00180138"/>
    <w:rsid w:val="00180913"/>
    <w:rsid w:val="00181052"/>
    <w:rsid w:val="00182088"/>
    <w:rsid w:val="00182911"/>
    <w:rsid w:val="00182F03"/>
    <w:rsid w:val="001834E1"/>
    <w:rsid w:val="00183E23"/>
    <w:rsid w:val="0018424B"/>
    <w:rsid w:val="00184340"/>
    <w:rsid w:val="00184B9D"/>
    <w:rsid w:val="00184DA6"/>
    <w:rsid w:val="00186210"/>
    <w:rsid w:val="0018699F"/>
    <w:rsid w:val="0018778C"/>
    <w:rsid w:val="00187A01"/>
    <w:rsid w:val="00191E0E"/>
    <w:rsid w:val="001942C5"/>
    <w:rsid w:val="00194755"/>
    <w:rsid w:val="00194EBD"/>
    <w:rsid w:val="00195377"/>
    <w:rsid w:val="00197252"/>
    <w:rsid w:val="00197697"/>
    <w:rsid w:val="00197F64"/>
    <w:rsid w:val="001A08E2"/>
    <w:rsid w:val="001A22BD"/>
    <w:rsid w:val="001A3034"/>
    <w:rsid w:val="001A32E3"/>
    <w:rsid w:val="001A38CE"/>
    <w:rsid w:val="001A39BD"/>
    <w:rsid w:val="001A43E9"/>
    <w:rsid w:val="001A4EEC"/>
    <w:rsid w:val="001A59A4"/>
    <w:rsid w:val="001A63AE"/>
    <w:rsid w:val="001A7E26"/>
    <w:rsid w:val="001A7F9A"/>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616"/>
    <w:rsid w:val="001F2ABF"/>
    <w:rsid w:val="001F2FBC"/>
    <w:rsid w:val="001F4212"/>
    <w:rsid w:val="001F461F"/>
    <w:rsid w:val="001F6320"/>
    <w:rsid w:val="001F6630"/>
    <w:rsid w:val="001F77DF"/>
    <w:rsid w:val="00200E98"/>
    <w:rsid w:val="0020138B"/>
    <w:rsid w:val="00202428"/>
    <w:rsid w:val="0020301F"/>
    <w:rsid w:val="00203046"/>
    <w:rsid w:val="00203DEC"/>
    <w:rsid w:val="0020494F"/>
    <w:rsid w:val="002064BA"/>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AC2"/>
    <w:rsid w:val="00253AF9"/>
    <w:rsid w:val="0025420E"/>
    <w:rsid w:val="00255035"/>
    <w:rsid w:val="002564E9"/>
    <w:rsid w:val="00256E91"/>
    <w:rsid w:val="00257CD7"/>
    <w:rsid w:val="00261A35"/>
    <w:rsid w:val="002628DD"/>
    <w:rsid w:val="00262B4C"/>
    <w:rsid w:val="002630BE"/>
    <w:rsid w:val="00263E14"/>
    <w:rsid w:val="0026417D"/>
    <w:rsid w:val="002643F2"/>
    <w:rsid w:val="00264A81"/>
    <w:rsid w:val="00265211"/>
    <w:rsid w:val="00266120"/>
    <w:rsid w:val="0026774E"/>
    <w:rsid w:val="00270E88"/>
    <w:rsid w:val="00273C26"/>
    <w:rsid w:val="00273D06"/>
    <w:rsid w:val="00274A57"/>
    <w:rsid w:val="00275F0D"/>
    <w:rsid w:val="00276210"/>
    <w:rsid w:val="002773E8"/>
    <w:rsid w:val="00277AE1"/>
    <w:rsid w:val="00277F88"/>
    <w:rsid w:val="0028013D"/>
    <w:rsid w:val="00280536"/>
    <w:rsid w:val="00280E2E"/>
    <w:rsid w:val="0028164D"/>
    <w:rsid w:val="00281720"/>
    <w:rsid w:val="002817F4"/>
    <w:rsid w:val="00281BFF"/>
    <w:rsid w:val="00281D58"/>
    <w:rsid w:val="00282717"/>
    <w:rsid w:val="002833A3"/>
    <w:rsid w:val="00284C47"/>
    <w:rsid w:val="00284E14"/>
    <w:rsid w:val="00285780"/>
    <w:rsid w:val="00285BF7"/>
    <w:rsid w:val="00285E77"/>
    <w:rsid w:val="002868C1"/>
    <w:rsid w:val="002874D0"/>
    <w:rsid w:val="002879B5"/>
    <w:rsid w:val="0029022F"/>
    <w:rsid w:val="00290ECE"/>
    <w:rsid w:val="002922BF"/>
    <w:rsid w:val="00292FC0"/>
    <w:rsid w:val="002932E6"/>
    <w:rsid w:val="002946D1"/>
    <w:rsid w:val="00294A39"/>
    <w:rsid w:val="002958A6"/>
    <w:rsid w:val="00296039"/>
    <w:rsid w:val="002967E4"/>
    <w:rsid w:val="002A0026"/>
    <w:rsid w:val="002A0945"/>
    <w:rsid w:val="002A09B6"/>
    <w:rsid w:val="002A30AA"/>
    <w:rsid w:val="002A317E"/>
    <w:rsid w:val="002A44FF"/>
    <w:rsid w:val="002A584D"/>
    <w:rsid w:val="002A62D7"/>
    <w:rsid w:val="002A733D"/>
    <w:rsid w:val="002A75A5"/>
    <w:rsid w:val="002A7714"/>
    <w:rsid w:val="002A7ED3"/>
    <w:rsid w:val="002B0EF7"/>
    <w:rsid w:val="002B1386"/>
    <w:rsid w:val="002B1981"/>
    <w:rsid w:val="002B241D"/>
    <w:rsid w:val="002B2707"/>
    <w:rsid w:val="002B2F56"/>
    <w:rsid w:val="002B3F1E"/>
    <w:rsid w:val="002B5B3F"/>
    <w:rsid w:val="002B6847"/>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3349"/>
    <w:rsid w:val="002D54B2"/>
    <w:rsid w:val="002D6388"/>
    <w:rsid w:val="002D6479"/>
    <w:rsid w:val="002D6937"/>
    <w:rsid w:val="002D6D05"/>
    <w:rsid w:val="002D6F2A"/>
    <w:rsid w:val="002D706F"/>
    <w:rsid w:val="002D726E"/>
    <w:rsid w:val="002D75B8"/>
    <w:rsid w:val="002D7D49"/>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64F"/>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A06"/>
    <w:rsid w:val="00310B4B"/>
    <w:rsid w:val="0031153D"/>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3C0B"/>
    <w:rsid w:val="00325EB5"/>
    <w:rsid w:val="0032603C"/>
    <w:rsid w:val="003276E5"/>
    <w:rsid w:val="003300C5"/>
    <w:rsid w:val="00330D7C"/>
    <w:rsid w:val="00330FBB"/>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60585"/>
    <w:rsid w:val="00361698"/>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3A45"/>
    <w:rsid w:val="00384DEC"/>
    <w:rsid w:val="00387DE0"/>
    <w:rsid w:val="0039099D"/>
    <w:rsid w:val="003916B5"/>
    <w:rsid w:val="00391F8D"/>
    <w:rsid w:val="00392BAD"/>
    <w:rsid w:val="003934F2"/>
    <w:rsid w:val="00394CDD"/>
    <w:rsid w:val="00395100"/>
    <w:rsid w:val="00395B8C"/>
    <w:rsid w:val="00396D76"/>
    <w:rsid w:val="003971FA"/>
    <w:rsid w:val="00397BAF"/>
    <w:rsid w:val="003A07B8"/>
    <w:rsid w:val="003A2B05"/>
    <w:rsid w:val="003A30AB"/>
    <w:rsid w:val="003A3B4E"/>
    <w:rsid w:val="003A4245"/>
    <w:rsid w:val="003A49DF"/>
    <w:rsid w:val="003A709C"/>
    <w:rsid w:val="003A79C0"/>
    <w:rsid w:val="003B1CDF"/>
    <w:rsid w:val="003B1FA7"/>
    <w:rsid w:val="003B231E"/>
    <w:rsid w:val="003B2374"/>
    <w:rsid w:val="003B3DC5"/>
    <w:rsid w:val="003B43D8"/>
    <w:rsid w:val="003B4B56"/>
    <w:rsid w:val="003B4C31"/>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E0160"/>
    <w:rsid w:val="003E10D8"/>
    <w:rsid w:val="003E17AD"/>
    <w:rsid w:val="003E1ECE"/>
    <w:rsid w:val="003E277F"/>
    <w:rsid w:val="003E309D"/>
    <w:rsid w:val="003E4359"/>
    <w:rsid w:val="003E5A30"/>
    <w:rsid w:val="003E5EF2"/>
    <w:rsid w:val="003E7BAA"/>
    <w:rsid w:val="003E7F0E"/>
    <w:rsid w:val="003F00D7"/>
    <w:rsid w:val="003F15A8"/>
    <w:rsid w:val="003F1C84"/>
    <w:rsid w:val="003F2035"/>
    <w:rsid w:val="003F2587"/>
    <w:rsid w:val="003F2EE2"/>
    <w:rsid w:val="003F31E1"/>
    <w:rsid w:val="003F42A4"/>
    <w:rsid w:val="003F51E3"/>
    <w:rsid w:val="003F560A"/>
    <w:rsid w:val="003F7F29"/>
    <w:rsid w:val="004003C6"/>
    <w:rsid w:val="004017E5"/>
    <w:rsid w:val="00403E79"/>
    <w:rsid w:val="0040406D"/>
    <w:rsid w:val="00405536"/>
    <w:rsid w:val="004100DE"/>
    <w:rsid w:val="00410B17"/>
    <w:rsid w:val="004111A1"/>
    <w:rsid w:val="004119D3"/>
    <w:rsid w:val="00411B75"/>
    <w:rsid w:val="00413198"/>
    <w:rsid w:val="004133A3"/>
    <w:rsid w:val="004161E4"/>
    <w:rsid w:val="0041624E"/>
    <w:rsid w:val="0041689A"/>
    <w:rsid w:val="00416DB1"/>
    <w:rsid w:val="004175A3"/>
    <w:rsid w:val="00417A3F"/>
    <w:rsid w:val="00417DB5"/>
    <w:rsid w:val="004206E1"/>
    <w:rsid w:val="004207F8"/>
    <w:rsid w:val="004220D7"/>
    <w:rsid w:val="00422DCE"/>
    <w:rsid w:val="00422E4F"/>
    <w:rsid w:val="00423805"/>
    <w:rsid w:val="004259E8"/>
    <w:rsid w:val="00425B02"/>
    <w:rsid w:val="00426DB3"/>
    <w:rsid w:val="00426FA5"/>
    <w:rsid w:val="0042784A"/>
    <w:rsid w:val="00427A81"/>
    <w:rsid w:val="00427D11"/>
    <w:rsid w:val="0043006D"/>
    <w:rsid w:val="00430342"/>
    <w:rsid w:val="00430A60"/>
    <w:rsid w:val="00431546"/>
    <w:rsid w:val="00434694"/>
    <w:rsid w:val="00434E36"/>
    <w:rsid w:val="004354E1"/>
    <w:rsid w:val="00437BD1"/>
    <w:rsid w:val="00440184"/>
    <w:rsid w:val="0044165B"/>
    <w:rsid w:val="0044191B"/>
    <w:rsid w:val="00441B32"/>
    <w:rsid w:val="0044386A"/>
    <w:rsid w:val="00443A0D"/>
    <w:rsid w:val="00443A65"/>
    <w:rsid w:val="00443AA8"/>
    <w:rsid w:val="0044454A"/>
    <w:rsid w:val="00444D85"/>
    <w:rsid w:val="00445856"/>
    <w:rsid w:val="00450AB2"/>
    <w:rsid w:val="00452D97"/>
    <w:rsid w:val="00452E40"/>
    <w:rsid w:val="004541E1"/>
    <w:rsid w:val="004551AE"/>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E50"/>
    <w:rsid w:val="004B3ACD"/>
    <w:rsid w:val="004B4E16"/>
    <w:rsid w:val="004B66F5"/>
    <w:rsid w:val="004B6C9D"/>
    <w:rsid w:val="004B7ECF"/>
    <w:rsid w:val="004C0275"/>
    <w:rsid w:val="004C046C"/>
    <w:rsid w:val="004C04CB"/>
    <w:rsid w:val="004C0923"/>
    <w:rsid w:val="004C2097"/>
    <w:rsid w:val="004C27F1"/>
    <w:rsid w:val="004C4033"/>
    <w:rsid w:val="004C4EC7"/>
    <w:rsid w:val="004D1EF3"/>
    <w:rsid w:val="004D4695"/>
    <w:rsid w:val="004D48AD"/>
    <w:rsid w:val="004D5F7E"/>
    <w:rsid w:val="004D6171"/>
    <w:rsid w:val="004D6FD2"/>
    <w:rsid w:val="004D7559"/>
    <w:rsid w:val="004E11C5"/>
    <w:rsid w:val="004E12A8"/>
    <w:rsid w:val="004E1789"/>
    <w:rsid w:val="004E1A33"/>
    <w:rsid w:val="004E2782"/>
    <w:rsid w:val="004E2887"/>
    <w:rsid w:val="004E3068"/>
    <w:rsid w:val="004E31F6"/>
    <w:rsid w:val="004E3836"/>
    <w:rsid w:val="004E3A93"/>
    <w:rsid w:val="004E3B73"/>
    <w:rsid w:val="004E6011"/>
    <w:rsid w:val="004E64DB"/>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3968"/>
    <w:rsid w:val="00533F9C"/>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45CD"/>
    <w:rsid w:val="0058515D"/>
    <w:rsid w:val="0058676E"/>
    <w:rsid w:val="00587E7B"/>
    <w:rsid w:val="00591008"/>
    <w:rsid w:val="00591DC9"/>
    <w:rsid w:val="00592106"/>
    <w:rsid w:val="005922E0"/>
    <w:rsid w:val="00592AD8"/>
    <w:rsid w:val="00592B00"/>
    <w:rsid w:val="00593391"/>
    <w:rsid w:val="00594C77"/>
    <w:rsid w:val="005957E0"/>
    <w:rsid w:val="00595BBE"/>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7524"/>
    <w:rsid w:val="005B7DE2"/>
    <w:rsid w:val="005C08B8"/>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03D"/>
    <w:rsid w:val="005E318A"/>
    <w:rsid w:val="005E37F0"/>
    <w:rsid w:val="005E39EA"/>
    <w:rsid w:val="005E3F8D"/>
    <w:rsid w:val="005E4F5A"/>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4160"/>
    <w:rsid w:val="00614CC8"/>
    <w:rsid w:val="00614CFA"/>
    <w:rsid w:val="00616292"/>
    <w:rsid w:val="006179F5"/>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439D"/>
    <w:rsid w:val="00635913"/>
    <w:rsid w:val="00635C2B"/>
    <w:rsid w:val="006402FA"/>
    <w:rsid w:val="006407FC"/>
    <w:rsid w:val="00640AE4"/>
    <w:rsid w:val="00640FF0"/>
    <w:rsid w:val="0064113E"/>
    <w:rsid w:val="00643A45"/>
    <w:rsid w:val="0064440D"/>
    <w:rsid w:val="00644CA4"/>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160"/>
    <w:rsid w:val="00665342"/>
    <w:rsid w:val="00665B97"/>
    <w:rsid w:val="00666079"/>
    <w:rsid w:val="00666FC6"/>
    <w:rsid w:val="00666FE5"/>
    <w:rsid w:val="00667691"/>
    <w:rsid w:val="00667914"/>
    <w:rsid w:val="00667B90"/>
    <w:rsid w:val="0067015D"/>
    <w:rsid w:val="00670DAB"/>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904"/>
    <w:rsid w:val="00695DA0"/>
    <w:rsid w:val="00695DDB"/>
    <w:rsid w:val="00696996"/>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2C9"/>
    <w:rsid w:val="006B1D20"/>
    <w:rsid w:val="006B4AD6"/>
    <w:rsid w:val="006B4B3C"/>
    <w:rsid w:val="006B61C7"/>
    <w:rsid w:val="006B7FA7"/>
    <w:rsid w:val="006C0481"/>
    <w:rsid w:val="006C14A0"/>
    <w:rsid w:val="006C15A6"/>
    <w:rsid w:val="006C1772"/>
    <w:rsid w:val="006C17CE"/>
    <w:rsid w:val="006C1FC4"/>
    <w:rsid w:val="006C2048"/>
    <w:rsid w:val="006C2173"/>
    <w:rsid w:val="006C240A"/>
    <w:rsid w:val="006C2FE1"/>
    <w:rsid w:val="006C3BA5"/>
    <w:rsid w:val="006C3EB1"/>
    <w:rsid w:val="006C5D13"/>
    <w:rsid w:val="006C5F24"/>
    <w:rsid w:val="006C60AC"/>
    <w:rsid w:val="006C77BF"/>
    <w:rsid w:val="006D0155"/>
    <w:rsid w:val="006D037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911"/>
    <w:rsid w:val="006E59FD"/>
    <w:rsid w:val="006E5B04"/>
    <w:rsid w:val="006E7B77"/>
    <w:rsid w:val="006F0917"/>
    <w:rsid w:val="006F0C64"/>
    <w:rsid w:val="006F1C31"/>
    <w:rsid w:val="006F2D6A"/>
    <w:rsid w:val="006F2E59"/>
    <w:rsid w:val="006F385A"/>
    <w:rsid w:val="006F410A"/>
    <w:rsid w:val="006F49E6"/>
    <w:rsid w:val="006F4FDF"/>
    <w:rsid w:val="006F539E"/>
    <w:rsid w:val="006F551A"/>
    <w:rsid w:val="007021D8"/>
    <w:rsid w:val="00702A9F"/>
    <w:rsid w:val="007032BB"/>
    <w:rsid w:val="00704004"/>
    <w:rsid w:val="007048D3"/>
    <w:rsid w:val="007069AC"/>
    <w:rsid w:val="00707EA8"/>
    <w:rsid w:val="00710904"/>
    <w:rsid w:val="00711223"/>
    <w:rsid w:val="007123C7"/>
    <w:rsid w:val="007125BA"/>
    <w:rsid w:val="00712DB0"/>
    <w:rsid w:val="00713F5F"/>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27D2D"/>
    <w:rsid w:val="00727ED0"/>
    <w:rsid w:val="0073058E"/>
    <w:rsid w:val="007309C0"/>
    <w:rsid w:val="00730F30"/>
    <w:rsid w:val="007321B4"/>
    <w:rsid w:val="00732F2E"/>
    <w:rsid w:val="007334C3"/>
    <w:rsid w:val="00733F7E"/>
    <w:rsid w:val="00735679"/>
    <w:rsid w:val="00740339"/>
    <w:rsid w:val="00742665"/>
    <w:rsid w:val="00742930"/>
    <w:rsid w:val="00743202"/>
    <w:rsid w:val="00743F77"/>
    <w:rsid w:val="0074429E"/>
    <w:rsid w:val="0074547A"/>
    <w:rsid w:val="0074649D"/>
    <w:rsid w:val="00750399"/>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6111D"/>
    <w:rsid w:val="007628E3"/>
    <w:rsid w:val="00762F9F"/>
    <w:rsid w:val="00764FD6"/>
    <w:rsid w:val="0076540A"/>
    <w:rsid w:val="007655D8"/>
    <w:rsid w:val="00766235"/>
    <w:rsid w:val="00766289"/>
    <w:rsid w:val="007674A3"/>
    <w:rsid w:val="0076776F"/>
    <w:rsid w:val="00767C58"/>
    <w:rsid w:val="00767E21"/>
    <w:rsid w:val="00767E66"/>
    <w:rsid w:val="00770941"/>
    <w:rsid w:val="00770F1D"/>
    <w:rsid w:val="00771BF6"/>
    <w:rsid w:val="007727DA"/>
    <w:rsid w:val="0077409E"/>
    <w:rsid w:val="00774C0B"/>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6B9C"/>
    <w:rsid w:val="007872D4"/>
    <w:rsid w:val="00787C89"/>
    <w:rsid w:val="00787EC7"/>
    <w:rsid w:val="00791112"/>
    <w:rsid w:val="0079192F"/>
    <w:rsid w:val="00791ED1"/>
    <w:rsid w:val="00791F89"/>
    <w:rsid w:val="00792658"/>
    <w:rsid w:val="007932ED"/>
    <w:rsid w:val="007940D7"/>
    <w:rsid w:val="00795B9A"/>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8013C3"/>
    <w:rsid w:val="00803DC4"/>
    <w:rsid w:val="00804ED9"/>
    <w:rsid w:val="0080605A"/>
    <w:rsid w:val="0080629B"/>
    <w:rsid w:val="00806730"/>
    <w:rsid w:val="00807677"/>
    <w:rsid w:val="00807DA0"/>
    <w:rsid w:val="008103EA"/>
    <w:rsid w:val="00810598"/>
    <w:rsid w:val="00812A06"/>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5207"/>
    <w:rsid w:val="00826711"/>
    <w:rsid w:val="00830A5F"/>
    <w:rsid w:val="008319F7"/>
    <w:rsid w:val="0083337E"/>
    <w:rsid w:val="00834A55"/>
    <w:rsid w:val="00834B97"/>
    <w:rsid w:val="0083511F"/>
    <w:rsid w:val="008355B0"/>
    <w:rsid w:val="008371AB"/>
    <w:rsid w:val="008374B8"/>
    <w:rsid w:val="00837A80"/>
    <w:rsid w:val="00840184"/>
    <w:rsid w:val="00840819"/>
    <w:rsid w:val="00840F95"/>
    <w:rsid w:val="0084126D"/>
    <w:rsid w:val="00841618"/>
    <w:rsid w:val="00842B46"/>
    <w:rsid w:val="00842C6B"/>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3822"/>
    <w:rsid w:val="00865DA4"/>
    <w:rsid w:val="0086612E"/>
    <w:rsid w:val="0086676B"/>
    <w:rsid w:val="00872F12"/>
    <w:rsid w:val="00873400"/>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F82"/>
    <w:rsid w:val="008911A1"/>
    <w:rsid w:val="00891D3D"/>
    <w:rsid w:val="008937F8"/>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5A9F"/>
    <w:rsid w:val="008C5F5F"/>
    <w:rsid w:val="008C659D"/>
    <w:rsid w:val="008C6C0C"/>
    <w:rsid w:val="008C787F"/>
    <w:rsid w:val="008D07C3"/>
    <w:rsid w:val="008D1D07"/>
    <w:rsid w:val="008D2904"/>
    <w:rsid w:val="008D3C99"/>
    <w:rsid w:val="008D3ECE"/>
    <w:rsid w:val="008D41BE"/>
    <w:rsid w:val="008D46CE"/>
    <w:rsid w:val="008D49B0"/>
    <w:rsid w:val="008D6DEF"/>
    <w:rsid w:val="008E005A"/>
    <w:rsid w:val="008E0ED1"/>
    <w:rsid w:val="008E1075"/>
    <w:rsid w:val="008E2274"/>
    <w:rsid w:val="008E2363"/>
    <w:rsid w:val="008E2A97"/>
    <w:rsid w:val="008E2C48"/>
    <w:rsid w:val="008E2EDD"/>
    <w:rsid w:val="008E4462"/>
    <w:rsid w:val="008E6B18"/>
    <w:rsid w:val="008E7511"/>
    <w:rsid w:val="008E7EE9"/>
    <w:rsid w:val="008F1D32"/>
    <w:rsid w:val="008F29AD"/>
    <w:rsid w:val="008F31AE"/>
    <w:rsid w:val="008F4240"/>
    <w:rsid w:val="008F4E72"/>
    <w:rsid w:val="008F5C89"/>
    <w:rsid w:val="008F6020"/>
    <w:rsid w:val="008F6333"/>
    <w:rsid w:val="008F7C8A"/>
    <w:rsid w:val="00900A03"/>
    <w:rsid w:val="00900A13"/>
    <w:rsid w:val="0090374C"/>
    <w:rsid w:val="00903842"/>
    <w:rsid w:val="00904951"/>
    <w:rsid w:val="00904FA9"/>
    <w:rsid w:val="0090604C"/>
    <w:rsid w:val="00906ACD"/>
    <w:rsid w:val="00907127"/>
    <w:rsid w:val="009077D2"/>
    <w:rsid w:val="00910214"/>
    <w:rsid w:val="0091086C"/>
    <w:rsid w:val="00910D98"/>
    <w:rsid w:val="009111AB"/>
    <w:rsid w:val="0091210F"/>
    <w:rsid w:val="009133E6"/>
    <w:rsid w:val="00913B2C"/>
    <w:rsid w:val="00913F8E"/>
    <w:rsid w:val="00914261"/>
    <w:rsid w:val="009156D4"/>
    <w:rsid w:val="00915CD0"/>
    <w:rsid w:val="00915D99"/>
    <w:rsid w:val="0091658D"/>
    <w:rsid w:val="00916731"/>
    <w:rsid w:val="00916AC9"/>
    <w:rsid w:val="009177D2"/>
    <w:rsid w:val="009203B0"/>
    <w:rsid w:val="00921E24"/>
    <w:rsid w:val="00922580"/>
    <w:rsid w:val="00923904"/>
    <w:rsid w:val="00923D12"/>
    <w:rsid w:val="00924167"/>
    <w:rsid w:val="00924302"/>
    <w:rsid w:val="009249AD"/>
    <w:rsid w:val="00924A59"/>
    <w:rsid w:val="009269CA"/>
    <w:rsid w:val="00926D09"/>
    <w:rsid w:val="00927081"/>
    <w:rsid w:val="00927AA5"/>
    <w:rsid w:val="00931FE0"/>
    <w:rsid w:val="0093223F"/>
    <w:rsid w:val="00932F45"/>
    <w:rsid w:val="00933126"/>
    <w:rsid w:val="00934C2C"/>
    <w:rsid w:val="009352E1"/>
    <w:rsid w:val="00935C4C"/>
    <w:rsid w:val="00936AFE"/>
    <w:rsid w:val="009410C1"/>
    <w:rsid w:val="009430B2"/>
    <w:rsid w:val="00943230"/>
    <w:rsid w:val="00944882"/>
    <w:rsid w:val="00945965"/>
    <w:rsid w:val="00945F2D"/>
    <w:rsid w:val="009472A6"/>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622C"/>
    <w:rsid w:val="00966C59"/>
    <w:rsid w:val="009676F8"/>
    <w:rsid w:val="009701D3"/>
    <w:rsid w:val="00970397"/>
    <w:rsid w:val="0097225F"/>
    <w:rsid w:val="0097597F"/>
    <w:rsid w:val="00976411"/>
    <w:rsid w:val="0097672A"/>
    <w:rsid w:val="00976CEF"/>
    <w:rsid w:val="009772EB"/>
    <w:rsid w:val="009774CE"/>
    <w:rsid w:val="009774E9"/>
    <w:rsid w:val="009776A3"/>
    <w:rsid w:val="00977818"/>
    <w:rsid w:val="00977BAB"/>
    <w:rsid w:val="00977CEF"/>
    <w:rsid w:val="00980AA9"/>
    <w:rsid w:val="00980ED4"/>
    <w:rsid w:val="0098119F"/>
    <w:rsid w:val="009819B7"/>
    <w:rsid w:val="00981CF9"/>
    <w:rsid w:val="00982A9B"/>
    <w:rsid w:val="009841F0"/>
    <w:rsid w:val="00984DB5"/>
    <w:rsid w:val="0098611E"/>
    <w:rsid w:val="00986C35"/>
    <w:rsid w:val="009870E1"/>
    <w:rsid w:val="00987D82"/>
    <w:rsid w:val="00987E61"/>
    <w:rsid w:val="00990867"/>
    <w:rsid w:val="00991586"/>
    <w:rsid w:val="00991F86"/>
    <w:rsid w:val="009933E2"/>
    <w:rsid w:val="009945F0"/>
    <w:rsid w:val="00995764"/>
    <w:rsid w:val="00995A7C"/>
    <w:rsid w:val="009962DF"/>
    <w:rsid w:val="00996B36"/>
    <w:rsid w:val="00996CCF"/>
    <w:rsid w:val="00997189"/>
    <w:rsid w:val="009977E7"/>
    <w:rsid w:val="009A0F15"/>
    <w:rsid w:val="009A1FDC"/>
    <w:rsid w:val="009A293D"/>
    <w:rsid w:val="009A2F0E"/>
    <w:rsid w:val="009A3118"/>
    <w:rsid w:val="009A35F1"/>
    <w:rsid w:val="009A43CB"/>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065E"/>
    <w:rsid w:val="009C107C"/>
    <w:rsid w:val="009C2060"/>
    <w:rsid w:val="009C2A7E"/>
    <w:rsid w:val="009C3C78"/>
    <w:rsid w:val="009C51D0"/>
    <w:rsid w:val="009C550B"/>
    <w:rsid w:val="009C74C7"/>
    <w:rsid w:val="009D0D2C"/>
    <w:rsid w:val="009D0D57"/>
    <w:rsid w:val="009D161A"/>
    <w:rsid w:val="009D1B3D"/>
    <w:rsid w:val="009D302B"/>
    <w:rsid w:val="009D314C"/>
    <w:rsid w:val="009D3546"/>
    <w:rsid w:val="009D3917"/>
    <w:rsid w:val="009D45B9"/>
    <w:rsid w:val="009D462F"/>
    <w:rsid w:val="009D466C"/>
    <w:rsid w:val="009D6114"/>
    <w:rsid w:val="009D7E18"/>
    <w:rsid w:val="009E0162"/>
    <w:rsid w:val="009E14C1"/>
    <w:rsid w:val="009E25C2"/>
    <w:rsid w:val="009E31BE"/>
    <w:rsid w:val="009E36A8"/>
    <w:rsid w:val="009E4162"/>
    <w:rsid w:val="009E5CE7"/>
    <w:rsid w:val="009E5DF4"/>
    <w:rsid w:val="009E6064"/>
    <w:rsid w:val="009E75B5"/>
    <w:rsid w:val="009E7D05"/>
    <w:rsid w:val="009F0C3A"/>
    <w:rsid w:val="009F143F"/>
    <w:rsid w:val="009F152E"/>
    <w:rsid w:val="009F1FCB"/>
    <w:rsid w:val="009F2894"/>
    <w:rsid w:val="009F3277"/>
    <w:rsid w:val="009F3F3B"/>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5A4"/>
    <w:rsid w:val="00A11BF7"/>
    <w:rsid w:val="00A12F53"/>
    <w:rsid w:val="00A13062"/>
    <w:rsid w:val="00A13C9E"/>
    <w:rsid w:val="00A1407A"/>
    <w:rsid w:val="00A164D7"/>
    <w:rsid w:val="00A1660C"/>
    <w:rsid w:val="00A1685E"/>
    <w:rsid w:val="00A17380"/>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53C"/>
    <w:rsid w:val="00A3780F"/>
    <w:rsid w:val="00A37D88"/>
    <w:rsid w:val="00A37E3F"/>
    <w:rsid w:val="00A4009E"/>
    <w:rsid w:val="00A402FD"/>
    <w:rsid w:val="00A40346"/>
    <w:rsid w:val="00A41A8D"/>
    <w:rsid w:val="00A42CA4"/>
    <w:rsid w:val="00A4314D"/>
    <w:rsid w:val="00A4361E"/>
    <w:rsid w:val="00A44BEA"/>
    <w:rsid w:val="00A4728D"/>
    <w:rsid w:val="00A5007F"/>
    <w:rsid w:val="00A51424"/>
    <w:rsid w:val="00A52035"/>
    <w:rsid w:val="00A52122"/>
    <w:rsid w:val="00A522AE"/>
    <w:rsid w:val="00A52E98"/>
    <w:rsid w:val="00A53151"/>
    <w:rsid w:val="00A5364D"/>
    <w:rsid w:val="00A542D6"/>
    <w:rsid w:val="00A5459F"/>
    <w:rsid w:val="00A54B2D"/>
    <w:rsid w:val="00A55B66"/>
    <w:rsid w:val="00A56572"/>
    <w:rsid w:val="00A60442"/>
    <w:rsid w:val="00A604FF"/>
    <w:rsid w:val="00A612E4"/>
    <w:rsid w:val="00A62763"/>
    <w:rsid w:val="00A62CA3"/>
    <w:rsid w:val="00A6302A"/>
    <w:rsid w:val="00A6349C"/>
    <w:rsid w:val="00A63861"/>
    <w:rsid w:val="00A643FB"/>
    <w:rsid w:val="00A64429"/>
    <w:rsid w:val="00A6455A"/>
    <w:rsid w:val="00A65830"/>
    <w:rsid w:val="00A660CF"/>
    <w:rsid w:val="00A66149"/>
    <w:rsid w:val="00A66409"/>
    <w:rsid w:val="00A66661"/>
    <w:rsid w:val="00A666A3"/>
    <w:rsid w:val="00A71B7E"/>
    <w:rsid w:val="00A71E1F"/>
    <w:rsid w:val="00A7270F"/>
    <w:rsid w:val="00A727A4"/>
    <w:rsid w:val="00A73990"/>
    <w:rsid w:val="00A74469"/>
    <w:rsid w:val="00A764CF"/>
    <w:rsid w:val="00A776C7"/>
    <w:rsid w:val="00A803F2"/>
    <w:rsid w:val="00A80D6B"/>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F0A"/>
    <w:rsid w:val="00A95C6E"/>
    <w:rsid w:val="00A95E18"/>
    <w:rsid w:val="00A96319"/>
    <w:rsid w:val="00A9632A"/>
    <w:rsid w:val="00A9635B"/>
    <w:rsid w:val="00A96555"/>
    <w:rsid w:val="00A97132"/>
    <w:rsid w:val="00AA1108"/>
    <w:rsid w:val="00AA2A02"/>
    <w:rsid w:val="00AA307C"/>
    <w:rsid w:val="00AA3782"/>
    <w:rsid w:val="00AA5C3E"/>
    <w:rsid w:val="00AA6BF3"/>
    <w:rsid w:val="00AA727D"/>
    <w:rsid w:val="00AA7C27"/>
    <w:rsid w:val="00AB1972"/>
    <w:rsid w:val="00AB19C7"/>
    <w:rsid w:val="00AB2A0E"/>
    <w:rsid w:val="00AB340C"/>
    <w:rsid w:val="00AB3997"/>
    <w:rsid w:val="00AB58F9"/>
    <w:rsid w:val="00AB5C94"/>
    <w:rsid w:val="00AB72EA"/>
    <w:rsid w:val="00AB755E"/>
    <w:rsid w:val="00AB7DE4"/>
    <w:rsid w:val="00AC03F9"/>
    <w:rsid w:val="00AC15BB"/>
    <w:rsid w:val="00AC1CAB"/>
    <w:rsid w:val="00AC1F16"/>
    <w:rsid w:val="00AC2905"/>
    <w:rsid w:val="00AC37B8"/>
    <w:rsid w:val="00AC384E"/>
    <w:rsid w:val="00AC4BC8"/>
    <w:rsid w:val="00AC552D"/>
    <w:rsid w:val="00AC7124"/>
    <w:rsid w:val="00AC7DC0"/>
    <w:rsid w:val="00AD1321"/>
    <w:rsid w:val="00AD1852"/>
    <w:rsid w:val="00AD18D6"/>
    <w:rsid w:val="00AD1C8F"/>
    <w:rsid w:val="00AD1DE4"/>
    <w:rsid w:val="00AD355C"/>
    <w:rsid w:val="00AD3988"/>
    <w:rsid w:val="00AD3B14"/>
    <w:rsid w:val="00AD4BEA"/>
    <w:rsid w:val="00AD4CA6"/>
    <w:rsid w:val="00AD7CC2"/>
    <w:rsid w:val="00AD7DE9"/>
    <w:rsid w:val="00AE057C"/>
    <w:rsid w:val="00AE0D56"/>
    <w:rsid w:val="00AE12C0"/>
    <w:rsid w:val="00AE2CD8"/>
    <w:rsid w:val="00AE2D8D"/>
    <w:rsid w:val="00AE2E55"/>
    <w:rsid w:val="00AE3031"/>
    <w:rsid w:val="00AE3A35"/>
    <w:rsid w:val="00AE3B19"/>
    <w:rsid w:val="00AE4849"/>
    <w:rsid w:val="00AE4BF1"/>
    <w:rsid w:val="00AE4CCB"/>
    <w:rsid w:val="00AE5335"/>
    <w:rsid w:val="00AE6994"/>
    <w:rsid w:val="00AE6A80"/>
    <w:rsid w:val="00AE72DB"/>
    <w:rsid w:val="00AE730D"/>
    <w:rsid w:val="00AE7326"/>
    <w:rsid w:val="00AF050F"/>
    <w:rsid w:val="00AF08DE"/>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0"/>
    <w:rsid w:val="00B2755B"/>
    <w:rsid w:val="00B27BE3"/>
    <w:rsid w:val="00B31A37"/>
    <w:rsid w:val="00B31EAB"/>
    <w:rsid w:val="00B35354"/>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2C2E"/>
    <w:rsid w:val="00B53CF8"/>
    <w:rsid w:val="00B5443A"/>
    <w:rsid w:val="00B54955"/>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5F8F"/>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633"/>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6D60"/>
    <w:rsid w:val="00BC71D8"/>
    <w:rsid w:val="00BD0394"/>
    <w:rsid w:val="00BD1B05"/>
    <w:rsid w:val="00BD28BC"/>
    <w:rsid w:val="00BD30C7"/>
    <w:rsid w:val="00BD3874"/>
    <w:rsid w:val="00BD49A8"/>
    <w:rsid w:val="00BD7072"/>
    <w:rsid w:val="00BD790A"/>
    <w:rsid w:val="00BD7DD0"/>
    <w:rsid w:val="00BE03DC"/>
    <w:rsid w:val="00BE09C2"/>
    <w:rsid w:val="00BE138C"/>
    <w:rsid w:val="00BE1DA0"/>
    <w:rsid w:val="00BE230E"/>
    <w:rsid w:val="00BE2C95"/>
    <w:rsid w:val="00BE6193"/>
    <w:rsid w:val="00BE73A0"/>
    <w:rsid w:val="00BE746D"/>
    <w:rsid w:val="00BE79B7"/>
    <w:rsid w:val="00BE7A28"/>
    <w:rsid w:val="00BF02B8"/>
    <w:rsid w:val="00BF03DC"/>
    <w:rsid w:val="00BF0FCB"/>
    <w:rsid w:val="00BF345A"/>
    <w:rsid w:val="00BF43EF"/>
    <w:rsid w:val="00BF5A85"/>
    <w:rsid w:val="00BF6796"/>
    <w:rsid w:val="00BF6820"/>
    <w:rsid w:val="00BF718A"/>
    <w:rsid w:val="00BF7B74"/>
    <w:rsid w:val="00C00B46"/>
    <w:rsid w:val="00C00DF8"/>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0C92"/>
    <w:rsid w:val="00C121F4"/>
    <w:rsid w:val="00C14D53"/>
    <w:rsid w:val="00C15B2F"/>
    <w:rsid w:val="00C15D66"/>
    <w:rsid w:val="00C16AEC"/>
    <w:rsid w:val="00C17984"/>
    <w:rsid w:val="00C20161"/>
    <w:rsid w:val="00C2034A"/>
    <w:rsid w:val="00C21451"/>
    <w:rsid w:val="00C21853"/>
    <w:rsid w:val="00C22238"/>
    <w:rsid w:val="00C24C9D"/>
    <w:rsid w:val="00C24D7D"/>
    <w:rsid w:val="00C24DA1"/>
    <w:rsid w:val="00C27070"/>
    <w:rsid w:val="00C270E9"/>
    <w:rsid w:val="00C273E3"/>
    <w:rsid w:val="00C279FE"/>
    <w:rsid w:val="00C3036A"/>
    <w:rsid w:val="00C3036C"/>
    <w:rsid w:val="00C3096D"/>
    <w:rsid w:val="00C3233C"/>
    <w:rsid w:val="00C339EF"/>
    <w:rsid w:val="00C33BD2"/>
    <w:rsid w:val="00C35037"/>
    <w:rsid w:val="00C355EB"/>
    <w:rsid w:val="00C37A93"/>
    <w:rsid w:val="00C406DC"/>
    <w:rsid w:val="00C412C3"/>
    <w:rsid w:val="00C41873"/>
    <w:rsid w:val="00C418E8"/>
    <w:rsid w:val="00C42308"/>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1D7C"/>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68C3"/>
    <w:rsid w:val="00C970DC"/>
    <w:rsid w:val="00C97103"/>
    <w:rsid w:val="00C97E18"/>
    <w:rsid w:val="00CA09D3"/>
    <w:rsid w:val="00CA1788"/>
    <w:rsid w:val="00CA1E69"/>
    <w:rsid w:val="00CA2A8B"/>
    <w:rsid w:val="00CA2C7A"/>
    <w:rsid w:val="00CA2DFD"/>
    <w:rsid w:val="00CA3D6F"/>
    <w:rsid w:val="00CA3DAE"/>
    <w:rsid w:val="00CA4FCD"/>
    <w:rsid w:val="00CA5C9B"/>
    <w:rsid w:val="00CA6209"/>
    <w:rsid w:val="00CA7347"/>
    <w:rsid w:val="00CB112F"/>
    <w:rsid w:val="00CB14F6"/>
    <w:rsid w:val="00CB1CF1"/>
    <w:rsid w:val="00CB28EA"/>
    <w:rsid w:val="00CB40C4"/>
    <w:rsid w:val="00CB547E"/>
    <w:rsid w:val="00CB5D5C"/>
    <w:rsid w:val="00CB6CF9"/>
    <w:rsid w:val="00CB6DD9"/>
    <w:rsid w:val="00CB7B20"/>
    <w:rsid w:val="00CB7C62"/>
    <w:rsid w:val="00CC0CB4"/>
    <w:rsid w:val="00CC200D"/>
    <w:rsid w:val="00CC3CEF"/>
    <w:rsid w:val="00CC3EE5"/>
    <w:rsid w:val="00CC4CA8"/>
    <w:rsid w:val="00CC4CD6"/>
    <w:rsid w:val="00CC4DFE"/>
    <w:rsid w:val="00CC5284"/>
    <w:rsid w:val="00CC5EAF"/>
    <w:rsid w:val="00CC6A79"/>
    <w:rsid w:val="00CC6FEB"/>
    <w:rsid w:val="00CC7961"/>
    <w:rsid w:val="00CC7F5B"/>
    <w:rsid w:val="00CD0DDF"/>
    <w:rsid w:val="00CD1906"/>
    <w:rsid w:val="00CD21C9"/>
    <w:rsid w:val="00CD2AB4"/>
    <w:rsid w:val="00CD381A"/>
    <w:rsid w:val="00CD541D"/>
    <w:rsid w:val="00CD5B89"/>
    <w:rsid w:val="00CD5BE2"/>
    <w:rsid w:val="00CD6A30"/>
    <w:rsid w:val="00CD6C68"/>
    <w:rsid w:val="00CD74B4"/>
    <w:rsid w:val="00CD7FEA"/>
    <w:rsid w:val="00CE4474"/>
    <w:rsid w:val="00CE5E78"/>
    <w:rsid w:val="00CE7379"/>
    <w:rsid w:val="00CF0EDF"/>
    <w:rsid w:val="00CF12B7"/>
    <w:rsid w:val="00CF3694"/>
    <w:rsid w:val="00CF4B90"/>
    <w:rsid w:val="00CF52A2"/>
    <w:rsid w:val="00CF5D49"/>
    <w:rsid w:val="00CF7148"/>
    <w:rsid w:val="00D01B04"/>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173"/>
    <w:rsid w:val="00D213B6"/>
    <w:rsid w:val="00D213E7"/>
    <w:rsid w:val="00D2151E"/>
    <w:rsid w:val="00D23A2D"/>
    <w:rsid w:val="00D241FE"/>
    <w:rsid w:val="00D25A3C"/>
    <w:rsid w:val="00D25C7F"/>
    <w:rsid w:val="00D25E40"/>
    <w:rsid w:val="00D26737"/>
    <w:rsid w:val="00D26F79"/>
    <w:rsid w:val="00D276EB"/>
    <w:rsid w:val="00D30385"/>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154F"/>
    <w:rsid w:val="00D42217"/>
    <w:rsid w:val="00D42366"/>
    <w:rsid w:val="00D42704"/>
    <w:rsid w:val="00D430FC"/>
    <w:rsid w:val="00D438E1"/>
    <w:rsid w:val="00D43B8D"/>
    <w:rsid w:val="00D445C8"/>
    <w:rsid w:val="00D44E79"/>
    <w:rsid w:val="00D4614A"/>
    <w:rsid w:val="00D47084"/>
    <w:rsid w:val="00D474C1"/>
    <w:rsid w:val="00D500B1"/>
    <w:rsid w:val="00D50BD3"/>
    <w:rsid w:val="00D51474"/>
    <w:rsid w:val="00D51C08"/>
    <w:rsid w:val="00D523C6"/>
    <w:rsid w:val="00D5344D"/>
    <w:rsid w:val="00D54E02"/>
    <w:rsid w:val="00D5596F"/>
    <w:rsid w:val="00D55BCB"/>
    <w:rsid w:val="00D5618B"/>
    <w:rsid w:val="00D56675"/>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12FF"/>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3C1"/>
    <w:rsid w:val="00D824EC"/>
    <w:rsid w:val="00D82ED2"/>
    <w:rsid w:val="00D83375"/>
    <w:rsid w:val="00D8347A"/>
    <w:rsid w:val="00D83504"/>
    <w:rsid w:val="00D83850"/>
    <w:rsid w:val="00D84E95"/>
    <w:rsid w:val="00D85C9F"/>
    <w:rsid w:val="00D85EA0"/>
    <w:rsid w:val="00D86183"/>
    <w:rsid w:val="00D86854"/>
    <w:rsid w:val="00D86DD0"/>
    <w:rsid w:val="00D87853"/>
    <w:rsid w:val="00D87A91"/>
    <w:rsid w:val="00D87F67"/>
    <w:rsid w:val="00D87FD3"/>
    <w:rsid w:val="00D909D1"/>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5E3"/>
    <w:rsid w:val="00DB56B3"/>
    <w:rsid w:val="00DB6E95"/>
    <w:rsid w:val="00DB73EB"/>
    <w:rsid w:val="00DB76F3"/>
    <w:rsid w:val="00DB79E3"/>
    <w:rsid w:val="00DC0331"/>
    <w:rsid w:val="00DC1A67"/>
    <w:rsid w:val="00DC1B67"/>
    <w:rsid w:val="00DC2375"/>
    <w:rsid w:val="00DC26C8"/>
    <w:rsid w:val="00DC2E0B"/>
    <w:rsid w:val="00DC3ED9"/>
    <w:rsid w:val="00DC426E"/>
    <w:rsid w:val="00DC4369"/>
    <w:rsid w:val="00DC4529"/>
    <w:rsid w:val="00DC4DB1"/>
    <w:rsid w:val="00DC4E5F"/>
    <w:rsid w:val="00DC5628"/>
    <w:rsid w:val="00DC5FA3"/>
    <w:rsid w:val="00DC7195"/>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4F6"/>
    <w:rsid w:val="00DE6CB8"/>
    <w:rsid w:val="00DE7C88"/>
    <w:rsid w:val="00DE7E7B"/>
    <w:rsid w:val="00DE7E84"/>
    <w:rsid w:val="00DF1133"/>
    <w:rsid w:val="00DF11C6"/>
    <w:rsid w:val="00DF1742"/>
    <w:rsid w:val="00DF2226"/>
    <w:rsid w:val="00DF23F3"/>
    <w:rsid w:val="00DF2520"/>
    <w:rsid w:val="00DF3952"/>
    <w:rsid w:val="00DF3ED6"/>
    <w:rsid w:val="00DF5774"/>
    <w:rsid w:val="00DF5ADF"/>
    <w:rsid w:val="00DF6BCF"/>
    <w:rsid w:val="00E0038F"/>
    <w:rsid w:val="00E00658"/>
    <w:rsid w:val="00E00BA8"/>
    <w:rsid w:val="00E01421"/>
    <w:rsid w:val="00E0452F"/>
    <w:rsid w:val="00E05302"/>
    <w:rsid w:val="00E0799A"/>
    <w:rsid w:val="00E1001F"/>
    <w:rsid w:val="00E10DA8"/>
    <w:rsid w:val="00E118C2"/>
    <w:rsid w:val="00E11E75"/>
    <w:rsid w:val="00E13FBB"/>
    <w:rsid w:val="00E14FE8"/>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CCF"/>
    <w:rsid w:val="00E676CD"/>
    <w:rsid w:val="00E679F0"/>
    <w:rsid w:val="00E67DD5"/>
    <w:rsid w:val="00E70B82"/>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099A"/>
    <w:rsid w:val="00E92937"/>
    <w:rsid w:val="00E931C3"/>
    <w:rsid w:val="00E93EF7"/>
    <w:rsid w:val="00E94174"/>
    <w:rsid w:val="00E95DE9"/>
    <w:rsid w:val="00E96141"/>
    <w:rsid w:val="00E96388"/>
    <w:rsid w:val="00E96623"/>
    <w:rsid w:val="00EA0371"/>
    <w:rsid w:val="00EA399C"/>
    <w:rsid w:val="00EA4DBD"/>
    <w:rsid w:val="00EA60C3"/>
    <w:rsid w:val="00EA6E84"/>
    <w:rsid w:val="00EB1A68"/>
    <w:rsid w:val="00EB1BF8"/>
    <w:rsid w:val="00EB2CEE"/>
    <w:rsid w:val="00EB4004"/>
    <w:rsid w:val="00EB5E58"/>
    <w:rsid w:val="00EB60B3"/>
    <w:rsid w:val="00EC1F64"/>
    <w:rsid w:val="00EC2B1A"/>
    <w:rsid w:val="00EC4D82"/>
    <w:rsid w:val="00EC508A"/>
    <w:rsid w:val="00EC50F1"/>
    <w:rsid w:val="00EC5B92"/>
    <w:rsid w:val="00EC736A"/>
    <w:rsid w:val="00EC7654"/>
    <w:rsid w:val="00EC7734"/>
    <w:rsid w:val="00ED15DC"/>
    <w:rsid w:val="00ED37E1"/>
    <w:rsid w:val="00ED3A27"/>
    <w:rsid w:val="00ED5A9D"/>
    <w:rsid w:val="00ED6F55"/>
    <w:rsid w:val="00ED7F11"/>
    <w:rsid w:val="00ED7F4E"/>
    <w:rsid w:val="00EE124F"/>
    <w:rsid w:val="00EE29FA"/>
    <w:rsid w:val="00EE2A2A"/>
    <w:rsid w:val="00EE2DF8"/>
    <w:rsid w:val="00EE368F"/>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2315"/>
    <w:rsid w:val="00F03718"/>
    <w:rsid w:val="00F037B5"/>
    <w:rsid w:val="00F04EE7"/>
    <w:rsid w:val="00F0632F"/>
    <w:rsid w:val="00F06378"/>
    <w:rsid w:val="00F06399"/>
    <w:rsid w:val="00F06701"/>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33C"/>
    <w:rsid w:val="00F1685B"/>
    <w:rsid w:val="00F2055D"/>
    <w:rsid w:val="00F20637"/>
    <w:rsid w:val="00F20F7A"/>
    <w:rsid w:val="00F22D2C"/>
    <w:rsid w:val="00F2373A"/>
    <w:rsid w:val="00F2458E"/>
    <w:rsid w:val="00F2504A"/>
    <w:rsid w:val="00F26206"/>
    <w:rsid w:val="00F26737"/>
    <w:rsid w:val="00F26D41"/>
    <w:rsid w:val="00F26EBA"/>
    <w:rsid w:val="00F277DF"/>
    <w:rsid w:val="00F3020D"/>
    <w:rsid w:val="00F30268"/>
    <w:rsid w:val="00F304E0"/>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5DF9"/>
    <w:rsid w:val="00F46BFD"/>
    <w:rsid w:val="00F46FEA"/>
    <w:rsid w:val="00F47146"/>
    <w:rsid w:val="00F506B6"/>
    <w:rsid w:val="00F513E4"/>
    <w:rsid w:val="00F51421"/>
    <w:rsid w:val="00F516CA"/>
    <w:rsid w:val="00F539A0"/>
    <w:rsid w:val="00F549B5"/>
    <w:rsid w:val="00F55726"/>
    <w:rsid w:val="00F5634A"/>
    <w:rsid w:val="00F56817"/>
    <w:rsid w:val="00F57131"/>
    <w:rsid w:val="00F60383"/>
    <w:rsid w:val="00F616F3"/>
    <w:rsid w:val="00F617DB"/>
    <w:rsid w:val="00F618F1"/>
    <w:rsid w:val="00F61EB9"/>
    <w:rsid w:val="00F621F6"/>
    <w:rsid w:val="00F62A97"/>
    <w:rsid w:val="00F65E70"/>
    <w:rsid w:val="00F66940"/>
    <w:rsid w:val="00F66C3F"/>
    <w:rsid w:val="00F670B7"/>
    <w:rsid w:val="00F70206"/>
    <w:rsid w:val="00F710CE"/>
    <w:rsid w:val="00F71E06"/>
    <w:rsid w:val="00F722EE"/>
    <w:rsid w:val="00F730FE"/>
    <w:rsid w:val="00F73144"/>
    <w:rsid w:val="00F75557"/>
    <w:rsid w:val="00F75BE9"/>
    <w:rsid w:val="00F80305"/>
    <w:rsid w:val="00F805A6"/>
    <w:rsid w:val="00F80D9A"/>
    <w:rsid w:val="00F81C46"/>
    <w:rsid w:val="00F8211A"/>
    <w:rsid w:val="00F82ACF"/>
    <w:rsid w:val="00F8345F"/>
    <w:rsid w:val="00F83561"/>
    <w:rsid w:val="00F85587"/>
    <w:rsid w:val="00F85A4B"/>
    <w:rsid w:val="00F85A94"/>
    <w:rsid w:val="00F86F9C"/>
    <w:rsid w:val="00F872D0"/>
    <w:rsid w:val="00F87ABB"/>
    <w:rsid w:val="00F87E82"/>
    <w:rsid w:val="00F87EC0"/>
    <w:rsid w:val="00F9056D"/>
    <w:rsid w:val="00F91174"/>
    <w:rsid w:val="00F9133B"/>
    <w:rsid w:val="00F92B7E"/>
    <w:rsid w:val="00F92D57"/>
    <w:rsid w:val="00F92DBD"/>
    <w:rsid w:val="00F94FD8"/>
    <w:rsid w:val="00F9516A"/>
    <w:rsid w:val="00F96C4E"/>
    <w:rsid w:val="00FA11B5"/>
    <w:rsid w:val="00FA12DE"/>
    <w:rsid w:val="00FA2022"/>
    <w:rsid w:val="00FA2467"/>
    <w:rsid w:val="00FA272D"/>
    <w:rsid w:val="00FA290B"/>
    <w:rsid w:val="00FA2EF8"/>
    <w:rsid w:val="00FA37B7"/>
    <w:rsid w:val="00FA42FC"/>
    <w:rsid w:val="00FA448E"/>
    <w:rsid w:val="00FA4DA0"/>
    <w:rsid w:val="00FA4DC0"/>
    <w:rsid w:val="00FA50DE"/>
    <w:rsid w:val="00FA5E38"/>
    <w:rsid w:val="00FB1093"/>
    <w:rsid w:val="00FB1461"/>
    <w:rsid w:val="00FB2018"/>
    <w:rsid w:val="00FB2D0D"/>
    <w:rsid w:val="00FB4417"/>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49F8"/>
    <w:rsid w:val="00FD5B4B"/>
    <w:rsid w:val="00FD5CA0"/>
    <w:rsid w:val="00FD7062"/>
    <w:rsid w:val="00FE1196"/>
    <w:rsid w:val="00FE1B85"/>
    <w:rsid w:val="00FE2388"/>
    <w:rsid w:val="00FE30E0"/>
    <w:rsid w:val="00FE3C1E"/>
    <w:rsid w:val="00FE3C36"/>
    <w:rsid w:val="00FE4B27"/>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160"/>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788859268">
      <w:bodyDiv w:val="1"/>
      <w:marLeft w:val="0"/>
      <w:marRight w:val="0"/>
      <w:marTop w:val="0"/>
      <w:marBottom w:val="0"/>
      <w:divBdr>
        <w:top w:val="none" w:sz="0" w:space="0" w:color="auto"/>
        <w:left w:val="none" w:sz="0" w:space="0" w:color="auto"/>
        <w:bottom w:val="none" w:sz="0" w:space="0" w:color="auto"/>
        <w:right w:val="none" w:sz="0" w:space="0" w:color="auto"/>
      </w:divBdr>
    </w:div>
    <w:div w:id="790900029">
      <w:bodyDiv w:val="1"/>
      <w:marLeft w:val="0"/>
      <w:marRight w:val="0"/>
      <w:marTop w:val="0"/>
      <w:marBottom w:val="0"/>
      <w:divBdr>
        <w:top w:val="none" w:sz="0" w:space="0" w:color="auto"/>
        <w:left w:val="none" w:sz="0" w:space="0" w:color="auto"/>
        <w:bottom w:val="none" w:sz="0" w:space="0" w:color="auto"/>
        <w:right w:val="none" w:sz="0" w:space="0" w:color="auto"/>
      </w:divBdr>
    </w:div>
    <w:div w:id="96994254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362508792">
      <w:bodyDiv w:val="1"/>
      <w:marLeft w:val="0"/>
      <w:marRight w:val="0"/>
      <w:marTop w:val="0"/>
      <w:marBottom w:val="0"/>
      <w:divBdr>
        <w:top w:val="none" w:sz="0" w:space="0" w:color="auto"/>
        <w:left w:val="none" w:sz="0" w:space="0" w:color="auto"/>
        <w:bottom w:val="none" w:sz="0" w:space="0" w:color="auto"/>
        <w:right w:val="none" w:sz="0" w:space="0" w:color="auto"/>
      </w:divBdr>
    </w:div>
    <w:div w:id="1944334709">
      <w:bodyDiv w:val="1"/>
      <w:marLeft w:val="0"/>
      <w:marRight w:val="0"/>
      <w:marTop w:val="0"/>
      <w:marBottom w:val="0"/>
      <w:divBdr>
        <w:top w:val="none" w:sz="0" w:space="0" w:color="auto"/>
        <w:left w:val="none" w:sz="0" w:space="0" w:color="auto"/>
        <w:bottom w:val="none" w:sz="0" w:space="0" w:color="auto"/>
        <w:right w:val="none" w:sz="0" w:space="0" w:color="auto"/>
      </w:divBdr>
    </w:div>
    <w:div w:id="1949775142">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mcc\Desktop\&#26032;&#24314;%20Microsoft%20Excel%20&#24037;&#20316;&#34920;%2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cmcc\Desktop\&#26032;&#24314;%20Microsoft%20Excel%20&#24037;&#20316;&#34920;%20(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a:t>LOS PL1 comparison betwen 38.803 and 38.901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v>38.803</c:v>
          </c:tx>
          <c:spPr>
            <a:ln w="28575" cap="rnd">
              <a:solidFill>
                <a:schemeClr val="accent1"/>
              </a:solidFill>
              <a:round/>
            </a:ln>
            <a:effectLst/>
          </c:spPr>
          <c:marker>
            <c:symbol val="none"/>
          </c:marker>
          <c:cat>
            <c:numRef>
              <c:f>Sheet1!$B$1:$CV$1</c:f>
              <c:numCache>
                <c:formatCode>General</c:formatCode>
                <c:ptCount val="99"/>
                <c:pt idx="0">
                  <c:v>35</c:v>
                </c:pt>
                <c:pt idx="1">
                  <c:v>55</c:v>
                </c:pt>
                <c:pt idx="2">
                  <c:v>75</c:v>
                </c:pt>
                <c:pt idx="3">
                  <c:v>95</c:v>
                </c:pt>
                <c:pt idx="4">
                  <c:v>115</c:v>
                </c:pt>
                <c:pt idx="5">
                  <c:v>135</c:v>
                </c:pt>
                <c:pt idx="6">
                  <c:v>155</c:v>
                </c:pt>
                <c:pt idx="7">
                  <c:v>175</c:v>
                </c:pt>
                <c:pt idx="8">
                  <c:v>195</c:v>
                </c:pt>
                <c:pt idx="9">
                  <c:v>215</c:v>
                </c:pt>
                <c:pt idx="10">
                  <c:v>235</c:v>
                </c:pt>
                <c:pt idx="11">
                  <c:v>255</c:v>
                </c:pt>
                <c:pt idx="12">
                  <c:v>275</c:v>
                </c:pt>
                <c:pt idx="13">
                  <c:v>295</c:v>
                </c:pt>
                <c:pt idx="14">
                  <c:v>315</c:v>
                </c:pt>
                <c:pt idx="15">
                  <c:v>335</c:v>
                </c:pt>
                <c:pt idx="16">
                  <c:v>355</c:v>
                </c:pt>
                <c:pt idx="17">
                  <c:v>375</c:v>
                </c:pt>
                <c:pt idx="18">
                  <c:v>395</c:v>
                </c:pt>
                <c:pt idx="19">
                  <c:v>415</c:v>
                </c:pt>
                <c:pt idx="20">
                  <c:v>435</c:v>
                </c:pt>
                <c:pt idx="21">
                  <c:v>455</c:v>
                </c:pt>
                <c:pt idx="22">
                  <c:v>475</c:v>
                </c:pt>
                <c:pt idx="23">
                  <c:v>495</c:v>
                </c:pt>
                <c:pt idx="24">
                  <c:v>515</c:v>
                </c:pt>
                <c:pt idx="25">
                  <c:v>535</c:v>
                </c:pt>
                <c:pt idx="26">
                  <c:v>555</c:v>
                </c:pt>
                <c:pt idx="27">
                  <c:v>575</c:v>
                </c:pt>
                <c:pt idx="28">
                  <c:v>595</c:v>
                </c:pt>
                <c:pt idx="29">
                  <c:v>615</c:v>
                </c:pt>
                <c:pt idx="30">
                  <c:v>635</c:v>
                </c:pt>
                <c:pt idx="31">
                  <c:v>655</c:v>
                </c:pt>
                <c:pt idx="32">
                  <c:v>675</c:v>
                </c:pt>
                <c:pt idx="33">
                  <c:v>695</c:v>
                </c:pt>
                <c:pt idx="34">
                  <c:v>715</c:v>
                </c:pt>
                <c:pt idx="35">
                  <c:v>735</c:v>
                </c:pt>
                <c:pt idx="36">
                  <c:v>755</c:v>
                </c:pt>
                <c:pt idx="37">
                  <c:v>775</c:v>
                </c:pt>
                <c:pt idx="38">
                  <c:v>795</c:v>
                </c:pt>
                <c:pt idx="39">
                  <c:v>815</c:v>
                </c:pt>
                <c:pt idx="40">
                  <c:v>835</c:v>
                </c:pt>
                <c:pt idx="41">
                  <c:v>855</c:v>
                </c:pt>
                <c:pt idx="42">
                  <c:v>875</c:v>
                </c:pt>
                <c:pt idx="43">
                  <c:v>895</c:v>
                </c:pt>
                <c:pt idx="44">
                  <c:v>915</c:v>
                </c:pt>
                <c:pt idx="45">
                  <c:v>935</c:v>
                </c:pt>
                <c:pt idx="46">
                  <c:v>955</c:v>
                </c:pt>
                <c:pt idx="47">
                  <c:v>975</c:v>
                </c:pt>
                <c:pt idx="48">
                  <c:v>995</c:v>
                </c:pt>
                <c:pt idx="49">
                  <c:v>1015</c:v>
                </c:pt>
                <c:pt idx="50">
                  <c:v>1035</c:v>
                </c:pt>
                <c:pt idx="51">
                  <c:v>1055</c:v>
                </c:pt>
                <c:pt idx="52">
                  <c:v>1075</c:v>
                </c:pt>
                <c:pt idx="53">
                  <c:v>1095</c:v>
                </c:pt>
                <c:pt idx="54">
                  <c:v>1115</c:v>
                </c:pt>
                <c:pt idx="55">
                  <c:v>1135</c:v>
                </c:pt>
                <c:pt idx="56">
                  <c:v>1155</c:v>
                </c:pt>
                <c:pt idx="57">
                  <c:v>1175</c:v>
                </c:pt>
                <c:pt idx="58">
                  <c:v>1195</c:v>
                </c:pt>
                <c:pt idx="59">
                  <c:v>1215</c:v>
                </c:pt>
                <c:pt idx="60">
                  <c:v>1235</c:v>
                </c:pt>
                <c:pt idx="61">
                  <c:v>1255</c:v>
                </c:pt>
                <c:pt idx="62">
                  <c:v>1275</c:v>
                </c:pt>
                <c:pt idx="63">
                  <c:v>1295</c:v>
                </c:pt>
                <c:pt idx="64">
                  <c:v>1315</c:v>
                </c:pt>
                <c:pt idx="65">
                  <c:v>1335</c:v>
                </c:pt>
                <c:pt idx="66">
                  <c:v>1355</c:v>
                </c:pt>
                <c:pt idx="67">
                  <c:v>1375</c:v>
                </c:pt>
                <c:pt idx="68">
                  <c:v>1395</c:v>
                </c:pt>
                <c:pt idx="69">
                  <c:v>1415</c:v>
                </c:pt>
                <c:pt idx="70">
                  <c:v>1435</c:v>
                </c:pt>
                <c:pt idx="71">
                  <c:v>1455</c:v>
                </c:pt>
                <c:pt idx="72">
                  <c:v>1475</c:v>
                </c:pt>
                <c:pt idx="73">
                  <c:v>1495</c:v>
                </c:pt>
                <c:pt idx="74">
                  <c:v>1515</c:v>
                </c:pt>
                <c:pt idx="75">
                  <c:v>1535</c:v>
                </c:pt>
                <c:pt idx="76">
                  <c:v>1555</c:v>
                </c:pt>
                <c:pt idx="77">
                  <c:v>1575</c:v>
                </c:pt>
                <c:pt idx="78">
                  <c:v>1595</c:v>
                </c:pt>
                <c:pt idx="79">
                  <c:v>1615</c:v>
                </c:pt>
                <c:pt idx="80">
                  <c:v>1635</c:v>
                </c:pt>
                <c:pt idx="81">
                  <c:v>1655</c:v>
                </c:pt>
                <c:pt idx="82">
                  <c:v>1675</c:v>
                </c:pt>
                <c:pt idx="83">
                  <c:v>1695</c:v>
                </c:pt>
                <c:pt idx="84">
                  <c:v>1715</c:v>
                </c:pt>
                <c:pt idx="85">
                  <c:v>1735</c:v>
                </c:pt>
                <c:pt idx="86">
                  <c:v>1755</c:v>
                </c:pt>
                <c:pt idx="87">
                  <c:v>1775</c:v>
                </c:pt>
                <c:pt idx="88">
                  <c:v>1795</c:v>
                </c:pt>
                <c:pt idx="89">
                  <c:v>1815</c:v>
                </c:pt>
                <c:pt idx="90">
                  <c:v>1835</c:v>
                </c:pt>
                <c:pt idx="91">
                  <c:v>1855</c:v>
                </c:pt>
                <c:pt idx="92">
                  <c:v>1875</c:v>
                </c:pt>
                <c:pt idx="93">
                  <c:v>1895</c:v>
                </c:pt>
                <c:pt idx="94">
                  <c:v>1915</c:v>
                </c:pt>
                <c:pt idx="95">
                  <c:v>1935</c:v>
                </c:pt>
                <c:pt idx="96">
                  <c:v>1955</c:v>
                </c:pt>
                <c:pt idx="97">
                  <c:v>1975</c:v>
                </c:pt>
                <c:pt idx="98">
                  <c:v>1995</c:v>
                </c:pt>
              </c:numCache>
            </c:numRef>
          </c:cat>
          <c:val>
            <c:numRef>
              <c:f>Sheet1!$B$3:$CV$3</c:f>
              <c:numCache>
                <c:formatCode>General</c:formatCode>
                <c:ptCount val="99"/>
                <c:pt idx="0">
                  <c:v>75.788433578462275</c:v>
                </c:pt>
                <c:pt idx="1">
                  <c:v>79.130242042419724</c:v>
                </c:pt>
                <c:pt idx="2">
                  <c:v>81.739946785236555</c:v>
                </c:pt>
                <c:pt idx="3">
                  <c:v>83.834848892599979</c:v>
                </c:pt>
                <c:pt idx="4">
                  <c:v>85.571987756920038</c:v>
                </c:pt>
                <c:pt idx="5">
                  <c:v>87.051151700071287</c:v>
                </c:pt>
                <c:pt idx="6">
                  <c:v>88.337065985201662</c:v>
                </c:pt>
                <c:pt idx="7">
                  <c:v>89.47341568649658</c:v>
                </c:pt>
                <c:pt idx="8">
                  <c:v>90.490843747012121</c:v>
                </c:pt>
                <c:pt idx="9">
                  <c:v>91.411581376646595</c:v>
                </c:pt>
                <c:pt idx="10">
                  <c:v>92.252227908146509</c:v>
                </c:pt>
                <c:pt idx="11">
                  <c:v>93.025485031583571</c:v>
                </c:pt>
                <c:pt idx="12">
                  <c:v>93.74127802282753</c:v>
                </c:pt>
                <c:pt idx="13">
                  <c:v>94.407504168961836</c:v>
                </c:pt>
                <c:pt idx="14">
                  <c:v>95.03054665663862</c:v>
                </c:pt>
                <c:pt idx="15">
                  <c:v>95.615636330877308</c:v>
                </c:pt>
                <c:pt idx="16">
                  <c:v>96.167112042763648</c:v>
                </c:pt>
                <c:pt idx="17">
                  <c:v>96.688611724495075</c:v>
                </c:pt>
                <c:pt idx="18">
                  <c:v>97.183215099627873</c:v>
                </c:pt>
                <c:pt idx="19">
                  <c:v>97.653551956842634</c:v>
                </c:pt>
                <c:pt idx="20">
                  <c:v>98.101885466943116</c:v>
                </c:pt>
                <c:pt idx="21">
                  <c:v>98.530177121500159</c:v>
                </c:pt>
                <c:pt idx="22">
                  <c:v>98.940137939409965</c:v>
                </c:pt>
                <c:pt idx="23">
                  <c:v>99.33326927614624</c:v>
                </c:pt>
                <c:pt idx="24">
                  <c:v>99.710895664622669</c:v>
                </c:pt>
                <c:pt idx="25">
                  <c:v>100.07419148080393</c:v>
                </c:pt>
                <c:pt idx="26">
                  <c:v>100.42420277437063</c:v>
                </c:pt>
                <c:pt idx="27">
                  <c:v>100.76186527780857</c:v>
                </c:pt>
                <c:pt idx="28">
                  <c:v>101.08801936827179</c:v>
                </c:pt>
                <c:pt idx="29">
                  <c:v>101.40342257977558</c:v>
                </c:pt>
                <c:pt idx="30">
                  <c:v>101.70876013108712</c:v>
                </c:pt>
                <c:pt idx="31">
                  <c:v>102.00465383484382</c:v>
                </c:pt>
                <c:pt idx="32">
                  <c:v>102.2916696773093</c:v>
                </c:pt>
                <c:pt idx="33">
                  <c:v>102.57032429962923</c:v>
                </c:pt>
                <c:pt idx="34">
                  <c:v>102.84109056604161</c:v>
                </c:pt>
                <c:pt idx="35">
                  <c:v>103.10440236900587</c:v>
                </c:pt>
                <c:pt idx="36">
                  <c:v>103.36065879327253</c:v>
                </c:pt>
                <c:pt idx="37">
                  <c:v>103.61022773876309</c:v>
                </c:pt>
                <c:pt idx="38">
                  <c:v>103.85344908445323</c:v>
                </c:pt>
                <c:pt idx="39">
                  <c:v>104.09063746126051</c:v>
                </c:pt>
                <c:pt idx="40">
                  <c:v>104.32208469047671</c:v>
                </c:pt>
                <c:pt idx="41">
                  <c:v>104.54806193497777</c:v>
                </c:pt>
                <c:pt idx="42">
                  <c:v>104.76882160284654</c:v>
                </c:pt>
                <c:pt idx="43">
                  <c:v>104.98459903681068</c:v>
                </c:pt>
                <c:pt idx="44">
                  <c:v>105.1956140177592</c:v>
                </c:pt>
                <c:pt idx="45">
                  <c:v>105.40207210634661</c:v>
                </c:pt>
                <c:pt idx="46">
                  <c:v>105.60416584315458</c:v>
                </c:pt>
                <c:pt idx="47">
                  <c:v>105.80207582492615</c:v>
                </c:pt>
                <c:pt idx="48">
                  <c:v>105.9959716719092</c:v>
                </c:pt>
                <c:pt idx="49">
                  <c:v>106.1860128992611</c:v>
                </c:pt>
                <c:pt idx="50">
                  <c:v>106.37234970370463</c:v>
                </c:pt>
                <c:pt idx="51">
                  <c:v>106.55512367513262</c:v>
                </c:pt>
                <c:pt idx="52">
                  <c:v>106.73446844158855</c:v>
                </c:pt>
                <c:pt idx="53">
                  <c:v>106.91051025496789</c:v>
                </c:pt>
                <c:pt idx="54">
                  <c:v>107.08336852385679</c:v>
                </c:pt>
                <c:pt idx="55">
                  <c:v>107.25315629913003</c:v>
                </c:pt>
                <c:pt idx="56">
                  <c:v>107.41998071724444</c:v>
                </c:pt>
                <c:pt idx="57">
                  <c:v>107.58394340557298</c:v>
                </c:pt>
                <c:pt idx="58">
                  <c:v>107.74514085361291</c:v>
                </c:pt>
                <c:pt idx="59">
                  <c:v>107.90366475345759</c:v>
                </c:pt>
                <c:pt idx="60">
                  <c:v>108.05960231253495</c:v>
                </c:pt>
                <c:pt idx="61">
                  <c:v>108.21303654127917</c:v>
                </c:pt>
                <c:pt idx="62">
                  <c:v>108.36404651810786</c:v>
                </c:pt>
                <c:pt idx="63">
                  <c:v>108.51270763381889</c:v>
                </c:pt>
                <c:pt idx="64">
                  <c:v>108.65909181729543</c:v>
                </c:pt>
                <c:pt idx="65">
                  <c:v>108.80326774420791</c:v>
                </c:pt>
                <c:pt idx="66">
                  <c:v>108.94530103022716</c:v>
                </c:pt>
                <c:pt idx="67">
                  <c:v>109.08525441010715</c:v>
                </c:pt>
                <c:pt idx="68">
                  <c:v>109.22318790385968</c:v>
                </c:pt>
                <c:pt idx="69">
                  <c:v>109.35915897112076</c:v>
                </c:pt>
                <c:pt idx="70">
                  <c:v>109.49322265470188</c:v>
                </c:pt>
                <c:pt idx="71">
                  <c:v>109.62543171422203</c:v>
                </c:pt>
                <c:pt idx="72">
                  <c:v>109.755836750632</c:v>
                </c:pt>
                <c:pt idx="73">
                  <c:v>109.88448632236535</c:v>
                </c:pt>
                <c:pt idx="74">
                  <c:v>110.0114270537829</c:v>
                </c:pt>
                <c:pt idx="75">
                  <c:v>110.13670373651576</c:v>
                </c:pt>
                <c:pt idx="76">
                  <c:v>110.26035942425797</c:v>
                </c:pt>
                <c:pt idx="77">
                  <c:v>110.38243552150995</c:v>
                </c:pt>
                <c:pt idx="78">
                  <c:v>110.50297186673029</c:v>
                </c:pt>
                <c:pt idx="79">
                  <c:v>110.62200681031317</c:v>
                </c:pt>
                <c:pt idx="80">
                  <c:v>110.73957728777295</c:v>
                </c:pt>
                <c:pt idx="81">
                  <c:v>110.85571888848528</c:v>
                </c:pt>
                <c:pt idx="82">
                  <c:v>110.97046592030432</c:v>
                </c:pt>
                <c:pt idx="83">
                  <c:v>111.08385147034942</c:v>
                </c:pt>
                <c:pt idx="84">
                  <c:v>111.19590746223061</c:v>
                </c:pt>
                <c:pt idx="85">
                  <c:v>111.30666470996024</c:v>
                </c:pt>
                <c:pt idx="86">
                  <c:v>111.41615296877839</c:v>
                </c:pt>
                <c:pt idx="87">
                  <c:v>111.52440098310157</c:v>
                </c:pt>
                <c:pt idx="88">
                  <c:v>111.63143653178795</c:v>
                </c:pt>
                <c:pt idx="89">
                  <c:v>111.73728647089736</c:v>
                </c:pt>
                <c:pt idx="90">
                  <c:v>111.84197677411039</c:v>
                </c:pt>
                <c:pt idx="91">
                  <c:v>111.94553257095896</c:v>
                </c:pt>
                <c:pt idx="92">
                  <c:v>112.04797818300878</c:v>
                </c:pt>
                <c:pt idx="93">
                  <c:v>112.14933715812411</c:v>
                </c:pt>
                <c:pt idx="94">
                  <c:v>112.24963230293542</c:v>
                </c:pt>
                <c:pt idx="95">
                  <c:v>112.34888571362185</c:v>
                </c:pt>
                <c:pt idx="96">
                  <c:v>112.44711880511231</c:v>
                </c:pt>
                <c:pt idx="97">
                  <c:v>112.54435233880193</c:v>
                </c:pt>
                <c:pt idx="98">
                  <c:v>112.64060644887319</c:v>
                </c:pt>
              </c:numCache>
            </c:numRef>
          </c:val>
          <c:smooth val="0"/>
          <c:extLst>
            <c:ext xmlns:c16="http://schemas.microsoft.com/office/drawing/2014/chart" uri="{C3380CC4-5D6E-409C-BE32-E72D297353CC}">
              <c16:uniqueId val="{00000000-5561-4F44-9330-94CDD12A29EC}"/>
            </c:ext>
          </c:extLst>
        </c:ser>
        <c:ser>
          <c:idx val="1"/>
          <c:order val="1"/>
          <c:tx>
            <c:v>38.901</c:v>
          </c:tx>
          <c:spPr>
            <a:ln w="28575" cap="rnd">
              <a:solidFill>
                <a:schemeClr val="accent2"/>
              </a:solidFill>
              <a:round/>
            </a:ln>
            <a:effectLst/>
          </c:spPr>
          <c:marker>
            <c:symbol val="none"/>
          </c:marker>
          <c:cat>
            <c:numRef>
              <c:f>Sheet1!$B$1:$CV$1</c:f>
              <c:numCache>
                <c:formatCode>General</c:formatCode>
                <c:ptCount val="99"/>
                <c:pt idx="0">
                  <c:v>35</c:v>
                </c:pt>
                <c:pt idx="1">
                  <c:v>55</c:v>
                </c:pt>
                <c:pt idx="2">
                  <c:v>75</c:v>
                </c:pt>
                <c:pt idx="3">
                  <c:v>95</c:v>
                </c:pt>
                <c:pt idx="4">
                  <c:v>115</c:v>
                </c:pt>
                <c:pt idx="5">
                  <c:v>135</c:v>
                </c:pt>
                <c:pt idx="6">
                  <c:v>155</c:v>
                </c:pt>
                <c:pt idx="7">
                  <c:v>175</c:v>
                </c:pt>
                <c:pt idx="8">
                  <c:v>195</c:v>
                </c:pt>
                <c:pt idx="9">
                  <c:v>215</c:v>
                </c:pt>
                <c:pt idx="10">
                  <c:v>235</c:v>
                </c:pt>
                <c:pt idx="11">
                  <c:v>255</c:v>
                </c:pt>
                <c:pt idx="12">
                  <c:v>275</c:v>
                </c:pt>
                <c:pt idx="13">
                  <c:v>295</c:v>
                </c:pt>
                <c:pt idx="14">
                  <c:v>315</c:v>
                </c:pt>
                <c:pt idx="15">
                  <c:v>335</c:v>
                </c:pt>
                <c:pt idx="16">
                  <c:v>355</c:v>
                </c:pt>
                <c:pt idx="17">
                  <c:v>375</c:v>
                </c:pt>
                <c:pt idx="18">
                  <c:v>395</c:v>
                </c:pt>
                <c:pt idx="19">
                  <c:v>415</c:v>
                </c:pt>
                <c:pt idx="20">
                  <c:v>435</c:v>
                </c:pt>
                <c:pt idx="21">
                  <c:v>455</c:v>
                </c:pt>
                <c:pt idx="22">
                  <c:v>475</c:v>
                </c:pt>
                <c:pt idx="23">
                  <c:v>495</c:v>
                </c:pt>
                <c:pt idx="24">
                  <c:v>515</c:v>
                </c:pt>
                <c:pt idx="25">
                  <c:v>535</c:v>
                </c:pt>
                <c:pt idx="26">
                  <c:v>555</c:v>
                </c:pt>
                <c:pt idx="27">
                  <c:v>575</c:v>
                </c:pt>
                <c:pt idx="28">
                  <c:v>595</c:v>
                </c:pt>
                <c:pt idx="29">
                  <c:v>615</c:v>
                </c:pt>
                <c:pt idx="30">
                  <c:v>635</c:v>
                </c:pt>
                <c:pt idx="31">
                  <c:v>655</c:v>
                </c:pt>
                <c:pt idx="32">
                  <c:v>675</c:v>
                </c:pt>
                <c:pt idx="33">
                  <c:v>695</c:v>
                </c:pt>
                <c:pt idx="34">
                  <c:v>715</c:v>
                </c:pt>
                <c:pt idx="35">
                  <c:v>735</c:v>
                </c:pt>
                <c:pt idx="36">
                  <c:v>755</c:v>
                </c:pt>
                <c:pt idx="37">
                  <c:v>775</c:v>
                </c:pt>
                <c:pt idx="38">
                  <c:v>795</c:v>
                </c:pt>
                <c:pt idx="39">
                  <c:v>815</c:v>
                </c:pt>
                <c:pt idx="40">
                  <c:v>835</c:v>
                </c:pt>
                <c:pt idx="41">
                  <c:v>855</c:v>
                </c:pt>
                <c:pt idx="42">
                  <c:v>875</c:v>
                </c:pt>
                <c:pt idx="43">
                  <c:v>895</c:v>
                </c:pt>
                <c:pt idx="44">
                  <c:v>915</c:v>
                </c:pt>
                <c:pt idx="45">
                  <c:v>935</c:v>
                </c:pt>
                <c:pt idx="46">
                  <c:v>955</c:v>
                </c:pt>
                <c:pt idx="47">
                  <c:v>975</c:v>
                </c:pt>
                <c:pt idx="48">
                  <c:v>995</c:v>
                </c:pt>
                <c:pt idx="49">
                  <c:v>1015</c:v>
                </c:pt>
                <c:pt idx="50">
                  <c:v>1035</c:v>
                </c:pt>
                <c:pt idx="51">
                  <c:v>1055</c:v>
                </c:pt>
                <c:pt idx="52">
                  <c:v>1075</c:v>
                </c:pt>
                <c:pt idx="53">
                  <c:v>1095</c:v>
                </c:pt>
                <c:pt idx="54">
                  <c:v>1115</c:v>
                </c:pt>
                <c:pt idx="55">
                  <c:v>1135</c:v>
                </c:pt>
                <c:pt idx="56">
                  <c:v>1155</c:v>
                </c:pt>
                <c:pt idx="57">
                  <c:v>1175</c:v>
                </c:pt>
                <c:pt idx="58">
                  <c:v>1195</c:v>
                </c:pt>
                <c:pt idx="59">
                  <c:v>1215</c:v>
                </c:pt>
                <c:pt idx="60">
                  <c:v>1235</c:v>
                </c:pt>
                <c:pt idx="61">
                  <c:v>1255</c:v>
                </c:pt>
                <c:pt idx="62">
                  <c:v>1275</c:v>
                </c:pt>
                <c:pt idx="63">
                  <c:v>1295</c:v>
                </c:pt>
                <c:pt idx="64">
                  <c:v>1315</c:v>
                </c:pt>
                <c:pt idx="65">
                  <c:v>1335</c:v>
                </c:pt>
                <c:pt idx="66">
                  <c:v>1355</c:v>
                </c:pt>
                <c:pt idx="67">
                  <c:v>1375</c:v>
                </c:pt>
                <c:pt idx="68">
                  <c:v>1395</c:v>
                </c:pt>
                <c:pt idx="69">
                  <c:v>1415</c:v>
                </c:pt>
                <c:pt idx="70">
                  <c:v>1435</c:v>
                </c:pt>
                <c:pt idx="71">
                  <c:v>1455</c:v>
                </c:pt>
                <c:pt idx="72">
                  <c:v>1475</c:v>
                </c:pt>
                <c:pt idx="73">
                  <c:v>1495</c:v>
                </c:pt>
                <c:pt idx="74">
                  <c:v>1515</c:v>
                </c:pt>
                <c:pt idx="75">
                  <c:v>1535</c:v>
                </c:pt>
                <c:pt idx="76">
                  <c:v>1555</c:v>
                </c:pt>
                <c:pt idx="77">
                  <c:v>1575</c:v>
                </c:pt>
                <c:pt idx="78">
                  <c:v>1595</c:v>
                </c:pt>
                <c:pt idx="79">
                  <c:v>1615</c:v>
                </c:pt>
                <c:pt idx="80">
                  <c:v>1635</c:v>
                </c:pt>
                <c:pt idx="81">
                  <c:v>1655</c:v>
                </c:pt>
                <c:pt idx="82">
                  <c:v>1675</c:v>
                </c:pt>
                <c:pt idx="83">
                  <c:v>1695</c:v>
                </c:pt>
                <c:pt idx="84">
                  <c:v>1715</c:v>
                </c:pt>
                <c:pt idx="85">
                  <c:v>1735</c:v>
                </c:pt>
                <c:pt idx="86">
                  <c:v>1755</c:v>
                </c:pt>
                <c:pt idx="87">
                  <c:v>1775</c:v>
                </c:pt>
                <c:pt idx="88">
                  <c:v>1795</c:v>
                </c:pt>
                <c:pt idx="89">
                  <c:v>1815</c:v>
                </c:pt>
                <c:pt idx="90">
                  <c:v>1835</c:v>
                </c:pt>
                <c:pt idx="91">
                  <c:v>1855</c:v>
                </c:pt>
                <c:pt idx="92">
                  <c:v>1875</c:v>
                </c:pt>
                <c:pt idx="93">
                  <c:v>1895</c:v>
                </c:pt>
                <c:pt idx="94">
                  <c:v>1915</c:v>
                </c:pt>
                <c:pt idx="95">
                  <c:v>1935</c:v>
                </c:pt>
                <c:pt idx="96">
                  <c:v>1955</c:v>
                </c:pt>
                <c:pt idx="97">
                  <c:v>1975</c:v>
                </c:pt>
                <c:pt idx="98">
                  <c:v>1995</c:v>
                </c:pt>
              </c:numCache>
            </c:numRef>
          </c:cat>
          <c:val>
            <c:numRef>
              <c:f>Sheet1!$B$4:$CV$4</c:f>
              <c:numCache>
                <c:formatCode>General</c:formatCode>
                <c:ptCount val="99"/>
                <c:pt idx="0">
                  <c:v>76.93868505556199</c:v>
                </c:pt>
                <c:pt idx="1">
                  <c:v>79.976692750068779</c:v>
                </c:pt>
                <c:pt idx="2">
                  <c:v>82.349151607174974</c:v>
                </c:pt>
                <c:pt idx="3">
                  <c:v>84.253608068414451</c:v>
                </c:pt>
                <c:pt idx="4">
                  <c:v>85.832825217796312</c:v>
                </c:pt>
                <c:pt idx="5">
                  <c:v>87.177519711570199</c:v>
                </c:pt>
                <c:pt idx="6">
                  <c:v>88.346532698052357</c:v>
                </c:pt>
                <c:pt idx="7">
                  <c:v>89.379577881047737</c:v>
                </c:pt>
                <c:pt idx="8">
                  <c:v>90.304512481516412</c:v>
                </c:pt>
                <c:pt idx="9">
                  <c:v>91.141546690275021</c:v>
                </c:pt>
                <c:pt idx="10">
                  <c:v>91.905770809820396</c:v>
                </c:pt>
                <c:pt idx="11">
                  <c:v>92.608731831126818</c:v>
                </c:pt>
                <c:pt idx="12">
                  <c:v>93.259452732257685</c:v>
                </c:pt>
                <c:pt idx="13">
                  <c:v>93.865112865107051</c:v>
                </c:pt>
                <c:pt idx="14">
                  <c:v>94.43151512663141</c:v>
                </c:pt>
                <c:pt idx="15">
                  <c:v>94.963414830484766</c:v>
                </c:pt>
                <c:pt idx="16">
                  <c:v>95.464756386745051</c:v>
                </c:pt>
                <c:pt idx="17">
                  <c:v>95.938847006500907</c:v>
                </c:pt>
                <c:pt idx="18">
                  <c:v>96.388486438439827</c:v>
                </c:pt>
                <c:pt idx="19">
                  <c:v>96.816065399544144</c:v>
                </c:pt>
                <c:pt idx="20">
                  <c:v>97.223641317817311</c:v>
                </c:pt>
                <c:pt idx="21">
                  <c:v>97.612997367414621</c:v>
                </c:pt>
                <c:pt idx="22">
                  <c:v>97.985689020059908</c:v>
                </c:pt>
                <c:pt idx="23">
                  <c:v>98.343081144365584</c:v>
                </c:pt>
                <c:pt idx="24">
                  <c:v>98.686377861162356</c:v>
                </c:pt>
                <c:pt idx="25">
                  <c:v>99.016646784963513</c:v>
                </c:pt>
                <c:pt idx="26">
                  <c:v>99.334838870024143</c:v>
                </c:pt>
                <c:pt idx="27">
                  <c:v>99.641804782240428</c:v>
                </c:pt>
                <c:pt idx="28">
                  <c:v>99.938308500843377</c:v>
                </c:pt>
                <c:pt idx="29">
                  <c:v>100.22503869311956</c:v>
                </c:pt>
                <c:pt idx="30">
                  <c:v>100.50261828522095</c:v>
                </c:pt>
                <c:pt idx="31">
                  <c:v>100.77161256136341</c:v>
                </c:pt>
                <c:pt idx="32">
                  <c:v>101.03253605451384</c:v>
                </c:pt>
                <c:pt idx="33">
                  <c:v>101.28585843844105</c:v>
                </c:pt>
                <c:pt idx="34">
                  <c:v>101.53200958972504</c:v>
                </c:pt>
                <c:pt idx="35">
                  <c:v>101.77138395605618</c:v>
                </c:pt>
                <c:pt idx="36">
                  <c:v>102.00434434175315</c:v>
                </c:pt>
                <c:pt idx="37">
                  <c:v>102.23122520129002</c:v>
                </c:pt>
                <c:pt idx="38">
                  <c:v>102.45233551555378</c:v>
                </c:pt>
                <c:pt idx="39">
                  <c:v>102.6679613126513</c:v>
                </c:pt>
                <c:pt idx="40">
                  <c:v>102.87836788466603</c:v>
                </c:pt>
                <c:pt idx="41">
                  <c:v>103.08380174330335</c:v>
                </c:pt>
                <c:pt idx="42">
                  <c:v>103.28449235045679</c:v>
                </c:pt>
                <c:pt idx="43">
                  <c:v>103.48065365406055</c:v>
                </c:pt>
                <c:pt idx="44">
                  <c:v>103.67248545492285</c:v>
                </c:pt>
                <c:pt idx="45">
                  <c:v>103.86017462636593</c:v>
                </c:pt>
                <c:pt idx="46">
                  <c:v>104.04389620528227</c:v>
                </c:pt>
                <c:pt idx="47">
                  <c:v>104.22381437052917</c:v>
                </c:pt>
                <c:pt idx="48">
                  <c:v>104.40008332233194</c:v>
                </c:pt>
                <c:pt idx="49">
                  <c:v>104.57284807447002</c:v>
                </c:pt>
                <c:pt idx="50">
                  <c:v>104.74224516941868</c:v>
                </c:pt>
                <c:pt idx="51">
                  <c:v>104.9084033252623</c:v>
                </c:pt>
                <c:pt idx="52">
                  <c:v>105.07144402204042</c:v>
                </c:pt>
                <c:pt idx="53">
                  <c:v>105.23148203420347</c:v>
                </c:pt>
                <c:pt idx="54">
                  <c:v>105.38862591501154</c:v>
                </c:pt>
                <c:pt idx="55">
                  <c:v>105.54297843798723</c:v>
                </c:pt>
                <c:pt idx="56">
                  <c:v>105.69463699990942</c:v>
                </c:pt>
                <c:pt idx="57">
                  <c:v>105.843693989299</c:v>
                </c:pt>
                <c:pt idx="58">
                  <c:v>105.99023712388076</c:v>
                </c:pt>
                <c:pt idx="59">
                  <c:v>106.13434976010319</c:v>
                </c:pt>
                <c:pt idx="60">
                  <c:v>106.27611117744624</c:v>
                </c:pt>
                <c:pt idx="61">
                  <c:v>106.415596839941</c:v>
                </c:pt>
                <c:pt idx="62">
                  <c:v>106.55287863705797</c:v>
                </c:pt>
                <c:pt idx="63">
                  <c:v>106.6880251058862</c:v>
                </c:pt>
                <c:pt idx="64">
                  <c:v>106.82110163631941</c:v>
                </c:pt>
                <c:pt idx="65">
                  <c:v>106.95217066078531</c:v>
                </c:pt>
                <c:pt idx="66">
                  <c:v>107.08129182989371</c:v>
                </c:pt>
                <c:pt idx="67">
                  <c:v>107.20852217523917</c:v>
                </c:pt>
                <c:pt idx="68">
                  <c:v>107.33391626046873</c:v>
                </c:pt>
                <c:pt idx="69">
                  <c:v>107.45752632161518</c:v>
                </c:pt>
                <c:pt idx="70">
                  <c:v>107.57940239759802</c:v>
                </c:pt>
                <c:pt idx="71">
                  <c:v>107.69959245170723</c:v>
                </c:pt>
                <c:pt idx="72">
                  <c:v>107.8181424848072</c:v>
                </c:pt>
                <c:pt idx="73">
                  <c:v>107.93509664092844</c:v>
                </c:pt>
                <c:pt idx="74">
                  <c:v>108.05049730585347</c:v>
                </c:pt>
                <c:pt idx="75">
                  <c:v>108.16438519924699</c:v>
                </c:pt>
                <c:pt idx="76">
                  <c:v>108.2767994608308</c:v>
                </c:pt>
                <c:pt idx="77">
                  <c:v>108.38777773105988</c:v>
                </c:pt>
                <c:pt idx="78">
                  <c:v>108.49735622671474</c:v>
                </c:pt>
                <c:pt idx="79">
                  <c:v>108.60556981179008</c:v>
                </c:pt>
                <c:pt idx="80">
                  <c:v>108.71245206402625</c:v>
                </c:pt>
                <c:pt idx="81">
                  <c:v>108.81803533740111</c:v>
                </c:pt>
                <c:pt idx="82">
                  <c:v>108.92235082087296</c:v>
                </c:pt>
                <c:pt idx="83">
                  <c:v>109.02542859364121</c:v>
                </c:pt>
                <c:pt idx="84">
                  <c:v>109.12729767716957</c:v>
                </c:pt>
                <c:pt idx="85">
                  <c:v>109.22798608419652</c:v>
                </c:pt>
                <c:pt idx="86">
                  <c:v>109.32752086494028</c:v>
                </c:pt>
                <c:pt idx="87">
                  <c:v>109.42592815068863</c:v>
                </c:pt>
                <c:pt idx="88">
                  <c:v>109.52323319494897</c:v>
                </c:pt>
                <c:pt idx="89">
                  <c:v>109.61946041232116</c:v>
                </c:pt>
                <c:pt idx="90">
                  <c:v>109.7146334152421</c:v>
                </c:pt>
                <c:pt idx="91">
                  <c:v>109.80877504874081</c:v>
                </c:pt>
                <c:pt idx="92">
                  <c:v>109.90190742333155</c:v>
                </c:pt>
                <c:pt idx="93">
                  <c:v>109.99405194616367</c:v>
                </c:pt>
                <c:pt idx="94">
                  <c:v>110.08522935053759</c:v>
                </c:pt>
                <c:pt idx="95">
                  <c:v>110.17545972388888</c:v>
                </c:pt>
                <c:pt idx="96">
                  <c:v>110.26476253433475</c:v>
                </c:pt>
                <c:pt idx="97">
                  <c:v>110.35315665587078</c:v>
                </c:pt>
                <c:pt idx="98">
                  <c:v>110.44066039229918</c:v>
                </c:pt>
              </c:numCache>
            </c:numRef>
          </c:val>
          <c:smooth val="0"/>
          <c:extLst>
            <c:ext xmlns:c16="http://schemas.microsoft.com/office/drawing/2014/chart" uri="{C3380CC4-5D6E-409C-BE32-E72D297353CC}">
              <c16:uniqueId val="{00000001-5561-4F44-9330-94CDD12A29EC}"/>
            </c:ext>
          </c:extLst>
        </c:ser>
        <c:dLbls>
          <c:showLegendKey val="0"/>
          <c:showVal val="0"/>
          <c:showCatName val="0"/>
          <c:showSerName val="0"/>
          <c:showPercent val="0"/>
          <c:showBubbleSize val="0"/>
        </c:dLbls>
        <c:smooth val="0"/>
        <c:axId val="889560456"/>
        <c:axId val="889560784"/>
      </c:lineChart>
      <c:catAx>
        <c:axId val="8895604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distance/m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89560784"/>
        <c:crosses val="autoZero"/>
        <c:auto val="1"/>
        <c:lblAlgn val="ctr"/>
        <c:lblOffset val="100"/>
        <c:noMultiLvlLbl val="0"/>
      </c:catAx>
      <c:valAx>
        <c:axId val="889560784"/>
        <c:scaling>
          <c:orientation val="minMax"/>
          <c:min val="7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PL/dB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8956045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38.803 HE=1</c:v>
          </c:tx>
          <c:spPr>
            <a:ln w="28575" cap="rnd">
              <a:solidFill>
                <a:schemeClr val="accent1"/>
              </a:solidFill>
              <a:round/>
            </a:ln>
            <a:effectLst/>
          </c:spPr>
          <c:marker>
            <c:symbol val="none"/>
          </c:marker>
          <c:cat>
            <c:numRef>
              <c:f>Sheet1!$B$37:$CV$37</c:f>
              <c:numCache>
                <c:formatCode>General</c:formatCode>
                <c:ptCount val="99"/>
                <c:pt idx="0">
                  <c:v>35</c:v>
                </c:pt>
                <c:pt idx="1">
                  <c:v>55</c:v>
                </c:pt>
                <c:pt idx="2">
                  <c:v>75</c:v>
                </c:pt>
                <c:pt idx="3">
                  <c:v>95</c:v>
                </c:pt>
                <c:pt idx="4">
                  <c:v>115</c:v>
                </c:pt>
                <c:pt idx="5">
                  <c:v>135</c:v>
                </c:pt>
                <c:pt idx="6">
                  <c:v>155</c:v>
                </c:pt>
                <c:pt idx="7">
                  <c:v>175</c:v>
                </c:pt>
                <c:pt idx="8">
                  <c:v>195</c:v>
                </c:pt>
                <c:pt idx="9">
                  <c:v>215</c:v>
                </c:pt>
                <c:pt idx="10">
                  <c:v>235</c:v>
                </c:pt>
                <c:pt idx="11">
                  <c:v>255</c:v>
                </c:pt>
                <c:pt idx="12">
                  <c:v>275</c:v>
                </c:pt>
                <c:pt idx="13">
                  <c:v>295</c:v>
                </c:pt>
                <c:pt idx="14">
                  <c:v>315</c:v>
                </c:pt>
                <c:pt idx="15">
                  <c:v>335</c:v>
                </c:pt>
                <c:pt idx="16">
                  <c:v>355</c:v>
                </c:pt>
                <c:pt idx="17">
                  <c:v>375</c:v>
                </c:pt>
                <c:pt idx="18">
                  <c:v>395</c:v>
                </c:pt>
                <c:pt idx="19">
                  <c:v>415</c:v>
                </c:pt>
                <c:pt idx="20">
                  <c:v>435</c:v>
                </c:pt>
                <c:pt idx="21">
                  <c:v>455</c:v>
                </c:pt>
                <c:pt idx="22">
                  <c:v>475</c:v>
                </c:pt>
                <c:pt idx="23">
                  <c:v>495</c:v>
                </c:pt>
                <c:pt idx="24">
                  <c:v>515</c:v>
                </c:pt>
                <c:pt idx="25">
                  <c:v>535</c:v>
                </c:pt>
                <c:pt idx="26">
                  <c:v>555</c:v>
                </c:pt>
                <c:pt idx="27">
                  <c:v>575</c:v>
                </c:pt>
                <c:pt idx="28">
                  <c:v>595</c:v>
                </c:pt>
                <c:pt idx="29">
                  <c:v>615</c:v>
                </c:pt>
                <c:pt idx="30">
                  <c:v>635</c:v>
                </c:pt>
                <c:pt idx="31">
                  <c:v>655</c:v>
                </c:pt>
                <c:pt idx="32">
                  <c:v>675</c:v>
                </c:pt>
                <c:pt idx="33">
                  <c:v>695</c:v>
                </c:pt>
                <c:pt idx="34">
                  <c:v>715</c:v>
                </c:pt>
                <c:pt idx="35">
                  <c:v>735</c:v>
                </c:pt>
                <c:pt idx="36">
                  <c:v>755</c:v>
                </c:pt>
                <c:pt idx="37">
                  <c:v>775</c:v>
                </c:pt>
                <c:pt idx="38">
                  <c:v>795</c:v>
                </c:pt>
                <c:pt idx="39">
                  <c:v>815</c:v>
                </c:pt>
                <c:pt idx="40">
                  <c:v>835</c:v>
                </c:pt>
                <c:pt idx="41">
                  <c:v>855</c:v>
                </c:pt>
                <c:pt idx="42">
                  <c:v>875</c:v>
                </c:pt>
                <c:pt idx="43">
                  <c:v>895</c:v>
                </c:pt>
                <c:pt idx="44">
                  <c:v>915</c:v>
                </c:pt>
                <c:pt idx="45">
                  <c:v>935</c:v>
                </c:pt>
                <c:pt idx="46">
                  <c:v>955</c:v>
                </c:pt>
                <c:pt idx="47">
                  <c:v>975</c:v>
                </c:pt>
                <c:pt idx="48">
                  <c:v>995</c:v>
                </c:pt>
                <c:pt idx="49">
                  <c:v>1015</c:v>
                </c:pt>
                <c:pt idx="50">
                  <c:v>1035</c:v>
                </c:pt>
                <c:pt idx="51">
                  <c:v>1055</c:v>
                </c:pt>
                <c:pt idx="52">
                  <c:v>1075</c:v>
                </c:pt>
                <c:pt idx="53">
                  <c:v>1095</c:v>
                </c:pt>
                <c:pt idx="54">
                  <c:v>1115</c:v>
                </c:pt>
                <c:pt idx="55">
                  <c:v>1135</c:v>
                </c:pt>
                <c:pt idx="56">
                  <c:v>1155</c:v>
                </c:pt>
                <c:pt idx="57">
                  <c:v>1175</c:v>
                </c:pt>
                <c:pt idx="58">
                  <c:v>1195</c:v>
                </c:pt>
                <c:pt idx="59">
                  <c:v>1215</c:v>
                </c:pt>
                <c:pt idx="60">
                  <c:v>1235</c:v>
                </c:pt>
                <c:pt idx="61">
                  <c:v>1255</c:v>
                </c:pt>
                <c:pt idx="62">
                  <c:v>1275</c:v>
                </c:pt>
                <c:pt idx="63">
                  <c:v>1295</c:v>
                </c:pt>
                <c:pt idx="64">
                  <c:v>1315</c:v>
                </c:pt>
                <c:pt idx="65">
                  <c:v>1335</c:v>
                </c:pt>
                <c:pt idx="66">
                  <c:v>1355</c:v>
                </c:pt>
                <c:pt idx="67">
                  <c:v>1375</c:v>
                </c:pt>
                <c:pt idx="68">
                  <c:v>1395</c:v>
                </c:pt>
                <c:pt idx="69">
                  <c:v>1415</c:v>
                </c:pt>
                <c:pt idx="70">
                  <c:v>1435</c:v>
                </c:pt>
                <c:pt idx="71">
                  <c:v>1455</c:v>
                </c:pt>
                <c:pt idx="72">
                  <c:v>1475</c:v>
                </c:pt>
                <c:pt idx="73">
                  <c:v>1495</c:v>
                </c:pt>
                <c:pt idx="74">
                  <c:v>1515</c:v>
                </c:pt>
                <c:pt idx="75">
                  <c:v>1535</c:v>
                </c:pt>
                <c:pt idx="76">
                  <c:v>1555</c:v>
                </c:pt>
                <c:pt idx="77">
                  <c:v>1575</c:v>
                </c:pt>
                <c:pt idx="78">
                  <c:v>1595</c:v>
                </c:pt>
                <c:pt idx="79">
                  <c:v>1615</c:v>
                </c:pt>
                <c:pt idx="80">
                  <c:v>1635</c:v>
                </c:pt>
                <c:pt idx="81">
                  <c:v>1655</c:v>
                </c:pt>
                <c:pt idx="82">
                  <c:v>1675</c:v>
                </c:pt>
                <c:pt idx="83">
                  <c:v>1695</c:v>
                </c:pt>
                <c:pt idx="84">
                  <c:v>1715</c:v>
                </c:pt>
                <c:pt idx="85">
                  <c:v>1735</c:v>
                </c:pt>
                <c:pt idx="86">
                  <c:v>1755</c:v>
                </c:pt>
                <c:pt idx="87">
                  <c:v>1775</c:v>
                </c:pt>
                <c:pt idx="88">
                  <c:v>1795</c:v>
                </c:pt>
                <c:pt idx="89">
                  <c:v>1815</c:v>
                </c:pt>
                <c:pt idx="90">
                  <c:v>1835</c:v>
                </c:pt>
                <c:pt idx="91">
                  <c:v>1855</c:v>
                </c:pt>
                <c:pt idx="92">
                  <c:v>1875</c:v>
                </c:pt>
                <c:pt idx="93">
                  <c:v>1895</c:v>
                </c:pt>
                <c:pt idx="94">
                  <c:v>1915</c:v>
                </c:pt>
                <c:pt idx="95">
                  <c:v>1935</c:v>
                </c:pt>
                <c:pt idx="96">
                  <c:v>1955</c:v>
                </c:pt>
                <c:pt idx="97">
                  <c:v>1975</c:v>
                </c:pt>
                <c:pt idx="98">
                  <c:v>1995</c:v>
                </c:pt>
              </c:numCache>
            </c:numRef>
          </c:cat>
          <c:val>
            <c:numRef>
              <c:f>Sheet1!$B$26:$CV$26</c:f>
              <c:numCache>
                <c:formatCode>General</c:formatCode>
                <c:ptCount val="99"/>
                <c:pt idx="0">
                  <c:v>74.010696802265315</c:v>
                </c:pt>
                <c:pt idx="1">
                  <c:v>78.329178995432613</c:v>
                </c:pt>
                <c:pt idx="2">
                  <c:v>81.292547621176652</c:v>
                </c:pt>
                <c:pt idx="3">
                  <c:v>83.551119142913905</c:v>
                </c:pt>
                <c:pt idx="4">
                  <c:v>85.37655231433871</c:v>
                </c:pt>
                <c:pt idx="5">
                  <c:v>86.908542733449394</c:v>
                </c:pt>
                <c:pt idx="6">
                  <c:v>88.22849718630566</c:v>
                </c:pt>
                <c:pt idx="7">
                  <c:v>89.388036897657727</c:v>
                </c:pt>
                <c:pt idx="8">
                  <c:v>90.421961276534645</c:v>
                </c:pt>
                <c:pt idx="9">
                  <c:v>91.354845944702561</c:v>
                </c:pt>
                <c:pt idx="10">
                  <c:v>92.204692796537444</c:v>
                </c:pt>
                <c:pt idx="11">
                  <c:v>92.985083796106267</c:v>
                </c:pt>
                <c:pt idx="12">
                  <c:v>93.706519090825026</c:v>
                </c:pt>
                <c:pt idx="13">
                  <c:v>94.377284178078838</c:v>
                </c:pt>
                <c:pt idx="14">
                  <c:v>95.004032009930455</c:v>
                </c:pt>
                <c:pt idx="15">
                  <c:v>95.592185581369847</c:v>
                </c:pt>
                <c:pt idx="16">
                  <c:v>96.146223593771325</c:v>
                </c:pt>
                <c:pt idx="17">
                  <c:v>96.669887716569065</c:v>
                </c:pt>
                <c:pt idx="18">
                  <c:v>97.166335930341376</c:v>
                </c:pt>
                <c:pt idx="19">
                  <c:v>97.638257954225281</c:v>
                </c:pt>
                <c:pt idx="20">
                  <c:v>98.087963479561267</c:v>
                </c:pt>
                <c:pt idx="21">
                  <c:v>98.517450553015721</c:v>
                </c:pt>
                <c:pt idx="22">
                  <c:v>98.928459238306317</c:v>
                </c:pt>
                <c:pt idx="23">
                  <c:v>99.322514203097768</c:v>
                </c:pt>
                <c:pt idx="24">
                  <c:v>99.700958865465452</c:v>
                </c:pt>
                <c:pt idx="25">
                  <c:v>100.06498303102627</c:v>
                </c:pt>
                <c:pt idx="26">
                  <c:v>100.41564545525813</c:v>
                </c:pt>
                <c:pt idx="27">
                  <c:v>100.75389240973112</c:v>
                </c:pt>
                <c:pt idx="28">
                  <c:v>101.08057307258734</c:v>
                </c:pt>
                <c:pt idx="29">
                  <c:v>101.39645237361842</c:v>
                </c:pt>
                <c:pt idx="30">
                  <c:v>101.70222178298272</c:v>
                </c:pt>
                <c:pt idx="31">
                  <c:v>101.99850842637848</c:v>
                </c:pt>
                <c:pt idx="32">
                  <c:v>102.28588282884181</c:v>
                </c:pt>
                <c:pt idx="33">
                  <c:v>102.56486552754176</c:v>
                </c:pt>
                <c:pt idx="34">
                  <c:v>102.83593274618303</c:v>
                </c:pt>
                <c:pt idx="35">
                  <c:v>103.09952128641154</c:v>
                </c:pt>
                <c:pt idx="36">
                  <c:v>103.3560327624014</c:v>
                </c:pt>
                <c:pt idx="37">
                  <c:v>103.60583728169807</c:v>
                </c:pt>
                <c:pt idx="38">
                  <c:v>103.84927665700161</c:v>
                </c:pt>
                <c:pt idx="39">
                  <c:v>104.08666721883873</c:v>
                </c:pt>
                <c:pt idx="40">
                  <c:v>104.31830228719849</c:v>
                </c:pt>
                <c:pt idx="41">
                  <c:v>104.54445435057906</c:v>
                </c:pt>
                <c:pt idx="42">
                  <c:v>104.76537699305014</c:v>
                </c:pt>
                <c:pt idx="43">
                  <c:v>104.98130660350931</c:v>
                </c:pt>
                <c:pt idx="44">
                  <c:v>105.19246389602111</c:v>
                </c:pt>
                <c:pt idx="45">
                  <c:v>105.39905526575464</c:v>
                </c:pt>
                <c:pt idx="46">
                  <c:v>105.60127400140168</c:v>
                </c:pt>
                <c:pt idx="47">
                  <c:v>105.79930137192707</c:v>
                </c:pt>
                <c:pt idx="48">
                  <c:v>105.99330760296522</c:v>
                </c:pt>
                <c:pt idx="49">
                  <c:v>106.18345275604234</c:v>
                </c:pt>
                <c:pt idx="50">
                  <c:v>106.36988752200385</c:v>
                </c:pt>
                <c:pt idx="51">
                  <c:v>106.5527539385009</c:v>
                </c:pt>
                <c:pt idx="52">
                  <c:v>106.73218604009499</c:v>
                </c:pt>
                <c:pt idx="53">
                  <c:v>106.90831044843426</c:v>
                </c:pt>
                <c:pt idx="54">
                  <c:v>107.0812469090112</c:v>
                </c:pt>
                <c:pt idx="55">
                  <c:v>107.25110878020037</c:v>
                </c:pt>
                <c:pt idx="56">
                  <c:v>107.41800347957884</c:v>
                </c:pt>
                <c:pt idx="57">
                  <c:v>107.58203289192986</c:v>
                </c:pt>
                <c:pt idx="58">
                  <c:v>107.74329374281069</c:v>
                </c:pt>
                <c:pt idx="59">
                  <c:v>107.90187794111453</c:v>
                </c:pt>
                <c:pt idx="60">
                  <c:v>108.05787289366431</c:v>
                </c:pt>
                <c:pt idx="61">
                  <c:v>108.21136179453451</c:v>
                </c:pt>
                <c:pt idx="62">
                  <c:v>108.36242389149868</c:v>
                </c:pt>
                <c:pt idx="63">
                  <c:v>108.5111347317392</c:v>
                </c:pt>
                <c:pt idx="64">
                  <c:v>108.65756638872634</c:v>
                </c:pt>
                <c:pt idx="65">
                  <c:v>108.80178767197232</c:v>
                </c:pt>
                <c:pt idx="66">
                  <c:v>108.94386432118858</c:v>
                </c:pt>
                <c:pt idx="67">
                  <c:v>109.08385918621744</c:v>
                </c:pt>
                <c:pt idx="68">
                  <c:v>109.2218323939708</c:v>
                </c:pt>
                <c:pt idx="69">
                  <c:v>109.35784150348604</c:v>
                </c:pt>
                <c:pt idx="70">
                  <c:v>109.49194165009949</c:v>
                </c:pt>
                <c:pt idx="71">
                  <c:v>109.62418567964163</c:v>
                </c:pt>
                <c:pt idx="72">
                  <c:v>109.75462427347125</c:v>
                </c:pt>
                <c:pt idx="73">
                  <c:v>109.88330606508912</c:v>
                </c:pt>
                <c:pt idx="74">
                  <c:v>110.01027774900238</c:v>
                </c:pt>
                <c:pt idx="75">
                  <c:v>110.13558418244976</c:v>
                </c:pt>
                <c:pt idx="76">
                  <c:v>110.25926848054209</c:v>
                </c:pt>
                <c:pt idx="77">
                  <c:v>110.38137210532287</c:v>
                </c:pt>
                <c:pt idx="78">
                  <c:v>110.50193494920964</c:v>
                </c:pt>
                <c:pt idx="79">
                  <c:v>110.62099541323593</c:v>
                </c:pt>
                <c:pt idx="80">
                  <c:v>110.73859048047795</c:v>
                </c:pt>
                <c:pt idx="81">
                  <c:v>110.85475578501747</c:v>
                </c:pt>
                <c:pt idx="82">
                  <c:v>110.96952567676226</c:v>
                </c:pt>
                <c:pt idx="83">
                  <c:v>111.08293328241948</c:v>
                </c:pt>
                <c:pt idx="84">
                  <c:v>111.19501056289262</c:v>
                </c:pt>
                <c:pt idx="85">
                  <c:v>111.30578836735089</c:v>
                </c:pt>
                <c:pt idx="86">
                  <c:v>111.4152964841998</c:v>
                </c:pt>
                <c:pt idx="87">
                  <c:v>111.52356368916374</c:v>
                </c:pt>
                <c:pt idx="88">
                  <c:v>111.63061779067469</c:v>
                </c:pt>
                <c:pt idx="89">
                  <c:v>111.73648567274614</c:v>
                </c:pt>
                <c:pt idx="90">
                  <c:v>111.84119333549762</c:v>
                </c:pt>
                <c:pt idx="91">
                  <c:v>111.94476593348267</c:v>
                </c:pt>
                <c:pt idx="92">
                  <c:v>112.04722781196148</c:v>
                </c:pt>
                <c:pt idx="93">
                  <c:v>112.14860254124926</c:v>
                </c:pt>
                <c:pt idx="94">
                  <c:v>112.24891294926137</c:v>
                </c:pt>
                <c:pt idx="95">
                  <c:v>112.34818115236772</c:v>
                </c:pt>
                <c:pt idx="96">
                  <c:v>112.44642858466074</c:v>
                </c:pt>
                <c:pt idx="97">
                  <c:v>112.54367602573379</c:v>
                </c:pt>
                <c:pt idx="98">
                  <c:v>112.63994362706012</c:v>
                </c:pt>
              </c:numCache>
            </c:numRef>
          </c:val>
          <c:smooth val="0"/>
          <c:extLst>
            <c:ext xmlns:c16="http://schemas.microsoft.com/office/drawing/2014/chart" uri="{C3380CC4-5D6E-409C-BE32-E72D297353CC}">
              <c16:uniqueId val="{00000000-75EA-4058-8CB8-E447BDAF519B}"/>
            </c:ext>
          </c:extLst>
        </c:ser>
        <c:ser>
          <c:idx val="1"/>
          <c:order val="1"/>
          <c:tx>
            <c:v>38.901 HE=1</c:v>
          </c:tx>
          <c:spPr>
            <a:ln w="28575" cap="rnd">
              <a:solidFill>
                <a:schemeClr val="accent2"/>
              </a:solidFill>
              <a:round/>
            </a:ln>
            <a:effectLst/>
          </c:spPr>
          <c:marker>
            <c:symbol val="none"/>
          </c:marker>
          <c:cat>
            <c:numRef>
              <c:f>Sheet1!$B$37:$CV$37</c:f>
              <c:numCache>
                <c:formatCode>General</c:formatCode>
                <c:ptCount val="99"/>
                <c:pt idx="0">
                  <c:v>35</c:v>
                </c:pt>
                <c:pt idx="1">
                  <c:v>55</c:v>
                </c:pt>
                <c:pt idx="2">
                  <c:v>75</c:v>
                </c:pt>
                <c:pt idx="3">
                  <c:v>95</c:v>
                </c:pt>
                <c:pt idx="4">
                  <c:v>115</c:v>
                </c:pt>
                <c:pt idx="5">
                  <c:v>135</c:v>
                </c:pt>
                <c:pt idx="6">
                  <c:v>155</c:v>
                </c:pt>
                <c:pt idx="7">
                  <c:v>175</c:v>
                </c:pt>
                <c:pt idx="8">
                  <c:v>195</c:v>
                </c:pt>
                <c:pt idx="9">
                  <c:v>215</c:v>
                </c:pt>
                <c:pt idx="10">
                  <c:v>235</c:v>
                </c:pt>
                <c:pt idx="11">
                  <c:v>255</c:v>
                </c:pt>
                <c:pt idx="12">
                  <c:v>275</c:v>
                </c:pt>
                <c:pt idx="13">
                  <c:v>295</c:v>
                </c:pt>
                <c:pt idx="14">
                  <c:v>315</c:v>
                </c:pt>
                <c:pt idx="15">
                  <c:v>335</c:v>
                </c:pt>
                <c:pt idx="16">
                  <c:v>355</c:v>
                </c:pt>
                <c:pt idx="17">
                  <c:v>375</c:v>
                </c:pt>
                <c:pt idx="18">
                  <c:v>395</c:v>
                </c:pt>
                <c:pt idx="19">
                  <c:v>415</c:v>
                </c:pt>
                <c:pt idx="20">
                  <c:v>435</c:v>
                </c:pt>
                <c:pt idx="21">
                  <c:v>455</c:v>
                </c:pt>
                <c:pt idx="22">
                  <c:v>475</c:v>
                </c:pt>
                <c:pt idx="23">
                  <c:v>495</c:v>
                </c:pt>
                <c:pt idx="24">
                  <c:v>515</c:v>
                </c:pt>
                <c:pt idx="25">
                  <c:v>535</c:v>
                </c:pt>
                <c:pt idx="26">
                  <c:v>555</c:v>
                </c:pt>
                <c:pt idx="27">
                  <c:v>575</c:v>
                </c:pt>
                <c:pt idx="28">
                  <c:v>595</c:v>
                </c:pt>
                <c:pt idx="29">
                  <c:v>615</c:v>
                </c:pt>
                <c:pt idx="30">
                  <c:v>635</c:v>
                </c:pt>
                <c:pt idx="31">
                  <c:v>655</c:v>
                </c:pt>
                <c:pt idx="32">
                  <c:v>675</c:v>
                </c:pt>
                <c:pt idx="33">
                  <c:v>695</c:v>
                </c:pt>
                <c:pt idx="34">
                  <c:v>715</c:v>
                </c:pt>
                <c:pt idx="35">
                  <c:v>735</c:v>
                </c:pt>
                <c:pt idx="36">
                  <c:v>755</c:v>
                </c:pt>
                <c:pt idx="37">
                  <c:v>775</c:v>
                </c:pt>
                <c:pt idx="38">
                  <c:v>795</c:v>
                </c:pt>
                <c:pt idx="39">
                  <c:v>815</c:v>
                </c:pt>
                <c:pt idx="40">
                  <c:v>835</c:v>
                </c:pt>
                <c:pt idx="41">
                  <c:v>855</c:v>
                </c:pt>
                <c:pt idx="42">
                  <c:v>875</c:v>
                </c:pt>
                <c:pt idx="43">
                  <c:v>895</c:v>
                </c:pt>
                <c:pt idx="44">
                  <c:v>915</c:v>
                </c:pt>
                <c:pt idx="45">
                  <c:v>935</c:v>
                </c:pt>
                <c:pt idx="46">
                  <c:v>955</c:v>
                </c:pt>
                <c:pt idx="47">
                  <c:v>975</c:v>
                </c:pt>
                <c:pt idx="48">
                  <c:v>995</c:v>
                </c:pt>
                <c:pt idx="49">
                  <c:v>1015</c:v>
                </c:pt>
                <c:pt idx="50">
                  <c:v>1035</c:v>
                </c:pt>
                <c:pt idx="51">
                  <c:v>1055</c:v>
                </c:pt>
                <c:pt idx="52">
                  <c:v>1075</c:v>
                </c:pt>
                <c:pt idx="53">
                  <c:v>1095</c:v>
                </c:pt>
                <c:pt idx="54">
                  <c:v>1115</c:v>
                </c:pt>
                <c:pt idx="55">
                  <c:v>1135</c:v>
                </c:pt>
                <c:pt idx="56">
                  <c:v>1155</c:v>
                </c:pt>
                <c:pt idx="57">
                  <c:v>1175</c:v>
                </c:pt>
                <c:pt idx="58">
                  <c:v>1195</c:v>
                </c:pt>
                <c:pt idx="59">
                  <c:v>1215</c:v>
                </c:pt>
                <c:pt idx="60">
                  <c:v>1235</c:v>
                </c:pt>
                <c:pt idx="61">
                  <c:v>1255</c:v>
                </c:pt>
                <c:pt idx="62">
                  <c:v>1275</c:v>
                </c:pt>
                <c:pt idx="63">
                  <c:v>1295</c:v>
                </c:pt>
                <c:pt idx="64">
                  <c:v>1315</c:v>
                </c:pt>
                <c:pt idx="65">
                  <c:v>1335</c:v>
                </c:pt>
                <c:pt idx="66">
                  <c:v>1355</c:v>
                </c:pt>
                <c:pt idx="67">
                  <c:v>1375</c:v>
                </c:pt>
                <c:pt idx="68">
                  <c:v>1395</c:v>
                </c:pt>
                <c:pt idx="69">
                  <c:v>1415</c:v>
                </c:pt>
                <c:pt idx="70">
                  <c:v>1435</c:v>
                </c:pt>
                <c:pt idx="71">
                  <c:v>1455</c:v>
                </c:pt>
                <c:pt idx="72">
                  <c:v>1475</c:v>
                </c:pt>
                <c:pt idx="73">
                  <c:v>1495</c:v>
                </c:pt>
                <c:pt idx="74">
                  <c:v>1515</c:v>
                </c:pt>
                <c:pt idx="75">
                  <c:v>1535</c:v>
                </c:pt>
                <c:pt idx="76">
                  <c:v>1555</c:v>
                </c:pt>
                <c:pt idx="77">
                  <c:v>1575</c:v>
                </c:pt>
                <c:pt idx="78">
                  <c:v>1595</c:v>
                </c:pt>
                <c:pt idx="79">
                  <c:v>1615</c:v>
                </c:pt>
                <c:pt idx="80">
                  <c:v>1635</c:v>
                </c:pt>
                <c:pt idx="81">
                  <c:v>1655</c:v>
                </c:pt>
                <c:pt idx="82">
                  <c:v>1675</c:v>
                </c:pt>
                <c:pt idx="83">
                  <c:v>1695</c:v>
                </c:pt>
                <c:pt idx="84">
                  <c:v>1715</c:v>
                </c:pt>
                <c:pt idx="85">
                  <c:v>1735</c:v>
                </c:pt>
                <c:pt idx="86">
                  <c:v>1755</c:v>
                </c:pt>
                <c:pt idx="87">
                  <c:v>1775</c:v>
                </c:pt>
                <c:pt idx="88">
                  <c:v>1795</c:v>
                </c:pt>
                <c:pt idx="89">
                  <c:v>1815</c:v>
                </c:pt>
                <c:pt idx="90">
                  <c:v>1835</c:v>
                </c:pt>
                <c:pt idx="91">
                  <c:v>1855</c:v>
                </c:pt>
                <c:pt idx="92">
                  <c:v>1875</c:v>
                </c:pt>
                <c:pt idx="93">
                  <c:v>1895</c:v>
                </c:pt>
                <c:pt idx="94">
                  <c:v>1915</c:v>
                </c:pt>
                <c:pt idx="95">
                  <c:v>1935</c:v>
                </c:pt>
                <c:pt idx="96">
                  <c:v>1955</c:v>
                </c:pt>
                <c:pt idx="97">
                  <c:v>1975</c:v>
                </c:pt>
                <c:pt idx="98">
                  <c:v>1995</c:v>
                </c:pt>
              </c:numCache>
            </c:numRef>
          </c:cat>
          <c:val>
            <c:numRef>
              <c:f>Sheet1!$B$27:$CV$27</c:f>
              <c:numCache>
                <c:formatCode>General</c:formatCode>
                <c:ptCount val="99"/>
                <c:pt idx="0">
                  <c:v>75.322560713564755</c:v>
                </c:pt>
                <c:pt idx="1">
                  <c:v>79.248453616444124</c:v>
                </c:pt>
                <c:pt idx="2">
                  <c:v>81.942425094393258</c:v>
                </c:pt>
                <c:pt idx="3">
                  <c:v>83.995671932336208</c:v>
                </c:pt>
                <c:pt idx="4">
                  <c:v>85.655156633631492</c:v>
                </c:pt>
                <c:pt idx="5">
                  <c:v>87.047875196459373</c:v>
                </c:pt>
                <c:pt idx="6">
                  <c:v>88.247833789965085</c:v>
                </c:pt>
                <c:pt idx="7">
                  <c:v>89.301960800285144</c:v>
                </c:pt>
                <c:pt idx="8">
                  <c:v>90.241892053809607</c:v>
                </c:pt>
                <c:pt idx="9">
                  <c:v>91.089969024871351</c:v>
                </c:pt>
                <c:pt idx="10">
                  <c:v>91.862557071993976</c:v>
                </c:pt>
                <c:pt idx="11">
                  <c:v>92.572003435238344</c:v>
                </c:pt>
                <c:pt idx="12">
                  <c:v>93.227853703164499</c:v>
                </c:pt>
                <c:pt idx="13">
                  <c:v>93.83764014612251</c:v>
                </c:pt>
                <c:pt idx="14">
                  <c:v>94.407410902351259</c:v>
                </c:pt>
                <c:pt idx="15">
                  <c:v>94.942095967296154</c:v>
                </c:pt>
                <c:pt idx="16">
                  <c:v>95.445766887661136</c:v>
                </c:pt>
                <c:pt idx="17">
                  <c:v>95.921825181113633</c:v>
                </c:pt>
                <c:pt idx="18">
                  <c:v>96.373141739088453</c:v>
                </c:pt>
                <c:pt idx="19">
                  <c:v>96.802161760801098</c:v>
                </c:pt>
                <c:pt idx="20">
                  <c:v>97.210984965651988</c:v>
                </c:pt>
                <c:pt idx="21">
                  <c:v>97.601427759701494</c:v>
                </c:pt>
                <c:pt idx="22">
                  <c:v>97.975072019056569</c:v>
                </c:pt>
                <c:pt idx="23">
                  <c:v>98.333303805230628</c:v>
                </c:pt>
                <c:pt idx="24">
                  <c:v>98.677344407383075</c:v>
                </c:pt>
                <c:pt idx="25">
                  <c:v>99.008275466983818</c:v>
                </c:pt>
                <c:pt idx="26">
                  <c:v>99.327059489012782</c:v>
                </c:pt>
                <c:pt idx="27">
                  <c:v>99.634556720351867</c:v>
                </c:pt>
                <c:pt idx="28">
                  <c:v>99.931539141130244</c:v>
                </c:pt>
                <c:pt idx="29">
                  <c:v>100.21870214206758</c:v>
                </c:pt>
                <c:pt idx="30">
                  <c:v>100.49667433239875</c:v>
                </c:pt>
                <c:pt idx="31">
                  <c:v>100.76602582639492</c:v>
                </c:pt>
                <c:pt idx="32">
                  <c:v>101.02727528317975</c:v>
                </c:pt>
                <c:pt idx="33">
                  <c:v>101.28089591836152</c:v>
                </c:pt>
                <c:pt idx="34">
                  <c:v>101.52732066258086</c:v>
                </c:pt>
                <c:pt idx="35">
                  <c:v>101.76694660824315</c:v>
                </c:pt>
                <c:pt idx="36">
                  <c:v>102.00013885914302</c:v>
                </c:pt>
                <c:pt idx="37">
                  <c:v>102.22723387668546</c:v>
                </c:pt>
                <c:pt idx="38">
                  <c:v>102.44854239968865</c:v>
                </c:pt>
                <c:pt idx="39">
                  <c:v>102.66435200135878</c:v>
                </c:pt>
                <c:pt idx="40">
                  <c:v>102.87492933623129</c:v>
                </c:pt>
                <c:pt idx="41">
                  <c:v>103.0805221211227</c:v>
                </c:pt>
                <c:pt idx="42">
                  <c:v>103.28136088700552</c:v>
                </c:pt>
                <c:pt idx="43">
                  <c:v>103.47766053287748</c:v>
                </c:pt>
                <c:pt idx="44">
                  <c:v>103.66962170788821</c:v>
                </c:pt>
                <c:pt idx="45">
                  <c:v>103.85743204400961</c:v>
                </c:pt>
                <c:pt idx="46">
                  <c:v>104.04126725823417</c:v>
                </c:pt>
                <c:pt idx="47">
                  <c:v>104.22129214052998</c:v>
                </c:pt>
                <c:pt idx="48">
                  <c:v>104.39766144147376</c:v>
                </c:pt>
                <c:pt idx="49">
                  <c:v>104.57052067154387</c:v>
                </c:pt>
                <c:pt idx="50">
                  <c:v>104.74000682241798</c:v>
                </c:pt>
                <c:pt idx="51">
                  <c:v>104.90624901923348</c:v>
                </c:pt>
                <c:pt idx="52">
                  <c:v>105.06936911159173</c:v>
                </c:pt>
                <c:pt idx="53">
                  <c:v>105.22948221008198</c:v>
                </c:pt>
                <c:pt idx="54">
                  <c:v>105.38669717424284</c:v>
                </c:pt>
                <c:pt idx="55">
                  <c:v>105.54111705714209</c:v>
                </c:pt>
                <c:pt idx="56">
                  <c:v>105.69283951112251</c:v>
                </c:pt>
                <c:pt idx="57">
                  <c:v>105.84195715871435</c:v>
                </c:pt>
                <c:pt idx="58">
                  <c:v>105.98855793224237</c:v>
                </c:pt>
                <c:pt idx="59">
                  <c:v>106.13272538524586</c:v>
                </c:pt>
                <c:pt idx="60">
                  <c:v>106.27453897847295</c:v>
                </c:pt>
                <c:pt idx="61">
                  <c:v>106.41407434290039</c:v>
                </c:pt>
                <c:pt idx="62">
                  <c:v>106.55140352195872</c:v>
                </c:pt>
                <c:pt idx="63">
                  <c:v>106.68659519490467</c:v>
                </c:pt>
                <c:pt idx="64">
                  <c:v>106.81971488307479</c:v>
                </c:pt>
                <c:pt idx="65">
                  <c:v>106.95082514057114</c:v>
                </c:pt>
                <c:pt idx="66">
                  <c:v>107.07998573076773</c:v>
                </c:pt>
                <c:pt idx="67">
                  <c:v>107.20725378988487</c:v>
                </c:pt>
                <c:pt idx="68">
                  <c:v>107.33268397875156</c:v>
                </c:pt>
                <c:pt idx="69">
                  <c:v>107.45632862376543</c:v>
                </c:pt>
                <c:pt idx="70">
                  <c:v>107.57823784795947</c:v>
                </c:pt>
                <c:pt idx="71">
                  <c:v>107.69845969299777</c:v>
                </c:pt>
                <c:pt idx="72">
                  <c:v>107.81704023284288</c:v>
                </c:pt>
                <c:pt idx="73">
                  <c:v>107.93402367976822</c:v>
                </c:pt>
                <c:pt idx="74">
                  <c:v>108.04945248332572</c:v>
                </c:pt>
                <c:pt idx="75">
                  <c:v>108.16336742282336</c:v>
                </c:pt>
                <c:pt idx="76">
                  <c:v>108.27580769381638</c:v>
                </c:pt>
                <c:pt idx="77">
                  <c:v>108.38681098907163</c:v>
                </c:pt>
                <c:pt idx="78">
                  <c:v>108.49641357442326</c:v>
                </c:pt>
                <c:pt idx="79">
                  <c:v>108.60465035990168</c:v>
                </c:pt>
                <c:pt idx="80">
                  <c:v>108.71155496648535</c:v>
                </c:pt>
                <c:pt idx="81">
                  <c:v>108.81715978879402</c:v>
                </c:pt>
                <c:pt idx="82">
                  <c:v>108.92149605401653</c:v>
                </c:pt>
                <c:pt idx="83">
                  <c:v>109.02459387734126</c:v>
                </c:pt>
                <c:pt idx="84">
                  <c:v>109.12648231413505</c:v>
                </c:pt>
                <c:pt idx="85">
                  <c:v>109.22718940909709</c:v>
                </c:pt>
                <c:pt idx="86">
                  <c:v>109.32674224259611</c:v>
                </c:pt>
                <c:pt idx="87">
                  <c:v>109.42516697438151</c:v>
                </c:pt>
                <c:pt idx="88">
                  <c:v>109.52248888484601</c:v>
                </c:pt>
                <c:pt idx="89">
                  <c:v>109.61873241400187</c:v>
                </c:pt>
                <c:pt idx="90">
                  <c:v>109.7139211983214</c:v>
                </c:pt>
                <c:pt idx="91">
                  <c:v>109.80807810558053</c:v>
                </c:pt>
                <c:pt idx="92">
                  <c:v>109.90122526783401</c:v>
                </c:pt>
                <c:pt idx="93">
                  <c:v>109.99338411264108</c:v>
                </c:pt>
                <c:pt idx="94">
                  <c:v>110.08457539265208</c:v>
                </c:pt>
                <c:pt idx="95">
                  <c:v>110.17481921365786</c:v>
                </c:pt>
                <c:pt idx="96">
                  <c:v>110.26413506119695</c:v>
                </c:pt>
                <c:pt idx="97">
                  <c:v>110.35254182580883</c:v>
                </c:pt>
                <c:pt idx="98">
                  <c:v>110.44005782701458</c:v>
                </c:pt>
              </c:numCache>
            </c:numRef>
          </c:val>
          <c:smooth val="0"/>
          <c:extLst>
            <c:ext xmlns:c16="http://schemas.microsoft.com/office/drawing/2014/chart" uri="{C3380CC4-5D6E-409C-BE32-E72D297353CC}">
              <c16:uniqueId val="{00000001-75EA-4058-8CB8-E447BDAF519B}"/>
            </c:ext>
          </c:extLst>
        </c:ser>
        <c:ser>
          <c:idx val="2"/>
          <c:order val="2"/>
          <c:tx>
            <c:v>38.801 hE=20.3</c:v>
          </c:tx>
          <c:spPr>
            <a:ln w="28575" cap="rnd">
              <a:solidFill>
                <a:schemeClr val="accent3"/>
              </a:solidFill>
              <a:round/>
            </a:ln>
            <a:effectLst/>
          </c:spPr>
          <c:marker>
            <c:symbol val="none"/>
          </c:marker>
          <c:cat>
            <c:numRef>
              <c:f>Sheet1!$B$37:$CV$37</c:f>
              <c:numCache>
                <c:formatCode>General</c:formatCode>
                <c:ptCount val="99"/>
                <c:pt idx="0">
                  <c:v>35</c:v>
                </c:pt>
                <c:pt idx="1">
                  <c:v>55</c:v>
                </c:pt>
                <c:pt idx="2">
                  <c:v>75</c:v>
                </c:pt>
                <c:pt idx="3">
                  <c:v>95</c:v>
                </c:pt>
                <c:pt idx="4">
                  <c:v>115</c:v>
                </c:pt>
                <c:pt idx="5">
                  <c:v>135</c:v>
                </c:pt>
                <c:pt idx="6">
                  <c:v>155</c:v>
                </c:pt>
                <c:pt idx="7">
                  <c:v>175</c:v>
                </c:pt>
                <c:pt idx="8">
                  <c:v>195</c:v>
                </c:pt>
                <c:pt idx="9">
                  <c:v>215</c:v>
                </c:pt>
                <c:pt idx="10">
                  <c:v>235</c:v>
                </c:pt>
                <c:pt idx="11">
                  <c:v>255</c:v>
                </c:pt>
                <c:pt idx="12">
                  <c:v>275</c:v>
                </c:pt>
                <c:pt idx="13">
                  <c:v>295</c:v>
                </c:pt>
                <c:pt idx="14">
                  <c:v>315</c:v>
                </c:pt>
                <c:pt idx="15">
                  <c:v>335</c:v>
                </c:pt>
                <c:pt idx="16">
                  <c:v>355</c:v>
                </c:pt>
                <c:pt idx="17">
                  <c:v>375</c:v>
                </c:pt>
                <c:pt idx="18">
                  <c:v>395</c:v>
                </c:pt>
                <c:pt idx="19">
                  <c:v>415</c:v>
                </c:pt>
                <c:pt idx="20">
                  <c:v>435</c:v>
                </c:pt>
                <c:pt idx="21">
                  <c:v>455</c:v>
                </c:pt>
                <c:pt idx="22">
                  <c:v>475</c:v>
                </c:pt>
                <c:pt idx="23">
                  <c:v>495</c:v>
                </c:pt>
                <c:pt idx="24">
                  <c:v>515</c:v>
                </c:pt>
                <c:pt idx="25">
                  <c:v>535</c:v>
                </c:pt>
                <c:pt idx="26">
                  <c:v>555</c:v>
                </c:pt>
                <c:pt idx="27">
                  <c:v>575</c:v>
                </c:pt>
                <c:pt idx="28">
                  <c:v>595</c:v>
                </c:pt>
                <c:pt idx="29">
                  <c:v>615</c:v>
                </c:pt>
                <c:pt idx="30">
                  <c:v>635</c:v>
                </c:pt>
                <c:pt idx="31">
                  <c:v>655</c:v>
                </c:pt>
                <c:pt idx="32">
                  <c:v>675</c:v>
                </c:pt>
                <c:pt idx="33">
                  <c:v>695</c:v>
                </c:pt>
                <c:pt idx="34">
                  <c:v>715</c:v>
                </c:pt>
                <c:pt idx="35">
                  <c:v>735</c:v>
                </c:pt>
                <c:pt idx="36">
                  <c:v>755</c:v>
                </c:pt>
                <c:pt idx="37">
                  <c:v>775</c:v>
                </c:pt>
                <c:pt idx="38">
                  <c:v>795</c:v>
                </c:pt>
                <c:pt idx="39">
                  <c:v>815</c:v>
                </c:pt>
                <c:pt idx="40">
                  <c:v>835</c:v>
                </c:pt>
                <c:pt idx="41">
                  <c:v>855</c:v>
                </c:pt>
                <c:pt idx="42">
                  <c:v>875</c:v>
                </c:pt>
                <c:pt idx="43">
                  <c:v>895</c:v>
                </c:pt>
                <c:pt idx="44">
                  <c:v>915</c:v>
                </c:pt>
                <c:pt idx="45">
                  <c:v>935</c:v>
                </c:pt>
                <c:pt idx="46">
                  <c:v>955</c:v>
                </c:pt>
                <c:pt idx="47">
                  <c:v>975</c:v>
                </c:pt>
                <c:pt idx="48">
                  <c:v>995</c:v>
                </c:pt>
                <c:pt idx="49">
                  <c:v>1015</c:v>
                </c:pt>
                <c:pt idx="50">
                  <c:v>1035</c:v>
                </c:pt>
                <c:pt idx="51">
                  <c:v>1055</c:v>
                </c:pt>
                <c:pt idx="52">
                  <c:v>1075</c:v>
                </c:pt>
                <c:pt idx="53">
                  <c:v>1095</c:v>
                </c:pt>
                <c:pt idx="54">
                  <c:v>1115</c:v>
                </c:pt>
                <c:pt idx="55">
                  <c:v>1135</c:v>
                </c:pt>
                <c:pt idx="56">
                  <c:v>1155</c:v>
                </c:pt>
                <c:pt idx="57">
                  <c:v>1175</c:v>
                </c:pt>
                <c:pt idx="58">
                  <c:v>1195</c:v>
                </c:pt>
                <c:pt idx="59">
                  <c:v>1215</c:v>
                </c:pt>
                <c:pt idx="60">
                  <c:v>1235</c:v>
                </c:pt>
                <c:pt idx="61">
                  <c:v>1255</c:v>
                </c:pt>
                <c:pt idx="62">
                  <c:v>1275</c:v>
                </c:pt>
                <c:pt idx="63">
                  <c:v>1295</c:v>
                </c:pt>
                <c:pt idx="64">
                  <c:v>1315</c:v>
                </c:pt>
                <c:pt idx="65">
                  <c:v>1335</c:v>
                </c:pt>
                <c:pt idx="66">
                  <c:v>1355</c:v>
                </c:pt>
                <c:pt idx="67">
                  <c:v>1375</c:v>
                </c:pt>
                <c:pt idx="68">
                  <c:v>1395</c:v>
                </c:pt>
                <c:pt idx="69">
                  <c:v>1415</c:v>
                </c:pt>
                <c:pt idx="70">
                  <c:v>1435</c:v>
                </c:pt>
                <c:pt idx="71">
                  <c:v>1455</c:v>
                </c:pt>
                <c:pt idx="72">
                  <c:v>1475</c:v>
                </c:pt>
                <c:pt idx="73">
                  <c:v>1495</c:v>
                </c:pt>
                <c:pt idx="74">
                  <c:v>1515</c:v>
                </c:pt>
                <c:pt idx="75">
                  <c:v>1535</c:v>
                </c:pt>
                <c:pt idx="76">
                  <c:v>1555</c:v>
                </c:pt>
                <c:pt idx="77">
                  <c:v>1575</c:v>
                </c:pt>
                <c:pt idx="78">
                  <c:v>1595</c:v>
                </c:pt>
                <c:pt idx="79">
                  <c:v>1615</c:v>
                </c:pt>
                <c:pt idx="80">
                  <c:v>1635</c:v>
                </c:pt>
                <c:pt idx="81">
                  <c:v>1655</c:v>
                </c:pt>
                <c:pt idx="82">
                  <c:v>1675</c:v>
                </c:pt>
                <c:pt idx="83">
                  <c:v>1695</c:v>
                </c:pt>
                <c:pt idx="84">
                  <c:v>1715</c:v>
                </c:pt>
                <c:pt idx="85">
                  <c:v>1735</c:v>
                </c:pt>
                <c:pt idx="86">
                  <c:v>1755</c:v>
                </c:pt>
                <c:pt idx="87">
                  <c:v>1775</c:v>
                </c:pt>
                <c:pt idx="88">
                  <c:v>1795</c:v>
                </c:pt>
                <c:pt idx="89">
                  <c:v>1815</c:v>
                </c:pt>
                <c:pt idx="90">
                  <c:v>1835</c:v>
                </c:pt>
                <c:pt idx="91">
                  <c:v>1855</c:v>
                </c:pt>
                <c:pt idx="92">
                  <c:v>1875</c:v>
                </c:pt>
                <c:pt idx="93">
                  <c:v>1895</c:v>
                </c:pt>
                <c:pt idx="94">
                  <c:v>1915</c:v>
                </c:pt>
                <c:pt idx="95">
                  <c:v>1935</c:v>
                </c:pt>
                <c:pt idx="96">
                  <c:v>1955</c:v>
                </c:pt>
                <c:pt idx="97">
                  <c:v>1975</c:v>
                </c:pt>
                <c:pt idx="98">
                  <c:v>1995</c:v>
                </c:pt>
              </c:numCache>
            </c:numRef>
          </c:cat>
          <c:val>
            <c:numRef>
              <c:f>Sheet1!$B$33:$CV$33</c:f>
              <c:numCache>
                <c:formatCode>General</c:formatCode>
                <c:ptCount val="99"/>
                <c:pt idx="0">
                  <c:v>74.010696802265315</c:v>
                </c:pt>
                <c:pt idx="1">
                  <c:v>78.329178995432613</c:v>
                </c:pt>
                <c:pt idx="2">
                  <c:v>81.292547621176652</c:v>
                </c:pt>
                <c:pt idx="3">
                  <c:v>83.551119142913905</c:v>
                </c:pt>
                <c:pt idx="4">
                  <c:v>85.37655231433871</c:v>
                </c:pt>
                <c:pt idx="5">
                  <c:v>86.908542733449394</c:v>
                </c:pt>
                <c:pt idx="6">
                  <c:v>88.22849718630566</c:v>
                </c:pt>
                <c:pt idx="7">
                  <c:v>89.388036897657727</c:v>
                </c:pt>
                <c:pt idx="8">
                  <c:v>90.421961276534645</c:v>
                </c:pt>
                <c:pt idx="9">
                  <c:v>91.354845944702561</c:v>
                </c:pt>
                <c:pt idx="10">
                  <c:v>92.204692796537444</c:v>
                </c:pt>
                <c:pt idx="11">
                  <c:v>92.985083796106267</c:v>
                </c:pt>
                <c:pt idx="12">
                  <c:v>93.706519090825026</c:v>
                </c:pt>
                <c:pt idx="13">
                  <c:v>94.377284178078838</c:v>
                </c:pt>
                <c:pt idx="14">
                  <c:v>95.004032009930455</c:v>
                </c:pt>
                <c:pt idx="15">
                  <c:v>95.592185581369847</c:v>
                </c:pt>
                <c:pt idx="16">
                  <c:v>96.146223593771325</c:v>
                </c:pt>
                <c:pt idx="17">
                  <c:v>96.669887716569065</c:v>
                </c:pt>
                <c:pt idx="18">
                  <c:v>97.166335930341376</c:v>
                </c:pt>
                <c:pt idx="19">
                  <c:v>97.638257954225281</c:v>
                </c:pt>
                <c:pt idx="20">
                  <c:v>98.087963479561267</c:v>
                </c:pt>
                <c:pt idx="21">
                  <c:v>98.517450553015721</c:v>
                </c:pt>
                <c:pt idx="22">
                  <c:v>98.928459238306317</c:v>
                </c:pt>
                <c:pt idx="23">
                  <c:v>99.322514203097768</c:v>
                </c:pt>
                <c:pt idx="24">
                  <c:v>99.700958865465452</c:v>
                </c:pt>
                <c:pt idx="25">
                  <c:v>100.06498303102627</c:v>
                </c:pt>
                <c:pt idx="26">
                  <c:v>100.41564545525813</c:v>
                </c:pt>
                <c:pt idx="27">
                  <c:v>100.75389240973112</c:v>
                </c:pt>
                <c:pt idx="28">
                  <c:v>101.08057307258734</c:v>
                </c:pt>
                <c:pt idx="29">
                  <c:v>101.39645237361842</c:v>
                </c:pt>
                <c:pt idx="30">
                  <c:v>101.70222178298272</c:v>
                </c:pt>
                <c:pt idx="31">
                  <c:v>101.99850842637848</c:v>
                </c:pt>
                <c:pt idx="32">
                  <c:v>102.28588282884181</c:v>
                </c:pt>
                <c:pt idx="33">
                  <c:v>102.56486552754176</c:v>
                </c:pt>
                <c:pt idx="34">
                  <c:v>102.83593274618303</c:v>
                </c:pt>
                <c:pt idx="35">
                  <c:v>103.09952128641154</c:v>
                </c:pt>
                <c:pt idx="36">
                  <c:v>103.3560327624014</c:v>
                </c:pt>
                <c:pt idx="37">
                  <c:v>103.60583728169807</c:v>
                </c:pt>
                <c:pt idx="38">
                  <c:v>103.84927665700161</c:v>
                </c:pt>
                <c:pt idx="39">
                  <c:v>104.08666721883873</c:v>
                </c:pt>
                <c:pt idx="40">
                  <c:v>104.31830228719849</c:v>
                </c:pt>
                <c:pt idx="41">
                  <c:v>104.54445435057906</c:v>
                </c:pt>
                <c:pt idx="42">
                  <c:v>104.76537699305014</c:v>
                </c:pt>
                <c:pt idx="43">
                  <c:v>104.98130660350931</c:v>
                </c:pt>
                <c:pt idx="44">
                  <c:v>105.19246389602111</c:v>
                </c:pt>
                <c:pt idx="45">
                  <c:v>105.39905526575464</c:v>
                </c:pt>
                <c:pt idx="46">
                  <c:v>105.60127400140168</c:v>
                </c:pt>
                <c:pt idx="47">
                  <c:v>105.79930137192707</c:v>
                </c:pt>
                <c:pt idx="48">
                  <c:v>105.99330760296522</c:v>
                </c:pt>
                <c:pt idx="49">
                  <c:v>106.18345275604234</c:v>
                </c:pt>
                <c:pt idx="50">
                  <c:v>106.36988752200385</c:v>
                </c:pt>
                <c:pt idx="51">
                  <c:v>106.5527539385009</c:v>
                </c:pt>
                <c:pt idx="52">
                  <c:v>106.73218604009499</c:v>
                </c:pt>
                <c:pt idx="53">
                  <c:v>107.01613699483963</c:v>
                </c:pt>
                <c:pt idx="54">
                  <c:v>107.33056692316131</c:v>
                </c:pt>
                <c:pt idx="55">
                  <c:v>107.63940668895981</c:v>
                </c:pt>
                <c:pt idx="56">
                  <c:v>107.94285159692066</c:v>
                </c:pt>
                <c:pt idx="57">
                  <c:v>108.24108689210436</c:v>
                </c:pt>
                <c:pt idx="58">
                  <c:v>108.53428843916038</c:v>
                </c:pt>
                <c:pt idx="59">
                  <c:v>108.82262334516739</c:v>
                </c:pt>
                <c:pt idx="60">
                  <c:v>109.10625053162153</c:v>
                </c:pt>
                <c:pt idx="61">
                  <c:v>109.38532126047642</c:v>
                </c:pt>
                <c:pt idx="62">
                  <c:v>109.6599796185931</c:v>
                </c:pt>
                <c:pt idx="63">
                  <c:v>109.93036296448497</c:v>
                </c:pt>
                <c:pt idx="64">
                  <c:v>110.19660234082522</c:v>
                </c:pt>
                <c:pt idx="65">
                  <c:v>110.45882285581791</c:v>
                </c:pt>
                <c:pt idx="66">
                  <c:v>110.71714403621112</c:v>
                </c:pt>
                <c:pt idx="67">
                  <c:v>110.97168015444541</c:v>
                </c:pt>
                <c:pt idx="68">
                  <c:v>111.22254053217878</c:v>
                </c:pt>
                <c:pt idx="69">
                  <c:v>111.46982982220652</c:v>
                </c:pt>
                <c:pt idx="70">
                  <c:v>111.7136482705946</c:v>
                </c:pt>
                <c:pt idx="71">
                  <c:v>111.95409196067118</c:v>
                </c:pt>
                <c:pt idx="72">
                  <c:v>112.1912530403614</c:v>
                </c:pt>
                <c:pt idx="73">
                  <c:v>112.42521993421207</c:v>
                </c:pt>
                <c:pt idx="74">
                  <c:v>112.65607754132711</c:v>
                </c:pt>
                <c:pt idx="75">
                  <c:v>112.88390742032237</c:v>
                </c:pt>
                <c:pt idx="76">
                  <c:v>113.10878796230838</c:v>
                </c:pt>
                <c:pt idx="77">
                  <c:v>113.33079455281893</c:v>
                </c:pt>
                <c:pt idx="78">
                  <c:v>113.54999972352215</c:v>
                </c:pt>
                <c:pt idx="79">
                  <c:v>113.766473294479</c:v>
                </c:pt>
                <c:pt idx="80">
                  <c:v>113.98028250764634</c:v>
                </c:pt>
                <c:pt idx="81">
                  <c:v>114.19149215226366</c:v>
                </c:pt>
                <c:pt idx="82">
                  <c:v>114.40016468270869</c:v>
                </c:pt>
                <c:pt idx="83">
                  <c:v>114.60636032935818</c:v>
                </c:pt>
                <c:pt idx="84">
                  <c:v>114.81013720294573</c:v>
                </c:pt>
                <c:pt idx="85">
                  <c:v>115.01155139286985</c:v>
                </c:pt>
                <c:pt idx="86">
                  <c:v>115.21065705986786</c:v>
                </c:pt>
                <c:pt idx="87">
                  <c:v>115.40750652343866</c:v>
                </c:pt>
                <c:pt idx="88">
                  <c:v>115.60215034436766</c:v>
                </c:pt>
                <c:pt idx="89">
                  <c:v>115.7946374026794</c:v>
                </c:pt>
                <c:pt idx="90">
                  <c:v>115.98501497131846</c:v>
                </c:pt>
                <c:pt idx="91">
                  <c:v>116.17332878583673</c:v>
                </c:pt>
                <c:pt idx="92">
                  <c:v>116.35962311034365</c:v>
                </c:pt>
                <c:pt idx="93">
                  <c:v>116.5439407999578</c:v>
                </c:pt>
                <c:pt idx="94">
                  <c:v>116.7263233599798</c:v>
                </c:pt>
                <c:pt idx="95">
                  <c:v>116.90681100199134</c:v>
                </c:pt>
                <c:pt idx="96">
                  <c:v>117.08544269706957</c:v>
                </c:pt>
                <c:pt idx="97">
                  <c:v>117.26225622629329</c:v>
                </c:pt>
                <c:pt idx="98">
                  <c:v>117.43728822870483</c:v>
                </c:pt>
              </c:numCache>
            </c:numRef>
          </c:val>
          <c:smooth val="0"/>
          <c:extLst>
            <c:ext xmlns:c16="http://schemas.microsoft.com/office/drawing/2014/chart" uri="{C3380CC4-5D6E-409C-BE32-E72D297353CC}">
              <c16:uniqueId val="{00000002-75EA-4058-8CB8-E447BDAF519B}"/>
            </c:ext>
          </c:extLst>
        </c:ser>
        <c:ser>
          <c:idx val="3"/>
          <c:order val="3"/>
          <c:tx>
            <c:v>38.901 hE=20.3</c:v>
          </c:tx>
          <c:spPr>
            <a:ln w="28575" cap="rnd">
              <a:solidFill>
                <a:schemeClr val="accent4"/>
              </a:solidFill>
              <a:round/>
            </a:ln>
            <a:effectLst/>
          </c:spPr>
          <c:marker>
            <c:symbol val="none"/>
          </c:marker>
          <c:cat>
            <c:numRef>
              <c:f>Sheet1!$B$37:$CV$37</c:f>
              <c:numCache>
                <c:formatCode>General</c:formatCode>
                <c:ptCount val="99"/>
                <c:pt idx="0">
                  <c:v>35</c:v>
                </c:pt>
                <c:pt idx="1">
                  <c:v>55</c:v>
                </c:pt>
                <c:pt idx="2">
                  <c:v>75</c:v>
                </c:pt>
                <c:pt idx="3">
                  <c:v>95</c:v>
                </c:pt>
                <c:pt idx="4">
                  <c:v>115</c:v>
                </c:pt>
                <c:pt idx="5">
                  <c:v>135</c:v>
                </c:pt>
                <c:pt idx="6">
                  <c:v>155</c:v>
                </c:pt>
                <c:pt idx="7">
                  <c:v>175</c:v>
                </c:pt>
                <c:pt idx="8">
                  <c:v>195</c:v>
                </c:pt>
                <c:pt idx="9">
                  <c:v>215</c:v>
                </c:pt>
                <c:pt idx="10">
                  <c:v>235</c:v>
                </c:pt>
                <c:pt idx="11">
                  <c:v>255</c:v>
                </c:pt>
                <c:pt idx="12">
                  <c:v>275</c:v>
                </c:pt>
                <c:pt idx="13">
                  <c:v>295</c:v>
                </c:pt>
                <c:pt idx="14">
                  <c:v>315</c:v>
                </c:pt>
                <c:pt idx="15">
                  <c:v>335</c:v>
                </c:pt>
                <c:pt idx="16">
                  <c:v>355</c:v>
                </c:pt>
                <c:pt idx="17">
                  <c:v>375</c:v>
                </c:pt>
                <c:pt idx="18">
                  <c:v>395</c:v>
                </c:pt>
                <c:pt idx="19">
                  <c:v>415</c:v>
                </c:pt>
                <c:pt idx="20">
                  <c:v>435</c:v>
                </c:pt>
                <c:pt idx="21">
                  <c:v>455</c:v>
                </c:pt>
                <c:pt idx="22">
                  <c:v>475</c:v>
                </c:pt>
                <c:pt idx="23">
                  <c:v>495</c:v>
                </c:pt>
                <c:pt idx="24">
                  <c:v>515</c:v>
                </c:pt>
                <c:pt idx="25">
                  <c:v>535</c:v>
                </c:pt>
                <c:pt idx="26">
                  <c:v>555</c:v>
                </c:pt>
                <c:pt idx="27">
                  <c:v>575</c:v>
                </c:pt>
                <c:pt idx="28">
                  <c:v>595</c:v>
                </c:pt>
                <c:pt idx="29">
                  <c:v>615</c:v>
                </c:pt>
                <c:pt idx="30">
                  <c:v>635</c:v>
                </c:pt>
                <c:pt idx="31">
                  <c:v>655</c:v>
                </c:pt>
                <c:pt idx="32">
                  <c:v>675</c:v>
                </c:pt>
                <c:pt idx="33">
                  <c:v>695</c:v>
                </c:pt>
                <c:pt idx="34">
                  <c:v>715</c:v>
                </c:pt>
                <c:pt idx="35">
                  <c:v>735</c:v>
                </c:pt>
                <c:pt idx="36">
                  <c:v>755</c:v>
                </c:pt>
                <c:pt idx="37">
                  <c:v>775</c:v>
                </c:pt>
                <c:pt idx="38">
                  <c:v>795</c:v>
                </c:pt>
                <c:pt idx="39">
                  <c:v>815</c:v>
                </c:pt>
                <c:pt idx="40">
                  <c:v>835</c:v>
                </c:pt>
                <c:pt idx="41">
                  <c:v>855</c:v>
                </c:pt>
                <c:pt idx="42">
                  <c:v>875</c:v>
                </c:pt>
                <c:pt idx="43">
                  <c:v>895</c:v>
                </c:pt>
                <c:pt idx="44">
                  <c:v>915</c:v>
                </c:pt>
                <c:pt idx="45">
                  <c:v>935</c:v>
                </c:pt>
                <c:pt idx="46">
                  <c:v>955</c:v>
                </c:pt>
                <c:pt idx="47">
                  <c:v>975</c:v>
                </c:pt>
                <c:pt idx="48">
                  <c:v>995</c:v>
                </c:pt>
                <c:pt idx="49">
                  <c:v>1015</c:v>
                </c:pt>
                <c:pt idx="50">
                  <c:v>1035</c:v>
                </c:pt>
                <c:pt idx="51">
                  <c:v>1055</c:v>
                </c:pt>
                <c:pt idx="52">
                  <c:v>1075</c:v>
                </c:pt>
                <c:pt idx="53">
                  <c:v>1095</c:v>
                </c:pt>
                <c:pt idx="54">
                  <c:v>1115</c:v>
                </c:pt>
                <c:pt idx="55">
                  <c:v>1135</c:v>
                </c:pt>
                <c:pt idx="56">
                  <c:v>1155</c:v>
                </c:pt>
                <c:pt idx="57">
                  <c:v>1175</c:v>
                </c:pt>
                <c:pt idx="58">
                  <c:v>1195</c:v>
                </c:pt>
                <c:pt idx="59">
                  <c:v>1215</c:v>
                </c:pt>
                <c:pt idx="60">
                  <c:v>1235</c:v>
                </c:pt>
                <c:pt idx="61">
                  <c:v>1255</c:v>
                </c:pt>
                <c:pt idx="62">
                  <c:v>1275</c:v>
                </c:pt>
                <c:pt idx="63">
                  <c:v>1295</c:v>
                </c:pt>
                <c:pt idx="64">
                  <c:v>1315</c:v>
                </c:pt>
                <c:pt idx="65">
                  <c:v>1335</c:v>
                </c:pt>
                <c:pt idx="66">
                  <c:v>1355</c:v>
                </c:pt>
                <c:pt idx="67">
                  <c:v>1375</c:v>
                </c:pt>
                <c:pt idx="68">
                  <c:v>1395</c:v>
                </c:pt>
                <c:pt idx="69">
                  <c:v>1415</c:v>
                </c:pt>
                <c:pt idx="70">
                  <c:v>1435</c:v>
                </c:pt>
                <c:pt idx="71">
                  <c:v>1455</c:v>
                </c:pt>
                <c:pt idx="72">
                  <c:v>1475</c:v>
                </c:pt>
                <c:pt idx="73">
                  <c:v>1495</c:v>
                </c:pt>
                <c:pt idx="74">
                  <c:v>1515</c:v>
                </c:pt>
                <c:pt idx="75">
                  <c:v>1535</c:v>
                </c:pt>
                <c:pt idx="76">
                  <c:v>1555</c:v>
                </c:pt>
                <c:pt idx="77">
                  <c:v>1575</c:v>
                </c:pt>
                <c:pt idx="78">
                  <c:v>1595</c:v>
                </c:pt>
                <c:pt idx="79">
                  <c:v>1615</c:v>
                </c:pt>
                <c:pt idx="80">
                  <c:v>1635</c:v>
                </c:pt>
                <c:pt idx="81">
                  <c:v>1655</c:v>
                </c:pt>
                <c:pt idx="82">
                  <c:v>1675</c:v>
                </c:pt>
                <c:pt idx="83">
                  <c:v>1695</c:v>
                </c:pt>
                <c:pt idx="84">
                  <c:v>1715</c:v>
                </c:pt>
                <c:pt idx="85">
                  <c:v>1735</c:v>
                </c:pt>
                <c:pt idx="86">
                  <c:v>1755</c:v>
                </c:pt>
                <c:pt idx="87">
                  <c:v>1775</c:v>
                </c:pt>
                <c:pt idx="88">
                  <c:v>1795</c:v>
                </c:pt>
                <c:pt idx="89">
                  <c:v>1815</c:v>
                </c:pt>
                <c:pt idx="90">
                  <c:v>1835</c:v>
                </c:pt>
                <c:pt idx="91">
                  <c:v>1855</c:v>
                </c:pt>
                <c:pt idx="92">
                  <c:v>1875</c:v>
                </c:pt>
                <c:pt idx="93">
                  <c:v>1895</c:v>
                </c:pt>
                <c:pt idx="94">
                  <c:v>1915</c:v>
                </c:pt>
                <c:pt idx="95">
                  <c:v>1935</c:v>
                </c:pt>
                <c:pt idx="96">
                  <c:v>1955</c:v>
                </c:pt>
                <c:pt idx="97">
                  <c:v>1975</c:v>
                </c:pt>
                <c:pt idx="98">
                  <c:v>1995</c:v>
                </c:pt>
              </c:numCache>
            </c:numRef>
          </c:cat>
          <c:val>
            <c:numRef>
              <c:f>Sheet1!$B$34:$CV$34</c:f>
              <c:numCache>
                <c:formatCode>General</c:formatCode>
                <c:ptCount val="99"/>
                <c:pt idx="0">
                  <c:v>75.322560713564755</c:v>
                </c:pt>
                <c:pt idx="1">
                  <c:v>79.248453616444124</c:v>
                </c:pt>
                <c:pt idx="2">
                  <c:v>81.942425094393258</c:v>
                </c:pt>
                <c:pt idx="3">
                  <c:v>83.995671932336208</c:v>
                </c:pt>
                <c:pt idx="4">
                  <c:v>85.655156633631492</c:v>
                </c:pt>
                <c:pt idx="5">
                  <c:v>87.047875196459373</c:v>
                </c:pt>
                <c:pt idx="6">
                  <c:v>88.247833789965085</c:v>
                </c:pt>
                <c:pt idx="7">
                  <c:v>89.301960800285144</c:v>
                </c:pt>
                <c:pt idx="8">
                  <c:v>90.241892053809607</c:v>
                </c:pt>
                <c:pt idx="9">
                  <c:v>91.089969024871351</c:v>
                </c:pt>
                <c:pt idx="10">
                  <c:v>91.862557071993976</c:v>
                </c:pt>
                <c:pt idx="11">
                  <c:v>92.572003435238344</c:v>
                </c:pt>
                <c:pt idx="12">
                  <c:v>93.227853703164499</c:v>
                </c:pt>
                <c:pt idx="13">
                  <c:v>93.83764014612251</c:v>
                </c:pt>
                <c:pt idx="14">
                  <c:v>94.407410902351259</c:v>
                </c:pt>
                <c:pt idx="15">
                  <c:v>94.942095967296154</c:v>
                </c:pt>
                <c:pt idx="16">
                  <c:v>95.445766887661136</c:v>
                </c:pt>
                <c:pt idx="17">
                  <c:v>95.921825181113633</c:v>
                </c:pt>
                <c:pt idx="18">
                  <c:v>96.373141739088453</c:v>
                </c:pt>
                <c:pt idx="19">
                  <c:v>96.802161760801098</c:v>
                </c:pt>
                <c:pt idx="20">
                  <c:v>97.210984965651988</c:v>
                </c:pt>
                <c:pt idx="21">
                  <c:v>97.601427759701494</c:v>
                </c:pt>
                <c:pt idx="22">
                  <c:v>97.975072019056569</c:v>
                </c:pt>
                <c:pt idx="23">
                  <c:v>98.333303805230628</c:v>
                </c:pt>
                <c:pt idx="24">
                  <c:v>98.677344407383075</c:v>
                </c:pt>
                <c:pt idx="25">
                  <c:v>99.008275466983818</c:v>
                </c:pt>
                <c:pt idx="26">
                  <c:v>99.327059489012782</c:v>
                </c:pt>
                <c:pt idx="27">
                  <c:v>99.634556720351867</c:v>
                </c:pt>
                <c:pt idx="28">
                  <c:v>99.931539141130244</c:v>
                </c:pt>
                <c:pt idx="29">
                  <c:v>100.21870214206758</c:v>
                </c:pt>
                <c:pt idx="30">
                  <c:v>100.49667433239875</c:v>
                </c:pt>
                <c:pt idx="31">
                  <c:v>100.76602582639492</c:v>
                </c:pt>
                <c:pt idx="32">
                  <c:v>101.02727528317975</c:v>
                </c:pt>
                <c:pt idx="33">
                  <c:v>101.28089591836152</c:v>
                </c:pt>
                <c:pt idx="34">
                  <c:v>101.52732066258086</c:v>
                </c:pt>
                <c:pt idx="35">
                  <c:v>101.76694660824315</c:v>
                </c:pt>
                <c:pt idx="36">
                  <c:v>102.00013885914302</c:v>
                </c:pt>
                <c:pt idx="37">
                  <c:v>102.22723387668546</c:v>
                </c:pt>
                <c:pt idx="38">
                  <c:v>102.44854239968865</c:v>
                </c:pt>
                <c:pt idx="39">
                  <c:v>102.66435200135878</c:v>
                </c:pt>
                <c:pt idx="40">
                  <c:v>102.87492933623129</c:v>
                </c:pt>
                <c:pt idx="41">
                  <c:v>103.0805221211227</c:v>
                </c:pt>
                <c:pt idx="42">
                  <c:v>103.28136088700552</c:v>
                </c:pt>
                <c:pt idx="43">
                  <c:v>103.47766053287748</c:v>
                </c:pt>
                <c:pt idx="44">
                  <c:v>103.66962170788821</c:v>
                </c:pt>
                <c:pt idx="45">
                  <c:v>103.85743204400961</c:v>
                </c:pt>
                <c:pt idx="46">
                  <c:v>104.04126725823417</c:v>
                </c:pt>
                <c:pt idx="47">
                  <c:v>104.22129214052998</c:v>
                </c:pt>
                <c:pt idx="48">
                  <c:v>104.39766144147376</c:v>
                </c:pt>
                <c:pt idx="49">
                  <c:v>104.57052067154387</c:v>
                </c:pt>
                <c:pt idx="50">
                  <c:v>104.74000682241798</c:v>
                </c:pt>
                <c:pt idx="51">
                  <c:v>104.90624901923348</c:v>
                </c:pt>
                <c:pt idx="52">
                  <c:v>105.06936911159173</c:v>
                </c:pt>
                <c:pt idx="53">
                  <c:v>105.34928948386573</c:v>
                </c:pt>
                <c:pt idx="54">
                  <c:v>105.66371941218742</c:v>
                </c:pt>
                <c:pt idx="55">
                  <c:v>105.97255917798591</c:v>
                </c:pt>
                <c:pt idx="56">
                  <c:v>106.27600408594677</c:v>
                </c:pt>
                <c:pt idx="57">
                  <c:v>106.57423938113044</c:v>
                </c:pt>
                <c:pt idx="58">
                  <c:v>106.86744092818648</c:v>
                </c:pt>
                <c:pt idx="59">
                  <c:v>107.15577583419349</c:v>
                </c:pt>
                <c:pt idx="60">
                  <c:v>107.43940302064763</c:v>
                </c:pt>
                <c:pt idx="61">
                  <c:v>107.71847374950252</c:v>
                </c:pt>
                <c:pt idx="62">
                  <c:v>107.9931321076192</c:v>
                </c:pt>
                <c:pt idx="63">
                  <c:v>108.26351545351108</c:v>
                </c:pt>
                <c:pt idx="64">
                  <c:v>108.52975482985133</c:v>
                </c:pt>
                <c:pt idx="65">
                  <c:v>108.79197534484402</c:v>
                </c:pt>
                <c:pt idx="66">
                  <c:v>109.05029652523723</c:v>
                </c:pt>
                <c:pt idx="67">
                  <c:v>109.30483264347151</c:v>
                </c:pt>
                <c:pt idx="68">
                  <c:v>109.55569302120489</c:v>
                </c:pt>
                <c:pt idx="69">
                  <c:v>109.8029823112326</c:v>
                </c:pt>
                <c:pt idx="70">
                  <c:v>110.04680075962068</c:v>
                </c:pt>
                <c:pt idx="71">
                  <c:v>110.28724444969728</c:v>
                </c:pt>
                <c:pt idx="72">
                  <c:v>110.52440552938751</c:v>
                </c:pt>
                <c:pt idx="73">
                  <c:v>110.75837242323817</c:v>
                </c:pt>
                <c:pt idx="74">
                  <c:v>110.98923003035321</c:v>
                </c:pt>
                <c:pt idx="75">
                  <c:v>111.21705990934845</c:v>
                </c:pt>
                <c:pt idx="76">
                  <c:v>111.44194045133449</c:v>
                </c:pt>
                <c:pt idx="77">
                  <c:v>111.66394704184501</c:v>
                </c:pt>
                <c:pt idx="78">
                  <c:v>111.88315221254825</c:v>
                </c:pt>
                <c:pt idx="79">
                  <c:v>112.0996257835051</c:v>
                </c:pt>
                <c:pt idx="80">
                  <c:v>112.31343499667244</c:v>
                </c:pt>
                <c:pt idx="81">
                  <c:v>112.52464464128977</c:v>
                </c:pt>
                <c:pt idx="82">
                  <c:v>112.7333171717348</c:v>
                </c:pt>
                <c:pt idx="83">
                  <c:v>112.93951281838429</c:v>
                </c:pt>
                <c:pt idx="84">
                  <c:v>113.14328969197183</c:v>
                </c:pt>
                <c:pt idx="85">
                  <c:v>113.34470388189595</c:v>
                </c:pt>
                <c:pt idx="86">
                  <c:v>113.54380954889396</c:v>
                </c:pt>
                <c:pt idx="87">
                  <c:v>113.74065901246476</c:v>
                </c:pt>
                <c:pt idx="88">
                  <c:v>113.93530283339376</c:v>
                </c:pt>
                <c:pt idx="89">
                  <c:v>114.1277898917055</c:v>
                </c:pt>
                <c:pt idx="90">
                  <c:v>114.31816746034457</c:v>
                </c:pt>
                <c:pt idx="91">
                  <c:v>114.50648127486284</c:v>
                </c:pt>
                <c:pt idx="92">
                  <c:v>114.69277559936975</c:v>
                </c:pt>
                <c:pt idx="93">
                  <c:v>114.8770932889839</c:v>
                </c:pt>
                <c:pt idx="94">
                  <c:v>115.05947584900591</c:v>
                </c:pt>
                <c:pt idx="95">
                  <c:v>115.23996349101745</c:v>
                </c:pt>
                <c:pt idx="96">
                  <c:v>115.41859518609567</c:v>
                </c:pt>
                <c:pt idx="97">
                  <c:v>115.59540871531939</c:v>
                </c:pt>
                <c:pt idx="98">
                  <c:v>115.77044071773093</c:v>
                </c:pt>
              </c:numCache>
            </c:numRef>
          </c:val>
          <c:smooth val="0"/>
          <c:extLst>
            <c:ext xmlns:c16="http://schemas.microsoft.com/office/drawing/2014/chart" uri="{C3380CC4-5D6E-409C-BE32-E72D297353CC}">
              <c16:uniqueId val="{00000003-75EA-4058-8CB8-E447BDAF519B}"/>
            </c:ext>
          </c:extLst>
        </c:ser>
        <c:ser>
          <c:idx val="4"/>
          <c:order val="4"/>
          <c:tx>
            <c:v>38.803 hE=23.5</c:v>
          </c:tx>
          <c:spPr>
            <a:ln w="28575" cap="rnd">
              <a:solidFill>
                <a:schemeClr val="accent5"/>
              </a:solidFill>
              <a:round/>
            </a:ln>
            <a:effectLst/>
          </c:spPr>
          <c:marker>
            <c:symbol val="none"/>
          </c:marker>
          <c:cat>
            <c:numRef>
              <c:f>Sheet1!$B$37:$CV$37</c:f>
              <c:numCache>
                <c:formatCode>General</c:formatCode>
                <c:ptCount val="99"/>
                <c:pt idx="0">
                  <c:v>35</c:v>
                </c:pt>
                <c:pt idx="1">
                  <c:v>55</c:v>
                </c:pt>
                <c:pt idx="2">
                  <c:v>75</c:v>
                </c:pt>
                <c:pt idx="3">
                  <c:v>95</c:v>
                </c:pt>
                <c:pt idx="4">
                  <c:v>115</c:v>
                </c:pt>
                <c:pt idx="5">
                  <c:v>135</c:v>
                </c:pt>
                <c:pt idx="6">
                  <c:v>155</c:v>
                </c:pt>
                <c:pt idx="7">
                  <c:v>175</c:v>
                </c:pt>
                <c:pt idx="8">
                  <c:v>195</c:v>
                </c:pt>
                <c:pt idx="9">
                  <c:v>215</c:v>
                </c:pt>
                <c:pt idx="10">
                  <c:v>235</c:v>
                </c:pt>
                <c:pt idx="11">
                  <c:v>255</c:v>
                </c:pt>
                <c:pt idx="12">
                  <c:v>275</c:v>
                </c:pt>
                <c:pt idx="13">
                  <c:v>295</c:v>
                </c:pt>
                <c:pt idx="14">
                  <c:v>315</c:v>
                </c:pt>
                <c:pt idx="15">
                  <c:v>335</c:v>
                </c:pt>
                <c:pt idx="16">
                  <c:v>355</c:v>
                </c:pt>
                <c:pt idx="17">
                  <c:v>375</c:v>
                </c:pt>
                <c:pt idx="18">
                  <c:v>395</c:v>
                </c:pt>
                <c:pt idx="19">
                  <c:v>415</c:v>
                </c:pt>
                <c:pt idx="20">
                  <c:v>435</c:v>
                </c:pt>
                <c:pt idx="21">
                  <c:v>455</c:v>
                </c:pt>
                <c:pt idx="22">
                  <c:v>475</c:v>
                </c:pt>
                <c:pt idx="23">
                  <c:v>495</c:v>
                </c:pt>
                <c:pt idx="24">
                  <c:v>515</c:v>
                </c:pt>
                <c:pt idx="25">
                  <c:v>535</c:v>
                </c:pt>
                <c:pt idx="26">
                  <c:v>555</c:v>
                </c:pt>
                <c:pt idx="27">
                  <c:v>575</c:v>
                </c:pt>
                <c:pt idx="28">
                  <c:v>595</c:v>
                </c:pt>
                <c:pt idx="29">
                  <c:v>615</c:v>
                </c:pt>
                <c:pt idx="30">
                  <c:v>635</c:v>
                </c:pt>
                <c:pt idx="31">
                  <c:v>655</c:v>
                </c:pt>
                <c:pt idx="32">
                  <c:v>675</c:v>
                </c:pt>
                <c:pt idx="33">
                  <c:v>695</c:v>
                </c:pt>
                <c:pt idx="34">
                  <c:v>715</c:v>
                </c:pt>
                <c:pt idx="35">
                  <c:v>735</c:v>
                </c:pt>
                <c:pt idx="36">
                  <c:v>755</c:v>
                </c:pt>
                <c:pt idx="37">
                  <c:v>775</c:v>
                </c:pt>
                <c:pt idx="38">
                  <c:v>795</c:v>
                </c:pt>
                <c:pt idx="39">
                  <c:v>815</c:v>
                </c:pt>
                <c:pt idx="40">
                  <c:v>835</c:v>
                </c:pt>
                <c:pt idx="41">
                  <c:v>855</c:v>
                </c:pt>
                <c:pt idx="42">
                  <c:v>875</c:v>
                </c:pt>
                <c:pt idx="43">
                  <c:v>895</c:v>
                </c:pt>
                <c:pt idx="44">
                  <c:v>915</c:v>
                </c:pt>
                <c:pt idx="45">
                  <c:v>935</c:v>
                </c:pt>
                <c:pt idx="46">
                  <c:v>955</c:v>
                </c:pt>
                <c:pt idx="47">
                  <c:v>975</c:v>
                </c:pt>
                <c:pt idx="48">
                  <c:v>995</c:v>
                </c:pt>
                <c:pt idx="49">
                  <c:v>1015</c:v>
                </c:pt>
                <c:pt idx="50">
                  <c:v>1035</c:v>
                </c:pt>
                <c:pt idx="51">
                  <c:v>1055</c:v>
                </c:pt>
                <c:pt idx="52">
                  <c:v>1075</c:v>
                </c:pt>
                <c:pt idx="53">
                  <c:v>1095</c:v>
                </c:pt>
                <c:pt idx="54">
                  <c:v>1115</c:v>
                </c:pt>
                <c:pt idx="55">
                  <c:v>1135</c:v>
                </c:pt>
                <c:pt idx="56">
                  <c:v>1155</c:v>
                </c:pt>
                <c:pt idx="57">
                  <c:v>1175</c:v>
                </c:pt>
                <c:pt idx="58">
                  <c:v>1195</c:v>
                </c:pt>
                <c:pt idx="59">
                  <c:v>1215</c:v>
                </c:pt>
                <c:pt idx="60">
                  <c:v>1235</c:v>
                </c:pt>
                <c:pt idx="61">
                  <c:v>1255</c:v>
                </c:pt>
                <c:pt idx="62">
                  <c:v>1275</c:v>
                </c:pt>
                <c:pt idx="63">
                  <c:v>1295</c:v>
                </c:pt>
                <c:pt idx="64">
                  <c:v>1315</c:v>
                </c:pt>
                <c:pt idx="65">
                  <c:v>1335</c:v>
                </c:pt>
                <c:pt idx="66">
                  <c:v>1355</c:v>
                </c:pt>
                <c:pt idx="67">
                  <c:v>1375</c:v>
                </c:pt>
                <c:pt idx="68">
                  <c:v>1395</c:v>
                </c:pt>
                <c:pt idx="69">
                  <c:v>1415</c:v>
                </c:pt>
                <c:pt idx="70">
                  <c:v>1435</c:v>
                </c:pt>
                <c:pt idx="71">
                  <c:v>1455</c:v>
                </c:pt>
                <c:pt idx="72">
                  <c:v>1475</c:v>
                </c:pt>
                <c:pt idx="73">
                  <c:v>1495</c:v>
                </c:pt>
                <c:pt idx="74">
                  <c:v>1515</c:v>
                </c:pt>
                <c:pt idx="75">
                  <c:v>1535</c:v>
                </c:pt>
                <c:pt idx="76">
                  <c:v>1555</c:v>
                </c:pt>
                <c:pt idx="77">
                  <c:v>1575</c:v>
                </c:pt>
                <c:pt idx="78">
                  <c:v>1595</c:v>
                </c:pt>
                <c:pt idx="79">
                  <c:v>1615</c:v>
                </c:pt>
                <c:pt idx="80">
                  <c:v>1635</c:v>
                </c:pt>
                <c:pt idx="81">
                  <c:v>1655</c:v>
                </c:pt>
                <c:pt idx="82">
                  <c:v>1675</c:v>
                </c:pt>
                <c:pt idx="83">
                  <c:v>1695</c:v>
                </c:pt>
                <c:pt idx="84">
                  <c:v>1715</c:v>
                </c:pt>
                <c:pt idx="85">
                  <c:v>1735</c:v>
                </c:pt>
                <c:pt idx="86">
                  <c:v>1755</c:v>
                </c:pt>
                <c:pt idx="87">
                  <c:v>1775</c:v>
                </c:pt>
                <c:pt idx="88">
                  <c:v>1795</c:v>
                </c:pt>
                <c:pt idx="89">
                  <c:v>1815</c:v>
                </c:pt>
                <c:pt idx="90">
                  <c:v>1835</c:v>
                </c:pt>
                <c:pt idx="91">
                  <c:v>1855</c:v>
                </c:pt>
                <c:pt idx="92">
                  <c:v>1875</c:v>
                </c:pt>
                <c:pt idx="93">
                  <c:v>1895</c:v>
                </c:pt>
                <c:pt idx="94">
                  <c:v>1915</c:v>
                </c:pt>
                <c:pt idx="95">
                  <c:v>1935</c:v>
                </c:pt>
                <c:pt idx="96">
                  <c:v>1955</c:v>
                </c:pt>
                <c:pt idx="97">
                  <c:v>1975</c:v>
                </c:pt>
                <c:pt idx="98">
                  <c:v>1995</c:v>
                </c:pt>
              </c:numCache>
            </c:numRef>
          </c:cat>
          <c:val>
            <c:numRef>
              <c:f>Sheet1!$B$38:$CV$38</c:f>
              <c:numCache>
                <c:formatCode>General</c:formatCode>
                <c:ptCount val="99"/>
                <c:pt idx="0">
                  <c:v>74.010696802265315</c:v>
                </c:pt>
                <c:pt idx="1">
                  <c:v>78.329178995432613</c:v>
                </c:pt>
                <c:pt idx="2">
                  <c:v>81.292547621176652</c:v>
                </c:pt>
                <c:pt idx="3">
                  <c:v>83.551119142913905</c:v>
                </c:pt>
                <c:pt idx="4">
                  <c:v>85.37655231433871</c:v>
                </c:pt>
                <c:pt idx="5">
                  <c:v>70.652922967594407</c:v>
                </c:pt>
                <c:pt idx="6">
                  <c:v>73.052840154605803</c:v>
                </c:pt>
                <c:pt idx="7">
                  <c:v>75.161094175245921</c:v>
                </c:pt>
                <c:pt idx="8">
                  <c:v>77.040956682294848</c:v>
                </c:pt>
                <c:pt idx="9">
                  <c:v>78.737110624418364</c:v>
                </c:pt>
                <c:pt idx="10">
                  <c:v>80.282286718663585</c:v>
                </c:pt>
                <c:pt idx="11">
                  <c:v>81.701179445152349</c:v>
                </c:pt>
                <c:pt idx="12">
                  <c:v>83.012879981004659</c:v>
                </c:pt>
                <c:pt idx="13">
                  <c:v>84.232452866920653</c:v>
                </c:pt>
                <c:pt idx="14">
                  <c:v>85.371994379378151</c:v>
                </c:pt>
                <c:pt idx="15">
                  <c:v>86.441364509267942</c:v>
                </c:pt>
                <c:pt idx="16">
                  <c:v>87.448706349997906</c:v>
                </c:pt>
                <c:pt idx="17">
                  <c:v>88.400822936902898</c:v>
                </c:pt>
                <c:pt idx="18">
                  <c:v>89.303456052852539</c:v>
                </c:pt>
                <c:pt idx="19">
                  <c:v>90.161496096277858</c:v>
                </c:pt>
                <c:pt idx="20">
                  <c:v>90.979142505979638</c:v>
                </c:pt>
                <c:pt idx="21">
                  <c:v>91.760028094078649</c:v>
                </c:pt>
                <c:pt idx="22">
                  <c:v>92.507316612788799</c:v>
                </c:pt>
                <c:pt idx="23">
                  <c:v>93.223780185136889</c:v>
                </c:pt>
                <c:pt idx="24">
                  <c:v>93.91186138944181</c:v>
                </c:pt>
                <c:pt idx="25">
                  <c:v>94.573723508643297</c:v>
                </c:pt>
                <c:pt idx="26">
                  <c:v>95.211291552701198</c:v>
                </c:pt>
                <c:pt idx="27">
                  <c:v>95.826286015379367</c:v>
                </c:pt>
                <c:pt idx="28">
                  <c:v>96.42025085693615</c:v>
                </c:pt>
                <c:pt idx="29">
                  <c:v>96.994576858810831</c:v>
                </c:pt>
                <c:pt idx="30">
                  <c:v>97.55052123947317</c:v>
                </c:pt>
                <c:pt idx="31">
                  <c:v>98.089224227465479</c:v>
                </c:pt>
                <c:pt idx="32">
                  <c:v>98.611723141035156</c:v>
                </c:pt>
                <c:pt idx="33">
                  <c:v>99.118964411398679</c:v>
                </c:pt>
                <c:pt idx="34">
                  <c:v>99.611813899837387</c:v>
                </c:pt>
                <c:pt idx="35">
                  <c:v>100.09106579116195</c:v>
                </c:pt>
                <c:pt idx="36">
                  <c:v>100.55745029296168</c:v>
                </c:pt>
                <c:pt idx="37">
                  <c:v>101.01164032804655</c:v>
                </c:pt>
                <c:pt idx="38">
                  <c:v>101.45425737405296</c:v>
                </c:pt>
                <c:pt idx="39">
                  <c:v>101.88587657739322</c:v>
                </c:pt>
                <c:pt idx="40">
                  <c:v>102.30703124713824</c:v>
                </c:pt>
                <c:pt idx="41">
                  <c:v>102.71821681692106</c:v>
                </c:pt>
                <c:pt idx="42">
                  <c:v>103.11989434868667</c:v>
                </c:pt>
                <c:pt idx="43">
                  <c:v>103.51249364043062</c:v>
                </c:pt>
                <c:pt idx="44">
                  <c:v>103.89641599045208</c:v>
                </c:pt>
                <c:pt idx="45">
                  <c:v>104.27203666269486</c:v>
                </c:pt>
                <c:pt idx="46">
                  <c:v>104.639707091144</c:v>
                </c:pt>
                <c:pt idx="47">
                  <c:v>104.99975685573563</c:v>
                </c:pt>
                <c:pt idx="48">
                  <c:v>105.35249545762315</c:v>
                </c:pt>
                <c:pt idx="49">
                  <c:v>105.69821391776341</c:v>
                </c:pt>
                <c:pt idx="50">
                  <c:v>106.03718621951163</c:v>
                </c:pt>
                <c:pt idx="51">
                  <c:v>106.3696706131426</c:v>
                </c:pt>
                <c:pt idx="52">
                  <c:v>106.69591079785911</c:v>
                </c:pt>
                <c:pt idx="53">
                  <c:v>107.01613699483963</c:v>
                </c:pt>
                <c:pt idx="54">
                  <c:v>107.33056692316131</c:v>
                </c:pt>
                <c:pt idx="55">
                  <c:v>107.63940668895981</c:v>
                </c:pt>
                <c:pt idx="56">
                  <c:v>107.94285159692066</c:v>
                </c:pt>
                <c:pt idx="57">
                  <c:v>108.24108689210436</c:v>
                </c:pt>
                <c:pt idx="58">
                  <c:v>108.53428843916038</c:v>
                </c:pt>
                <c:pt idx="59">
                  <c:v>108.82262334516739</c:v>
                </c:pt>
                <c:pt idx="60">
                  <c:v>109.10625053162153</c:v>
                </c:pt>
                <c:pt idx="61">
                  <c:v>109.38532126047642</c:v>
                </c:pt>
                <c:pt idx="62">
                  <c:v>109.6599796185931</c:v>
                </c:pt>
                <c:pt idx="63">
                  <c:v>109.93036296448497</c:v>
                </c:pt>
                <c:pt idx="64">
                  <c:v>110.19660234082522</c:v>
                </c:pt>
                <c:pt idx="65">
                  <c:v>110.45882285581791</c:v>
                </c:pt>
                <c:pt idx="66">
                  <c:v>110.71714403621112</c:v>
                </c:pt>
                <c:pt idx="67">
                  <c:v>110.97168015444541</c:v>
                </c:pt>
                <c:pt idx="68">
                  <c:v>111.22254053217878</c:v>
                </c:pt>
                <c:pt idx="69">
                  <c:v>111.46982982220652</c:v>
                </c:pt>
                <c:pt idx="70">
                  <c:v>111.7136482705946</c:v>
                </c:pt>
                <c:pt idx="71">
                  <c:v>111.95409196067118</c:v>
                </c:pt>
                <c:pt idx="72">
                  <c:v>112.1912530403614</c:v>
                </c:pt>
                <c:pt idx="73">
                  <c:v>112.42521993421207</c:v>
                </c:pt>
                <c:pt idx="74">
                  <c:v>112.65607754132711</c:v>
                </c:pt>
                <c:pt idx="75">
                  <c:v>112.88390742032237</c:v>
                </c:pt>
                <c:pt idx="76">
                  <c:v>113.10878796230838</c:v>
                </c:pt>
                <c:pt idx="77">
                  <c:v>113.33079455281893</c:v>
                </c:pt>
                <c:pt idx="78">
                  <c:v>113.54999972352215</c:v>
                </c:pt>
                <c:pt idx="79">
                  <c:v>113.766473294479</c:v>
                </c:pt>
                <c:pt idx="80">
                  <c:v>113.98028250764634</c:v>
                </c:pt>
                <c:pt idx="81">
                  <c:v>114.19149215226366</c:v>
                </c:pt>
                <c:pt idx="82">
                  <c:v>114.40016468270869</c:v>
                </c:pt>
                <c:pt idx="83">
                  <c:v>114.60636032935818</c:v>
                </c:pt>
                <c:pt idx="84">
                  <c:v>114.81013720294573</c:v>
                </c:pt>
                <c:pt idx="85">
                  <c:v>115.01155139286985</c:v>
                </c:pt>
                <c:pt idx="86">
                  <c:v>115.21065705986786</c:v>
                </c:pt>
                <c:pt idx="87">
                  <c:v>115.40750652343866</c:v>
                </c:pt>
                <c:pt idx="88">
                  <c:v>115.60215034436766</c:v>
                </c:pt>
                <c:pt idx="89">
                  <c:v>115.7946374026794</c:v>
                </c:pt>
                <c:pt idx="90">
                  <c:v>115.98501497131846</c:v>
                </c:pt>
                <c:pt idx="91">
                  <c:v>116.17332878583673</c:v>
                </c:pt>
                <c:pt idx="92">
                  <c:v>116.35962311034365</c:v>
                </c:pt>
                <c:pt idx="93">
                  <c:v>116.5439407999578</c:v>
                </c:pt>
                <c:pt idx="94">
                  <c:v>116.7263233599798</c:v>
                </c:pt>
                <c:pt idx="95">
                  <c:v>116.90681100199134</c:v>
                </c:pt>
                <c:pt idx="96">
                  <c:v>117.08544269706957</c:v>
                </c:pt>
                <c:pt idx="97">
                  <c:v>117.26225622629329</c:v>
                </c:pt>
                <c:pt idx="98">
                  <c:v>117.43728822870483</c:v>
                </c:pt>
              </c:numCache>
            </c:numRef>
          </c:val>
          <c:smooth val="0"/>
          <c:extLst>
            <c:ext xmlns:c16="http://schemas.microsoft.com/office/drawing/2014/chart" uri="{C3380CC4-5D6E-409C-BE32-E72D297353CC}">
              <c16:uniqueId val="{00000004-75EA-4058-8CB8-E447BDAF519B}"/>
            </c:ext>
          </c:extLst>
        </c:ser>
        <c:ser>
          <c:idx val="5"/>
          <c:order val="5"/>
          <c:tx>
            <c:v>38.901 hE=23.5</c:v>
          </c:tx>
          <c:spPr>
            <a:ln w="28575" cap="rnd">
              <a:solidFill>
                <a:schemeClr val="accent6"/>
              </a:solidFill>
              <a:round/>
            </a:ln>
            <a:effectLst/>
          </c:spPr>
          <c:marker>
            <c:symbol val="none"/>
          </c:marker>
          <c:cat>
            <c:numRef>
              <c:f>Sheet1!$B$37:$CV$37</c:f>
              <c:numCache>
                <c:formatCode>General</c:formatCode>
                <c:ptCount val="99"/>
                <c:pt idx="0">
                  <c:v>35</c:v>
                </c:pt>
                <c:pt idx="1">
                  <c:v>55</c:v>
                </c:pt>
                <c:pt idx="2">
                  <c:v>75</c:v>
                </c:pt>
                <c:pt idx="3">
                  <c:v>95</c:v>
                </c:pt>
                <c:pt idx="4">
                  <c:v>115</c:v>
                </c:pt>
                <c:pt idx="5">
                  <c:v>135</c:v>
                </c:pt>
                <c:pt idx="6">
                  <c:v>155</c:v>
                </c:pt>
                <c:pt idx="7">
                  <c:v>175</c:v>
                </c:pt>
                <c:pt idx="8">
                  <c:v>195</c:v>
                </c:pt>
                <c:pt idx="9">
                  <c:v>215</c:v>
                </c:pt>
                <c:pt idx="10">
                  <c:v>235</c:v>
                </c:pt>
                <c:pt idx="11">
                  <c:v>255</c:v>
                </c:pt>
                <c:pt idx="12">
                  <c:v>275</c:v>
                </c:pt>
                <c:pt idx="13">
                  <c:v>295</c:v>
                </c:pt>
                <c:pt idx="14">
                  <c:v>315</c:v>
                </c:pt>
                <c:pt idx="15">
                  <c:v>335</c:v>
                </c:pt>
                <c:pt idx="16">
                  <c:v>355</c:v>
                </c:pt>
                <c:pt idx="17">
                  <c:v>375</c:v>
                </c:pt>
                <c:pt idx="18">
                  <c:v>395</c:v>
                </c:pt>
                <c:pt idx="19">
                  <c:v>415</c:v>
                </c:pt>
                <c:pt idx="20">
                  <c:v>435</c:v>
                </c:pt>
                <c:pt idx="21">
                  <c:v>455</c:v>
                </c:pt>
                <c:pt idx="22">
                  <c:v>475</c:v>
                </c:pt>
                <c:pt idx="23">
                  <c:v>495</c:v>
                </c:pt>
                <c:pt idx="24">
                  <c:v>515</c:v>
                </c:pt>
                <c:pt idx="25">
                  <c:v>535</c:v>
                </c:pt>
                <c:pt idx="26">
                  <c:v>555</c:v>
                </c:pt>
                <c:pt idx="27">
                  <c:v>575</c:v>
                </c:pt>
                <c:pt idx="28">
                  <c:v>595</c:v>
                </c:pt>
                <c:pt idx="29">
                  <c:v>615</c:v>
                </c:pt>
                <c:pt idx="30">
                  <c:v>635</c:v>
                </c:pt>
                <c:pt idx="31">
                  <c:v>655</c:v>
                </c:pt>
                <c:pt idx="32">
                  <c:v>675</c:v>
                </c:pt>
                <c:pt idx="33">
                  <c:v>695</c:v>
                </c:pt>
                <c:pt idx="34">
                  <c:v>715</c:v>
                </c:pt>
                <c:pt idx="35">
                  <c:v>735</c:v>
                </c:pt>
                <c:pt idx="36">
                  <c:v>755</c:v>
                </c:pt>
                <c:pt idx="37">
                  <c:v>775</c:v>
                </c:pt>
                <c:pt idx="38">
                  <c:v>795</c:v>
                </c:pt>
                <c:pt idx="39">
                  <c:v>815</c:v>
                </c:pt>
                <c:pt idx="40">
                  <c:v>835</c:v>
                </c:pt>
                <c:pt idx="41">
                  <c:v>855</c:v>
                </c:pt>
                <c:pt idx="42">
                  <c:v>875</c:v>
                </c:pt>
                <c:pt idx="43">
                  <c:v>895</c:v>
                </c:pt>
                <c:pt idx="44">
                  <c:v>915</c:v>
                </c:pt>
                <c:pt idx="45">
                  <c:v>935</c:v>
                </c:pt>
                <c:pt idx="46">
                  <c:v>955</c:v>
                </c:pt>
                <c:pt idx="47">
                  <c:v>975</c:v>
                </c:pt>
                <c:pt idx="48">
                  <c:v>995</c:v>
                </c:pt>
                <c:pt idx="49">
                  <c:v>1015</c:v>
                </c:pt>
                <c:pt idx="50">
                  <c:v>1035</c:v>
                </c:pt>
                <c:pt idx="51">
                  <c:v>1055</c:v>
                </c:pt>
                <c:pt idx="52">
                  <c:v>1075</c:v>
                </c:pt>
                <c:pt idx="53">
                  <c:v>1095</c:v>
                </c:pt>
                <c:pt idx="54">
                  <c:v>1115</c:v>
                </c:pt>
                <c:pt idx="55">
                  <c:v>1135</c:v>
                </c:pt>
                <c:pt idx="56">
                  <c:v>1155</c:v>
                </c:pt>
                <c:pt idx="57">
                  <c:v>1175</c:v>
                </c:pt>
                <c:pt idx="58">
                  <c:v>1195</c:v>
                </c:pt>
                <c:pt idx="59">
                  <c:v>1215</c:v>
                </c:pt>
                <c:pt idx="60">
                  <c:v>1235</c:v>
                </c:pt>
                <c:pt idx="61">
                  <c:v>1255</c:v>
                </c:pt>
                <c:pt idx="62">
                  <c:v>1275</c:v>
                </c:pt>
                <c:pt idx="63">
                  <c:v>1295</c:v>
                </c:pt>
                <c:pt idx="64">
                  <c:v>1315</c:v>
                </c:pt>
                <c:pt idx="65">
                  <c:v>1335</c:v>
                </c:pt>
                <c:pt idx="66">
                  <c:v>1355</c:v>
                </c:pt>
                <c:pt idx="67">
                  <c:v>1375</c:v>
                </c:pt>
                <c:pt idx="68">
                  <c:v>1395</c:v>
                </c:pt>
                <c:pt idx="69">
                  <c:v>1415</c:v>
                </c:pt>
                <c:pt idx="70">
                  <c:v>1435</c:v>
                </c:pt>
                <c:pt idx="71">
                  <c:v>1455</c:v>
                </c:pt>
                <c:pt idx="72">
                  <c:v>1475</c:v>
                </c:pt>
                <c:pt idx="73">
                  <c:v>1495</c:v>
                </c:pt>
                <c:pt idx="74">
                  <c:v>1515</c:v>
                </c:pt>
                <c:pt idx="75">
                  <c:v>1535</c:v>
                </c:pt>
                <c:pt idx="76">
                  <c:v>1555</c:v>
                </c:pt>
                <c:pt idx="77">
                  <c:v>1575</c:v>
                </c:pt>
                <c:pt idx="78">
                  <c:v>1595</c:v>
                </c:pt>
                <c:pt idx="79">
                  <c:v>1615</c:v>
                </c:pt>
                <c:pt idx="80">
                  <c:v>1635</c:v>
                </c:pt>
                <c:pt idx="81">
                  <c:v>1655</c:v>
                </c:pt>
                <c:pt idx="82">
                  <c:v>1675</c:v>
                </c:pt>
                <c:pt idx="83">
                  <c:v>1695</c:v>
                </c:pt>
                <c:pt idx="84">
                  <c:v>1715</c:v>
                </c:pt>
                <c:pt idx="85">
                  <c:v>1735</c:v>
                </c:pt>
                <c:pt idx="86">
                  <c:v>1755</c:v>
                </c:pt>
                <c:pt idx="87">
                  <c:v>1775</c:v>
                </c:pt>
                <c:pt idx="88">
                  <c:v>1795</c:v>
                </c:pt>
                <c:pt idx="89">
                  <c:v>1815</c:v>
                </c:pt>
                <c:pt idx="90">
                  <c:v>1835</c:v>
                </c:pt>
                <c:pt idx="91">
                  <c:v>1855</c:v>
                </c:pt>
                <c:pt idx="92">
                  <c:v>1875</c:v>
                </c:pt>
                <c:pt idx="93">
                  <c:v>1895</c:v>
                </c:pt>
                <c:pt idx="94">
                  <c:v>1915</c:v>
                </c:pt>
                <c:pt idx="95">
                  <c:v>1935</c:v>
                </c:pt>
                <c:pt idx="96">
                  <c:v>1955</c:v>
                </c:pt>
                <c:pt idx="97">
                  <c:v>1975</c:v>
                </c:pt>
                <c:pt idx="98">
                  <c:v>1995</c:v>
                </c:pt>
              </c:numCache>
            </c:numRef>
          </c:cat>
          <c:val>
            <c:numRef>
              <c:f>Sheet1!$B$39:$CV$39</c:f>
              <c:numCache>
                <c:formatCode>General</c:formatCode>
                <c:ptCount val="99"/>
                <c:pt idx="0">
                  <c:v>75.322560713564755</c:v>
                </c:pt>
                <c:pt idx="1">
                  <c:v>79.248453616444124</c:v>
                </c:pt>
                <c:pt idx="2">
                  <c:v>81.942425094393258</c:v>
                </c:pt>
                <c:pt idx="3">
                  <c:v>83.995671932336208</c:v>
                </c:pt>
                <c:pt idx="4">
                  <c:v>85.655156633631492</c:v>
                </c:pt>
                <c:pt idx="5">
                  <c:v>68.986075456620483</c:v>
                </c:pt>
                <c:pt idx="6">
                  <c:v>71.385992643631909</c:v>
                </c:pt>
                <c:pt idx="7">
                  <c:v>73.494246664272026</c:v>
                </c:pt>
                <c:pt idx="8">
                  <c:v>75.374109171320953</c:v>
                </c:pt>
                <c:pt idx="9">
                  <c:v>77.070263113444469</c:v>
                </c:pt>
                <c:pt idx="10">
                  <c:v>78.61543920768969</c:v>
                </c:pt>
                <c:pt idx="11">
                  <c:v>80.034331934178454</c:v>
                </c:pt>
                <c:pt idx="12">
                  <c:v>81.346032470030764</c:v>
                </c:pt>
                <c:pt idx="13">
                  <c:v>82.565605355946758</c:v>
                </c:pt>
                <c:pt idx="14">
                  <c:v>83.705146868404256</c:v>
                </c:pt>
                <c:pt idx="15">
                  <c:v>84.774516998294047</c:v>
                </c:pt>
                <c:pt idx="16">
                  <c:v>85.781858839024011</c:v>
                </c:pt>
                <c:pt idx="17">
                  <c:v>86.733975425929003</c:v>
                </c:pt>
                <c:pt idx="18">
                  <c:v>87.636608541878644</c:v>
                </c:pt>
                <c:pt idx="19">
                  <c:v>88.494648585303935</c:v>
                </c:pt>
                <c:pt idx="20">
                  <c:v>89.312294995005743</c:v>
                </c:pt>
                <c:pt idx="21">
                  <c:v>90.093180583104754</c:v>
                </c:pt>
                <c:pt idx="22">
                  <c:v>90.840469101814904</c:v>
                </c:pt>
                <c:pt idx="23">
                  <c:v>91.556932674162994</c:v>
                </c:pt>
                <c:pt idx="24">
                  <c:v>92.245013878467887</c:v>
                </c:pt>
                <c:pt idx="25">
                  <c:v>92.906875997669374</c:v>
                </c:pt>
                <c:pt idx="26">
                  <c:v>93.544444041727303</c:v>
                </c:pt>
                <c:pt idx="27">
                  <c:v>94.159438504405472</c:v>
                </c:pt>
                <c:pt idx="28">
                  <c:v>94.753403345962226</c:v>
                </c:pt>
                <c:pt idx="29">
                  <c:v>95.327729347836907</c:v>
                </c:pt>
                <c:pt idx="30">
                  <c:v>95.883673728499275</c:v>
                </c:pt>
                <c:pt idx="31">
                  <c:v>96.422376716491584</c:v>
                </c:pt>
                <c:pt idx="32">
                  <c:v>96.944875630061233</c:v>
                </c:pt>
                <c:pt idx="33">
                  <c:v>97.452116900424784</c:v>
                </c:pt>
                <c:pt idx="34">
                  <c:v>97.944966388863463</c:v>
                </c:pt>
                <c:pt idx="35">
                  <c:v>98.424218280188029</c:v>
                </c:pt>
                <c:pt idx="36">
                  <c:v>98.890602781987781</c:v>
                </c:pt>
                <c:pt idx="37">
                  <c:v>99.344792817072658</c:v>
                </c:pt>
                <c:pt idx="38">
                  <c:v>99.787409863079063</c:v>
                </c:pt>
                <c:pt idx="39">
                  <c:v>100.2190290664193</c:v>
                </c:pt>
                <c:pt idx="40">
                  <c:v>100.64018373616432</c:v>
                </c:pt>
                <c:pt idx="41">
                  <c:v>101.05136930594716</c:v>
                </c:pt>
                <c:pt idx="42">
                  <c:v>101.45304683771278</c:v>
                </c:pt>
                <c:pt idx="43">
                  <c:v>101.84564612945672</c:v>
                </c:pt>
                <c:pt idx="44">
                  <c:v>102.22956847947819</c:v>
                </c:pt>
                <c:pt idx="45">
                  <c:v>102.60518915172096</c:v>
                </c:pt>
                <c:pt idx="46">
                  <c:v>102.97285958017011</c:v>
                </c:pt>
                <c:pt idx="47">
                  <c:v>103.33290934476173</c:v>
                </c:pt>
                <c:pt idx="48">
                  <c:v>103.68564794664925</c:v>
                </c:pt>
                <c:pt idx="49">
                  <c:v>104.03136640678952</c:v>
                </c:pt>
                <c:pt idx="50">
                  <c:v>104.3703387085377</c:v>
                </c:pt>
                <c:pt idx="51">
                  <c:v>104.70282310216871</c:v>
                </c:pt>
                <c:pt idx="52">
                  <c:v>105.02906328688522</c:v>
                </c:pt>
                <c:pt idx="53">
                  <c:v>105.34928948386573</c:v>
                </c:pt>
                <c:pt idx="54">
                  <c:v>105.66371941218742</c:v>
                </c:pt>
                <c:pt idx="55">
                  <c:v>105.97255917798591</c:v>
                </c:pt>
                <c:pt idx="56">
                  <c:v>106.27600408594677</c:v>
                </c:pt>
                <c:pt idx="57">
                  <c:v>106.57423938113044</c:v>
                </c:pt>
                <c:pt idx="58">
                  <c:v>106.86744092818648</c:v>
                </c:pt>
                <c:pt idx="59">
                  <c:v>107.15577583419349</c:v>
                </c:pt>
                <c:pt idx="60">
                  <c:v>107.43940302064763</c:v>
                </c:pt>
                <c:pt idx="61">
                  <c:v>107.71847374950252</c:v>
                </c:pt>
                <c:pt idx="62">
                  <c:v>107.9931321076192</c:v>
                </c:pt>
                <c:pt idx="63">
                  <c:v>108.26351545351108</c:v>
                </c:pt>
                <c:pt idx="64">
                  <c:v>108.52975482985133</c:v>
                </c:pt>
                <c:pt idx="65">
                  <c:v>108.79197534484402</c:v>
                </c:pt>
                <c:pt idx="66">
                  <c:v>109.05029652523723</c:v>
                </c:pt>
                <c:pt idx="67">
                  <c:v>109.30483264347151</c:v>
                </c:pt>
                <c:pt idx="68">
                  <c:v>109.55569302120489</c:v>
                </c:pt>
                <c:pt idx="69">
                  <c:v>109.8029823112326</c:v>
                </c:pt>
                <c:pt idx="70">
                  <c:v>110.04680075962068</c:v>
                </c:pt>
                <c:pt idx="71">
                  <c:v>110.28724444969728</c:v>
                </c:pt>
                <c:pt idx="72">
                  <c:v>110.52440552938751</c:v>
                </c:pt>
                <c:pt idx="73">
                  <c:v>110.75837242323817</c:v>
                </c:pt>
                <c:pt idx="74">
                  <c:v>110.98923003035321</c:v>
                </c:pt>
                <c:pt idx="75">
                  <c:v>111.21705990934845</c:v>
                </c:pt>
                <c:pt idx="76">
                  <c:v>111.44194045133449</c:v>
                </c:pt>
                <c:pt idx="77">
                  <c:v>111.66394704184501</c:v>
                </c:pt>
                <c:pt idx="78">
                  <c:v>111.88315221254825</c:v>
                </c:pt>
                <c:pt idx="79">
                  <c:v>112.0996257835051</c:v>
                </c:pt>
                <c:pt idx="80">
                  <c:v>112.31343499667244</c:v>
                </c:pt>
                <c:pt idx="81">
                  <c:v>112.52464464128977</c:v>
                </c:pt>
                <c:pt idx="82">
                  <c:v>112.7333171717348</c:v>
                </c:pt>
                <c:pt idx="83">
                  <c:v>112.93951281838429</c:v>
                </c:pt>
                <c:pt idx="84">
                  <c:v>113.14328969197183</c:v>
                </c:pt>
                <c:pt idx="85">
                  <c:v>113.34470388189595</c:v>
                </c:pt>
                <c:pt idx="86">
                  <c:v>113.54380954889396</c:v>
                </c:pt>
                <c:pt idx="87">
                  <c:v>113.74065901246476</c:v>
                </c:pt>
                <c:pt idx="88">
                  <c:v>113.93530283339376</c:v>
                </c:pt>
                <c:pt idx="89">
                  <c:v>114.1277898917055</c:v>
                </c:pt>
                <c:pt idx="90">
                  <c:v>114.31816746034457</c:v>
                </c:pt>
                <c:pt idx="91">
                  <c:v>114.50648127486284</c:v>
                </c:pt>
                <c:pt idx="92">
                  <c:v>114.69277559936975</c:v>
                </c:pt>
                <c:pt idx="93">
                  <c:v>114.8770932889839</c:v>
                </c:pt>
                <c:pt idx="94">
                  <c:v>115.05947584900591</c:v>
                </c:pt>
                <c:pt idx="95">
                  <c:v>115.23996349101745</c:v>
                </c:pt>
                <c:pt idx="96">
                  <c:v>115.41859518609567</c:v>
                </c:pt>
                <c:pt idx="97">
                  <c:v>115.59540871531939</c:v>
                </c:pt>
                <c:pt idx="98">
                  <c:v>115.77044071773093</c:v>
                </c:pt>
              </c:numCache>
            </c:numRef>
          </c:val>
          <c:smooth val="0"/>
          <c:extLst>
            <c:ext xmlns:c16="http://schemas.microsoft.com/office/drawing/2014/chart" uri="{C3380CC4-5D6E-409C-BE32-E72D297353CC}">
              <c16:uniqueId val="{00000005-75EA-4058-8CB8-E447BDAF519B}"/>
            </c:ext>
          </c:extLst>
        </c:ser>
        <c:dLbls>
          <c:showLegendKey val="0"/>
          <c:showVal val="0"/>
          <c:showCatName val="0"/>
          <c:showSerName val="0"/>
          <c:showPercent val="0"/>
          <c:showBubbleSize val="0"/>
        </c:dLbls>
        <c:smooth val="0"/>
        <c:axId val="788659776"/>
        <c:axId val="788657480"/>
      </c:lineChart>
      <c:catAx>
        <c:axId val="7886597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distance/m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8657480"/>
        <c:crosses val="autoZero"/>
        <c:auto val="1"/>
        <c:lblAlgn val="ctr"/>
        <c:lblOffset val="100"/>
        <c:noMultiLvlLbl val="0"/>
      </c:catAx>
      <c:valAx>
        <c:axId val="788657480"/>
        <c:scaling>
          <c:orientation val="minMax"/>
          <c:min val="7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PL/dB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86597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3041</TotalTime>
  <Pages>6</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632</cp:revision>
  <dcterms:created xsi:type="dcterms:W3CDTF">2022-04-25T02:55:00Z</dcterms:created>
  <dcterms:modified xsi:type="dcterms:W3CDTF">2022-09-30T14:19:00Z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