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0D0A2" w14:textId="1926FA65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6C009E">
        <w:rPr>
          <w:rFonts w:ascii="Arial" w:hAnsi="Arial" w:cs="Arial"/>
          <w:b/>
          <w:sz w:val="24"/>
          <w:szCs w:val="24"/>
          <w:lang w:eastAsia="zh-CN"/>
        </w:rPr>
        <w:t>104-e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</w:t>
      </w:r>
      <w:r w:rsidR="00C02520">
        <w:rPr>
          <w:rFonts w:ascii="Arial" w:eastAsia="MS Mincho" w:hAnsi="Arial" w:cs="Arial"/>
          <w:b/>
          <w:sz w:val="24"/>
          <w:szCs w:val="24"/>
        </w:rPr>
        <w:t>22</w:t>
      </w:r>
      <w:r w:rsidR="00C02520">
        <w:rPr>
          <w:rFonts w:ascii="Arial" w:eastAsia="MS Mincho" w:hAnsi="Arial" w:cs="Arial"/>
          <w:b/>
          <w:sz w:val="24"/>
          <w:szCs w:val="24"/>
        </w:rPr>
        <w:t>14409</w:t>
      </w:r>
    </w:p>
    <w:p w14:paraId="6350B6FC" w14:textId="1C454D01" w:rsidR="0068254F" w:rsidRPr="00881E60" w:rsidRDefault="00EF3FF4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 w:rsidR="00F85881">
        <w:rPr>
          <w:rFonts w:ascii="Arial" w:hAnsi="Arial"/>
          <w:b/>
          <w:sz w:val="24"/>
          <w:szCs w:val="24"/>
          <w:lang w:eastAsia="zh-CN"/>
        </w:rPr>
        <w:t>Au</w:t>
      </w:r>
      <w:r w:rsidR="002427A3">
        <w:rPr>
          <w:rFonts w:ascii="Arial" w:hAnsi="Arial"/>
          <w:b/>
          <w:sz w:val="24"/>
          <w:szCs w:val="24"/>
          <w:lang w:eastAsia="zh-CN"/>
        </w:rPr>
        <w:t>gust 15</w:t>
      </w:r>
      <w:r w:rsidR="002427A3" w:rsidRPr="002427A3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2427A3">
        <w:rPr>
          <w:rFonts w:ascii="Arial" w:hAnsi="Arial"/>
          <w:b/>
          <w:sz w:val="24"/>
          <w:szCs w:val="24"/>
          <w:lang w:eastAsia="zh-CN"/>
        </w:rPr>
        <w:t xml:space="preserve"> – 26</w:t>
      </w:r>
      <w:r w:rsidR="002427A3" w:rsidRPr="002427A3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EF3FF4">
        <w:rPr>
          <w:rFonts w:ascii="Arial" w:hAnsi="Arial"/>
          <w:b/>
          <w:sz w:val="24"/>
          <w:szCs w:val="24"/>
          <w:lang w:eastAsia="zh-CN"/>
        </w:rPr>
        <w:t>, 2022</w:t>
      </w:r>
    </w:p>
    <w:p w14:paraId="2A88BD1C" w14:textId="3D8460BA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C54A09" w:rsidRPr="00C54A09">
        <w:rPr>
          <w:rFonts w:ascii="Arial" w:hAnsi="Arial" w:cs="Arial"/>
          <w:sz w:val="22"/>
          <w:lang w:eastAsia="zh-CN"/>
        </w:rPr>
        <w:t>WF on clarification of the NS mapping from RAN2 to RAN4</w:t>
      </w:r>
    </w:p>
    <w:p w14:paraId="5ACBB3A9" w14:textId="6F5E9430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7B2F4B">
        <w:rPr>
          <w:rFonts w:ascii="Arial" w:hAnsi="Arial" w:cs="Arial"/>
          <w:sz w:val="22"/>
          <w:lang w:eastAsia="zh-CN"/>
        </w:rPr>
        <w:t>4.8</w:t>
      </w:r>
    </w:p>
    <w:p w14:paraId="53B84817" w14:textId="1CBE93B8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2427A3">
        <w:rPr>
          <w:rFonts w:ascii="Arial" w:hAnsi="Arial" w:cs="Arial"/>
          <w:b/>
          <w:sz w:val="22"/>
        </w:rPr>
        <w:t>Qualcomm Incorporated</w:t>
      </w:r>
    </w:p>
    <w:p w14:paraId="5FB27132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5BAD7902" w14:textId="5D69B15C" w:rsidR="00EF3FF4" w:rsidRDefault="007F0F38" w:rsidP="00EF3FF4">
      <w:pPr>
        <w:pStyle w:val="Heading1"/>
        <w:rPr>
          <w:sz w:val="28"/>
          <w:szCs w:val="28"/>
        </w:rPr>
      </w:pPr>
      <w:r>
        <w:rPr>
          <w:sz w:val="28"/>
          <w:szCs w:val="28"/>
        </w:rPr>
        <w:t xml:space="preserve">Indication of </w:t>
      </w:r>
      <w:proofErr w:type="spellStart"/>
      <w:r w:rsidRPr="007F0F38">
        <w:rPr>
          <w:i/>
          <w:iCs/>
          <w:sz w:val="28"/>
          <w:szCs w:val="28"/>
        </w:rPr>
        <w:t>additionalSpectrumEmissions</w:t>
      </w:r>
      <w:proofErr w:type="spellEnd"/>
      <w:r>
        <w:rPr>
          <w:sz w:val="28"/>
          <w:szCs w:val="28"/>
        </w:rPr>
        <w:t xml:space="preserve"> for intra-band UL CA</w:t>
      </w:r>
    </w:p>
    <w:p w14:paraId="1AF3B90D" w14:textId="68EADADF" w:rsidR="00AD6029" w:rsidRDefault="00F6556B" w:rsidP="00AD6029">
      <w:r>
        <w:t xml:space="preserve">For </w:t>
      </w:r>
      <w:r w:rsidRPr="00BE2193">
        <w:rPr>
          <w:u w:val="single"/>
        </w:rPr>
        <w:t>single carrier operation</w:t>
      </w:r>
      <w:r>
        <w:t xml:space="preserve">, </w:t>
      </w:r>
      <w:r w:rsidR="00882BE8">
        <w:t xml:space="preserve">RAN4 </w:t>
      </w:r>
      <w:r w:rsidR="00897F8D">
        <w:t xml:space="preserve">specification TS 38.101 states </w:t>
      </w:r>
    </w:p>
    <w:p w14:paraId="08CFA2A4" w14:textId="158CF333" w:rsidR="00DE4229" w:rsidRDefault="00AD6029" w:rsidP="00AD6029">
      <w:pPr>
        <w:ind w:left="450" w:right="747"/>
      </w:pPr>
      <w:r w:rsidRPr="00A1115A">
        <w:t xml:space="preserve">the notion of indication or signalling of an NS value refers to the corresponding indication of an NR </w:t>
      </w:r>
      <w:r w:rsidRPr="00A1115A">
        <w:rPr>
          <w:lang w:eastAsia="x-none"/>
        </w:rPr>
        <w:t xml:space="preserve">frequency band number of the applicable operating band, the IE field </w:t>
      </w:r>
      <w:proofErr w:type="spellStart"/>
      <w:r w:rsidRPr="00A1115A">
        <w:rPr>
          <w:i/>
        </w:rPr>
        <w:t>freqBandIndicatorNR</w:t>
      </w:r>
      <w:proofErr w:type="spellEnd"/>
      <w:r w:rsidRPr="00A1115A">
        <w:t xml:space="preserve"> and an associated value of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 </w:t>
      </w:r>
      <w:r w:rsidRPr="00A1115A">
        <w:t xml:space="preserve">in the relevant RRC information elements </w:t>
      </w:r>
      <w:r w:rsidR="00DE4229">
        <w:t>[7].</w:t>
      </w:r>
    </w:p>
    <w:p w14:paraId="3E0BA11D" w14:textId="0793182A" w:rsidR="00DE4229" w:rsidRDefault="00DE4229" w:rsidP="00AD6029">
      <w:pPr>
        <w:ind w:left="450" w:right="747"/>
      </w:pPr>
      <w:r>
        <w:t>…</w:t>
      </w:r>
    </w:p>
    <w:p w14:paraId="27E2A2A9" w14:textId="5B5A9B7B" w:rsidR="00A8498A" w:rsidRDefault="00A8498A" w:rsidP="00AD6029">
      <w:pPr>
        <w:ind w:left="450" w:right="747"/>
      </w:pPr>
      <w:r w:rsidRPr="00A1115A">
        <w:t>The mapping of NR frequency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 xml:space="preserve"> to network signalling labels is specified in Table 6.2.3.1-1A.</w:t>
      </w:r>
    </w:p>
    <w:p w14:paraId="4CAC8422" w14:textId="5B73A74D" w:rsidR="00187F45" w:rsidRDefault="00187F45" w:rsidP="00323E51">
      <w:pPr>
        <w:ind w:right="27"/>
      </w:pPr>
      <w:r>
        <w:t xml:space="preserve">Thus, there is a clear mapping between the RAN4 defined NS value for a given frequency band to the </w:t>
      </w:r>
      <w:r w:rsidR="008617DF">
        <w:t xml:space="preserve">RRC IE </w:t>
      </w:r>
      <w:proofErr w:type="spellStart"/>
      <w:r w:rsidR="00323E51" w:rsidRPr="008617DF">
        <w:rPr>
          <w:i/>
          <w:iCs/>
        </w:rPr>
        <w:t>additionalSp</w:t>
      </w:r>
      <w:r w:rsidR="008617DF" w:rsidRPr="008617DF">
        <w:rPr>
          <w:i/>
          <w:iCs/>
        </w:rPr>
        <w:t>ectrum</w:t>
      </w:r>
      <w:r w:rsidR="00323E51" w:rsidRPr="008617DF">
        <w:rPr>
          <w:i/>
          <w:iCs/>
        </w:rPr>
        <w:t>Emission</w:t>
      </w:r>
      <w:proofErr w:type="spellEnd"/>
      <w:r w:rsidR="008617DF">
        <w:t>.</w:t>
      </w:r>
    </w:p>
    <w:p w14:paraId="6E195FB1" w14:textId="77777777" w:rsidR="00B31804" w:rsidRDefault="0049583F" w:rsidP="008617DF">
      <w:pPr>
        <w:ind w:right="27"/>
      </w:pPr>
      <w:r>
        <w:t>For</w:t>
      </w:r>
      <w:r w:rsidR="008617DF">
        <w:t xml:space="preserve"> </w:t>
      </w:r>
      <w:r w:rsidR="00B31804" w:rsidRPr="00BE2193">
        <w:rPr>
          <w:u w:val="single"/>
        </w:rPr>
        <w:t>intra-band contiguous UL CA</w:t>
      </w:r>
      <w:r>
        <w:t>, RAN4 introduces</w:t>
      </w:r>
      <w:r w:rsidR="00FC7F5D">
        <w:t xml:space="preserve"> CA_NS</w:t>
      </w:r>
      <w:r w:rsidR="00B31804">
        <w:t xml:space="preserve"> and specifies</w:t>
      </w:r>
    </w:p>
    <w:p w14:paraId="3B2F989B" w14:textId="71F6EF03" w:rsidR="00AD6029" w:rsidRDefault="00057394" w:rsidP="00057394">
      <w:pPr>
        <w:ind w:left="450" w:right="747"/>
      </w:pPr>
      <w:r w:rsidRPr="00A1115A">
        <w:t>The mapping of NR CA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 xml:space="preserve"> to network signalling labels is specified in Table 6.2.3.1.1-2.</w:t>
      </w:r>
      <w:r w:rsidR="00B31804">
        <w:t xml:space="preserve"> </w:t>
      </w:r>
    </w:p>
    <w:p w14:paraId="293C4DA3" w14:textId="50E6007C" w:rsidR="00057394" w:rsidRDefault="00057394" w:rsidP="00057394">
      <w:pPr>
        <w:ind w:right="747"/>
      </w:pPr>
      <w:r>
        <w:t xml:space="preserve">Here again, </w:t>
      </w:r>
      <w:r w:rsidR="00E47A18">
        <w:t xml:space="preserve">for a given </w:t>
      </w:r>
      <w:r w:rsidR="003B3FF7">
        <w:t xml:space="preserve">NR </w:t>
      </w:r>
      <w:r w:rsidR="00E47A18">
        <w:t>CA</w:t>
      </w:r>
      <w:r>
        <w:t xml:space="preserve"> </w:t>
      </w:r>
      <w:r w:rsidR="003B3FF7">
        <w:t>band (</w:t>
      </w:r>
      <w:r w:rsidR="00530E59">
        <w:t>corresponding</w:t>
      </w:r>
      <w:r w:rsidR="003B3FF7">
        <w:t xml:space="preserve"> to an NR band by Table 5.2A.1-1)</w:t>
      </w:r>
      <w:r w:rsidR="00530E59">
        <w:t xml:space="preserve"> there is a mapping of CA_NS to the IE </w:t>
      </w:r>
      <w:proofErr w:type="spellStart"/>
      <w:r w:rsidR="00530E59" w:rsidRPr="008617DF">
        <w:rPr>
          <w:i/>
          <w:iCs/>
        </w:rPr>
        <w:t>additionalSpectrumEmission</w:t>
      </w:r>
      <w:proofErr w:type="spellEnd"/>
      <w:r w:rsidR="00530E59">
        <w:t xml:space="preserve">.  </w:t>
      </w:r>
    </w:p>
    <w:p w14:paraId="22AD691E" w14:textId="7817DD3C" w:rsidR="000C39B5" w:rsidRDefault="000C39B5" w:rsidP="00057394">
      <w:pPr>
        <w:ind w:right="747"/>
      </w:pPr>
      <w:r>
        <w:t xml:space="preserve">And finally for </w:t>
      </w:r>
      <w:r w:rsidRPr="00BE2193">
        <w:rPr>
          <w:u w:val="single"/>
        </w:rPr>
        <w:t>intra-band non-contiguous UL CA</w:t>
      </w:r>
      <w:r>
        <w:t>, RAN4 introduces</w:t>
      </w:r>
      <w:r w:rsidR="00B132C7">
        <w:t xml:space="preserve"> CA_NC_NS and specifies</w:t>
      </w:r>
    </w:p>
    <w:p w14:paraId="468F3DA2" w14:textId="6849EB79" w:rsidR="00B132C7" w:rsidRDefault="00E835FC" w:rsidP="00E835FC">
      <w:pPr>
        <w:ind w:left="450" w:right="837"/>
      </w:pPr>
      <w:r w:rsidRPr="00A1115A">
        <w:t>The mapping of NR CA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 xml:space="preserve"> to network signalling labels is specified in Table 6.2A.3.1.2-2.</w:t>
      </w:r>
    </w:p>
    <w:p w14:paraId="732BBA5C" w14:textId="46CCF6E6" w:rsidR="000A61E5" w:rsidRPr="008D1755" w:rsidRDefault="0026183E" w:rsidP="0026183E">
      <w:pPr>
        <w:ind w:right="837"/>
      </w:pPr>
      <w:r>
        <w:t xml:space="preserve">Hence, </w:t>
      </w:r>
      <w:proofErr w:type="gramStart"/>
      <w:r>
        <w:t>it can be seen that in</w:t>
      </w:r>
      <w:proofErr w:type="gramEnd"/>
      <w:r>
        <w:t xml:space="preserve"> all cases of NS, CA_NS, and CA_NC_NS</w:t>
      </w:r>
      <w:r w:rsidR="00765ED6">
        <w:t xml:space="preserve">, the mapping of RAN4 values refers to </w:t>
      </w:r>
      <w:proofErr w:type="spellStart"/>
      <w:r w:rsidR="00765ED6" w:rsidRPr="00765ED6">
        <w:rPr>
          <w:i/>
          <w:iCs/>
        </w:rPr>
        <w:t>additionalSpectrumEmissions</w:t>
      </w:r>
      <w:proofErr w:type="spellEnd"/>
      <w:r w:rsidR="00765ED6">
        <w:t xml:space="preserve">.  </w:t>
      </w:r>
      <w:r w:rsidR="000A61E5">
        <w:t xml:space="preserve">However, it is unclear whether RAN4’s intention was to enable independent CA_NS and CA_NC_NS rather than tying them all together to a common NS corresponding to a common </w:t>
      </w:r>
      <w:proofErr w:type="spellStart"/>
      <w:r w:rsidR="000A61E5" w:rsidRPr="00765ED6">
        <w:rPr>
          <w:i/>
          <w:iCs/>
        </w:rPr>
        <w:t>additionalSpectrumEmissions</w:t>
      </w:r>
      <w:proofErr w:type="spellEnd"/>
      <w:r w:rsidR="000A61E5">
        <w:t xml:space="preserve">.  For example, in LTE CA a separate and distinct </w:t>
      </w:r>
      <w:r w:rsidR="000A61E5" w:rsidRPr="00765ED6">
        <w:rPr>
          <w:i/>
          <w:iCs/>
        </w:rPr>
        <w:t>additionalSpectrumEmissions</w:t>
      </w:r>
      <w:r w:rsidR="000A61E5">
        <w:rPr>
          <w:i/>
          <w:iCs/>
        </w:rPr>
        <w:t>SCell</w:t>
      </w:r>
      <w:r w:rsidR="008D1755">
        <w:rPr>
          <w:i/>
          <w:iCs/>
        </w:rPr>
        <w:t>-r10</w:t>
      </w:r>
      <w:r w:rsidR="008D1755">
        <w:t xml:space="preserve"> was created to enable different </w:t>
      </w:r>
      <w:r w:rsidR="00C7262A">
        <w:t xml:space="preserve">signalling for CA from single carrier. </w:t>
      </w:r>
    </w:p>
    <w:p w14:paraId="28820815" w14:textId="50806353" w:rsidR="0026183E" w:rsidRDefault="00BE2193" w:rsidP="0026183E">
      <w:pPr>
        <w:ind w:right="837"/>
      </w:pPr>
      <w:r>
        <w:t>At the same time, t</w:t>
      </w:r>
      <w:r w:rsidR="000F335D">
        <w:t xml:space="preserve">his RRC IE is specified in </w:t>
      </w:r>
      <w:r w:rsidR="00E24BFD">
        <w:t xml:space="preserve">RAN2 </w:t>
      </w:r>
      <w:r w:rsidR="000F335D">
        <w:t>TS 38.331 as</w:t>
      </w:r>
    </w:p>
    <w:p w14:paraId="68F1CA49" w14:textId="77777777" w:rsidR="00A001A1" w:rsidRPr="00962B3F" w:rsidRDefault="00A001A1" w:rsidP="00A001A1">
      <w:pPr>
        <w:pStyle w:val="TAL"/>
        <w:ind w:left="450" w:right="837"/>
        <w:rPr>
          <w:szCs w:val="22"/>
          <w:lang w:eastAsia="sv-SE"/>
        </w:rPr>
      </w:pPr>
      <w:proofErr w:type="spellStart"/>
      <w:r w:rsidRPr="00962B3F">
        <w:rPr>
          <w:b/>
          <w:i/>
          <w:szCs w:val="22"/>
          <w:lang w:eastAsia="sv-SE"/>
        </w:rPr>
        <w:t>additionalSpectrumEmission</w:t>
      </w:r>
      <w:proofErr w:type="spellEnd"/>
    </w:p>
    <w:p w14:paraId="2AB95315" w14:textId="42E58812" w:rsidR="00A001A1" w:rsidRDefault="00A001A1" w:rsidP="00A001A1">
      <w:pPr>
        <w:ind w:left="450" w:right="837"/>
      </w:pPr>
      <w:r w:rsidRPr="00962B3F">
        <w:rPr>
          <w:szCs w:val="22"/>
          <w:lang w:eastAsia="sv-SE"/>
        </w:rPr>
        <w:t xml:space="preserve">The additional spectrum emission requirements to be applied by the UE on this uplink. If the field is absent, the UE uses value 0 for the </w:t>
      </w:r>
      <w:proofErr w:type="spellStart"/>
      <w:r w:rsidRPr="00962B3F">
        <w:rPr>
          <w:i/>
          <w:szCs w:val="22"/>
          <w:lang w:eastAsia="sv-SE"/>
        </w:rPr>
        <w:t>additionalSpectrumEmission</w:t>
      </w:r>
      <w:proofErr w:type="spellEnd"/>
      <w:r w:rsidRPr="00962B3F">
        <w:rPr>
          <w:szCs w:val="22"/>
          <w:lang w:eastAsia="sv-SE"/>
        </w:rPr>
        <w:t xml:space="preserve"> (see </w:t>
      </w:r>
      <w:r w:rsidRPr="00962B3F">
        <w:rPr>
          <w:lang w:eastAsia="sv-SE"/>
        </w:rPr>
        <w:t xml:space="preserve">TS 38.101-1 [15], </w:t>
      </w:r>
      <w:r w:rsidRPr="00962B3F">
        <w:rPr>
          <w:szCs w:val="22"/>
          <w:lang w:eastAsia="sv-SE"/>
        </w:rPr>
        <w:t xml:space="preserve">table 6.2.3.1-1A, and TS 38.101-2 [39], table 6.2.3.1-2). </w:t>
      </w:r>
      <w:r w:rsidRPr="00962B3F">
        <w:rPr>
          <w:szCs w:val="18"/>
        </w:rPr>
        <w:t xml:space="preserve">Network configures the same value in </w:t>
      </w:r>
      <w:proofErr w:type="spellStart"/>
      <w:r w:rsidRPr="00962B3F">
        <w:rPr>
          <w:i/>
          <w:iCs/>
          <w:szCs w:val="18"/>
        </w:rPr>
        <w:t>additionalSpectrumEmission</w:t>
      </w:r>
      <w:proofErr w:type="spellEnd"/>
      <w:r w:rsidRPr="00962B3F">
        <w:rPr>
          <w:i/>
          <w:iCs/>
          <w:szCs w:val="18"/>
        </w:rPr>
        <w:t xml:space="preserve"> </w:t>
      </w:r>
      <w:r w:rsidRPr="00962B3F">
        <w:rPr>
          <w:szCs w:val="18"/>
        </w:rPr>
        <w:t xml:space="preserve">for all uplink carrier(s) of the same band with UL configured. The </w:t>
      </w:r>
      <w:proofErr w:type="spellStart"/>
      <w:r w:rsidRPr="00962B3F">
        <w:rPr>
          <w:i/>
          <w:iCs/>
          <w:szCs w:val="18"/>
        </w:rPr>
        <w:t>additionalSpectrumEmission</w:t>
      </w:r>
      <w:proofErr w:type="spellEnd"/>
      <w:r w:rsidRPr="00962B3F">
        <w:rPr>
          <w:i/>
          <w:iCs/>
          <w:szCs w:val="18"/>
        </w:rPr>
        <w:t xml:space="preserve"> </w:t>
      </w:r>
      <w:r w:rsidRPr="00962B3F">
        <w:rPr>
          <w:szCs w:val="18"/>
        </w:rPr>
        <w:t>is applicable for all uplink carriers of the same band with UL configured.</w:t>
      </w:r>
    </w:p>
    <w:p w14:paraId="722BB8C0" w14:textId="51FB3234" w:rsidR="00BD3664" w:rsidRDefault="00E24BFD" w:rsidP="00E24BFD">
      <w:pPr>
        <w:ind w:right="927"/>
      </w:pPr>
      <w:proofErr w:type="gramStart"/>
      <w:r>
        <w:t>It can be seen that the</w:t>
      </w:r>
      <w:proofErr w:type="gramEnd"/>
      <w:r>
        <w:t xml:space="preserve"> RAN2 specification </w:t>
      </w:r>
      <w:r w:rsidR="00202D59">
        <w:t xml:space="preserve">only </w:t>
      </w:r>
      <w:r>
        <w:t xml:space="preserve">refers back to </w:t>
      </w:r>
      <w:r w:rsidR="0042073F">
        <w:t>Table 6.2.3.1-1A</w:t>
      </w:r>
      <w:r w:rsidR="008601FA">
        <w:t xml:space="preserve"> for 38.101-1</w:t>
      </w:r>
      <w:r w:rsidR="002D6704">
        <w:t xml:space="preserve"> </w:t>
      </w:r>
      <w:r w:rsidR="00CD581B">
        <w:t xml:space="preserve">(ignoring the 38.101-2 specification for the context of this discussion) </w:t>
      </w:r>
      <w:r w:rsidR="002D6704">
        <w:t>which contains the single carrier NS</w:t>
      </w:r>
      <w:r w:rsidR="0079026C">
        <w:t xml:space="preserve">.  </w:t>
      </w:r>
      <w:r w:rsidR="002D6704">
        <w:t xml:space="preserve">The RAN2 specifications do </w:t>
      </w:r>
      <w:r w:rsidR="00202D59">
        <w:t>NOT</w:t>
      </w:r>
      <w:r w:rsidR="002D6704">
        <w:t xml:space="preserve"> </w:t>
      </w:r>
      <w:proofErr w:type="gramStart"/>
      <w:r w:rsidR="002D6704">
        <w:t>refer back</w:t>
      </w:r>
      <w:proofErr w:type="gramEnd"/>
      <w:r w:rsidR="002D6704">
        <w:t xml:space="preserve"> to </w:t>
      </w:r>
      <w:r w:rsidR="00BF07A3">
        <w:t>clause 6.2A.3</w:t>
      </w:r>
      <w:r w:rsidR="00A115E9">
        <w:t xml:space="preserve">.1.1 for CA_NS or clause </w:t>
      </w:r>
      <w:r w:rsidR="00FA05EE">
        <w:t>6.2A.3.1.2 for CA_NC_NS</w:t>
      </w:r>
      <w:r w:rsidR="00EC215B">
        <w:t xml:space="preserve"> and further state that a common </w:t>
      </w:r>
      <w:proofErr w:type="spellStart"/>
      <w:r w:rsidR="00EC215B" w:rsidRPr="00962B3F">
        <w:rPr>
          <w:i/>
          <w:iCs/>
          <w:szCs w:val="18"/>
        </w:rPr>
        <w:t>additionalSpectrumEmission</w:t>
      </w:r>
      <w:proofErr w:type="spellEnd"/>
      <w:r w:rsidR="00EC215B" w:rsidRPr="00962B3F">
        <w:rPr>
          <w:i/>
          <w:iCs/>
          <w:szCs w:val="18"/>
        </w:rPr>
        <w:t xml:space="preserve"> </w:t>
      </w:r>
      <w:r w:rsidR="00EC215B" w:rsidRPr="00962B3F">
        <w:rPr>
          <w:szCs w:val="18"/>
        </w:rPr>
        <w:t>is applicable for all uplink carriers</w:t>
      </w:r>
      <w:r w:rsidR="00EC215B">
        <w:rPr>
          <w:szCs w:val="18"/>
        </w:rPr>
        <w:t xml:space="preserve"> in the NC or CCA configuration</w:t>
      </w:r>
      <w:r w:rsidR="00FA05EE">
        <w:t xml:space="preserve">. </w:t>
      </w:r>
    </w:p>
    <w:p w14:paraId="5EC1D714" w14:textId="0B10BDDF" w:rsidR="00BD3664" w:rsidRDefault="00BD3664" w:rsidP="00E24BFD">
      <w:pPr>
        <w:ind w:right="927"/>
      </w:pPr>
      <w:r>
        <w:t>Two possible interpretations exist.</w:t>
      </w:r>
    </w:p>
    <w:p w14:paraId="1C50B9A1" w14:textId="29343659" w:rsidR="00BD3664" w:rsidRDefault="00BD3664" w:rsidP="00BD3664">
      <w:pPr>
        <w:pStyle w:val="ListParagraph"/>
        <w:numPr>
          <w:ilvl w:val="0"/>
          <w:numId w:val="32"/>
        </w:numPr>
        <w:ind w:right="927" w:firstLineChars="0"/>
      </w:pPr>
      <w:r>
        <w:t>Only the single carrier NS mapping</w:t>
      </w:r>
      <w:r w:rsidR="00DB2905">
        <w:t xml:space="preserve"> </w:t>
      </w:r>
      <w:r w:rsidR="0068550D">
        <w:t xml:space="preserve">from the PCC </w:t>
      </w:r>
      <w:r w:rsidR="00DB2905">
        <w:t>applies</w:t>
      </w:r>
      <w:r w:rsidR="00436B5C">
        <w:t xml:space="preserve"> (cell specific NS signalled in SIB)</w:t>
      </w:r>
      <w:r w:rsidR="00DB2905">
        <w:t>. The mapping to CA_NS and CA_NC_NS must conform</w:t>
      </w:r>
      <w:r w:rsidR="000636C2">
        <w:t xml:space="preserve"> to the NS mapping as defined in Table 6.2.3.1-</w:t>
      </w:r>
      <w:r w:rsidR="007540A2">
        <w:t xml:space="preserve">1A. </w:t>
      </w:r>
      <w:r w:rsidR="00230943">
        <w:t xml:space="preserve">For example, assume that the </w:t>
      </w:r>
      <w:proofErr w:type="spellStart"/>
      <w:r w:rsidR="00230943">
        <w:t>basestation</w:t>
      </w:r>
      <w:proofErr w:type="spellEnd"/>
      <w:r w:rsidR="00230943">
        <w:t xml:space="preserve"> indicates </w:t>
      </w:r>
      <w:proofErr w:type="spellStart"/>
      <w:r w:rsidR="00230943" w:rsidRPr="0082579C">
        <w:rPr>
          <w:i/>
          <w:iCs/>
        </w:rPr>
        <w:t>additionalSpectrumEmission</w:t>
      </w:r>
      <w:proofErr w:type="spellEnd"/>
      <w:r w:rsidR="00230943">
        <w:t xml:space="preserve"> = </w:t>
      </w:r>
      <w:r w:rsidR="0082579C">
        <w:t>1</w:t>
      </w:r>
      <w:r w:rsidR="00230943">
        <w:t xml:space="preserve"> in Band </w:t>
      </w:r>
      <w:r w:rsidR="00A77954">
        <w:t xml:space="preserve">n41.  According to </w:t>
      </w:r>
      <w:r w:rsidR="0082579C">
        <w:t>Table 6.2.3.1-1A, this maps to</w:t>
      </w:r>
      <w:r w:rsidR="00B84471">
        <w:t xml:space="preserve"> NS_04. When CA is configured, the same </w:t>
      </w:r>
      <w:proofErr w:type="spellStart"/>
      <w:r w:rsidR="00B84471" w:rsidRPr="0082579C">
        <w:rPr>
          <w:i/>
          <w:iCs/>
        </w:rPr>
        <w:t>additionalSpectrumEmission</w:t>
      </w:r>
      <w:proofErr w:type="spellEnd"/>
      <w:r w:rsidR="00B84471">
        <w:t xml:space="preserve"> = 1 applies and checking Table </w:t>
      </w:r>
      <w:r w:rsidR="00EC571F">
        <w:t>6.2.3.1.1-2 for CCA</w:t>
      </w:r>
      <w:r w:rsidR="00B67042">
        <w:t xml:space="preserve">, </w:t>
      </w:r>
      <w:proofErr w:type="gramStart"/>
      <w:r w:rsidR="00B67042">
        <w:t>it can be seen that CA</w:t>
      </w:r>
      <w:proofErr w:type="gramEnd"/>
      <w:r w:rsidR="00B67042">
        <w:t xml:space="preserve">_NS_04 applies to the CA_n41 configuration.  </w:t>
      </w:r>
      <w:r w:rsidR="00002E08">
        <w:t xml:space="preserve">However, if instead </w:t>
      </w:r>
      <w:proofErr w:type="spellStart"/>
      <w:r w:rsidR="00002E08" w:rsidRPr="0082579C">
        <w:rPr>
          <w:i/>
          <w:iCs/>
        </w:rPr>
        <w:t>additionalSpectrumEmission</w:t>
      </w:r>
      <w:proofErr w:type="spellEnd"/>
      <w:r w:rsidR="00002E08">
        <w:t xml:space="preserve"> = 2 had been indicated</w:t>
      </w:r>
      <w:r w:rsidR="00286FEE">
        <w:t>, the single carrier mapping would be to NS_47</w:t>
      </w:r>
      <w:r w:rsidR="00AB29D1">
        <w:t xml:space="preserve"> but there is no </w:t>
      </w:r>
      <w:r w:rsidR="007973AF">
        <w:t>mapping for CA_NS and CA_NC_NS</w:t>
      </w:r>
      <w:r w:rsidR="00D36D15">
        <w:t xml:space="preserve">. The RAN4 specification should be corrected </w:t>
      </w:r>
      <w:r w:rsidR="00D36D15">
        <w:lastRenderedPageBreak/>
        <w:t>to add the mapping</w:t>
      </w:r>
      <w:r w:rsidR="00930C61">
        <w:t>s</w:t>
      </w:r>
      <w:r w:rsidR="00D36D15">
        <w:t xml:space="preserve"> </w:t>
      </w:r>
      <w:r w:rsidR="001C399D">
        <w:t xml:space="preserve">for </w:t>
      </w:r>
      <w:r w:rsidR="00D36D15">
        <w:t xml:space="preserve">CA_NS and CA_NC_NS </w:t>
      </w:r>
      <w:r w:rsidR="004A4887">
        <w:t xml:space="preserve">corresponding to </w:t>
      </w:r>
      <w:proofErr w:type="spellStart"/>
      <w:r w:rsidR="004A4887" w:rsidRPr="0082579C">
        <w:rPr>
          <w:i/>
          <w:iCs/>
        </w:rPr>
        <w:t>additionalSpectrumEmission</w:t>
      </w:r>
      <w:proofErr w:type="spellEnd"/>
      <w:r w:rsidR="004A4887">
        <w:t xml:space="preserve"> = 2; for example, this might mean to define CA_NS_47 and CA_NC_NS_</w:t>
      </w:r>
      <w:r w:rsidR="0068550D">
        <w:t>47.</w:t>
      </w:r>
      <w:r w:rsidR="009326A1">
        <w:t xml:space="preserve"> All future CA_NS and CA_NC_NS</w:t>
      </w:r>
      <w:r w:rsidR="00486521">
        <w:t xml:space="preserve"> should ensure there is a 1:1 mapping according to the NS mapping</w:t>
      </w:r>
      <w:r w:rsidR="00411D7F">
        <w:t>.</w:t>
      </w:r>
      <w:r w:rsidR="00C3679F">
        <w:t xml:space="preserve">  Alternative, since the mapping is 1:1, the CA_NS and CA_NC_NS designations are redundant and can be removed referring instead only to the NS</w:t>
      </w:r>
      <w:r w:rsidR="007A68C4">
        <w:t xml:space="preserve"> (of course, there are different A-MPR tables for CCA and NCCA and potentially different emissions, but they can still be indexed by NS rather than CA_NS or CA_NC_NS)</w:t>
      </w:r>
      <w:r w:rsidR="00C3679F">
        <w:t>.</w:t>
      </w:r>
    </w:p>
    <w:p w14:paraId="65AABA09" w14:textId="01271F4D" w:rsidR="00AD4C39" w:rsidRDefault="00AD4C39" w:rsidP="00BD3664">
      <w:pPr>
        <w:pStyle w:val="ListParagraph"/>
        <w:numPr>
          <w:ilvl w:val="0"/>
          <w:numId w:val="32"/>
        </w:numPr>
        <w:ind w:right="927" w:firstLineChars="0"/>
      </w:pPr>
      <w:r>
        <w:t>It is the CA_NS or CA_NC_NS that applies when the SCC is configured</w:t>
      </w:r>
      <w:r w:rsidR="00932E11">
        <w:t xml:space="preserve"> and activated.  </w:t>
      </w:r>
      <w:r w:rsidR="000A61E5">
        <w:t xml:space="preserve">It was the intention that </w:t>
      </w:r>
      <w:r w:rsidR="00761A69" w:rsidRPr="002C54AB">
        <w:rPr>
          <w:b/>
          <w:bCs/>
        </w:rPr>
        <w:t>a separate and distinct</w:t>
      </w:r>
      <w:r w:rsidR="00761A69">
        <w:t xml:space="preserve"> </w:t>
      </w:r>
      <w:proofErr w:type="spellStart"/>
      <w:r w:rsidR="00761A69" w:rsidRPr="0082579C">
        <w:rPr>
          <w:i/>
          <w:iCs/>
        </w:rPr>
        <w:t>additionalSpectrumEmission</w:t>
      </w:r>
      <w:proofErr w:type="spellEnd"/>
      <w:r w:rsidR="00761A69">
        <w:t xml:space="preserve"> is </w:t>
      </w:r>
      <w:r w:rsidR="00157F92">
        <w:t>conveyed</w:t>
      </w:r>
      <w:r w:rsidR="00761A69">
        <w:t xml:space="preserve"> to the UE</w:t>
      </w:r>
      <w:r w:rsidR="00D56FE9">
        <w:t xml:space="preserve"> for CA </w:t>
      </w:r>
      <w:r w:rsidR="003A4410">
        <w:t xml:space="preserve">(via dedicated signalling) </w:t>
      </w:r>
      <w:r w:rsidR="00D56FE9">
        <w:t xml:space="preserve">when </w:t>
      </w:r>
      <w:r w:rsidR="006E57A3">
        <w:t>the SCC is configured</w:t>
      </w:r>
      <w:r w:rsidR="000A61E5">
        <w:t xml:space="preserve"> and therefore RAN4 defined independent tables for CA_NS and CA_NC_NS</w:t>
      </w:r>
      <w:r w:rsidR="00C21CC8">
        <w:t xml:space="preserve">. This SCC </w:t>
      </w:r>
      <w:proofErr w:type="spellStart"/>
      <w:r w:rsidR="00C21CC8" w:rsidRPr="0082579C">
        <w:rPr>
          <w:i/>
          <w:iCs/>
        </w:rPr>
        <w:t>additionalSpectrumEmission</w:t>
      </w:r>
      <w:proofErr w:type="spellEnd"/>
      <w:r w:rsidR="00C21CC8">
        <w:t xml:space="preserve"> is mapped according to Table </w:t>
      </w:r>
      <w:r w:rsidR="001272EC">
        <w:t>6.2</w:t>
      </w:r>
      <w:r w:rsidR="000D7D18">
        <w:t>A</w:t>
      </w:r>
      <w:r w:rsidR="001272EC">
        <w:t xml:space="preserve">.3.1.1-2 </w:t>
      </w:r>
      <w:r w:rsidR="00F00223">
        <w:t xml:space="preserve">(38.101 spec </w:t>
      </w:r>
      <w:r w:rsidR="00603713">
        <w:t xml:space="preserve">has an error and incorrectly refers to this table as 6.2.3.1.1-2 without the “A” suffix for CA) </w:t>
      </w:r>
      <w:r w:rsidR="001272EC">
        <w:t xml:space="preserve">and </w:t>
      </w:r>
      <w:r w:rsidR="00E13CE3">
        <w:t>Table 6.2A.3.1.2-2</w:t>
      </w:r>
      <w:r w:rsidR="00603713">
        <w:t xml:space="preserve"> for CCA and NC CA, respectively.</w:t>
      </w:r>
      <w:r w:rsidR="00A42091">
        <w:t xml:space="preserve"> RAN2 specification should be updated to </w:t>
      </w:r>
      <w:r w:rsidR="009A62C6">
        <w:t>point to clause 6.2A.3.1.1 for CA_NS or clause 6.2A.3.1.2 for CA_NC_NS.</w:t>
      </w:r>
    </w:p>
    <w:p w14:paraId="5286832A" w14:textId="27747A5E" w:rsidR="00864E73" w:rsidRDefault="006973CF" w:rsidP="004973BC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Separately, it has been reported that RAN2 has made the following agreement with respect to Band n77</w:t>
      </w:r>
      <w:r w:rsidR="00B77AAC">
        <w:rPr>
          <w:bCs/>
          <w:lang w:eastAsia="zh-CN"/>
        </w:rPr>
        <w:t xml:space="preserve"> NS </w:t>
      </w:r>
      <w:proofErr w:type="spellStart"/>
      <w:r w:rsidR="00B77AAC">
        <w:rPr>
          <w:bCs/>
          <w:lang w:eastAsia="zh-CN"/>
        </w:rPr>
        <w:t>signaling</w:t>
      </w:r>
      <w:proofErr w:type="spellEnd"/>
    </w:p>
    <w:p w14:paraId="5AADF420" w14:textId="667E3B1F" w:rsidR="00A842AE" w:rsidRPr="004973BC" w:rsidRDefault="004973BC" w:rsidP="004973BC">
      <w:pPr>
        <w:spacing w:afterLines="50" w:after="120"/>
        <w:rPr>
          <w:b/>
          <w:lang w:eastAsia="zh-CN"/>
        </w:rPr>
      </w:pPr>
      <w:r w:rsidRPr="00952808">
        <w:rPr>
          <w:b/>
          <w:lang w:eastAsia="zh-CN"/>
        </w:rPr>
        <w:t>-- For UL CA in n77 with at least one cell in DoD-band and at least one cell in C-band, the network may configure either NS_55 or NS_01 for UL carrier(s) in DoD-band, and NS_01 for the remaining uplink carrier(s) in this band.</w:t>
      </w:r>
    </w:p>
    <w:p w14:paraId="44B67710" w14:textId="2AF7458A" w:rsidR="00444226" w:rsidRDefault="00444226" w:rsidP="00EF3FF4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This agreement can be accommodated by either option 1 or option 2</w:t>
      </w:r>
      <w:r w:rsidR="00D07484">
        <w:rPr>
          <w:bCs/>
          <w:lang w:eastAsia="zh-CN"/>
        </w:rPr>
        <w:t xml:space="preserve"> although the implementation may slightly differ.</w:t>
      </w:r>
    </w:p>
    <w:p w14:paraId="3190FCA7" w14:textId="77777777" w:rsidR="00AC35AE" w:rsidRDefault="00AC35AE" w:rsidP="00EF3FF4">
      <w:pPr>
        <w:spacing w:afterLines="50" w:after="120"/>
        <w:rPr>
          <w:b/>
          <w:lang w:eastAsia="zh-CN"/>
        </w:rPr>
      </w:pPr>
    </w:p>
    <w:p w14:paraId="38BA0878" w14:textId="46832E38" w:rsidR="00EF3FF4" w:rsidRDefault="00DC55EB" w:rsidP="00EF3FF4">
      <w:pPr>
        <w:spacing w:afterLines="50" w:after="120"/>
        <w:rPr>
          <w:lang w:eastAsia="zh-CN"/>
        </w:rPr>
      </w:pPr>
      <w:r>
        <w:rPr>
          <w:b/>
          <w:lang w:eastAsia="zh-CN"/>
        </w:rPr>
        <w:t>&lt;</w:t>
      </w:r>
      <w:r w:rsidR="00421653">
        <w:rPr>
          <w:b/>
          <w:lang w:eastAsia="zh-CN"/>
        </w:rPr>
        <w:t>Way forward</w:t>
      </w:r>
      <w:r w:rsidR="002145B5">
        <w:rPr>
          <w:b/>
          <w:lang w:eastAsia="zh-CN"/>
        </w:rPr>
        <w:t>/Agreement</w:t>
      </w:r>
      <w:r>
        <w:rPr>
          <w:b/>
          <w:lang w:eastAsia="zh-CN"/>
        </w:rPr>
        <w:t>&gt;</w:t>
      </w:r>
      <w:r w:rsidR="00EF3FF4">
        <w:rPr>
          <w:lang w:eastAsia="zh-CN"/>
        </w:rPr>
        <w:t>:</w:t>
      </w:r>
      <w:r w:rsidR="00B4053B">
        <w:rPr>
          <w:lang w:eastAsia="zh-CN"/>
        </w:rPr>
        <w:t xml:space="preserve"> </w:t>
      </w:r>
    </w:p>
    <w:p w14:paraId="5B3B1797" w14:textId="3DB0FF7B" w:rsidR="00373A79" w:rsidRDefault="00B52D68" w:rsidP="00AC2F5D">
      <w:pPr>
        <w:pStyle w:val="ListParagraph"/>
        <w:numPr>
          <w:ilvl w:val="0"/>
          <w:numId w:val="31"/>
        </w:numPr>
        <w:spacing w:afterLines="50" w:after="120"/>
        <w:ind w:firstLineChars="0"/>
        <w:rPr>
          <w:lang w:eastAsia="zh-CN"/>
        </w:rPr>
      </w:pPr>
      <w:r>
        <w:rPr>
          <w:lang w:eastAsia="zh-CN"/>
        </w:rPr>
        <w:t>There has been no consensus on option 1 or option 2 in RAN4.  The WF is therefore to continue discussion</w:t>
      </w:r>
      <w:r w:rsidR="004E1473">
        <w:rPr>
          <w:lang w:eastAsia="zh-CN"/>
        </w:rPr>
        <w:t xml:space="preserve"> between these options at RAN4 #</w:t>
      </w:r>
      <w:r w:rsidR="00BE15F3">
        <w:rPr>
          <w:lang w:eastAsia="zh-CN"/>
        </w:rPr>
        <w:t>104-bis-e</w:t>
      </w:r>
      <w:r w:rsidR="004E1473">
        <w:rPr>
          <w:lang w:eastAsia="zh-CN"/>
        </w:rPr>
        <w:t>.</w:t>
      </w:r>
    </w:p>
    <w:p w14:paraId="53E3A2C2" w14:textId="219960B9" w:rsidR="00EF3FF4" w:rsidRDefault="00B4053B" w:rsidP="00AC2F5D">
      <w:pPr>
        <w:spacing w:afterLines="50" w:after="120"/>
        <w:ind w:left="420"/>
        <w:rPr>
          <w:lang w:eastAsia="zh-CN"/>
        </w:rPr>
      </w:pPr>
      <w:r>
        <w:rPr>
          <w:lang w:eastAsia="zh-CN"/>
        </w:rPr>
        <w:t xml:space="preserve">Option 1: </w:t>
      </w:r>
      <w:r w:rsidR="002C47E4">
        <w:rPr>
          <w:lang w:eastAsia="zh-CN"/>
        </w:rPr>
        <w:t xml:space="preserve">The </w:t>
      </w:r>
      <w:proofErr w:type="spellStart"/>
      <w:r w:rsidR="002C47E4" w:rsidRPr="00C3737C">
        <w:rPr>
          <w:i/>
          <w:iCs/>
          <w:lang w:eastAsia="zh-CN"/>
        </w:rPr>
        <w:t>additionalSpectrumEmission</w:t>
      </w:r>
      <w:proofErr w:type="spellEnd"/>
      <w:r w:rsidR="002C47E4">
        <w:rPr>
          <w:lang w:eastAsia="zh-CN"/>
        </w:rPr>
        <w:t xml:space="preserve"> associated with PCC</w:t>
      </w:r>
      <w:r w:rsidR="00C52C9B">
        <w:rPr>
          <w:lang w:eastAsia="zh-CN"/>
        </w:rPr>
        <w:t xml:space="preserve"> applies for NS, CA_NS, and CA_NC_NS</w:t>
      </w:r>
      <w:r w:rsidR="00C3737C">
        <w:rPr>
          <w:lang w:eastAsia="zh-CN"/>
        </w:rPr>
        <w:t>.  RAN4 specification update needed.</w:t>
      </w:r>
    </w:p>
    <w:p w14:paraId="5EE7CB09" w14:textId="454160E2" w:rsidR="00B4053B" w:rsidRDefault="00B4053B" w:rsidP="00AC2F5D">
      <w:pPr>
        <w:spacing w:afterLines="50" w:after="120"/>
        <w:ind w:left="420"/>
        <w:rPr>
          <w:lang w:eastAsia="zh-CN"/>
        </w:rPr>
      </w:pPr>
      <w:r>
        <w:rPr>
          <w:lang w:eastAsia="zh-CN"/>
        </w:rPr>
        <w:t xml:space="preserve">Option 2: </w:t>
      </w:r>
      <w:r w:rsidR="00C52C9B">
        <w:rPr>
          <w:lang w:eastAsia="zh-CN"/>
        </w:rPr>
        <w:t xml:space="preserve">The </w:t>
      </w:r>
      <w:proofErr w:type="spellStart"/>
      <w:r w:rsidR="00C52C9B" w:rsidRPr="00C3737C">
        <w:rPr>
          <w:i/>
          <w:iCs/>
          <w:lang w:eastAsia="zh-CN"/>
        </w:rPr>
        <w:t>additionalSpectrumEmission</w:t>
      </w:r>
      <w:proofErr w:type="spellEnd"/>
      <w:r w:rsidR="00C52C9B">
        <w:rPr>
          <w:lang w:eastAsia="zh-CN"/>
        </w:rPr>
        <w:t xml:space="preserve"> associated with </w:t>
      </w:r>
      <w:r w:rsidR="00A42091">
        <w:rPr>
          <w:lang w:eastAsia="zh-CN"/>
        </w:rPr>
        <w:t>configuration/activation of the SCC applies</w:t>
      </w:r>
      <w:r w:rsidR="00390634">
        <w:rPr>
          <w:lang w:eastAsia="zh-CN"/>
        </w:rPr>
        <w:t xml:space="preserve"> (</w:t>
      </w:r>
      <w:r w:rsidR="00DD0359">
        <w:rPr>
          <w:lang w:eastAsia="zh-CN"/>
        </w:rPr>
        <w:t>analogous to</w:t>
      </w:r>
      <w:r w:rsidR="00390634">
        <w:rPr>
          <w:lang w:eastAsia="zh-CN"/>
        </w:rPr>
        <w:t xml:space="preserve"> LTE</w:t>
      </w:r>
      <w:r w:rsidR="00DD0359">
        <w:rPr>
          <w:lang w:eastAsia="zh-CN"/>
        </w:rPr>
        <w:t xml:space="preserve"> with a separate parameter</w:t>
      </w:r>
      <w:r w:rsidR="00390634">
        <w:rPr>
          <w:lang w:eastAsia="zh-CN"/>
        </w:rPr>
        <w:t>)</w:t>
      </w:r>
      <w:r w:rsidR="00A42091">
        <w:rPr>
          <w:lang w:eastAsia="zh-CN"/>
        </w:rPr>
        <w:t xml:space="preserve"> for CA_NS and CA_NC_NS</w:t>
      </w:r>
      <w:r w:rsidR="00C3737C">
        <w:rPr>
          <w:lang w:eastAsia="zh-CN"/>
        </w:rPr>
        <w:t>.  RAN2 specification update needed.</w:t>
      </w:r>
    </w:p>
    <w:p w14:paraId="0F743206" w14:textId="2A83A4FB" w:rsidR="0084275F" w:rsidRDefault="00BE15F3" w:rsidP="00AC2F5D">
      <w:pPr>
        <w:pStyle w:val="ListParagraph"/>
        <w:numPr>
          <w:ilvl w:val="0"/>
          <w:numId w:val="31"/>
        </w:numPr>
        <w:spacing w:afterLines="50" w:after="120"/>
        <w:ind w:firstLineChars="0"/>
        <w:rPr>
          <w:lang w:eastAsia="zh-CN"/>
        </w:rPr>
      </w:pPr>
      <w:r>
        <w:rPr>
          <w:lang w:eastAsia="zh-CN"/>
        </w:rPr>
        <w:t xml:space="preserve">Provide a solution </w:t>
      </w:r>
      <w:r w:rsidR="00636939">
        <w:rPr>
          <w:lang w:eastAsia="zh-CN"/>
        </w:rPr>
        <w:t xml:space="preserve">at RAN4 #104-bis-e </w:t>
      </w:r>
      <w:r w:rsidR="008644B6">
        <w:rPr>
          <w:lang w:eastAsia="zh-CN"/>
        </w:rPr>
        <w:t xml:space="preserve">generally as well as specifically </w:t>
      </w:r>
      <w:r>
        <w:rPr>
          <w:lang w:eastAsia="zh-CN"/>
        </w:rPr>
        <w:t xml:space="preserve">Band n77 </w:t>
      </w:r>
      <w:proofErr w:type="spellStart"/>
      <w:r w:rsidR="00390634">
        <w:rPr>
          <w:lang w:eastAsia="zh-CN"/>
        </w:rPr>
        <w:t>signaling</w:t>
      </w:r>
      <w:proofErr w:type="spellEnd"/>
      <w:r w:rsidR="00390634">
        <w:rPr>
          <w:lang w:eastAsia="zh-CN"/>
        </w:rPr>
        <w:t xml:space="preserve"> according to the selected option and the RAN2 agreement.</w:t>
      </w:r>
      <w:r w:rsidR="00373A79">
        <w:rPr>
          <w:lang w:eastAsia="zh-CN"/>
        </w:rPr>
        <w:t xml:space="preserve">  </w:t>
      </w:r>
    </w:p>
    <w:sectPr w:rsidR="0084275F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04E1F" w14:textId="77777777" w:rsidR="002C666C" w:rsidRPr="00A10429" w:rsidRDefault="002C666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A59AB33" w14:textId="77777777" w:rsidR="002C666C" w:rsidRPr="00A10429" w:rsidRDefault="002C666C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40E95" w14:textId="77777777" w:rsidR="002C666C" w:rsidRPr="00A10429" w:rsidRDefault="002C666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B95CBEE" w14:textId="77777777" w:rsidR="002C666C" w:rsidRPr="00A10429" w:rsidRDefault="002C666C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210CE7"/>
    <w:multiLevelType w:val="hybridMultilevel"/>
    <w:tmpl w:val="D7EAC464"/>
    <w:lvl w:ilvl="0" w:tplc="39BC3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44C21E06"/>
    <w:lvl w:ilvl="0" w:tplc="30DE03FC">
      <w:start w:val="1"/>
      <w:numFmt w:val="decimal"/>
      <w:lvlText w:val="%1."/>
      <w:lvlJc w:val="left"/>
      <w:pPr>
        <w:ind w:left="420" w:hanging="42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08122687">
    <w:abstractNumId w:val="23"/>
  </w:num>
  <w:num w:numId="2" w16cid:durableId="1342661337">
    <w:abstractNumId w:val="13"/>
  </w:num>
  <w:num w:numId="3" w16cid:durableId="1864199961">
    <w:abstractNumId w:val="22"/>
  </w:num>
  <w:num w:numId="4" w16cid:durableId="601963008">
    <w:abstractNumId w:val="12"/>
  </w:num>
  <w:num w:numId="5" w16cid:durableId="1195189097">
    <w:abstractNumId w:val="5"/>
  </w:num>
  <w:num w:numId="6" w16cid:durableId="1625193348">
    <w:abstractNumId w:val="18"/>
  </w:num>
  <w:num w:numId="7" w16cid:durableId="101724555">
    <w:abstractNumId w:val="4"/>
  </w:num>
  <w:num w:numId="8" w16cid:durableId="1374502407">
    <w:abstractNumId w:val="17"/>
  </w:num>
  <w:num w:numId="9" w16cid:durableId="575938828">
    <w:abstractNumId w:val="23"/>
  </w:num>
  <w:num w:numId="10" w16cid:durableId="1319723119">
    <w:abstractNumId w:val="23"/>
  </w:num>
  <w:num w:numId="11" w16cid:durableId="1044014639">
    <w:abstractNumId w:val="1"/>
  </w:num>
  <w:num w:numId="12" w16cid:durableId="1046838270">
    <w:abstractNumId w:val="8"/>
  </w:num>
  <w:num w:numId="13" w16cid:durableId="452408517">
    <w:abstractNumId w:val="7"/>
  </w:num>
  <w:num w:numId="14" w16cid:durableId="987517275">
    <w:abstractNumId w:val="21"/>
  </w:num>
  <w:num w:numId="15" w16cid:durableId="1213617283">
    <w:abstractNumId w:val="23"/>
  </w:num>
  <w:num w:numId="16" w16cid:durableId="148794620">
    <w:abstractNumId w:val="23"/>
  </w:num>
  <w:num w:numId="17" w16cid:durableId="115829464">
    <w:abstractNumId w:val="16"/>
  </w:num>
  <w:num w:numId="18" w16cid:durableId="6836464">
    <w:abstractNumId w:val="24"/>
  </w:num>
  <w:num w:numId="19" w16cid:durableId="999187545">
    <w:abstractNumId w:val="23"/>
  </w:num>
  <w:num w:numId="20" w16cid:durableId="685328810">
    <w:abstractNumId w:val="6"/>
  </w:num>
  <w:num w:numId="21" w16cid:durableId="1692877680">
    <w:abstractNumId w:val="23"/>
  </w:num>
  <w:num w:numId="22" w16cid:durableId="703991686">
    <w:abstractNumId w:val="23"/>
  </w:num>
  <w:num w:numId="23" w16cid:durableId="2000421551">
    <w:abstractNumId w:val="9"/>
  </w:num>
  <w:num w:numId="24" w16cid:durableId="191185041">
    <w:abstractNumId w:val="2"/>
  </w:num>
  <w:num w:numId="25" w16cid:durableId="1114983055">
    <w:abstractNumId w:val="0"/>
  </w:num>
  <w:num w:numId="26" w16cid:durableId="984352531">
    <w:abstractNumId w:val="10"/>
  </w:num>
  <w:num w:numId="27" w16cid:durableId="543256756">
    <w:abstractNumId w:val="11"/>
  </w:num>
  <w:num w:numId="28" w16cid:durableId="58484654">
    <w:abstractNumId w:val="19"/>
  </w:num>
  <w:num w:numId="29" w16cid:durableId="1384787051">
    <w:abstractNumId w:val="20"/>
  </w:num>
  <w:num w:numId="30" w16cid:durableId="1789858575">
    <w:abstractNumId w:val="15"/>
  </w:num>
  <w:num w:numId="31" w16cid:durableId="939604438">
    <w:abstractNumId w:val="14"/>
  </w:num>
  <w:num w:numId="32" w16cid:durableId="146843189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7"/>
  <w:bordersDoNotSurroundHeader/>
  <w:bordersDoNotSurroundFooter/>
  <w:proofState w:spelling="clean" w:grammar="clean"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2E0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1FF9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0FEE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45EDE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7394"/>
    <w:rsid w:val="0006018C"/>
    <w:rsid w:val="00060FE3"/>
    <w:rsid w:val="00061483"/>
    <w:rsid w:val="0006280E"/>
    <w:rsid w:val="000636C2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590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B46"/>
    <w:rsid w:val="00095015"/>
    <w:rsid w:val="000A1AC6"/>
    <w:rsid w:val="000A2857"/>
    <w:rsid w:val="000A290C"/>
    <w:rsid w:val="000A35B5"/>
    <w:rsid w:val="000A37BC"/>
    <w:rsid w:val="000A49A8"/>
    <w:rsid w:val="000A61E5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9B5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18"/>
    <w:rsid w:val="000D7DA3"/>
    <w:rsid w:val="000E0AEF"/>
    <w:rsid w:val="000E0D21"/>
    <w:rsid w:val="000E0D98"/>
    <w:rsid w:val="000E1949"/>
    <w:rsid w:val="000E1B95"/>
    <w:rsid w:val="000E206E"/>
    <w:rsid w:val="000E25CD"/>
    <w:rsid w:val="000E3FA5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335D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272EC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57F92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87F45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B7C9E"/>
    <w:rsid w:val="001C0BCA"/>
    <w:rsid w:val="001C0F6B"/>
    <w:rsid w:val="001C2E62"/>
    <w:rsid w:val="001C31B3"/>
    <w:rsid w:val="001C399D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6574"/>
    <w:rsid w:val="001F769A"/>
    <w:rsid w:val="001F7B0F"/>
    <w:rsid w:val="00200D69"/>
    <w:rsid w:val="002013B0"/>
    <w:rsid w:val="002019EC"/>
    <w:rsid w:val="00202016"/>
    <w:rsid w:val="00202D59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943"/>
    <w:rsid w:val="00230CF6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7590"/>
    <w:rsid w:val="00240EE5"/>
    <w:rsid w:val="00241635"/>
    <w:rsid w:val="00241943"/>
    <w:rsid w:val="00241BD4"/>
    <w:rsid w:val="00241EB2"/>
    <w:rsid w:val="00241FA1"/>
    <w:rsid w:val="002425EA"/>
    <w:rsid w:val="002427A3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5B6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3E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6FEE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3B95"/>
    <w:rsid w:val="002A45A3"/>
    <w:rsid w:val="002A4635"/>
    <w:rsid w:val="002A6695"/>
    <w:rsid w:val="002A6CB5"/>
    <w:rsid w:val="002A6F4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7E4"/>
    <w:rsid w:val="002C496C"/>
    <w:rsid w:val="002C54AB"/>
    <w:rsid w:val="002C583D"/>
    <w:rsid w:val="002C656B"/>
    <w:rsid w:val="002C666C"/>
    <w:rsid w:val="002C6972"/>
    <w:rsid w:val="002C6BBF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6704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E51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31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3A79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634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10"/>
    <w:rsid w:val="003A4488"/>
    <w:rsid w:val="003A4C2D"/>
    <w:rsid w:val="003A62C5"/>
    <w:rsid w:val="003A63F6"/>
    <w:rsid w:val="003A7061"/>
    <w:rsid w:val="003A7893"/>
    <w:rsid w:val="003A7A32"/>
    <w:rsid w:val="003B0020"/>
    <w:rsid w:val="003B0194"/>
    <w:rsid w:val="003B2308"/>
    <w:rsid w:val="003B2F49"/>
    <w:rsid w:val="003B32B4"/>
    <w:rsid w:val="003B3FF7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3150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3EBA"/>
    <w:rsid w:val="003E3F48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1D7F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73F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B5C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38EB"/>
    <w:rsid w:val="00443E01"/>
    <w:rsid w:val="00444226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5E2"/>
    <w:rsid w:val="00471B2C"/>
    <w:rsid w:val="004723D0"/>
    <w:rsid w:val="00472470"/>
    <w:rsid w:val="00472BA0"/>
    <w:rsid w:val="0047355C"/>
    <w:rsid w:val="00473D41"/>
    <w:rsid w:val="004750A1"/>
    <w:rsid w:val="004758B3"/>
    <w:rsid w:val="00476D39"/>
    <w:rsid w:val="00476E14"/>
    <w:rsid w:val="004771B5"/>
    <w:rsid w:val="004807A8"/>
    <w:rsid w:val="0048080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652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583F"/>
    <w:rsid w:val="00496068"/>
    <w:rsid w:val="00496170"/>
    <w:rsid w:val="00496D7B"/>
    <w:rsid w:val="004973BC"/>
    <w:rsid w:val="004A1069"/>
    <w:rsid w:val="004A1406"/>
    <w:rsid w:val="004A1E1A"/>
    <w:rsid w:val="004A2002"/>
    <w:rsid w:val="004A265D"/>
    <w:rsid w:val="004A28F9"/>
    <w:rsid w:val="004A2ABB"/>
    <w:rsid w:val="004A4887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473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E59"/>
    <w:rsid w:val="0053231C"/>
    <w:rsid w:val="00532AA1"/>
    <w:rsid w:val="00532FAD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1BBB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2E4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71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939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298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50D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3CF"/>
    <w:rsid w:val="006976DF"/>
    <w:rsid w:val="006978C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838"/>
    <w:rsid w:val="006A7CCE"/>
    <w:rsid w:val="006B0917"/>
    <w:rsid w:val="006B1514"/>
    <w:rsid w:val="006B287B"/>
    <w:rsid w:val="006B2D11"/>
    <w:rsid w:val="006C009E"/>
    <w:rsid w:val="006C032D"/>
    <w:rsid w:val="006C05F5"/>
    <w:rsid w:val="006C0D1A"/>
    <w:rsid w:val="006C1B61"/>
    <w:rsid w:val="006C2F76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1AF"/>
    <w:rsid w:val="006E4483"/>
    <w:rsid w:val="006E471D"/>
    <w:rsid w:val="006E488D"/>
    <w:rsid w:val="006E4DE3"/>
    <w:rsid w:val="006E55C3"/>
    <w:rsid w:val="006E57A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2C7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0ED9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0A2"/>
    <w:rsid w:val="0075490F"/>
    <w:rsid w:val="00754E86"/>
    <w:rsid w:val="00761A69"/>
    <w:rsid w:val="00761D2B"/>
    <w:rsid w:val="00762396"/>
    <w:rsid w:val="00762891"/>
    <w:rsid w:val="00763D3E"/>
    <w:rsid w:val="007656F7"/>
    <w:rsid w:val="00765ED6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5FFF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26C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3AF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8C4"/>
    <w:rsid w:val="007A798B"/>
    <w:rsid w:val="007A7F62"/>
    <w:rsid w:val="007B043E"/>
    <w:rsid w:val="007B10C8"/>
    <w:rsid w:val="007B260E"/>
    <w:rsid w:val="007B2F4B"/>
    <w:rsid w:val="007B3759"/>
    <w:rsid w:val="007B75EA"/>
    <w:rsid w:val="007B7840"/>
    <w:rsid w:val="007B7E0A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0F38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B20"/>
    <w:rsid w:val="00823D07"/>
    <w:rsid w:val="00823FBD"/>
    <w:rsid w:val="008248F8"/>
    <w:rsid w:val="00824C13"/>
    <w:rsid w:val="00824DBB"/>
    <w:rsid w:val="0082514C"/>
    <w:rsid w:val="0082579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275F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AB8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1FA"/>
    <w:rsid w:val="00860515"/>
    <w:rsid w:val="008617C5"/>
    <w:rsid w:val="008617DF"/>
    <w:rsid w:val="00861E9A"/>
    <w:rsid w:val="00862D23"/>
    <w:rsid w:val="008633FD"/>
    <w:rsid w:val="00863540"/>
    <w:rsid w:val="00863EA2"/>
    <w:rsid w:val="008644B6"/>
    <w:rsid w:val="00864E73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2BE8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97F8D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4F4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1755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4E26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0149"/>
    <w:rsid w:val="00930C61"/>
    <w:rsid w:val="00931B7C"/>
    <w:rsid w:val="009326A1"/>
    <w:rsid w:val="00932E11"/>
    <w:rsid w:val="00933182"/>
    <w:rsid w:val="00933AFF"/>
    <w:rsid w:val="00934E5A"/>
    <w:rsid w:val="009354B0"/>
    <w:rsid w:val="00935C20"/>
    <w:rsid w:val="00935F4E"/>
    <w:rsid w:val="0093685B"/>
    <w:rsid w:val="00936C1A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08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08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62C6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1A1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5E9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0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54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2AE"/>
    <w:rsid w:val="00A84435"/>
    <w:rsid w:val="00A8498A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BB5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9D1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2F5D"/>
    <w:rsid w:val="00AC35AE"/>
    <w:rsid w:val="00AC3EA1"/>
    <w:rsid w:val="00AC4BCB"/>
    <w:rsid w:val="00AC5266"/>
    <w:rsid w:val="00AC55D7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4C39"/>
    <w:rsid w:val="00AD577C"/>
    <w:rsid w:val="00AD5A73"/>
    <w:rsid w:val="00AD6029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267"/>
    <w:rsid w:val="00B0554E"/>
    <w:rsid w:val="00B056C4"/>
    <w:rsid w:val="00B0639E"/>
    <w:rsid w:val="00B1016D"/>
    <w:rsid w:val="00B11D8D"/>
    <w:rsid w:val="00B11F5E"/>
    <w:rsid w:val="00B12B8D"/>
    <w:rsid w:val="00B132C7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804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2D68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042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54B4"/>
    <w:rsid w:val="00B775F0"/>
    <w:rsid w:val="00B7784C"/>
    <w:rsid w:val="00B77AA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4471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1E7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664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15F3"/>
    <w:rsid w:val="00BE2193"/>
    <w:rsid w:val="00BE24F1"/>
    <w:rsid w:val="00BE2C8B"/>
    <w:rsid w:val="00BE3C60"/>
    <w:rsid w:val="00BE4BA5"/>
    <w:rsid w:val="00BE4BDD"/>
    <w:rsid w:val="00BE5DF6"/>
    <w:rsid w:val="00BE62C8"/>
    <w:rsid w:val="00BE64AD"/>
    <w:rsid w:val="00BE64FA"/>
    <w:rsid w:val="00BE6737"/>
    <w:rsid w:val="00BE738A"/>
    <w:rsid w:val="00BE793B"/>
    <w:rsid w:val="00BE7FCA"/>
    <w:rsid w:val="00BE7FFB"/>
    <w:rsid w:val="00BF07A3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2520"/>
    <w:rsid w:val="00C03811"/>
    <w:rsid w:val="00C03855"/>
    <w:rsid w:val="00C03D87"/>
    <w:rsid w:val="00C04F7C"/>
    <w:rsid w:val="00C04F81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CC8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679F"/>
    <w:rsid w:val="00C3737C"/>
    <w:rsid w:val="00C41B0E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2C9B"/>
    <w:rsid w:val="00C538B8"/>
    <w:rsid w:val="00C54448"/>
    <w:rsid w:val="00C54A09"/>
    <w:rsid w:val="00C551B8"/>
    <w:rsid w:val="00C562A3"/>
    <w:rsid w:val="00C57053"/>
    <w:rsid w:val="00C61122"/>
    <w:rsid w:val="00C6138A"/>
    <w:rsid w:val="00C617E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62A"/>
    <w:rsid w:val="00C72B24"/>
    <w:rsid w:val="00C73D48"/>
    <w:rsid w:val="00C744C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2AE"/>
    <w:rsid w:val="00C94638"/>
    <w:rsid w:val="00C94C5A"/>
    <w:rsid w:val="00C95F69"/>
    <w:rsid w:val="00C96951"/>
    <w:rsid w:val="00C96E11"/>
    <w:rsid w:val="00C96FC4"/>
    <w:rsid w:val="00C970D7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156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0AD"/>
    <w:rsid w:val="00CD099D"/>
    <w:rsid w:val="00CD11EB"/>
    <w:rsid w:val="00CD16DC"/>
    <w:rsid w:val="00CD1791"/>
    <w:rsid w:val="00CD27D5"/>
    <w:rsid w:val="00CD304D"/>
    <w:rsid w:val="00CD3C21"/>
    <w:rsid w:val="00CD581B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796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484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6D15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6FE9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2905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DCA"/>
    <w:rsid w:val="00DC1E85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359"/>
    <w:rsid w:val="00DD054C"/>
    <w:rsid w:val="00DD05E6"/>
    <w:rsid w:val="00DD0F52"/>
    <w:rsid w:val="00DD1E13"/>
    <w:rsid w:val="00DD2235"/>
    <w:rsid w:val="00DD3124"/>
    <w:rsid w:val="00DD4348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22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E8D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3CE3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4BFD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A73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23E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A18"/>
    <w:rsid w:val="00E50C0A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5FC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4B5B"/>
    <w:rsid w:val="00EA5C68"/>
    <w:rsid w:val="00EA60C8"/>
    <w:rsid w:val="00EB12DC"/>
    <w:rsid w:val="00EB21D8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15B"/>
    <w:rsid w:val="00EC2C3A"/>
    <w:rsid w:val="00EC2DB3"/>
    <w:rsid w:val="00EC44A0"/>
    <w:rsid w:val="00EC4CDB"/>
    <w:rsid w:val="00EC571F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223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24B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556B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5881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5EE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C7F5D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A65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EE2832"/>
  <w15:chartTrackingRefBased/>
  <w15:docId w15:val="{B269415C-BF38-4FE8-8357-2DE501AF8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PL">
    <w:name w:val="PL"/>
    <w:link w:val="PLChar"/>
    <w:qFormat/>
    <w:rsid w:val="00E24BF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24BFD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23B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3B2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3B20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3B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3B20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6A783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7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 Fong</dc:creator>
  <cp:keywords/>
  <cp:lastModifiedBy>Gene Fong</cp:lastModifiedBy>
  <cp:revision>21</cp:revision>
  <dcterms:created xsi:type="dcterms:W3CDTF">2022-08-23T15:26:00Z</dcterms:created>
  <dcterms:modified xsi:type="dcterms:W3CDTF">2022-08-25T18:31:00Z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