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443EF735"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87174E">
        <w:rPr>
          <w:rFonts w:ascii="Arial" w:eastAsia="SimSun" w:hAnsi="Arial" w:cs="Times New Roman"/>
          <w:b/>
          <w:sz w:val="24"/>
          <w:szCs w:val="20"/>
          <w:lang w:val="en-GB"/>
        </w:rPr>
        <w:t>4-e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E40B6C" w:rsidRPr="0067125A">
        <w:rPr>
          <w:rFonts w:ascii="Arial" w:eastAsia="SimSun" w:hAnsi="Arial" w:cs="Times New Roman"/>
          <w:b/>
          <w:bCs/>
          <w:sz w:val="24"/>
          <w:szCs w:val="20"/>
          <w:lang w:val="en-GB" w:eastAsia="ja-JP"/>
        </w:rPr>
        <w:t>R4-2212868</w:t>
      </w:r>
    </w:p>
    <w:p w14:paraId="3DEDC117" w14:textId="65982A04"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87174E">
        <w:rPr>
          <w:rFonts w:ascii="Arial" w:eastAsia="SimSun" w:hAnsi="Arial" w:cs="Times New Roman"/>
          <w:b/>
          <w:sz w:val="24"/>
          <w:szCs w:val="20"/>
          <w:lang w:val="en-GB"/>
        </w:rPr>
        <w:t>August</w:t>
      </w:r>
      <w:r w:rsidR="001C2F6D">
        <w:rPr>
          <w:rFonts w:ascii="Arial" w:eastAsia="SimSun" w:hAnsi="Arial" w:cs="Times New Roman"/>
          <w:b/>
          <w:sz w:val="24"/>
          <w:szCs w:val="20"/>
          <w:lang w:val="en-GB"/>
        </w:rPr>
        <w:t xml:space="preserve"> </w:t>
      </w:r>
      <w:r w:rsidR="0087174E">
        <w:rPr>
          <w:rFonts w:ascii="Arial" w:eastAsia="SimSun" w:hAnsi="Arial" w:cs="Times New Roman"/>
          <w:b/>
          <w:sz w:val="24"/>
          <w:szCs w:val="20"/>
          <w:lang w:val="en-GB"/>
        </w:rPr>
        <w:t>15</w:t>
      </w:r>
      <w:r w:rsidR="00BE0FC1" w:rsidRPr="00BE0FC1">
        <w:rPr>
          <w:rFonts w:ascii="Arial" w:eastAsia="SimSun" w:hAnsi="Arial" w:cs="Times New Roman"/>
          <w:b/>
          <w:sz w:val="24"/>
          <w:szCs w:val="20"/>
          <w:vertAlign w:val="superscript"/>
          <w:lang w:val="en-GB"/>
        </w:rPr>
        <w:t>th</w:t>
      </w:r>
      <w:r w:rsidR="00BE0FC1">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w:t>
      </w:r>
      <w:r w:rsidR="00BE0FC1">
        <w:rPr>
          <w:rFonts w:ascii="Arial" w:eastAsia="SimSun" w:hAnsi="Arial" w:cs="Times New Roman"/>
          <w:b/>
          <w:sz w:val="24"/>
          <w:szCs w:val="20"/>
          <w:lang w:val="en-GB"/>
        </w:rPr>
        <w:t xml:space="preserve"> 2</w:t>
      </w:r>
      <w:r w:rsidR="0087174E">
        <w:rPr>
          <w:rFonts w:ascii="Arial" w:eastAsia="SimSun" w:hAnsi="Arial" w:cs="Times New Roman"/>
          <w:b/>
          <w:sz w:val="24"/>
          <w:szCs w:val="20"/>
          <w:lang w:val="en-GB"/>
        </w:rPr>
        <w:t>6</w:t>
      </w:r>
      <w:r w:rsidR="00BE0FC1" w:rsidRPr="00BE0FC1">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3A0ED8">
        <w:rPr>
          <w:rFonts w:ascii="Arial" w:eastAsia="SimSun"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09DA46F6"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on </w:t>
      </w:r>
      <w:r w:rsidR="0038706B" w:rsidRPr="0038706B">
        <w:rPr>
          <w:rFonts w:ascii="Arial" w:eastAsia="Calibri" w:hAnsi="Arial" w:cs="Arial"/>
          <w:b/>
          <w:bCs/>
          <w:sz w:val="24"/>
          <w:lang w:val="en-GB"/>
        </w:rPr>
        <w:t>LS on BWP operation without bandwidth restriction</w:t>
      </w:r>
      <w:r w:rsidR="00CD5A78" w:rsidRPr="00CD5A78">
        <w:rPr>
          <w:rFonts w:ascii="Arial" w:eastAsia="Calibri" w:hAnsi="Arial" w:cs="Arial"/>
          <w:b/>
          <w:bCs/>
          <w:sz w:val="24"/>
        </w:rPr>
        <w:t xml:space="preserve"> </w:t>
      </w:r>
    </w:p>
    <w:p w14:paraId="53921647" w14:textId="6CBA1735"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3106A6">
        <w:rPr>
          <w:rFonts w:ascii="Arial" w:eastAsia="MS Mincho" w:hAnsi="Arial" w:cs="Arial"/>
          <w:b/>
          <w:bCs/>
          <w:sz w:val="24"/>
          <w:szCs w:val="20"/>
          <w:lang w:val="en-GB"/>
        </w:rPr>
        <w:t>13.1.4</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3106A6">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107E7369" w:rsidR="00064500" w:rsidRDefault="00AF6AEC" w:rsidP="00AF6AEC">
      <w:pPr>
        <w:rPr>
          <w:lang w:val="en-GB"/>
        </w:rPr>
      </w:pPr>
      <w:r>
        <w:rPr>
          <w:lang w:val="en-GB"/>
        </w:rPr>
        <w:t>RAN4 has received an LS from RAN2 in [1] in which RAN2 asks RAN4 about validity of configuring the UE with a BWP without RS for RLM or BFD.</w:t>
      </w:r>
      <w:r w:rsidR="002C4A07">
        <w:rPr>
          <w:lang w:val="en-GB"/>
        </w:rPr>
        <w:t xml:space="preserve"> </w:t>
      </w:r>
    </w:p>
    <w:p w14:paraId="580153C1" w14:textId="77777777" w:rsidR="004316B8" w:rsidRPr="00626E08" w:rsidRDefault="004316B8" w:rsidP="004316B8">
      <w:pPr>
        <w:spacing w:beforeLines="100" w:before="240" w:afterLines="50" w:after="120"/>
        <w:rPr>
          <w:b/>
          <w:bCs/>
          <w:sz w:val="21"/>
          <w:szCs w:val="21"/>
        </w:rPr>
      </w:pPr>
      <w:r>
        <w:rPr>
          <w:b/>
          <w:bCs/>
          <w:sz w:val="21"/>
          <w:szCs w:val="21"/>
        </w:rPr>
        <w:t>Question 1:</w:t>
      </w:r>
    </w:p>
    <w:p w14:paraId="45F6F352" w14:textId="77777777" w:rsidR="004316B8" w:rsidRDefault="004316B8" w:rsidP="004316B8">
      <w:pPr>
        <w:spacing w:afterLines="50" w:after="120"/>
        <w:rPr>
          <w:sz w:val="21"/>
          <w:szCs w:val="21"/>
        </w:rPr>
      </w:pPr>
      <w:r>
        <w:rPr>
          <w:sz w:val="21"/>
          <w:szCs w:val="21"/>
        </w:rPr>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2DE17352" w14:textId="77777777" w:rsidR="004316B8" w:rsidRPr="00626E08" w:rsidRDefault="004316B8" w:rsidP="004316B8">
      <w:pPr>
        <w:spacing w:beforeLines="100" w:before="240" w:afterLines="50" w:after="120"/>
        <w:rPr>
          <w:rFonts w:eastAsiaTheme="minorEastAsia"/>
          <w:b/>
          <w:bCs/>
          <w:sz w:val="21"/>
          <w:szCs w:val="21"/>
          <w:lang w:eastAsia="ja-JP"/>
        </w:rPr>
      </w:pPr>
      <w:r>
        <w:rPr>
          <w:rFonts w:eastAsiaTheme="minorEastAsia"/>
          <w:b/>
          <w:bCs/>
          <w:sz w:val="21"/>
          <w:szCs w:val="21"/>
          <w:lang w:eastAsia="ja-JP"/>
        </w:rPr>
        <w:t>Question 2:</w:t>
      </w:r>
    </w:p>
    <w:p w14:paraId="3D11E529" w14:textId="77777777" w:rsidR="004316B8" w:rsidRPr="00E50150" w:rsidRDefault="004316B8" w:rsidP="004316B8">
      <w:pPr>
        <w:spacing w:afterLines="50" w:after="120"/>
        <w:rPr>
          <w:rFonts w:eastAsiaTheme="minorEastAsia"/>
          <w:sz w:val="21"/>
          <w:szCs w:val="21"/>
          <w:lang w:eastAsia="ja-JP"/>
        </w:rPr>
      </w:pPr>
      <w:r>
        <w:rPr>
          <w:sz w:val="21"/>
          <w:szCs w:val="21"/>
          <w:lang w:eastAsia="zh-CN"/>
        </w:rPr>
        <w:t xml:space="preserve">If the answer to question 1 is that this is not valid, </w:t>
      </w:r>
      <w:r>
        <w:rPr>
          <w:sz w:val="21"/>
          <w:szCs w:val="21"/>
        </w:rPr>
        <w:t>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p w14:paraId="51A42C08" w14:textId="77777777" w:rsidR="00CD5A78" w:rsidRPr="004316B8" w:rsidRDefault="00CD5A78" w:rsidP="00841BCD">
      <w:pPr>
        <w:ind w:right="-22"/>
        <w:rPr>
          <w:rFonts w:eastAsia="Calibri" w:cs="Times New Roman"/>
          <w:szCs w:val="20"/>
        </w:rPr>
      </w:pPr>
    </w:p>
    <w:p w14:paraId="74036AB0" w14:textId="2A919A33" w:rsidR="00535856" w:rsidRPr="002D128A" w:rsidRDefault="003B659E" w:rsidP="002D128A">
      <w:pPr>
        <w:pStyle w:val="RAN4H1"/>
      </w:pPr>
      <w:r w:rsidRPr="00AE56B1">
        <w:t>Discussion</w:t>
      </w:r>
    </w:p>
    <w:p w14:paraId="2D55CE9E" w14:textId="4C72B1EA" w:rsidR="00BB64BE" w:rsidRDefault="00AF6AEC" w:rsidP="00BB64BE">
      <w:pPr>
        <w:pStyle w:val="RAN4H2"/>
        <w:rPr>
          <w:rFonts w:eastAsia="Calibri"/>
          <w:lang w:val="en-GB"/>
        </w:rPr>
      </w:pPr>
      <w:r>
        <w:rPr>
          <w:rFonts w:eastAsia="Calibri"/>
          <w:lang w:val="en-GB"/>
        </w:rPr>
        <w:t>Question 1</w:t>
      </w:r>
    </w:p>
    <w:p w14:paraId="28F28B6D" w14:textId="77777777" w:rsidR="00AF6AEC" w:rsidRPr="00626E08" w:rsidRDefault="00AF6AEC" w:rsidP="00AF6AEC">
      <w:pPr>
        <w:spacing w:beforeLines="100" w:before="240" w:afterLines="50" w:after="120"/>
        <w:rPr>
          <w:b/>
          <w:bCs/>
          <w:sz w:val="21"/>
          <w:szCs w:val="21"/>
        </w:rPr>
      </w:pPr>
      <w:r>
        <w:rPr>
          <w:b/>
          <w:bCs/>
          <w:sz w:val="21"/>
          <w:szCs w:val="21"/>
        </w:rPr>
        <w:t>Question 1:</w:t>
      </w:r>
    </w:p>
    <w:p w14:paraId="7BDBA6DE" w14:textId="77777777" w:rsidR="00AF6AEC" w:rsidRDefault="00AF6AEC" w:rsidP="00AF6AEC">
      <w:pPr>
        <w:spacing w:afterLines="50" w:after="120"/>
        <w:rPr>
          <w:sz w:val="21"/>
          <w:szCs w:val="21"/>
        </w:rPr>
      </w:pPr>
      <w:r>
        <w:rPr>
          <w:sz w:val="21"/>
          <w:szCs w:val="21"/>
        </w:rPr>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2C8494AE" w14:textId="77777777" w:rsidR="005E033A" w:rsidRDefault="005E033A" w:rsidP="00202C59">
      <w:pPr>
        <w:ind w:right="-22"/>
        <w:rPr>
          <w:rFonts w:eastAsia="Calibri" w:cs="Times New Roman"/>
          <w:szCs w:val="20"/>
          <w:lang w:val="en-GB"/>
        </w:rPr>
      </w:pPr>
    </w:p>
    <w:p w14:paraId="0212BEFB" w14:textId="48F9A6E6" w:rsidR="00AF6AEC" w:rsidRDefault="00AF6AEC" w:rsidP="00202C59">
      <w:pPr>
        <w:ind w:right="-22"/>
        <w:rPr>
          <w:rFonts w:eastAsia="Calibri" w:cs="Times New Roman"/>
          <w:szCs w:val="20"/>
          <w:lang w:val="en-GB"/>
        </w:rPr>
      </w:pPr>
      <w:r>
        <w:rPr>
          <w:rFonts w:eastAsia="Calibri" w:cs="Times New Roman"/>
          <w:szCs w:val="20"/>
          <w:lang w:val="en-GB"/>
        </w:rPr>
        <w:t>From RAN4 and UE point of view it seems d</w:t>
      </w:r>
      <w:r w:rsidR="004316B8">
        <w:rPr>
          <w:rFonts w:eastAsia="Calibri" w:cs="Times New Roman"/>
          <w:szCs w:val="20"/>
          <w:lang w:val="en-GB"/>
        </w:rPr>
        <w:t xml:space="preserve">ifficult to see how </w:t>
      </w:r>
      <w:r>
        <w:rPr>
          <w:rFonts w:eastAsia="Calibri" w:cs="Times New Roman"/>
          <w:szCs w:val="20"/>
          <w:lang w:val="en-GB"/>
        </w:rPr>
        <w:t>the UE would be able to operate in a BWP without the necessary DL RS for performing RLM or BFD. Link quality monitoring is an essential feature on UE side to continuously monitor that the current link is not broken, and if the UE detects that it is broken – re-establish the link the network, including turning off the UE receiver at link failure.</w:t>
      </w:r>
    </w:p>
    <w:p w14:paraId="051AA1E6" w14:textId="5B079EF1" w:rsidR="0065267B" w:rsidRDefault="00AF6AEC" w:rsidP="00202C59">
      <w:pPr>
        <w:ind w:right="-22"/>
        <w:rPr>
          <w:rFonts w:eastAsia="Calibri" w:cs="Times New Roman"/>
          <w:szCs w:val="20"/>
          <w:lang w:val="en-GB"/>
        </w:rPr>
      </w:pPr>
      <w:r>
        <w:rPr>
          <w:rFonts w:eastAsia="Calibri" w:cs="Times New Roman"/>
          <w:szCs w:val="20"/>
          <w:lang w:val="en-GB"/>
        </w:rPr>
        <w:t xml:space="preserve">The </w:t>
      </w:r>
      <w:r w:rsidR="004316B8">
        <w:rPr>
          <w:rFonts w:eastAsia="Calibri" w:cs="Times New Roman"/>
          <w:szCs w:val="20"/>
          <w:lang w:val="en-GB"/>
        </w:rPr>
        <w:t xml:space="preserve">above configuration </w:t>
      </w:r>
      <w:r>
        <w:rPr>
          <w:rFonts w:eastAsia="Calibri" w:cs="Times New Roman"/>
          <w:szCs w:val="20"/>
          <w:lang w:val="en-GB"/>
        </w:rPr>
        <w:t>c</w:t>
      </w:r>
      <w:r w:rsidR="004316B8">
        <w:rPr>
          <w:rFonts w:eastAsia="Calibri" w:cs="Times New Roman"/>
          <w:szCs w:val="20"/>
          <w:lang w:val="en-GB"/>
        </w:rPr>
        <w:t xml:space="preserve">ould work (in PCell and or </w:t>
      </w:r>
      <w:proofErr w:type="spellStart"/>
      <w:r w:rsidR="004316B8">
        <w:rPr>
          <w:rFonts w:eastAsia="Calibri" w:cs="Times New Roman"/>
          <w:szCs w:val="20"/>
          <w:lang w:val="en-GB"/>
        </w:rPr>
        <w:t>PSCell</w:t>
      </w:r>
      <w:proofErr w:type="spellEnd"/>
      <w:r w:rsidR="004316B8">
        <w:rPr>
          <w:rFonts w:eastAsia="Calibri" w:cs="Times New Roman"/>
          <w:szCs w:val="20"/>
          <w:lang w:val="en-GB"/>
        </w:rPr>
        <w:t xml:space="preserve">) </w:t>
      </w:r>
      <w:r>
        <w:rPr>
          <w:rFonts w:eastAsia="Calibri" w:cs="Times New Roman"/>
          <w:szCs w:val="20"/>
          <w:lang w:val="en-GB"/>
        </w:rPr>
        <w:t>if the UE is configured with</w:t>
      </w:r>
      <w:r w:rsidR="004316B8">
        <w:rPr>
          <w:rFonts w:eastAsia="Calibri" w:cs="Times New Roman"/>
          <w:szCs w:val="20"/>
          <w:lang w:val="en-GB"/>
        </w:rPr>
        <w:t xml:space="preserve"> intra-f</w:t>
      </w:r>
      <w:r>
        <w:rPr>
          <w:rFonts w:eastAsia="Calibri" w:cs="Times New Roman"/>
          <w:szCs w:val="20"/>
          <w:lang w:val="en-GB"/>
        </w:rPr>
        <w:t xml:space="preserve">requency </w:t>
      </w:r>
      <w:r w:rsidR="004316B8">
        <w:rPr>
          <w:rFonts w:eastAsia="Calibri" w:cs="Times New Roman"/>
          <w:szCs w:val="20"/>
          <w:lang w:val="en-GB"/>
        </w:rPr>
        <w:t>measurement gaps</w:t>
      </w:r>
      <w:r w:rsidR="0065267B">
        <w:rPr>
          <w:rFonts w:eastAsia="Calibri" w:cs="Times New Roman"/>
          <w:szCs w:val="20"/>
          <w:lang w:val="en-GB"/>
        </w:rPr>
        <w:t>.</w:t>
      </w:r>
      <w:r w:rsidR="004316B8">
        <w:rPr>
          <w:rFonts w:eastAsia="Calibri" w:cs="Times New Roman"/>
          <w:szCs w:val="20"/>
          <w:lang w:val="en-GB"/>
        </w:rPr>
        <w:t xml:space="preserve"> </w:t>
      </w:r>
      <w:r w:rsidR="0065267B">
        <w:rPr>
          <w:rFonts w:eastAsia="Calibri" w:cs="Times New Roman"/>
          <w:szCs w:val="20"/>
          <w:lang w:val="en-GB"/>
        </w:rPr>
        <w:t>In this case</w:t>
      </w:r>
      <w:r w:rsidR="004316B8">
        <w:rPr>
          <w:rFonts w:eastAsia="Calibri" w:cs="Times New Roman"/>
          <w:szCs w:val="20"/>
          <w:lang w:val="en-GB"/>
        </w:rPr>
        <w:t xml:space="preserve">, the UE would have access to </w:t>
      </w:r>
      <w:proofErr w:type="gramStart"/>
      <w:r w:rsidR="004316B8">
        <w:rPr>
          <w:rFonts w:eastAsia="Calibri" w:cs="Times New Roman"/>
          <w:szCs w:val="20"/>
          <w:lang w:val="en-GB"/>
        </w:rPr>
        <w:t>SSB</w:t>
      </w:r>
      <w:proofErr w:type="gramEnd"/>
      <w:r w:rsidR="0065267B">
        <w:rPr>
          <w:rFonts w:eastAsia="Calibri" w:cs="Times New Roman"/>
          <w:szCs w:val="20"/>
          <w:lang w:val="en-GB"/>
        </w:rPr>
        <w:t xml:space="preserve"> and UE would be able to evaluate the RLM</w:t>
      </w:r>
      <w:r w:rsidR="004316B8">
        <w:rPr>
          <w:rFonts w:eastAsia="Calibri" w:cs="Times New Roman"/>
          <w:szCs w:val="20"/>
          <w:lang w:val="en-GB"/>
        </w:rPr>
        <w:t xml:space="preserve">. </w:t>
      </w:r>
    </w:p>
    <w:p w14:paraId="23102D5B" w14:textId="75EF3D5E" w:rsidR="0065267B" w:rsidRDefault="0065267B" w:rsidP="00202C59">
      <w:pPr>
        <w:ind w:right="-22"/>
        <w:rPr>
          <w:rFonts w:eastAsia="Calibri" w:cs="Times New Roman"/>
          <w:szCs w:val="20"/>
          <w:lang w:val="en-GB"/>
        </w:rPr>
      </w:pPr>
      <w:r>
        <w:rPr>
          <w:rFonts w:eastAsia="Calibri" w:cs="Times New Roman"/>
          <w:szCs w:val="20"/>
          <w:lang w:val="en-GB"/>
        </w:rPr>
        <w:t>Without being configured with intra-frequency measurement gaps the network cannot assume that the UE would be able to perform RLM. It is our understanding that the UE would in this configuration have to be configured with intra-frequency measurement gaps (if such are required by the UE) as the UE would otherwise not be able to perform the very basic L3 measurements.</w:t>
      </w:r>
    </w:p>
    <w:p w14:paraId="57A3EA66" w14:textId="7D0F89CB" w:rsidR="0065267B" w:rsidRDefault="0065267B" w:rsidP="0065267B">
      <w:pPr>
        <w:ind w:right="-22"/>
      </w:pPr>
      <w:r w:rsidRPr="005E033A">
        <w:rPr>
          <w:rFonts w:eastAsia="Calibri" w:cs="Times New Roman"/>
          <w:b/>
          <w:bCs/>
          <w:szCs w:val="20"/>
          <w:lang w:val="en-GB"/>
        </w:rPr>
        <w:t xml:space="preserve">Reply </w:t>
      </w:r>
      <w:r w:rsidR="001D0899">
        <w:rPr>
          <w:rFonts w:eastAsia="Calibri" w:cs="Times New Roman"/>
          <w:b/>
          <w:bCs/>
          <w:szCs w:val="20"/>
          <w:lang w:val="en-GB"/>
        </w:rPr>
        <w:t xml:space="preserve">to </w:t>
      </w:r>
      <w:r w:rsidRPr="005E033A">
        <w:rPr>
          <w:rFonts w:eastAsia="Calibri" w:cs="Times New Roman"/>
          <w:b/>
          <w:bCs/>
          <w:szCs w:val="20"/>
          <w:lang w:val="en-GB"/>
        </w:rPr>
        <w:t>Q1:</w:t>
      </w:r>
      <w:r>
        <w:rPr>
          <w:rFonts w:eastAsia="Calibri" w:cs="Times New Roman"/>
          <w:szCs w:val="20"/>
          <w:lang w:val="en-GB"/>
        </w:rPr>
        <w:t xml:space="preserve"> Conditionally yes. But the UE would </w:t>
      </w:r>
      <w:r w:rsidR="005E033A">
        <w:rPr>
          <w:rFonts w:eastAsia="Calibri" w:cs="Times New Roman"/>
          <w:szCs w:val="20"/>
          <w:lang w:val="en-GB"/>
        </w:rPr>
        <w:t xml:space="preserve">need to </w:t>
      </w:r>
      <w:r>
        <w:rPr>
          <w:rFonts w:eastAsia="Calibri" w:cs="Times New Roman"/>
          <w:szCs w:val="20"/>
          <w:lang w:val="en-GB"/>
        </w:rPr>
        <w:t>have access to the SSB e.g., intra-f</w:t>
      </w:r>
      <w:r w:rsidR="005E033A">
        <w:rPr>
          <w:rFonts w:eastAsia="Calibri" w:cs="Times New Roman"/>
          <w:szCs w:val="20"/>
          <w:lang w:val="en-GB"/>
        </w:rPr>
        <w:t>requency</w:t>
      </w:r>
      <w:r>
        <w:rPr>
          <w:rFonts w:eastAsia="Calibri" w:cs="Times New Roman"/>
          <w:szCs w:val="20"/>
          <w:lang w:val="en-GB"/>
        </w:rPr>
        <w:t xml:space="preserve"> gaps would be allocated</w:t>
      </w:r>
      <w:r w:rsidR="005E033A">
        <w:rPr>
          <w:rFonts w:eastAsia="Calibri" w:cs="Times New Roman"/>
          <w:szCs w:val="20"/>
          <w:lang w:val="en-GB"/>
        </w:rPr>
        <w:t xml:space="preserve"> if such are required by the UE</w:t>
      </w:r>
      <w:r>
        <w:rPr>
          <w:rFonts w:eastAsia="Calibri" w:cs="Times New Roman"/>
          <w:szCs w:val="20"/>
          <w:lang w:val="en-GB"/>
        </w:rPr>
        <w:t>.</w:t>
      </w:r>
    </w:p>
    <w:p w14:paraId="3F771D18" w14:textId="45060F57" w:rsidR="0065267B" w:rsidRDefault="0065267B" w:rsidP="00202C59">
      <w:pPr>
        <w:ind w:right="-22"/>
        <w:rPr>
          <w:rFonts w:eastAsia="Calibri" w:cs="Times New Roman"/>
          <w:szCs w:val="20"/>
        </w:rPr>
      </w:pPr>
    </w:p>
    <w:p w14:paraId="1487533A" w14:textId="279AE33B" w:rsidR="0065267B" w:rsidRPr="0065267B" w:rsidRDefault="0065267B" w:rsidP="0065267B">
      <w:pPr>
        <w:pStyle w:val="RAN4H2"/>
        <w:rPr>
          <w:rFonts w:eastAsia="Calibri"/>
          <w:lang w:val="en-GB"/>
        </w:rPr>
      </w:pPr>
      <w:r>
        <w:rPr>
          <w:rFonts w:eastAsia="Calibri"/>
          <w:lang w:val="en-GB"/>
        </w:rPr>
        <w:lastRenderedPageBreak/>
        <w:t>Question 2</w:t>
      </w:r>
    </w:p>
    <w:p w14:paraId="2F87DF5D" w14:textId="77777777" w:rsidR="0065267B" w:rsidRPr="00626E08" w:rsidRDefault="0065267B" w:rsidP="0065267B">
      <w:pPr>
        <w:spacing w:beforeLines="100" w:before="240" w:afterLines="50" w:after="120"/>
        <w:rPr>
          <w:rFonts w:eastAsiaTheme="minorEastAsia"/>
          <w:b/>
          <w:bCs/>
          <w:sz w:val="21"/>
          <w:szCs w:val="21"/>
          <w:lang w:eastAsia="ja-JP"/>
        </w:rPr>
      </w:pPr>
      <w:r>
        <w:rPr>
          <w:rFonts w:eastAsiaTheme="minorEastAsia"/>
          <w:b/>
          <w:bCs/>
          <w:sz w:val="21"/>
          <w:szCs w:val="21"/>
          <w:lang w:eastAsia="ja-JP"/>
        </w:rPr>
        <w:t>Question 2:</w:t>
      </w:r>
    </w:p>
    <w:p w14:paraId="0A90B540" w14:textId="77777777" w:rsidR="0065267B" w:rsidRPr="00E50150" w:rsidRDefault="0065267B" w:rsidP="0065267B">
      <w:pPr>
        <w:spacing w:afterLines="50" w:after="120"/>
        <w:rPr>
          <w:rFonts w:eastAsiaTheme="minorEastAsia"/>
          <w:sz w:val="21"/>
          <w:szCs w:val="21"/>
          <w:lang w:eastAsia="ja-JP"/>
        </w:rPr>
      </w:pPr>
      <w:r>
        <w:rPr>
          <w:sz w:val="21"/>
          <w:szCs w:val="21"/>
          <w:lang w:eastAsia="zh-CN"/>
        </w:rPr>
        <w:t xml:space="preserve">If the answer to question 1 is that this is not valid, </w:t>
      </w:r>
      <w:r>
        <w:rPr>
          <w:sz w:val="21"/>
          <w:szCs w:val="21"/>
        </w:rPr>
        <w:t>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p w14:paraId="01EFD73E" w14:textId="77777777" w:rsidR="005E033A" w:rsidRDefault="005E033A" w:rsidP="00202C59">
      <w:pPr>
        <w:ind w:right="-22"/>
        <w:rPr>
          <w:rFonts w:eastAsia="Calibri" w:cs="Times New Roman"/>
          <w:szCs w:val="20"/>
        </w:rPr>
      </w:pPr>
    </w:p>
    <w:p w14:paraId="70D592E6" w14:textId="6F93534E" w:rsidR="0065267B" w:rsidRPr="0065267B" w:rsidRDefault="0065267B" w:rsidP="00202C59">
      <w:pPr>
        <w:ind w:right="-22"/>
        <w:rPr>
          <w:rFonts w:eastAsia="Calibri" w:cs="Times New Roman"/>
          <w:szCs w:val="20"/>
        </w:rPr>
      </w:pPr>
      <w:r>
        <w:rPr>
          <w:rFonts w:eastAsia="Calibri" w:cs="Times New Roman"/>
          <w:szCs w:val="20"/>
        </w:rPr>
        <w:t>As mentioned, the configuration is valid, but we see that it is only valid conditioned that the UE can access the SSB. Currently the UE is not required to perform RLM outside active BWP. Hence, it may be questionable whether the UE is required to perform RLM e.g., using measurement performed outside the active BWP based on intra-frequency measurement gaps.</w:t>
      </w:r>
    </w:p>
    <w:p w14:paraId="277E8680" w14:textId="18B69376" w:rsidR="005B39A5" w:rsidRDefault="0065267B" w:rsidP="00202C59">
      <w:pPr>
        <w:ind w:right="-22"/>
        <w:rPr>
          <w:rFonts w:eastAsia="Calibri" w:cs="Times New Roman"/>
          <w:szCs w:val="20"/>
          <w:lang w:val="en-GB"/>
        </w:rPr>
      </w:pPr>
      <w:r>
        <w:rPr>
          <w:rFonts w:eastAsia="Calibri" w:cs="Times New Roman"/>
          <w:szCs w:val="20"/>
          <w:lang w:val="en-GB"/>
        </w:rPr>
        <w:t>If the UE is operating in a BWP not including the SSB of the cell</w:t>
      </w:r>
      <w:r w:rsidR="0038706B">
        <w:rPr>
          <w:rFonts w:eastAsia="Calibri" w:cs="Times New Roman"/>
          <w:szCs w:val="20"/>
          <w:lang w:val="en-GB"/>
        </w:rPr>
        <w:t>,</w:t>
      </w:r>
      <w:r w:rsidR="004316B8">
        <w:rPr>
          <w:rFonts w:eastAsia="Calibri" w:cs="Times New Roman"/>
          <w:szCs w:val="20"/>
          <w:lang w:val="en-GB"/>
        </w:rPr>
        <w:t xml:space="preserve"> the UE cannot perform basic L3 RRM measurements</w:t>
      </w:r>
      <w:r w:rsidR="0038706B">
        <w:rPr>
          <w:rFonts w:eastAsia="Calibri" w:cs="Times New Roman"/>
          <w:szCs w:val="20"/>
          <w:lang w:val="en-GB"/>
        </w:rPr>
        <w:t>. We have:</w:t>
      </w:r>
    </w:p>
    <w:p w14:paraId="24052B54" w14:textId="77777777" w:rsidR="0038706B" w:rsidRPr="00885F53" w:rsidRDefault="0038706B" w:rsidP="0038706B">
      <w:pPr>
        <w:ind w:left="720"/>
      </w:pPr>
      <w:r w:rsidRPr="00885F53">
        <w:t xml:space="preserve">A measurement is defined as a SSB based intra-frequency measurement provided the </w:t>
      </w:r>
      <w:proofErr w:type="spellStart"/>
      <w:r w:rsidRPr="00885F53">
        <w:t>centre</w:t>
      </w:r>
      <w:proofErr w:type="spellEnd"/>
      <w:r w:rsidRPr="00885F53">
        <w:t xml:space="preserve"> frequency of the SSB of the serving cell indicated for measurement and the </w:t>
      </w:r>
      <w:proofErr w:type="spellStart"/>
      <w:r w:rsidRPr="00885F53">
        <w:t>centre</w:t>
      </w:r>
      <w:proofErr w:type="spellEnd"/>
      <w:r w:rsidRPr="00885F53">
        <w:t xml:space="preserve"> frequency of the SSB of the </w:t>
      </w:r>
      <w:proofErr w:type="spellStart"/>
      <w:r w:rsidRPr="00885F53">
        <w:t>neighbour</w:t>
      </w:r>
      <w:proofErr w:type="spellEnd"/>
      <w:r w:rsidRPr="00885F53">
        <w:t xml:space="preserve"> cell are the same, and the subcarrier spacing of the two SSBs are also the same.</w:t>
      </w:r>
    </w:p>
    <w:p w14:paraId="3388D94D" w14:textId="0E0BB793" w:rsidR="0038706B" w:rsidRDefault="0038706B" w:rsidP="00202C59">
      <w:pPr>
        <w:ind w:right="-22"/>
        <w:rPr>
          <w:rFonts w:eastAsia="Calibri" w:cs="Times New Roman"/>
          <w:szCs w:val="20"/>
        </w:rPr>
      </w:pPr>
      <w:r>
        <w:rPr>
          <w:rFonts w:eastAsia="Calibri" w:cs="Times New Roman"/>
          <w:szCs w:val="20"/>
        </w:rPr>
        <w:t xml:space="preserve">and </w:t>
      </w:r>
    </w:p>
    <w:p w14:paraId="449C99CA" w14:textId="77777777" w:rsidR="0038706B" w:rsidRPr="00BC7DCA" w:rsidRDefault="0038706B" w:rsidP="0038706B">
      <w:pPr>
        <w:ind w:left="568"/>
      </w:pPr>
      <w:r w:rsidRPr="00BC7DCA">
        <w:t xml:space="preserve">The UE can perform intra-frequency SSB based measurements without measurement gaps </w:t>
      </w:r>
      <w:r>
        <w:t xml:space="preserve">(either legacy measurement gap or NCSG) </w:t>
      </w:r>
      <w:r w:rsidRPr="00BC7DCA">
        <w:t>if</w:t>
      </w:r>
    </w:p>
    <w:p w14:paraId="46C4B220" w14:textId="77777777" w:rsidR="0038706B" w:rsidRPr="009C5807" w:rsidRDefault="0038706B" w:rsidP="0038706B">
      <w:pPr>
        <w:pStyle w:val="B1"/>
        <w:ind w:left="1136"/>
        <w:rPr>
          <w:lang w:eastAsia="zh-CN"/>
        </w:rPr>
      </w:pPr>
      <w:r w:rsidRPr="00885F53">
        <w:t>-</w:t>
      </w:r>
      <w:r w:rsidRPr="00885F53">
        <w:tab/>
      </w:r>
      <w:r>
        <w:t>the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rPr>
          <w:lang w:eastAsia="zh-CN"/>
        </w:rPr>
        <w:t>, or</w:t>
      </w:r>
    </w:p>
    <w:p w14:paraId="02F24401" w14:textId="77777777" w:rsidR="0038706B" w:rsidRPr="009C5807" w:rsidRDefault="0038706B" w:rsidP="0038706B">
      <w:pPr>
        <w:pStyle w:val="B1"/>
        <w:ind w:left="1136"/>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23278DB1" w14:textId="77777777" w:rsidR="0038706B" w:rsidRPr="009C5807" w:rsidRDefault="0038706B" w:rsidP="0038706B">
      <w:pPr>
        <w:pStyle w:val="B1"/>
        <w:ind w:left="1136"/>
      </w:pPr>
      <w:r w:rsidRPr="009C5807">
        <w:rPr>
          <w:lang w:eastAsia="zh-CN"/>
        </w:rPr>
        <w:t>-</w:t>
      </w:r>
      <w:r w:rsidRPr="009C5807">
        <w:tab/>
        <w:t xml:space="preserve">the active downlink BWP is initial </w:t>
      </w:r>
      <w:proofErr w:type="gramStart"/>
      <w:r w:rsidRPr="009C5807">
        <w:t>BWP</w:t>
      </w:r>
      <w:r w:rsidRPr="009C5807">
        <w:rPr>
          <w:lang w:eastAsia="zh-CN"/>
        </w:rPr>
        <w:t>[</w:t>
      </w:r>
      <w:proofErr w:type="gramEnd"/>
      <w:r w:rsidRPr="009C5807">
        <w:rPr>
          <w:lang w:eastAsia="zh-CN"/>
        </w:rPr>
        <w:t>3]</w:t>
      </w:r>
      <w:r w:rsidRPr="009C5807">
        <w:t>.</w:t>
      </w:r>
    </w:p>
    <w:p w14:paraId="598124C2" w14:textId="4892783E" w:rsidR="0065267B" w:rsidRDefault="0065267B" w:rsidP="00202C59">
      <w:pPr>
        <w:ind w:right="-22"/>
        <w:rPr>
          <w:rFonts w:eastAsia="Calibri" w:cs="Times New Roman"/>
          <w:szCs w:val="20"/>
          <w:lang w:val="en-GB"/>
        </w:rPr>
      </w:pPr>
      <w:r>
        <w:rPr>
          <w:rFonts w:eastAsia="Calibri" w:cs="Times New Roman"/>
          <w:szCs w:val="20"/>
          <w:lang w:val="en-GB"/>
        </w:rPr>
        <w:t>Without intra-frequency measurement gaps for the scenario where the active BWP does not include the SSB of the cell, the UE would not be able to perform L3 measu</w:t>
      </w:r>
      <w:r w:rsidR="005E033A">
        <w:rPr>
          <w:rFonts w:eastAsia="Calibri" w:cs="Times New Roman"/>
          <w:szCs w:val="20"/>
          <w:lang w:val="en-GB"/>
        </w:rPr>
        <w:t>re</w:t>
      </w:r>
      <w:r>
        <w:rPr>
          <w:rFonts w:eastAsia="Calibri" w:cs="Times New Roman"/>
          <w:szCs w:val="20"/>
          <w:lang w:val="en-GB"/>
        </w:rPr>
        <w:t xml:space="preserve">ments. Hence, the UE would not be able to evaluate </w:t>
      </w:r>
      <w:r w:rsidR="005E033A">
        <w:rPr>
          <w:rFonts w:eastAsia="Calibri" w:cs="Times New Roman"/>
          <w:szCs w:val="20"/>
          <w:lang w:val="en-GB"/>
        </w:rPr>
        <w:t>serving</w:t>
      </w:r>
      <w:r>
        <w:rPr>
          <w:rFonts w:eastAsia="Calibri" w:cs="Times New Roman"/>
          <w:szCs w:val="20"/>
          <w:lang w:val="en-GB"/>
        </w:rPr>
        <w:t xml:space="preserve"> </w:t>
      </w:r>
      <w:r w:rsidR="005E033A">
        <w:rPr>
          <w:rFonts w:eastAsia="Calibri" w:cs="Times New Roman"/>
          <w:szCs w:val="20"/>
          <w:lang w:val="en-GB"/>
        </w:rPr>
        <w:t>and would not be able to detect and measure any intra-frequency neighbour cells. If the UE is moving this eventually means that the link to the serving cell will break.</w:t>
      </w:r>
    </w:p>
    <w:p w14:paraId="7D2A8736" w14:textId="3D9F0F1F" w:rsidR="004316B8" w:rsidRDefault="005E033A" w:rsidP="00202C59">
      <w:pPr>
        <w:ind w:right="-22"/>
        <w:rPr>
          <w:rFonts w:eastAsia="Calibri" w:cs="Times New Roman"/>
          <w:szCs w:val="20"/>
          <w:lang w:val="en-GB"/>
        </w:rPr>
      </w:pPr>
      <w:r>
        <w:rPr>
          <w:rFonts w:eastAsia="Calibri" w:cs="Times New Roman"/>
          <w:szCs w:val="20"/>
          <w:lang w:val="en-GB"/>
        </w:rPr>
        <w:t xml:space="preserve">However, </w:t>
      </w:r>
      <w:r w:rsidR="0038706B">
        <w:rPr>
          <w:rFonts w:eastAsia="Calibri" w:cs="Times New Roman"/>
          <w:szCs w:val="20"/>
          <w:lang w:val="en-GB"/>
        </w:rPr>
        <w:t>if the UE can perform intra-f</w:t>
      </w:r>
      <w:r>
        <w:rPr>
          <w:rFonts w:eastAsia="Calibri" w:cs="Times New Roman"/>
          <w:szCs w:val="20"/>
          <w:lang w:val="en-GB"/>
        </w:rPr>
        <w:t>requency measurements when the cell SSB</w:t>
      </w:r>
      <w:r w:rsidR="0038706B">
        <w:rPr>
          <w:rFonts w:eastAsia="Calibri" w:cs="Times New Roman"/>
          <w:szCs w:val="20"/>
          <w:lang w:val="en-GB"/>
        </w:rPr>
        <w:t xml:space="preserve"> </w:t>
      </w:r>
      <w:r>
        <w:rPr>
          <w:rFonts w:eastAsia="Calibri" w:cs="Times New Roman"/>
          <w:szCs w:val="20"/>
          <w:lang w:val="en-GB"/>
        </w:rPr>
        <w:t xml:space="preserve">is outside the active BWP </w:t>
      </w:r>
      <w:r w:rsidR="0038706B">
        <w:rPr>
          <w:rFonts w:eastAsia="Calibri" w:cs="Times New Roman"/>
          <w:szCs w:val="20"/>
          <w:lang w:val="en-GB"/>
        </w:rPr>
        <w:t xml:space="preserve">without </w:t>
      </w:r>
      <w:r>
        <w:rPr>
          <w:rFonts w:eastAsia="Calibri" w:cs="Times New Roman"/>
          <w:szCs w:val="20"/>
          <w:lang w:val="en-GB"/>
        </w:rPr>
        <w:t xml:space="preserve">intra-frequency </w:t>
      </w:r>
      <w:r w:rsidR="0038706B">
        <w:rPr>
          <w:rFonts w:eastAsia="Calibri" w:cs="Times New Roman"/>
          <w:szCs w:val="20"/>
          <w:lang w:val="en-GB"/>
        </w:rPr>
        <w:t>gaps such UE would also be able to perform RLM/BFD without gaps.</w:t>
      </w:r>
    </w:p>
    <w:p w14:paraId="0A3F6715" w14:textId="403D2722" w:rsidR="0038706B" w:rsidRDefault="005E033A" w:rsidP="00202C59">
      <w:pPr>
        <w:ind w:right="-22"/>
        <w:rPr>
          <w:rFonts w:eastAsia="Calibri" w:cs="Times New Roman"/>
          <w:szCs w:val="20"/>
          <w:lang w:val="en-GB"/>
        </w:rPr>
      </w:pPr>
      <w:r>
        <w:rPr>
          <w:rFonts w:eastAsia="Calibri" w:cs="Times New Roman"/>
          <w:szCs w:val="20"/>
          <w:lang w:val="en-GB"/>
        </w:rPr>
        <w:t>A UE which would not be able to perform intra-frequency measurements when the cell SSB is outside the active BWP without intra-frequency gaps would need to be configured with measurement gaps for intra-frequency measurements.</w:t>
      </w:r>
    </w:p>
    <w:p w14:paraId="05130F08" w14:textId="4A66DF3C" w:rsidR="005E033A" w:rsidRDefault="005E033A" w:rsidP="00202C59">
      <w:pPr>
        <w:ind w:right="-22"/>
        <w:rPr>
          <w:rFonts w:eastAsia="Calibri" w:cs="Times New Roman"/>
          <w:szCs w:val="20"/>
          <w:lang w:val="en-GB"/>
        </w:rPr>
      </w:pPr>
      <w:r>
        <w:rPr>
          <w:rFonts w:cs="Times New Roman"/>
        </w:rPr>
        <w:t xml:space="preserve">As we see the reply to Q1 to conditionally valid, we would like to state that it is our understanding that the UE should always be allocated intra-frequency measurement gaps </w:t>
      </w:r>
      <w:proofErr w:type="gramStart"/>
      <w:r>
        <w:rPr>
          <w:rFonts w:cs="Times New Roman"/>
        </w:rPr>
        <w:t>in order to</w:t>
      </w:r>
      <w:proofErr w:type="gramEnd"/>
      <w:r>
        <w:rPr>
          <w:rFonts w:cs="Times New Roman"/>
        </w:rPr>
        <w:t xml:space="preserve"> enable the UE to perform intra-frequency measurement including serving cell measurements. Based on such measurement, the UE would be able to perform SSB based RLM.</w:t>
      </w:r>
    </w:p>
    <w:p w14:paraId="6229BBC3" w14:textId="7EF08988" w:rsidR="002C2D19" w:rsidRDefault="004316B8" w:rsidP="003B659E">
      <w:pPr>
        <w:ind w:right="-22"/>
        <w:rPr>
          <w:rFonts w:cs="Times New Roman"/>
        </w:rPr>
      </w:pPr>
      <w:r w:rsidRPr="005E033A">
        <w:rPr>
          <w:rFonts w:cs="Times New Roman"/>
          <w:b/>
          <w:bCs/>
        </w:rPr>
        <w:t xml:space="preserve">Reply </w:t>
      </w:r>
      <w:r w:rsidR="001D0899">
        <w:rPr>
          <w:rFonts w:cs="Times New Roman"/>
          <w:b/>
          <w:bCs/>
        </w:rPr>
        <w:t xml:space="preserve">to </w:t>
      </w:r>
      <w:r w:rsidRPr="005E033A">
        <w:rPr>
          <w:rFonts w:cs="Times New Roman"/>
          <w:b/>
          <w:bCs/>
        </w:rPr>
        <w:t>Q2:</w:t>
      </w:r>
      <w:r>
        <w:rPr>
          <w:rFonts w:cs="Times New Roman"/>
        </w:rPr>
        <w:t xml:space="preserve"> </w:t>
      </w:r>
      <w:r w:rsidR="005E033A">
        <w:rPr>
          <w:rFonts w:cs="Times New Roman"/>
        </w:rPr>
        <w:t>T</w:t>
      </w:r>
      <w:r>
        <w:rPr>
          <w:rFonts w:cs="Times New Roman"/>
        </w:rPr>
        <w:t xml:space="preserve">he UE </w:t>
      </w:r>
      <w:r w:rsidR="005E033A">
        <w:rPr>
          <w:rFonts w:cs="Times New Roman"/>
        </w:rPr>
        <w:t>sh</w:t>
      </w:r>
      <w:r>
        <w:rPr>
          <w:rFonts w:cs="Times New Roman"/>
        </w:rPr>
        <w:t>ould always be allocated intra-f</w:t>
      </w:r>
      <w:r w:rsidR="005E033A">
        <w:rPr>
          <w:rFonts w:cs="Times New Roman"/>
        </w:rPr>
        <w:t>requency</w:t>
      </w:r>
      <w:r>
        <w:rPr>
          <w:rFonts w:cs="Times New Roman"/>
        </w:rPr>
        <w:t xml:space="preserve"> </w:t>
      </w:r>
      <w:r w:rsidR="005E033A">
        <w:rPr>
          <w:rFonts w:cs="Times New Roman"/>
        </w:rPr>
        <w:t xml:space="preserve">measurement </w:t>
      </w:r>
      <w:r>
        <w:rPr>
          <w:rFonts w:cs="Times New Roman"/>
        </w:rPr>
        <w:t>gap</w:t>
      </w:r>
      <w:r w:rsidR="005E033A">
        <w:rPr>
          <w:rFonts w:cs="Times New Roman"/>
        </w:rPr>
        <w:t>s</w:t>
      </w:r>
      <w:r>
        <w:rPr>
          <w:rFonts w:cs="Times New Roman"/>
        </w:rPr>
        <w:t xml:space="preserve"> </w:t>
      </w:r>
      <w:r w:rsidR="007F364A">
        <w:rPr>
          <w:rFonts w:cs="Times New Roman"/>
        </w:rPr>
        <w:t>to</w:t>
      </w:r>
      <w:r>
        <w:rPr>
          <w:rFonts w:cs="Times New Roman"/>
        </w:rPr>
        <w:t xml:space="preserve"> enable the UE to perform </w:t>
      </w:r>
      <w:r w:rsidR="005E033A">
        <w:rPr>
          <w:rFonts w:cs="Times New Roman"/>
        </w:rPr>
        <w:t xml:space="preserve">intra-frequency measurement including </w:t>
      </w:r>
      <w:r>
        <w:rPr>
          <w:rFonts w:cs="Times New Roman"/>
        </w:rPr>
        <w:t>serving cell measurements</w:t>
      </w:r>
      <w:r w:rsidR="005E033A">
        <w:rPr>
          <w:rFonts w:cs="Times New Roman"/>
        </w:rPr>
        <w:t xml:space="preserve"> if such are required by the UE</w:t>
      </w:r>
      <w:r>
        <w:rPr>
          <w:rFonts w:cs="Times New Roman"/>
        </w:rPr>
        <w:t xml:space="preserve">. </w:t>
      </w:r>
      <w:r w:rsidR="0044689E">
        <w:rPr>
          <w:rFonts w:cs="Times New Roman"/>
        </w:rPr>
        <w:t xml:space="preserve">A UE which does not need intra-frequency measurement gaps for performing SSB measurements outside the active BWP can perform such measurements </w:t>
      </w:r>
      <w:r w:rsidR="006D2505">
        <w:rPr>
          <w:rFonts w:cs="Times New Roman"/>
        </w:rPr>
        <w:t xml:space="preserve">without gaps. </w:t>
      </w:r>
      <w:r w:rsidR="005E033A">
        <w:rPr>
          <w:rFonts w:cs="Times New Roman"/>
        </w:rPr>
        <w:t>Based on such measurement</w:t>
      </w:r>
      <w:r>
        <w:rPr>
          <w:rFonts w:cs="Times New Roman"/>
        </w:rPr>
        <w:t>, the UE would be able to perform SSB based RLM</w:t>
      </w:r>
      <w:r w:rsidR="00383422">
        <w:rPr>
          <w:rFonts w:cs="Times New Roman"/>
        </w:rPr>
        <w:t>/BFD</w:t>
      </w:r>
      <w:r>
        <w:rPr>
          <w:rFonts w:cs="Times New Roman"/>
        </w:rPr>
        <w:t>.</w:t>
      </w:r>
    </w:p>
    <w:p w14:paraId="0AE71064" w14:textId="77777777" w:rsidR="007A6F82" w:rsidRDefault="007A6F82" w:rsidP="003B659E">
      <w:pPr>
        <w:ind w:right="-22"/>
        <w:rPr>
          <w:rFonts w:cs="Times New Roman"/>
        </w:rPr>
      </w:pPr>
    </w:p>
    <w:p w14:paraId="563414B6" w14:textId="49DDB78B" w:rsidR="004316B8" w:rsidRDefault="007A6F82" w:rsidP="003B659E">
      <w:pPr>
        <w:ind w:right="-22"/>
        <w:rPr>
          <w:rFonts w:cs="Times New Roman"/>
        </w:rPr>
      </w:pPr>
      <w:r>
        <w:rPr>
          <w:rFonts w:cs="Times New Roman"/>
        </w:rPr>
        <w:t>One q</w:t>
      </w:r>
      <w:r w:rsidR="005E033A">
        <w:rPr>
          <w:rFonts w:cs="Times New Roman"/>
        </w:rPr>
        <w:t xml:space="preserve">uestion </w:t>
      </w:r>
      <w:r>
        <w:rPr>
          <w:rFonts w:cs="Times New Roman"/>
        </w:rPr>
        <w:t xml:space="preserve">to further discuss in RAN4 </w:t>
      </w:r>
      <w:r w:rsidR="005E033A">
        <w:rPr>
          <w:rFonts w:cs="Times New Roman"/>
        </w:rPr>
        <w:t xml:space="preserve">is whether e.g., SSB based measurement </w:t>
      </w:r>
      <w:r>
        <w:rPr>
          <w:rFonts w:cs="Times New Roman"/>
        </w:rPr>
        <w:t xml:space="preserve">performed </w:t>
      </w:r>
      <w:r w:rsidR="005E033A">
        <w:rPr>
          <w:rFonts w:cs="Times New Roman"/>
        </w:rPr>
        <w:t xml:space="preserve">outside </w:t>
      </w:r>
      <w:r>
        <w:rPr>
          <w:rFonts w:cs="Times New Roman"/>
        </w:rPr>
        <w:t xml:space="preserve">the active BWP as described </w:t>
      </w:r>
      <w:r w:rsidR="00383422">
        <w:rPr>
          <w:rFonts w:cs="Times New Roman"/>
        </w:rPr>
        <w:t xml:space="preserve">above </w:t>
      </w:r>
      <w:r>
        <w:rPr>
          <w:rFonts w:cs="Times New Roman"/>
        </w:rPr>
        <w:t xml:space="preserve">can be considered </w:t>
      </w:r>
      <w:r w:rsidR="00383422">
        <w:rPr>
          <w:rFonts w:cs="Times New Roman"/>
        </w:rPr>
        <w:t>can be used</w:t>
      </w:r>
      <w:r>
        <w:rPr>
          <w:rFonts w:cs="Times New Roman"/>
        </w:rPr>
        <w:t xml:space="preserve"> for RLM</w:t>
      </w:r>
      <w:r w:rsidR="00383422">
        <w:rPr>
          <w:rFonts w:cs="Times New Roman"/>
        </w:rPr>
        <w:t>/BFD</w:t>
      </w:r>
      <w:r>
        <w:rPr>
          <w:rFonts w:cs="Times New Roman"/>
        </w:rPr>
        <w:t xml:space="preserve"> measurements?</w:t>
      </w:r>
    </w:p>
    <w:p w14:paraId="0B90B886" w14:textId="05400050" w:rsidR="007A6F82" w:rsidRDefault="007A6F82" w:rsidP="003B659E">
      <w:pPr>
        <w:ind w:right="-22"/>
        <w:rPr>
          <w:rFonts w:cs="Times New Roman"/>
        </w:rPr>
      </w:pPr>
    </w:p>
    <w:p w14:paraId="0358A334" w14:textId="0BCE26C4" w:rsidR="007A6F82" w:rsidRDefault="007A6F82" w:rsidP="003B659E">
      <w:pPr>
        <w:ind w:right="-22"/>
        <w:rPr>
          <w:rFonts w:cs="Times New Roman"/>
        </w:rPr>
      </w:pPr>
      <w:r>
        <w:rPr>
          <w:rFonts w:cs="Times New Roman"/>
        </w:rPr>
        <w:t>In the A</w:t>
      </w:r>
      <w:r w:rsidR="00255409">
        <w:rPr>
          <w:rFonts w:cs="Times New Roman"/>
        </w:rPr>
        <w:t>ppendix we have provided a draft LS TP</w:t>
      </w:r>
    </w:p>
    <w:p w14:paraId="761516E1" w14:textId="77777777" w:rsidR="00CD7492" w:rsidRPr="00FE1FFB" w:rsidRDefault="00CD7492" w:rsidP="00A37002">
      <w:pPr>
        <w:pStyle w:val="RAN4H1"/>
      </w:pPr>
      <w:r w:rsidRPr="00FE1FFB">
        <w:lastRenderedPageBreak/>
        <w:t>Conclusion</w:t>
      </w:r>
    </w:p>
    <w:p w14:paraId="1E0B5545" w14:textId="5FC28314" w:rsidR="003106A6" w:rsidRDefault="003106A6" w:rsidP="003106A6">
      <w:pPr>
        <w:rPr>
          <w:lang w:val="en-GB"/>
        </w:rPr>
      </w:pPr>
      <w:r w:rsidRPr="003106A6">
        <w:rPr>
          <w:lang w:val="en-GB"/>
        </w:rPr>
        <w:t>RAN4 has received an LS from RAN2 in [1] in which RAN2 asks RAN4 about validity of configuring the UE with a BWP without RS for RLM or BFD</w:t>
      </w:r>
      <w:r>
        <w:rPr>
          <w:lang w:val="en-GB"/>
        </w:rPr>
        <w:t xml:space="preserve">. </w:t>
      </w:r>
      <w:r w:rsidR="009F568A">
        <w:rPr>
          <w:lang w:val="en-GB"/>
        </w:rPr>
        <w:t>Our propos</w:t>
      </w:r>
      <w:r w:rsidR="00054502">
        <w:rPr>
          <w:lang w:val="en-GB"/>
        </w:rPr>
        <w:t>ed replies to the two questions are:</w:t>
      </w:r>
    </w:p>
    <w:p w14:paraId="03C09E7F" w14:textId="612EFAE9" w:rsidR="00054502" w:rsidRDefault="00054502" w:rsidP="00054502">
      <w:pPr>
        <w:ind w:right="-22"/>
      </w:pPr>
      <w:r w:rsidRPr="005E033A">
        <w:rPr>
          <w:rFonts w:eastAsia="Calibri" w:cs="Times New Roman"/>
          <w:b/>
          <w:bCs/>
          <w:szCs w:val="20"/>
          <w:lang w:val="en-GB"/>
        </w:rPr>
        <w:t xml:space="preserve">Reply </w:t>
      </w:r>
      <w:r w:rsidR="001D0899">
        <w:rPr>
          <w:rFonts w:eastAsia="Calibri" w:cs="Times New Roman"/>
          <w:b/>
          <w:bCs/>
          <w:szCs w:val="20"/>
          <w:lang w:val="en-GB"/>
        </w:rPr>
        <w:t xml:space="preserve">to </w:t>
      </w:r>
      <w:r w:rsidRPr="005E033A">
        <w:rPr>
          <w:rFonts w:eastAsia="Calibri" w:cs="Times New Roman"/>
          <w:b/>
          <w:bCs/>
          <w:szCs w:val="20"/>
          <w:lang w:val="en-GB"/>
        </w:rPr>
        <w:t>Q1:</w:t>
      </w:r>
      <w:r>
        <w:rPr>
          <w:rFonts w:eastAsia="Calibri" w:cs="Times New Roman"/>
          <w:szCs w:val="20"/>
          <w:lang w:val="en-GB"/>
        </w:rPr>
        <w:t xml:space="preserve"> Conditionally yes. But the UE would need to have access to the SSB e.g., intra-frequency gaps would be allocated if such are required by the UE.</w:t>
      </w:r>
    </w:p>
    <w:p w14:paraId="66E216B2" w14:textId="239AB237" w:rsidR="00054502" w:rsidRDefault="00054502" w:rsidP="00054502">
      <w:pPr>
        <w:ind w:right="-22"/>
        <w:rPr>
          <w:rFonts w:cs="Times New Roman"/>
        </w:rPr>
      </w:pPr>
      <w:r w:rsidRPr="005E033A">
        <w:rPr>
          <w:rFonts w:cs="Times New Roman"/>
          <w:b/>
          <w:bCs/>
        </w:rPr>
        <w:t xml:space="preserve">Reply </w:t>
      </w:r>
      <w:r w:rsidR="001D0899">
        <w:rPr>
          <w:rFonts w:cs="Times New Roman"/>
          <w:b/>
          <w:bCs/>
        </w:rPr>
        <w:t xml:space="preserve">to </w:t>
      </w:r>
      <w:r w:rsidRPr="005E033A">
        <w:rPr>
          <w:rFonts w:cs="Times New Roman"/>
          <w:b/>
          <w:bCs/>
        </w:rPr>
        <w:t>Q2:</w:t>
      </w:r>
      <w:r>
        <w:rPr>
          <w:rFonts w:cs="Times New Roman"/>
        </w:rPr>
        <w:t xml:space="preserve"> The UE should always be allocated intra-frequency measurement gaps to enable the UE to perform intra-frequency measurement including serving cell measurements if such are required by the UE. A UE which does not need intra-frequency measurement gaps for performing SSB measurements outside the active BWP can perform such measurements without gaps. Based on such measurement, the UE would be able to perform SSB based RLM/BFD.</w:t>
      </w:r>
    </w:p>
    <w:p w14:paraId="5B78D047" w14:textId="77777777" w:rsidR="0020105F" w:rsidRDefault="0020105F" w:rsidP="0020105F">
      <w:pPr>
        <w:ind w:right="-22"/>
        <w:rPr>
          <w:rFonts w:cs="Times New Roman"/>
        </w:rPr>
      </w:pPr>
      <w:r>
        <w:rPr>
          <w:rFonts w:cs="Times New Roman"/>
        </w:rPr>
        <w:t>One question to further discuss in RAN4 is whether e.g., SSB based measurement performed outside the active BWP as described above can be considered can be used for RLM/BFD measurements?</w:t>
      </w:r>
    </w:p>
    <w:p w14:paraId="271EDE0E" w14:textId="5988BE44" w:rsidR="0020105F" w:rsidRDefault="0020105F" w:rsidP="0020105F">
      <w:pPr>
        <w:ind w:right="-22"/>
        <w:rPr>
          <w:rFonts w:cs="Times New Roman"/>
        </w:rPr>
      </w:pPr>
      <w:r>
        <w:rPr>
          <w:rFonts w:cs="Times New Roman"/>
        </w:rPr>
        <w:t>In the Appendix we have provided a draft LS TP.</w:t>
      </w:r>
    </w:p>
    <w:p w14:paraId="7D30F089" w14:textId="77777777" w:rsidR="0020105F" w:rsidRDefault="0020105F" w:rsidP="0020105F">
      <w:pPr>
        <w:ind w:right="-22"/>
        <w:rPr>
          <w:rFonts w:cs="Times New Roman"/>
        </w:rPr>
      </w:pPr>
    </w:p>
    <w:p w14:paraId="3DAFBD41" w14:textId="77777777" w:rsidR="003B659E" w:rsidRPr="0095295C" w:rsidRDefault="003B659E" w:rsidP="0008612A">
      <w:pPr>
        <w:pStyle w:val="RAN4H1"/>
      </w:pPr>
      <w:r w:rsidRPr="0095295C">
        <w:t>References</w:t>
      </w:r>
    </w:p>
    <w:p w14:paraId="19FC2F12" w14:textId="303ABC8F" w:rsidR="003B659E" w:rsidRPr="00AF6AEC" w:rsidRDefault="00AF6AEC"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AF6AEC">
        <w:rPr>
          <w:rFonts w:hint="eastAsia"/>
          <w:lang w:eastAsia="ja-JP"/>
        </w:rPr>
        <w:t>R</w:t>
      </w:r>
      <w:r w:rsidRPr="00AF6AEC">
        <w:rPr>
          <w:lang w:eastAsia="ja-JP"/>
        </w:rPr>
        <w:t>4-2204009, “LS on BWP operation without bandwidth restriction”, TSG-RAN2</w:t>
      </w:r>
      <w:r w:rsidR="003B659E" w:rsidRPr="00AF6AEC" w:rsidDel="00C651B9">
        <w:rPr>
          <w:rFonts w:eastAsia="Times New Roman" w:cs="Times New Roman"/>
          <w:szCs w:val="20"/>
          <w:lang w:val="en-GB"/>
        </w:rPr>
        <w:t xml:space="preserve"> </w:t>
      </w:r>
      <w:bookmarkEnd w:id="4"/>
    </w:p>
    <w:p w14:paraId="7AA691D0" w14:textId="5CE85BA8" w:rsidR="003B659E" w:rsidRDefault="003B659E" w:rsidP="00841BCD">
      <w:pPr>
        <w:ind w:right="-22"/>
        <w:rPr>
          <w:lang w:val="en-GB"/>
        </w:rPr>
      </w:pPr>
    </w:p>
    <w:p w14:paraId="56BD1747" w14:textId="189F86BA" w:rsidR="007A6F82" w:rsidRPr="0095295C" w:rsidRDefault="00255409" w:rsidP="007A6F82">
      <w:pPr>
        <w:pStyle w:val="RAN4H1"/>
      </w:pPr>
      <w:r>
        <w:t>Appendix</w:t>
      </w:r>
    </w:p>
    <w:p w14:paraId="59112408" w14:textId="3980C6A5" w:rsidR="007A6F82" w:rsidRDefault="00F06BD8" w:rsidP="00841BCD">
      <w:pPr>
        <w:ind w:right="-22"/>
        <w:rPr>
          <w:lang w:eastAsia="ja-JP"/>
        </w:rPr>
      </w:pPr>
      <w:r>
        <w:rPr>
          <w:lang w:val="en-GB"/>
        </w:rPr>
        <w:t xml:space="preserve">RAN4 would like to thank RAN2 for the LS </w:t>
      </w:r>
      <w:r w:rsidRPr="00AF6AEC">
        <w:rPr>
          <w:rFonts w:hint="eastAsia"/>
          <w:lang w:eastAsia="ja-JP"/>
        </w:rPr>
        <w:t>R</w:t>
      </w:r>
      <w:r w:rsidRPr="00AF6AEC">
        <w:rPr>
          <w:lang w:eastAsia="ja-JP"/>
        </w:rPr>
        <w:t>4-2204009, “LS on BWP operation without bandwidth restriction”</w:t>
      </w:r>
      <w:r>
        <w:rPr>
          <w:lang w:eastAsia="ja-JP"/>
        </w:rPr>
        <w:t>. RAN4 has discussed the questions in the LS and would like to inform RAN2 following:</w:t>
      </w:r>
    </w:p>
    <w:p w14:paraId="1073BAF3" w14:textId="32A99207" w:rsidR="00792641" w:rsidRDefault="001D0899" w:rsidP="00841BCD">
      <w:pPr>
        <w:ind w:right="-22"/>
        <w:rPr>
          <w:lang w:val="en-GB"/>
        </w:rPr>
      </w:pPr>
      <w:r>
        <w:rPr>
          <w:lang w:val="en-GB"/>
        </w:rPr>
        <w:t xml:space="preserve">Reply to </w:t>
      </w:r>
      <w:r w:rsidR="00792641">
        <w:rPr>
          <w:lang w:val="en-GB"/>
        </w:rPr>
        <w:t>Question 1:</w:t>
      </w:r>
    </w:p>
    <w:p w14:paraId="02D3A739" w14:textId="0CC2EFEE" w:rsidR="00792641" w:rsidRDefault="00792641" w:rsidP="00841BCD">
      <w:pPr>
        <w:ind w:right="-22"/>
        <w:rPr>
          <w:rFonts w:eastAsia="Calibri" w:cs="Times New Roman"/>
          <w:szCs w:val="20"/>
          <w:lang w:val="en-GB"/>
        </w:rPr>
      </w:pPr>
      <w:r>
        <w:rPr>
          <w:rFonts w:eastAsia="Calibri" w:cs="Times New Roman"/>
          <w:szCs w:val="20"/>
          <w:lang w:val="en-GB"/>
        </w:rPr>
        <w:t>Conditionally yes. But the UE would need to have access to the SSB e.g., intra-frequency gaps would be allocated if such are required by the UE.</w:t>
      </w:r>
    </w:p>
    <w:p w14:paraId="2837BBE3" w14:textId="2C306702" w:rsidR="00D7678D" w:rsidRDefault="001D0899" w:rsidP="00841BCD">
      <w:pPr>
        <w:ind w:right="-22"/>
        <w:rPr>
          <w:rFonts w:eastAsia="Calibri" w:cs="Times New Roman"/>
          <w:szCs w:val="20"/>
          <w:lang w:val="en-GB"/>
        </w:rPr>
      </w:pPr>
      <w:r>
        <w:rPr>
          <w:rFonts w:eastAsia="Calibri" w:cs="Times New Roman"/>
          <w:szCs w:val="20"/>
          <w:lang w:val="en-GB"/>
        </w:rPr>
        <w:t xml:space="preserve">Reply to </w:t>
      </w:r>
      <w:r w:rsidR="00D7678D">
        <w:rPr>
          <w:rFonts w:eastAsia="Calibri" w:cs="Times New Roman"/>
          <w:szCs w:val="20"/>
          <w:lang w:val="en-GB"/>
        </w:rPr>
        <w:t>Question 2:</w:t>
      </w:r>
    </w:p>
    <w:p w14:paraId="3CE34225" w14:textId="6AD723B9" w:rsidR="00D7678D" w:rsidRDefault="00D7678D" w:rsidP="00841BCD">
      <w:pPr>
        <w:ind w:right="-22"/>
        <w:rPr>
          <w:lang w:val="en-GB"/>
        </w:rPr>
      </w:pPr>
      <w:r>
        <w:rPr>
          <w:rFonts w:cs="Times New Roman"/>
        </w:rPr>
        <w:t>The UE should always be allocated intra-frequency measurement gaps to enable the UE to perform intra-frequency measurement including serving cell measurements if such are required by the UE. A UE which does not need intra-frequency measurement gaps for performing SSB measurements outside the active BWP can perform such measurements without gaps. Based on such measurement, the UE would be able to perform SSB based RLM</w:t>
      </w:r>
      <w:r w:rsidR="006D300C">
        <w:rPr>
          <w:rFonts w:cs="Times New Roman"/>
        </w:rPr>
        <w:t>/BFD</w:t>
      </w:r>
      <w:r>
        <w:rPr>
          <w:rFonts w:cs="Times New Roman"/>
        </w:rPr>
        <w:t>.</w:t>
      </w:r>
    </w:p>
    <w:sectPr w:rsidR="00D7678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081F1" w14:textId="77777777" w:rsidR="0035592F" w:rsidRDefault="0035592F" w:rsidP="00001C9B">
      <w:pPr>
        <w:spacing w:after="0" w:line="240" w:lineRule="auto"/>
      </w:pPr>
      <w:r>
        <w:separator/>
      </w:r>
    </w:p>
  </w:endnote>
  <w:endnote w:type="continuationSeparator" w:id="0">
    <w:p w14:paraId="4DB1D200" w14:textId="77777777" w:rsidR="0035592F" w:rsidRDefault="0035592F" w:rsidP="00001C9B">
      <w:pPr>
        <w:spacing w:after="0" w:line="240" w:lineRule="auto"/>
      </w:pPr>
      <w:r>
        <w:continuationSeparator/>
      </w:r>
    </w:p>
  </w:endnote>
  <w:endnote w:type="continuationNotice" w:id="1">
    <w:p w14:paraId="4DAA414B" w14:textId="77777777" w:rsidR="0035592F" w:rsidRDefault="003559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894AC" w14:textId="77777777" w:rsidR="0035592F" w:rsidRDefault="0035592F" w:rsidP="00001C9B">
      <w:pPr>
        <w:spacing w:after="0" w:line="240" w:lineRule="auto"/>
      </w:pPr>
      <w:r>
        <w:separator/>
      </w:r>
    </w:p>
  </w:footnote>
  <w:footnote w:type="continuationSeparator" w:id="0">
    <w:p w14:paraId="52C39E0B" w14:textId="77777777" w:rsidR="0035592F" w:rsidRDefault="0035592F" w:rsidP="00001C9B">
      <w:pPr>
        <w:spacing w:after="0" w:line="240" w:lineRule="auto"/>
      </w:pPr>
      <w:r>
        <w:continuationSeparator/>
      </w:r>
    </w:p>
  </w:footnote>
  <w:footnote w:type="continuationNotice" w:id="1">
    <w:p w14:paraId="61CF9A29" w14:textId="77777777" w:rsidR="0035592F" w:rsidRDefault="0035592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665C217B"/>
    <w:multiLevelType w:val="multilevel"/>
    <w:tmpl w:val="5AC47ADC"/>
    <w:lvl w:ilvl="0">
      <w:start w:val="1"/>
      <w:numFmt w:val="decimal"/>
      <w:pStyle w:val="RAN4H1"/>
      <w:lvlText w:val="%1"/>
      <w:lvlJc w:val="left"/>
      <w:pPr>
        <w:ind w:left="360" w:hanging="360"/>
      </w:pPr>
      <w:rPr>
        <w:rFonts w:hint="default"/>
        <w:lang w:val="en-US"/>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1"/>
  </w:num>
  <w:num w:numId="4">
    <w:abstractNumId w:val="5"/>
  </w:num>
  <w:num w:numId="5">
    <w:abstractNumId w:val="15"/>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7"/>
  </w:num>
  <w:num w:numId="16">
    <w:abstractNumId w:val="3"/>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3"/>
  </w:num>
  <w:num w:numId="22">
    <w:abstractNumId w:val="16"/>
  </w:num>
  <w:num w:numId="23">
    <w:abstractNumId w:val="4"/>
  </w:num>
  <w:num w:numId="24">
    <w:abstractNumId w:val="12"/>
  </w:num>
  <w:num w:numId="25">
    <w:abstractNumId w:val="0"/>
  </w:num>
  <w:num w:numId="26">
    <w:abstractNumId w:val="2"/>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036E"/>
    <w:rsid w:val="000132EC"/>
    <w:rsid w:val="00015FB2"/>
    <w:rsid w:val="00054502"/>
    <w:rsid w:val="00064500"/>
    <w:rsid w:val="00065E87"/>
    <w:rsid w:val="00066DCA"/>
    <w:rsid w:val="0008612A"/>
    <w:rsid w:val="000A576C"/>
    <w:rsid w:val="000B0056"/>
    <w:rsid w:val="000E766D"/>
    <w:rsid w:val="0010671C"/>
    <w:rsid w:val="00136252"/>
    <w:rsid w:val="00141D43"/>
    <w:rsid w:val="001745F8"/>
    <w:rsid w:val="00176671"/>
    <w:rsid w:val="001838CF"/>
    <w:rsid w:val="001B2EE9"/>
    <w:rsid w:val="001C2F6D"/>
    <w:rsid w:val="001D0899"/>
    <w:rsid w:val="001D2CD3"/>
    <w:rsid w:val="001E30F6"/>
    <w:rsid w:val="0020105F"/>
    <w:rsid w:val="00202C59"/>
    <w:rsid w:val="00235F5C"/>
    <w:rsid w:val="00255409"/>
    <w:rsid w:val="00295EAF"/>
    <w:rsid w:val="002B4922"/>
    <w:rsid w:val="002B5C89"/>
    <w:rsid w:val="002C2D19"/>
    <w:rsid w:val="002C4A07"/>
    <w:rsid w:val="002D10FA"/>
    <w:rsid w:val="002D128A"/>
    <w:rsid w:val="002D4C55"/>
    <w:rsid w:val="003106A6"/>
    <w:rsid w:val="00346683"/>
    <w:rsid w:val="0035592F"/>
    <w:rsid w:val="00363CF1"/>
    <w:rsid w:val="00383422"/>
    <w:rsid w:val="0038706B"/>
    <w:rsid w:val="003A0ED8"/>
    <w:rsid w:val="003A7386"/>
    <w:rsid w:val="003B659E"/>
    <w:rsid w:val="003B6EA0"/>
    <w:rsid w:val="00417AA0"/>
    <w:rsid w:val="00420C8C"/>
    <w:rsid w:val="00426FA3"/>
    <w:rsid w:val="004316B8"/>
    <w:rsid w:val="0043750A"/>
    <w:rsid w:val="00445154"/>
    <w:rsid w:val="0044689E"/>
    <w:rsid w:val="004B7B4A"/>
    <w:rsid w:val="004E5E66"/>
    <w:rsid w:val="00503B4D"/>
    <w:rsid w:val="00504EE9"/>
    <w:rsid w:val="00535856"/>
    <w:rsid w:val="005433E0"/>
    <w:rsid w:val="0054442C"/>
    <w:rsid w:val="00550285"/>
    <w:rsid w:val="00553D08"/>
    <w:rsid w:val="00567353"/>
    <w:rsid w:val="00571336"/>
    <w:rsid w:val="005754B5"/>
    <w:rsid w:val="00577E81"/>
    <w:rsid w:val="005836F8"/>
    <w:rsid w:val="005918FA"/>
    <w:rsid w:val="005B39A5"/>
    <w:rsid w:val="005B48E3"/>
    <w:rsid w:val="005E033A"/>
    <w:rsid w:val="005E3125"/>
    <w:rsid w:val="005E55B7"/>
    <w:rsid w:val="005E61A8"/>
    <w:rsid w:val="005F6419"/>
    <w:rsid w:val="00617400"/>
    <w:rsid w:val="00625368"/>
    <w:rsid w:val="0065267B"/>
    <w:rsid w:val="00664950"/>
    <w:rsid w:val="00683220"/>
    <w:rsid w:val="00687FA0"/>
    <w:rsid w:val="006B3368"/>
    <w:rsid w:val="006B7010"/>
    <w:rsid w:val="006D2505"/>
    <w:rsid w:val="006D300C"/>
    <w:rsid w:val="006E0909"/>
    <w:rsid w:val="006F52F0"/>
    <w:rsid w:val="007145FF"/>
    <w:rsid w:val="00751515"/>
    <w:rsid w:val="00781E1D"/>
    <w:rsid w:val="00785232"/>
    <w:rsid w:val="00792641"/>
    <w:rsid w:val="007937F8"/>
    <w:rsid w:val="007A6F82"/>
    <w:rsid w:val="007C3ED0"/>
    <w:rsid w:val="007D003F"/>
    <w:rsid w:val="007F364A"/>
    <w:rsid w:val="00806A76"/>
    <w:rsid w:val="00811C9D"/>
    <w:rsid w:val="008147E0"/>
    <w:rsid w:val="00816C80"/>
    <w:rsid w:val="00841BCD"/>
    <w:rsid w:val="0087174E"/>
    <w:rsid w:val="008826C1"/>
    <w:rsid w:val="009042BD"/>
    <w:rsid w:val="009557A8"/>
    <w:rsid w:val="00971F52"/>
    <w:rsid w:val="00977E1D"/>
    <w:rsid w:val="009A1CFE"/>
    <w:rsid w:val="009C003D"/>
    <w:rsid w:val="009D1A4A"/>
    <w:rsid w:val="009E0EEE"/>
    <w:rsid w:val="009F568A"/>
    <w:rsid w:val="00A22B78"/>
    <w:rsid w:val="00A25AE5"/>
    <w:rsid w:val="00A312D9"/>
    <w:rsid w:val="00A37002"/>
    <w:rsid w:val="00A704F9"/>
    <w:rsid w:val="00AA1B0E"/>
    <w:rsid w:val="00AA2E2F"/>
    <w:rsid w:val="00AC5CA7"/>
    <w:rsid w:val="00AD58AB"/>
    <w:rsid w:val="00AE56B1"/>
    <w:rsid w:val="00AF6AEC"/>
    <w:rsid w:val="00B21469"/>
    <w:rsid w:val="00B40E2A"/>
    <w:rsid w:val="00B53C2E"/>
    <w:rsid w:val="00B73862"/>
    <w:rsid w:val="00B85B92"/>
    <w:rsid w:val="00BA6900"/>
    <w:rsid w:val="00BA6E48"/>
    <w:rsid w:val="00BA724E"/>
    <w:rsid w:val="00BB64BE"/>
    <w:rsid w:val="00BC5888"/>
    <w:rsid w:val="00BE0FC1"/>
    <w:rsid w:val="00BF2218"/>
    <w:rsid w:val="00C175B7"/>
    <w:rsid w:val="00C35086"/>
    <w:rsid w:val="00C51E72"/>
    <w:rsid w:val="00C75278"/>
    <w:rsid w:val="00C94120"/>
    <w:rsid w:val="00CD5A78"/>
    <w:rsid w:val="00CD7492"/>
    <w:rsid w:val="00CE3A6B"/>
    <w:rsid w:val="00D00211"/>
    <w:rsid w:val="00D06309"/>
    <w:rsid w:val="00D20899"/>
    <w:rsid w:val="00D27872"/>
    <w:rsid w:val="00D351EA"/>
    <w:rsid w:val="00D43403"/>
    <w:rsid w:val="00D62E71"/>
    <w:rsid w:val="00D647AD"/>
    <w:rsid w:val="00D740CA"/>
    <w:rsid w:val="00D7678D"/>
    <w:rsid w:val="00D77472"/>
    <w:rsid w:val="00D85728"/>
    <w:rsid w:val="00D97F4E"/>
    <w:rsid w:val="00DA2EF9"/>
    <w:rsid w:val="00DC4C61"/>
    <w:rsid w:val="00DD555A"/>
    <w:rsid w:val="00DD5785"/>
    <w:rsid w:val="00DF2997"/>
    <w:rsid w:val="00E05619"/>
    <w:rsid w:val="00E14F5F"/>
    <w:rsid w:val="00E30406"/>
    <w:rsid w:val="00E40B6C"/>
    <w:rsid w:val="00E55A47"/>
    <w:rsid w:val="00EA17AC"/>
    <w:rsid w:val="00EB0792"/>
    <w:rsid w:val="00EC7BC3"/>
    <w:rsid w:val="00ED7600"/>
    <w:rsid w:val="00EF2A70"/>
    <w:rsid w:val="00F06BD8"/>
    <w:rsid w:val="00F1362C"/>
    <w:rsid w:val="00F41A8A"/>
    <w:rsid w:val="00F76908"/>
    <w:rsid w:val="00F824F5"/>
    <w:rsid w:val="00FA3FA5"/>
    <w:rsid w:val="00FC29B9"/>
    <w:rsid w:val="00FC6FD3"/>
    <w:rsid w:val="00FE1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styleId="CommentText">
    <w:name w:val="annotation text"/>
    <w:basedOn w:val="Normal"/>
    <w:link w:val="CommentTextChar"/>
    <w:semiHidden/>
    <w:rsid w:val="004316B8"/>
    <w:pPr>
      <w:tabs>
        <w:tab w:val="left" w:pos="1418"/>
        <w:tab w:val="left" w:pos="4678"/>
        <w:tab w:val="left" w:pos="5954"/>
        <w:tab w:val="left" w:pos="7088"/>
      </w:tabs>
      <w:spacing w:after="240" w:line="240" w:lineRule="auto"/>
      <w:jc w:val="both"/>
    </w:pPr>
    <w:rPr>
      <w:rFonts w:ascii="Arial" w:eastAsia="SimSun" w:hAnsi="Arial" w:cs="Times New Roman"/>
      <w:szCs w:val="20"/>
      <w:lang w:val="en-GB"/>
    </w:rPr>
  </w:style>
  <w:style w:type="character" w:customStyle="1" w:styleId="CommentTextChar">
    <w:name w:val="Comment Text Char"/>
    <w:basedOn w:val="DefaultParagraphFont"/>
    <w:link w:val="CommentText"/>
    <w:semiHidden/>
    <w:rsid w:val="004316B8"/>
    <w:rPr>
      <w:rFonts w:ascii="Arial" w:eastAsia="SimSun" w:hAnsi="Arial" w:cs="Times New Roman"/>
      <w:sz w:val="20"/>
      <w:szCs w:val="20"/>
      <w:lang w:val="en-GB"/>
    </w:rPr>
  </w:style>
  <w:style w:type="character" w:styleId="CommentReference">
    <w:name w:val="annotation reference"/>
    <w:semiHidden/>
    <w:rsid w:val="004316B8"/>
    <w:rPr>
      <w:sz w:val="16"/>
    </w:rPr>
  </w:style>
  <w:style w:type="paragraph" w:customStyle="1" w:styleId="B1">
    <w:name w:val="B1"/>
    <w:basedOn w:val="List"/>
    <w:link w:val="B1Char"/>
    <w:rsid w:val="0038706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38706B"/>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38706B"/>
    <w:pPr>
      <w:ind w:left="283" w:hanging="283"/>
      <w:contextualSpacing/>
    </w:pPr>
  </w:style>
  <w:style w:type="paragraph" w:styleId="Header">
    <w:name w:val="header"/>
    <w:basedOn w:val="Normal"/>
    <w:link w:val="HeaderChar"/>
    <w:uiPriority w:val="99"/>
    <w:semiHidden/>
    <w:unhideWhenUsed/>
    <w:rsid w:val="007D003F"/>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7D003F"/>
    <w:rPr>
      <w:rFonts w:ascii="Times New Roman" w:hAnsi="Times New Roman"/>
      <w:sz w:val="20"/>
    </w:rPr>
  </w:style>
  <w:style w:type="paragraph" w:styleId="Footer">
    <w:name w:val="footer"/>
    <w:basedOn w:val="Normal"/>
    <w:link w:val="FooterChar"/>
    <w:uiPriority w:val="99"/>
    <w:semiHidden/>
    <w:unhideWhenUsed/>
    <w:rsid w:val="007D003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7D003F"/>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06573340">
      <w:bodyDiv w:val="1"/>
      <w:marLeft w:val="0"/>
      <w:marRight w:val="0"/>
      <w:marTop w:val="0"/>
      <w:marBottom w:val="0"/>
      <w:divBdr>
        <w:top w:val="none" w:sz="0" w:space="0" w:color="auto"/>
        <w:left w:val="none" w:sz="0" w:space="0" w:color="auto"/>
        <w:bottom w:val="none" w:sz="0" w:space="0" w:color="auto"/>
        <w:right w:val="none" w:sz="0" w:space="0" w:color="auto"/>
      </w:divBdr>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5AIRPNAIUNRU-1328258698-12832</_dlc_DocId>
    <_dlc_DocIdUrl xmlns="71c5aaf6-e6ce-465b-b873-5148d2a4c105">
      <Url>https://nokia.sharepoint.com/sites/c5g/5gradio/_layouts/15/DocIdRedir.aspx?ID=5AIRPNAIUNRU-1328258698-12832</Url>
      <Description>5AIRPNAIUNRU-1328258698-12832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F6C5C-FBEF-4A6D-839E-61514BEA813C}">
  <ds:schemaRefs>
    <ds:schemaRef ds:uri="Microsoft.SharePoint.Taxonomy.ContentTypeSync"/>
  </ds:schemaRefs>
</ds:datastoreItem>
</file>

<file path=customXml/itemProps2.xml><?xml version="1.0" encoding="utf-8"?>
<ds:datastoreItem xmlns:ds="http://schemas.openxmlformats.org/officeDocument/2006/customXml" ds:itemID="{BF192E62-86E4-41EC-946C-C5DBAF5C2B18}">
  <ds:schemaRefs>
    <ds:schemaRef ds:uri="http://schemas.microsoft.com/sharepoint/events"/>
  </ds:schemaRefs>
</ds:datastoreItem>
</file>

<file path=customXml/itemProps3.xml><?xml version="1.0" encoding="utf-8"?>
<ds:datastoreItem xmlns:ds="http://schemas.openxmlformats.org/officeDocument/2006/customXml" ds:itemID="{5913E039-F2C6-4BB6-BC28-40B1EF2AC5AC}">
  <ds:schemaRefs>
    <ds:schemaRef ds:uri="http://schemas.microsoft.com/sharepoint/v3/contenttype/forms"/>
  </ds:schemaRefs>
</ds:datastoreItem>
</file>

<file path=customXml/itemProps4.xml><?xml version="1.0" encoding="utf-8"?>
<ds:datastoreItem xmlns:ds="http://schemas.openxmlformats.org/officeDocument/2006/customXml" ds:itemID="{52790857-A774-46C1-AC25-38455A5BB409}">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206D56DF-DB7E-4253-853E-4B2EE2EED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1074</Words>
  <Characters>6126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2022-08-10T12:27:00Z</dcterms:created>
  <dcterms:modified xsi:type="dcterms:W3CDTF">2022-08-10T12:27:00Z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67587974-90cd-49d9-b1b5-40b47fed6314</vt:lpwstr>
  </property>
</Properties>
</file>