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941D5" w14:textId="08A6EBE1" w:rsidR="008E0E4F" w:rsidRPr="00E77857" w:rsidRDefault="008E0E4F" w:rsidP="008E0E4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372B7D">
        <w:rPr>
          <w:rFonts w:ascii="Arial" w:hAnsi="Arial" w:cs="Arial"/>
          <w:sz w:val="28"/>
        </w:rPr>
        <w:t>4</w:t>
      </w:r>
      <w:r>
        <w:rPr>
          <w:rFonts w:ascii="Arial" w:hAnsi="Arial" w:cs="Arial"/>
          <w:sz w:val="28"/>
        </w:rPr>
        <w:t>-e</w:t>
      </w:r>
      <w:r w:rsidRPr="00E77857">
        <w:rPr>
          <w:rFonts w:ascii="Arial" w:hAnsi="Arial" w:cs="Arial"/>
          <w:sz w:val="28"/>
        </w:rPr>
        <w:tab/>
        <w:t>R4-</w:t>
      </w:r>
      <w:r>
        <w:rPr>
          <w:rFonts w:ascii="Arial" w:hAnsi="Arial" w:cs="Arial"/>
          <w:sz w:val="28"/>
        </w:rPr>
        <w:t>22</w:t>
      </w:r>
      <w:r w:rsidR="0097734B">
        <w:rPr>
          <w:rFonts w:ascii="Arial" w:hAnsi="Arial" w:cs="Arial"/>
          <w:sz w:val="28"/>
        </w:rPr>
        <w:t>1</w:t>
      </w:r>
      <w:r w:rsidR="00B328B8">
        <w:rPr>
          <w:rFonts w:ascii="Arial" w:hAnsi="Arial" w:cs="Arial"/>
          <w:sz w:val="28"/>
        </w:rPr>
        <w:t>1813</w:t>
      </w:r>
    </w:p>
    <w:p w14:paraId="1A7F4A3E" w14:textId="076ABD82" w:rsidR="008E0E4F" w:rsidRPr="00E77857" w:rsidRDefault="008E0E4F" w:rsidP="008E0E4F">
      <w:pPr>
        <w:tabs>
          <w:tab w:val="right" w:pos="9781"/>
        </w:tabs>
        <w:rPr>
          <w:rFonts w:ascii="Arial" w:hAnsi="Arial" w:cs="Arial"/>
          <w:sz w:val="28"/>
        </w:rPr>
      </w:pPr>
      <w:r w:rsidRPr="00034F99">
        <w:rPr>
          <w:rFonts w:ascii="Arial" w:hAnsi="Arial" w:cs="Arial"/>
          <w:sz w:val="28"/>
        </w:rPr>
        <w:t xml:space="preserve">Electronic Meeting, </w:t>
      </w:r>
      <w:r w:rsidR="00372B7D">
        <w:rPr>
          <w:rFonts w:ascii="Arial" w:hAnsi="Arial" w:cs="Arial"/>
          <w:sz w:val="28"/>
        </w:rPr>
        <w:t>15</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2</w:t>
      </w:r>
      <w:r w:rsidR="00372B7D">
        <w:rPr>
          <w:rFonts w:ascii="Arial" w:hAnsi="Arial" w:cs="Arial"/>
          <w:sz w:val="28"/>
        </w:rPr>
        <w:t>6</w:t>
      </w:r>
      <w:r>
        <w:rPr>
          <w:rFonts w:ascii="Arial" w:hAnsi="Arial" w:cs="Arial"/>
          <w:sz w:val="28"/>
        </w:rPr>
        <w:t xml:space="preserve"> </w:t>
      </w:r>
      <w:r w:rsidR="00372B7D">
        <w:rPr>
          <w:rFonts w:ascii="Arial" w:hAnsi="Arial" w:cs="Arial"/>
          <w:sz w:val="28"/>
        </w:rPr>
        <w:t>August</w:t>
      </w:r>
      <w:r w:rsidRPr="00034F99">
        <w:rPr>
          <w:rFonts w:ascii="Arial" w:hAnsi="Arial" w:cs="Arial"/>
          <w:sz w:val="28"/>
        </w:rPr>
        <w:t xml:space="preserve"> 202</w:t>
      </w:r>
      <w:r>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4B8715DB"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72B7D">
        <w:rPr>
          <w:rFonts w:ascii="Arial" w:hAnsi="Arial"/>
          <w:b/>
          <w:lang w:val="en-GB"/>
        </w:rPr>
        <w:t>11</w:t>
      </w:r>
      <w:r>
        <w:rPr>
          <w:rFonts w:ascii="Arial" w:hAnsi="Arial"/>
          <w:b/>
          <w:lang w:val="en-GB"/>
        </w:rPr>
        <w:t>.</w:t>
      </w:r>
      <w:r w:rsidR="00372B7D">
        <w:rPr>
          <w:rFonts w:ascii="Arial" w:hAnsi="Arial"/>
          <w:b/>
          <w:lang w:val="en-GB"/>
        </w:rPr>
        <w:t>7</w:t>
      </w:r>
      <w:r w:rsidR="005B10FF">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EC40941"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372B7D">
        <w:rPr>
          <w:rFonts w:ascii="Arial" w:hAnsi="Arial" w:cs="Arial"/>
          <w:b/>
        </w:rPr>
        <w:t>simulation assumptions for FR2</w:t>
      </w:r>
      <w:r w:rsidR="00644CAE">
        <w:rPr>
          <w:rFonts w:ascii="Arial" w:hAnsi="Arial" w:cs="Arial"/>
          <w:b/>
        </w:rPr>
        <w:t>-1</w:t>
      </w:r>
      <w:r w:rsidR="00372B7D">
        <w:rPr>
          <w:rFonts w:ascii="Arial" w:hAnsi="Arial" w:cs="Arial"/>
          <w:b/>
        </w:rPr>
        <w:t xml:space="preserve"> </w:t>
      </w:r>
      <w:r w:rsidR="00372B7D" w:rsidRPr="00372B7D">
        <w:rPr>
          <w:rFonts w:ascii="Arial" w:hAnsi="Arial" w:cs="Arial"/>
          <w:b/>
        </w:rPr>
        <w:t>U</w:t>
      </w:r>
      <w:r w:rsidR="00372B7D">
        <w:rPr>
          <w:rFonts w:ascii="Arial" w:hAnsi="Arial" w:cs="Arial"/>
          <w:b/>
        </w:rPr>
        <w:t>L</w:t>
      </w:r>
      <w:r w:rsidR="00372B7D" w:rsidRPr="00372B7D">
        <w:rPr>
          <w:rFonts w:ascii="Arial" w:hAnsi="Arial" w:cs="Arial"/>
          <w:b/>
        </w:rPr>
        <w:t xml:space="preserve"> 256QAM MPR simulations</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0A8B4D7A"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6265C6">
        <w:rPr>
          <w:color w:val="000000"/>
          <w:szCs w:val="20"/>
        </w:rPr>
        <w:t xml:space="preserve">revised </w:t>
      </w:r>
      <w:r w:rsidR="009C7F0F">
        <w:rPr>
          <w:color w:val="000000"/>
          <w:szCs w:val="20"/>
        </w:rPr>
        <w:t>work</w:t>
      </w:r>
      <w:r w:rsidRPr="00DC28D5">
        <w:rPr>
          <w:color w:val="000000"/>
          <w:szCs w:val="20"/>
        </w:rPr>
        <w:t xml:space="preserve"> item </w:t>
      </w:r>
      <w:r w:rsidR="006265C6">
        <w:rPr>
          <w:color w:val="000000"/>
          <w:szCs w:val="20"/>
        </w:rPr>
        <w:t xml:space="preserve">on </w:t>
      </w:r>
      <w:r w:rsidR="006265C6" w:rsidRPr="006265C6">
        <w:rPr>
          <w:color w:val="000000"/>
          <w:szCs w:val="20"/>
        </w:rPr>
        <w:t xml:space="preserve">NR RF requirements enhancement for frequency range 2 (FR2), Phase 3 </w:t>
      </w:r>
      <w:r w:rsidRPr="00DC28D5">
        <w:rPr>
          <w:color w:val="000000"/>
          <w:szCs w:val="20"/>
        </w:rPr>
        <w:t>was approved at TSG RAN#</w:t>
      </w:r>
      <w:r w:rsidR="006265C6">
        <w:rPr>
          <w:color w:val="000000"/>
          <w:szCs w:val="20"/>
        </w:rPr>
        <w:t>96</w:t>
      </w:r>
      <w:r w:rsidRPr="00DC28D5">
        <w:rPr>
          <w:color w:val="000000"/>
          <w:szCs w:val="20"/>
        </w:rPr>
        <w:t xml:space="preserv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6265C6">
        <w:t>investigate and enable UL 256QAM for FR2-1</w:t>
      </w:r>
      <w:r w:rsidR="005B10FF">
        <w:rPr>
          <w:lang w:eastAsia="ja-JP"/>
        </w:rPr>
        <w:t xml:space="preserve">. </w:t>
      </w:r>
    </w:p>
    <w:bookmarkEnd w:id="3"/>
    <w:p w14:paraId="600A0CD0" w14:textId="564797A7" w:rsidR="00DC28D5" w:rsidRDefault="006265C6" w:rsidP="00DC28D5">
      <w:pPr>
        <w:pStyle w:val="BodyText"/>
        <w:snapToGrid w:val="0"/>
        <w:rPr>
          <w:rFonts w:eastAsia="SimSun"/>
          <w:szCs w:val="20"/>
          <w:lang w:val="en-GB" w:eastAsia="zh-CN"/>
        </w:rPr>
      </w:pPr>
      <w:r>
        <w:rPr>
          <w:color w:val="000000"/>
          <w:szCs w:val="20"/>
        </w:rPr>
        <w:t xml:space="preserve">One of the main tasks to investigate and enable UL 256QAM for FR2-1 is the MRP simulations to study the required MPR for the target </w:t>
      </w:r>
      <w:r w:rsidR="0076395A">
        <w:rPr>
          <w:color w:val="000000"/>
          <w:szCs w:val="20"/>
        </w:rPr>
        <w:t xml:space="preserve">signal quality and </w:t>
      </w:r>
      <w:r w:rsidR="008310D2">
        <w:rPr>
          <w:color w:val="000000"/>
          <w:szCs w:val="20"/>
        </w:rPr>
        <w:t>emission requirements.</w:t>
      </w:r>
      <w:r>
        <w:rPr>
          <w:color w:val="000000"/>
          <w:szCs w:val="20"/>
        </w:rPr>
        <w:t xml:space="preserve"> </w:t>
      </w:r>
      <w:r w:rsidR="00291344" w:rsidRPr="00DC28D5">
        <w:rPr>
          <w:color w:val="000000"/>
          <w:szCs w:val="20"/>
        </w:rPr>
        <w:t>This contribution pro</w:t>
      </w:r>
      <w:r w:rsidR="00291344">
        <w:rPr>
          <w:color w:val="000000"/>
          <w:szCs w:val="20"/>
        </w:rPr>
        <w:t>vide</w:t>
      </w:r>
      <w:r w:rsidR="00291344" w:rsidRPr="00DC28D5">
        <w:rPr>
          <w:color w:val="000000"/>
          <w:szCs w:val="20"/>
        </w:rPr>
        <w:t xml:space="preserve">s </w:t>
      </w:r>
      <w:r w:rsidR="00417D72">
        <w:rPr>
          <w:color w:val="000000"/>
          <w:szCs w:val="20"/>
        </w:rPr>
        <w:t>p</w:t>
      </w:r>
      <w:r w:rsidR="0009465C">
        <w:t>r</w:t>
      </w:r>
      <w:r w:rsidR="00417D72">
        <w:t>oposal</w:t>
      </w:r>
      <w:r w:rsidR="0009465C" w:rsidRPr="0009465C">
        <w:t xml:space="preserve">s on </w:t>
      </w:r>
      <w:r w:rsidR="006B7719" w:rsidRPr="006B7719">
        <w:t>simulation assumptions for FR2 UL 256QAM MPR simulations</w:t>
      </w:r>
      <w:r w:rsidR="006B7719">
        <w:t xml:space="preserve"> based on </w:t>
      </w:r>
      <w:r w:rsidR="0099336B">
        <w:t xml:space="preserve">the assumptions used for FR1 UL 256QAM MPR simulations [2] and the existing </w:t>
      </w:r>
      <w:r w:rsidR="00E145E4">
        <w:t xml:space="preserve">FR2 </w:t>
      </w:r>
      <w:r w:rsidR="0099336B">
        <w:t>requirement</w:t>
      </w:r>
      <w:r w:rsidR="00CA7D7B">
        <w:t>s</w:t>
      </w:r>
      <w:r w:rsidR="0099336B">
        <w:t xml:space="preserve"> in TS 38.101-2 </w:t>
      </w:r>
      <w:r w:rsidR="006B7719">
        <w:t>[</w:t>
      </w:r>
      <w:r w:rsidR="0099336B">
        <w:t>3</w:t>
      </w:r>
      <w:r w:rsidR="006B7719">
        <w:t>]</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269BBF3F" w14:textId="10DDC89F" w:rsidR="0099336B" w:rsidRDefault="0099336B" w:rsidP="0099336B">
      <w:pPr>
        <w:pStyle w:val="Heading2"/>
        <w:numPr>
          <w:ilvl w:val="0"/>
          <w:numId w:val="0"/>
        </w:numPr>
        <w:spacing w:before="0" w:after="120"/>
        <w:ind w:left="567" w:hanging="567"/>
      </w:pPr>
      <w:r>
        <w:t>2.1</w:t>
      </w:r>
      <w:r>
        <w:tab/>
        <w:t>Simulator set-up</w:t>
      </w:r>
    </w:p>
    <w:p w14:paraId="05946AD4" w14:textId="5C346259" w:rsidR="0099336B" w:rsidRDefault="0099336B" w:rsidP="0099336B">
      <w:pPr>
        <w:spacing w:after="120"/>
      </w:pPr>
      <w:r>
        <w:t>For the uplink 256QAM MPR study a simulator with the following impairments should be used [2]:</w:t>
      </w:r>
    </w:p>
    <w:p w14:paraId="29D2FB64" w14:textId="445DF37A" w:rsidR="0099336B" w:rsidRDefault="0099336B" w:rsidP="0099336B">
      <w:pPr>
        <w:numPr>
          <w:ilvl w:val="0"/>
          <w:numId w:val="12"/>
        </w:numPr>
        <w:overflowPunct w:val="0"/>
        <w:autoSpaceDE w:val="0"/>
        <w:autoSpaceDN w:val="0"/>
        <w:adjustRightInd w:val="0"/>
        <w:spacing w:after="180"/>
        <w:textAlignment w:val="baseline"/>
      </w:pPr>
      <w:r>
        <w:t>Transceiver noise -</w:t>
      </w:r>
      <w:r w:rsidR="0040072D">
        <w:t>38</w:t>
      </w:r>
      <w:r>
        <w:t>.5 dBc</w:t>
      </w:r>
    </w:p>
    <w:p w14:paraId="1E0303E5" w14:textId="77777777" w:rsidR="0099336B" w:rsidRDefault="0099336B" w:rsidP="0099336B">
      <w:pPr>
        <w:numPr>
          <w:ilvl w:val="0"/>
          <w:numId w:val="12"/>
        </w:numPr>
        <w:overflowPunct w:val="0"/>
        <w:autoSpaceDE w:val="0"/>
        <w:autoSpaceDN w:val="0"/>
        <w:adjustRightInd w:val="0"/>
        <w:spacing w:after="180"/>
        <w:textAlignment w:val="baseline"/>
      </w:pPr>
      <w:r>
        <w:t>Modulator I/Q imbalance -33.7 dBc</w:t>
      </w:r>
    </w:p>
    <w:p w14:paraId="74B9367D" w14:textId="77777777" w:rsidR="0099336B" w:rsidRDefault="0099336B" w:rsidP="0099336B">
      <w:pPr>
        <w:numPr>
          <w:ilvl w:val="0"/>
          <w:numId w:val="12"/>
        </w:numPr>
        <w:overflowPunct w:val="0"/>
        <w:autoSpaceDE w:val="0"/>
        <w:autoSpaceDN w:val="0"/>
        <w:adjustRightInd w:val="0"/>
        <w:spacing w:after="180"/>
        <w:textAlignment w:val="baseline"/>
      </w:pPr>
      <w:r>
        <w:t>Modulator CIM3 -60 dBc</w:t>
      </w:r>
    </w:p>
    <w:p w14:paraId="006C5280" w14:textId="77777777" w:rsidR="0099336B" w:rsidRDefault="0099336B" w:rsidP="0099336B">
      <w:pPr>
        <w:numPr>
          <w:ilvl w:val="0"/>
          <w:numId w:val="12"/>
        </w:numPr>
        <w:overflowPunct w:val="0"/>
        <w:autoSpaceDE w:val="0"/>
        <w:autoSpaceDN w:val="0"/>
        <w:adjustRightInd w:val="0"/>
        <w:spacing w:after="180"/>
        <w:textAlignment w:val="baseline"/>
      </w:pPr>
      <w:r>
        <w:t>Carrier suppression 25 dB</w:t>
      </w:r>
    </w:p>
    <w:p w14:paraId="56A599FE" w14:textId="77777777" w:rsidR="0099336B" w:rsidRPr="0097622D" w:rsidRDefault="0099336B" w:rsidP="0099336B">
      <w:pPr>
        <w:numPr>
          <w:ilvl w:val="0"/>
          <w:numId w:val="12"/>
        </w:numPr>
        <w:overflowPunct w:val="0"/>
        <w:autoSpaceDE w:val="0"/>
        <w:autoSpaceDN w:val="0"/>
        <w:adjustRightInd w:val="0"/>
        <w:spacing w:after="180"/>
        <w:textAlignment w:val="baseline"/>
      </w:pPr>
      <w:r>
        <w:t>Phase noise -35 dBc</w:t>
      </w:r>
    </w:p>
    <w:p w14:paraId="2A118688" w14:textId="5D653FFE" w:rsidR="0099336B" w:rsidRDefault="0099336B" w:rsidP="0099336B">
      <w:pPr>
        <w:spacing w:after="120"/>
      </w:pPr>
      <w:r>
        <w:t xml:space="preserve">The following </w:t>
      </w:r>
      <w:r w:rsidR="003907D0">
        <w:rPr>
          <w:color w:val="000000"/>
          <w:szCs w:val="20"/>
        </w:rPr>
        <w:t xml:space="preserve">signal quality and </w:t>
      </w:r>
      <w:r>
        <w:t>emission requirements should be used in the simulation [3]:</w:t>
      </w:r>
    </w:p>
    <w:p w14:paraId="44C2B688" w14:textId="1EFC1BF8" w:rsidR="00644CAE" w:rsidRPr="002A0CDA" w:rsidRDefault="00644CAE" w:rsidP="0099336B">
      <w:pPr>
        <w:numPr>
          <w:ilvl w:val="0"/>
          <w:numId w:val="11"/>
        </w:numPr>
        <w:overflowPunct w:val="0"/>
        <w:autoSpaceDE w:val="0"/>
        <w:autoSpaceDN w:val="0"/>
        <w:adjustRightInd w:val="0"/>
        <w:spacing w:after="180"/>
        <w:textAlignment w:val="baseline"/>
      </w:pPr>
      <w:r w:rsidRPr="00C04A08">
        <w:t>Occupied bandwidth</w:t>
      </w:r>
      <w:r>
        <w:t xml:space="preserve"> for FR2 (Table </w:t>
      </w:r>
      <w:r w:rsidRPr="00C04A08">
        <w:t>6.5.1-1</w:t>
      </w:r>
      <w:r>
        <w:t xml:space="preserve"> in [3])</w:t>
      </w:r>
    </w:p>
    <w:p w14:paraId="35B3D8CD" w14:textId="6D7C89DD" w:rsidR="0099336B" w:rsidRDefault="0099336B" w:rsidP="0099336B">
      <w:pPr>
        <w:numPr>
          <w:ilvl w:val="0"/>
          <w:numId w:val="11"/>
        </w:numPr>
        <w:overflowPunct w:val="0"/>
        <w:autoSpaceDE w:val="0"/>
        <w:autoSpaceDN w:val="0"/>
        <w:adjustRightInd w:val="0"/>
        <w:spacing w:after="180"/>
        <w:textAlignment w:val="baseline"/>
      </w:pPr>
      <w:r>
        <w:t xml:space="preserve">General </w:t>
      </w:r>
      <w:r w:rsidR="007E5A30">
        <w:t xml:space="preserve">NR </w:t>
      </w:r>
      <w:r>
        <w:t>spectrum emission mask</w:t>
      </w:r>
      <w:r w:rsidR="007E5A30">
        <w:t xml:space="preserve"> for FR2</w:t>
      </w:r>
      <w:r w:rsidR="00E145E4">
        <w:t xml:space="preserve"> (Table </w:t>
      </w:r>
      <w:r w:rsidR="00E145E4" w:rsidRPr="00C04A08">
        <w:t>6.5.2.1-1</w:t>
      </w:r>
      <w:r w:rsidR="00E145E4">
        <w:t xml:space="preserve"> in [3])</w:t>
      </w:r>
    </w:p>
    <w:p w14:paraId="0DF57EDC" w14:textId="77777777" w:rsidR="00644CAE" w:rsidRDefault="00644CAE" w:rsidP="00644CAE">
      <w:pPr>
        <w:numPr>
          <w:ilvl w:val="0"/>
          <w:numId w:val="11"/>
        </w:numPr>
        <w:overflowPunct w:val="0"/>
        <w:autoSpaceDE w:val="0"/>
        <w:autoSpaceDN w:val="0"/>
        <w:adjustRightInd w:val="0"/>
        <w:spacing w:after="180"/>
        <w:textAlignment w:val="baseline"/>
      </w:pPr>
      <w:r>
        <w:t>NR</w:t>
      </w:r>
      <w:r w:rsidRPr="002A0CDA">
        <w:rPr>
          <w:vertAlign w:val="subscript"/>
        </w:rPr>
        <w:t>ACLR1</w:t>
      </w:r>
      <w:r w:rsidRPr="007E5A30">
        <w:t xml:space="preserve"> </w:t>
      </w:r>
      <w:r>
        <w:t xml:space="preserve">for FR2-1 (Table </w:t>
      </w:r>
      <w:r w:rsidRPr="00C04A08">
        <w:t>6.5.2.3-1</w:t>
      </w:r>
      <w:r>
        <w:t xml:space="preserve"> in [3])</w:t>
      </w:r>
    </w:p>
    <w:p w14:paraId="4F90EFF0" w14:textId="7E574A92" w:rsidR="0099336B" w:rsidRDefault="00E145E4" w:rsidP="0099336B">
      <w:pPr>
        <w:numPr>
          <w:ilvl w:val="0"/>
          <w:numId w:val="11"/>
        </w:numPr>
        <w:overflowPunct w:val="0"/>
        <w:autoSpaceDE w:val="0"/>
        <w:autoSpaceDN w:val="0"/>
        <w:adjustRightInd w:val="0"/>
        <w:spacing w:after="180"/>
        <w:textAlignment w:val="baseline"/>
      </w:pPr>
      <w:r>
        <w:t xml:space="preserve">General </w:t>
      </w:r>
      <w:r w:rsidR="0076395A">
        <w:t xml:space="preserve">NR </w:t>
      </w:r>
      <w:r w:rsidR="0099336B">
        <w:t xml:space="preserve">spurious emission </w:t>
      </w:r>
      <w:r w:rsidR="00005CB8">
        <w:t>limits</w:t>
      </w:r>
      <w:r w:rsidR="0076395A">
        <w:t xml:space="preserve"> for FR2</w:t>
      </w:r>
      <w:r>
        <w:t xml:space="preserve"> (</w:t>
      </w:r>
      <w:r w:rsidRPr="00A1115A">
        <w:rPr>
          <w:rFonts w:cs="v5.0.0"/>
        </w:rPr>
        <w:t xml:space="preserve">Table </w:t>
      </w:r>
      <w:r w:rsidRPr="00A1115A">
        <w:rPr>
          <w:rFonts w:cs="v5.0.0" w:hint="eastAsia"/>
          <w:lang w:eastAsia="zh-CN"/>
        </w:rPr>
        <w:t>6</w:t>
      </w:r>
      <w:r w:rsidRPr="00A1115A">
        <w:rPr>
          <w:rFonts w:cs="v5.0.0"/>
        </w:rPr>
        <w:t>.</w:t>
      </w:r>
      <w:r w:rsidRPr="00A1115A">
        <w:rPr>
          <w:rFonts w:cs="v5.0.0" w:hint="eastAsia"/>
          <w:lang w:eastAsia="zh-CN"/>
        </w:rPr>
        <w:t>5</w:t>
      </w:r>
      <w:r w:rsidRPr="00A1115A">
        <w:rPr>
          <w:rFonts w:cs="v5.0.0"/>
        </w:rPr>
        <w:t>.</w:t>
      </w:r>
      <w:r w:rsidRPr="00A1115A">
        <w:rPr>
          <w:rFonts w:cs="v5.0.0"/>
          <w:lang w:eastAsia="zh-CN"/>
        </w:rPr>
        <w:t>3</w:t>
      </w:r>
      <w:r w:rsidRPr="00A1115A">
        <w:rPr>
          <w:rFonts w:cs="v5.0.0"/>
        </w:rPr>
        <w:t>-2</w:t>
      </w:r>
      <w:r>
        <w:rPr>
          <w:rFonts w:cs="v5.0.0"/>
        </w:rPr>
        <w:t xml:space="preserve"> in [3])</w:t>
      </w:r>
    </w:p>
    <w:p w14:paraId="06519E43" w14:textId="623D2D37" w:rsidR="0099336B" w:rsidRPr="00457080" w:rsidRDefault="0099336B" w:rsidP="0099336B">
      <w:pPr>
        <w:numPr>
          <w:ilvl w:val="0"/>
          <w:numId w:val="11"/>
        </w:numPr>
        <w:overflowPunct w:val="0"/>
        <w:autoSpaceDE w:val="0"/>
        <w:autoSpaceDN w:val="0"/>
        <w:adjustRightInd w:val="0"/>
        <w:spacing w:after="180"/>
        <w:textAlignment w:val="baseline"/>
      </w:pPr>
      <w:r w:rsidRPr="00457080">
        <w:t xml:space="preserve">Maximum error vector magnitude </w:t>
      </w:r>
      <w:r w:rsidR="00B328B8">
        <w:t xml:space="preserve">(EVM) </w:t>
      </w:r>
      <w:r w:rsidRPr="00457080">
        <w:t>= 3.5%</w:t>
      </w:r>
      <w:r w:rsidR="003907D0">
        <w:t xml:space="preserve"> (same as UL 256QAM for FR1)</w:t>
      </w:r>
    </w:p>
    <w:p w14:paraId="04311C2D" w14:textId="61AA498F" w:rsidR="0099336B" w:rsidRDefault="00005CB8" w:rsidP="0099336B">
      <w:pPr>
        <w:numPr>
          <w:ilvl w:val="0"/>
          <w:numId w:val="11"/>
        </w:numPr>
        <w:overflowPunct w:val="0"/>
        <w:autoSpaceDE w:val="0"/>
        <w:autoSpaceDN w:val="0"/>
        <w:adjustRightInd w:val="0"/>
        <w:spacing w:after="180"/>
        <w:textAlignment w:val="baseline"/>
      </w:pPr>
      <w:r>
        <w:t>General i</w:t>
      </w:r>
      <w:r w:rsidR="0099336B" w:rsidRPr="00457080">
        <w:t>n-band emis</w:t>
      </w:r>
      <w:r>
        <w:t>s</w:t>
      </w:r>
      <w:r w:rsidR="0099336B" w:rsidRPr="00457080">
        <w:t>ions</w:t>
      </w:r>
      <w:r w:rsidR="0099336B">
        <w:t xml:space="preserve"> </w:t>
      </w:r>
      <w:r>
        <w:t xml:space="preserve">limit, </w:t>
      </w:r>
      <w:r w:rsidR="0099336B">
        <w:t xml:space="preserve">assuming the </w:t>
      </w:r>
      <w:r w:rsidR="0076395A">
        <w:t xml:space="preserve">EVM </w:t>
      </w:r>
      <w:r w:rsidR="0099336B">
        <w:t xml:space="preserve">limit specified </w:t>
      </w:r>
      <w:r>
        <w:t>for each modulation</w:t>
      </w:r>
      <w:r w:rsidR="00E145E4">
        <w:t xml:space="preserve"> (</w:t>
      </w:r>
      <w:r w:rsidR="00E145E4" w:rsidRPr="00C04A08">
        <w:t>Table</w:t>
      </w:r>
      <w:r w:rsidR="00E145E4">
        <w:t>s</w:t>
      </w:r>
      <w:r w:rsidR="00E145E4" w:rsidRPr="00C04A08">
        <w:t xml:space="preserve"> 6.4.2.3.2-1</w:t>
      </w:r>
      <w:r w:rsidR="00E145E4">
        <w:t xml:space="preserve">, </w:t>
      </w:r>
      <w:r w:rsidR="00E145E4" w:rsidRPr="00C04A08">
        <w:t>6.4.2.3.3-1</w:t>
      </w:r>
      <w:r w:rsidR="00E145E4">
        <w:t xml:space="preserve">, </w:t>
      </w:r>
      <w:r w:rsidR="00E145E4" w:rsidRPr="00C04A08">
        <w:t>6.4.2.3.4-1</w:t>
      </w:r>
      <w:r w:rsidR="00E145E4">
        <w:t>, 6.4.2.3.6</w:t>
      </w:r>
      <w:r w:rsidR="00E145E4" w:rsidRPr="00C04A08">
        <w:t>-1</w:t>
      </w:r>
      <w:r w:rsidR="00E145E4">
        <w:t xml:space="preserve"> in [3])</w:t>
      </w:r>
    </w:p>
    <w:p w14:paraId="6B12A7C9" w14:textId="21F125E9" w:rsidR="0099336B" w:rsidRDefault="0099336B" w:rsidP="00E0032B">
      <w:pPr>
        <w:numPr>
          <w:ilvl w:val="0"/>
          <w:numId w:val="11"/>
        </w:numPr>
        <w:overflowPunct w:val="0"/>
        <w:autoSpaceDE w:val="0"/>
        <w:autoSpaceDN w:val="0"/>
        <w:adjustRightInd w:val="0"/>
        <w:spacing w:after="120"/>
        <w:ind w:left="709" w:hanging="357"/>
        <w:textAlignment w:val="baseline"/>
      </w:pPr>
      <w:r w:rsidRPr="00212554">
        <w:t xml:space="preserve">PA operating point was set so that </w:t>
      </w:r>
      <w:r w:rsidR="00E13E2B" w:rsidRPr="00C04A08">
        <w:t>the waveform defined by BW = 100 MHz, SCS = 120 kHz, DFT-S-OFDM QPSK, 20RB23 is the reference waveform with 0 dB MPR</w:t>
      </w:r>
      <w:r w:rsidR="003907D0">
        <w:t xml:space="preserve"> (clause 6.2.2.0 in [3])</w:t>
      </w:r>
    </w:p>
    <w:p w14:paraId="3DED5BF3" w14:textId="77777777" w:rsidR="00E0032B" w:rsidRPr="00440EC2" w:rsidRDefault="00E0032B" w:rsidP="00E0032B">
      <w:pPr>
        <w:pStyle w:val="BodyText"/>
        <w:snapToGrid w:val="0"/>
        <w:rPr>
          <w:rFonts w:eastAsia="SimSun"/>
          <w:szCs w:val="20"/>
          <w:lang w:val="en-GB" w:eastAsia="zh-CN"/>
        </w:rPr>
      </w:pPr>
    </w:p>
    <w:p w14:paraId="4FF94213" w14:textId="499874B5" w:rsidR="0099336B" w:rsidRDefault="0099336B" w:rsidP="00E0032B">
      <w:pPr>
        <w:pStyle w:val="Heading2"/>
        <w:numPr>
          <w:ilvl w:val="0"/>
          <w:numId w:val="0"/>
        </w:numPr>
        <w:spacing w:before="0" w:after="120"/>
        <w:ind w:left="567" w:hanging="567"/>
      </w:pPr>
      <w:r>
        <w:t>2.2</w:t>
      </w:r>
      <w:r w:rsidR="00E45F46">
        <w:tab/>
      </w:r>
      <w:r>
        <w:t>EVM partitioning</w:t>
      </w:r>
    </w:p>
    <w:p w14:paraId="2868B390" w14:textId="5D23B292" w:rsidR="0099336B" w:rsidRDefault="0099336B" w:rsidP="00E0032B">
      <w:pPr>
        <w:spacing w:after="120"/>
      </w:pPr>
      <w:r>
        <w:t xml:space="preserve">The EVM contributions of error sources </w:t>
      </w:r>
      <w:r w:rsidR="00005CB8">
        <w:t>should be</w:t>
      </w:r>
      <w:r>
        <w:t xml:space="preserve"> according to </w:t>
      </w:r>
      <w:r>
        <w:fldChar w:fldCharType="begin"/>
      </w:r>
      <w:r>
        <w:instrText xml:space="preserve"> REF _Ref458796128 \h </w:instrText>
      </w:r>
      <w:r>
        <w:fldChar w:fldCharType="separate"/>
      </w:r>
      <w:r>
        <w:t xml:space="preserve">Table </w:t>
      </w:r>
      <w:r>
        <w:rPr>
          <w:noProof/>
        </w:rPr>
        <w:t>1</w:t>
      </w:r>
      <w:r>
        <w:fldChar w:fldCharType="end"/>
      </w:r>
      <w:r w:rsidR="003907D0">
        <w:t xml:space="preserve"> [2]</w:t>
      </w:r>
      <w:r>
        <w:t>.</w:t>
      </w:r>
    </w:p>
    <w:p w14:paraId="53BD5AED" w14:textId="77777777" w:rsidR="0099336B" w:rsidRDefault="0099336B" w:rsidP="00946C7A">
      <w:pPr>
        <w:pStyle w:val="Caption"/>
        <w:keepNext/>
        <w:spacing w:after="120"/>
        <w:jc w:val="center"/>
      </w:pPr>
      <w:bookmarkStart w:id="4" w:name="_Ref458796128"/>
      <w:r>
        <w:t xml:space="preserve">Table </w:t>
      </w:r>
      <w:r>
        <w:fldChar w:fldCharType="begin"/>
      </w:r>
      <w:r>
        <w:instrText xml:space="preserve"> SEQ Table \* ARABIC </w:instrText>
      </w:r>
      <w:r>
        <w:fldChar w:fldCharType="separate"/>
      </w:r>
      <w:r>
        <w:rPr>
          <w:noProof/>
        </w:rPr>
        <w:t>1</w:t>
      </w:r>
      <w:r>
        <w:fldChar w:fldCharType="end"/>
      </w:r>
      <w:bookmarkEnd w:id="4"/>
      <w:r>
        <w:t>. EVM partitioning</w:t>
      </w:r>
    </w:p>
    <w:tbl>
      <w:tblPr>
        <w:tblW w:w="4213" w:type="dxa"/>
        <w:jc w:val="center"/>
        <w:tblLook w:val="04A0" w:firstRow="1" w:lastRow="0" w:firstColumn="1" w:lastColumn="0" w:noHBand="0" w:noVBand="1"/>
      </w:tblPr>
      <w:tblGrid>
        <w:gridCol w:w="1600"/>
        <w:gridCol w:w="1377"/>
        <w:gridCol w:w="1236"/>
      </w:tblGrid>
      <w:tr w:rsidR="0099336B" w:rsidRPr="00B01B61" w14:paraId="5D365664" w14:textId="77777777" w:rsidTr="004A1C2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56181B" w14:textId="77777777" w:rsidR="0099336B" w:rsidRPr="00B01B61" w:rsidRDefault="0099336B" w:rsidP="004A1C2F">
            <w:pPr>
              <w:rPr>
                <w:rFonts w:ascii="Calibri" w:hAnsi="Calibri"/>
                <w:b/>
                <w:bCs/>
                <w:color w:val="000000"/>
                <w:sz w:val="22"/>
                <w:szCs w:val="22"/>
              </w:rPr>
            </w:pPr>
            <w:r w:rsidRPr="00B01B61">
              <w:rPr>
                <w:rFonts w:ascii="Calibri" w:hAnsi="Calibri"/>
                <w:b/>
                <w:bCs/>
                <w:color w:val="000000"/>
                <w:sz w:val="22"/>
                <w:szCs w:val="22"/>
              </w:rPr>
              <w:t>TX EVM source</w:t>
            </w:r>
          </w:p>
        </w:tc>
        <w:tc>
          <w:tcPr>
            <w:tcW w:w="2613" w:type="dxa"/>
            <w:gridSpan w:val="2"/>
            <w:tcBorders>
              <w:top w:val="single" w:sz="4" w:space="0" w:color="auto"/>
              <w:left w:val="nil"/>
              <w:bottom w:val="single" w:sz="4" w:space="0" w:color="auto"/>
              <w:right w:val="single" w:sz="4" w:space="0" w:color="auto"/>
            </w:tcBorders>
            <w:shd w:val="clear" w:color="auto" w:fill="auto"/>
            <w:noWrap/>
            <w:vAlign w:val="bottom"/>
            <w:hideMark/>
          </w:tcPr>
          <w:p w14:paraId="5BE78DC3" w14:textId="77777777" w:rsidR="0099336B" w:rsidRPr="00B01B61" w:rsidRDefault="0099336B" w:rsidP="004A1C2F">
            <w:pPr>
              <w:jc w:val="center"/>
              <w:rPr>
                <w:rFonts w:ascii="Calibri" w:hAnsi="Calibri"/>
                <w:b/>
                <w:bCs/>
                <w:color w:val="000000"/>
                <w:sz w:val="22"/>
                <w:szCs w:val="22"/>
              </w:rPr>
            </w:pPr>
            <w:r w:rsidRPr="00B01B61">
              <w:rPr>
                <w:rFonts w:ascii="Calibri" w:hAnsi="Calibri"/>
                <w:b/>
                <w:bCs/>
                <w:color w:val="000000"/>
                <w:sz w:val="22"/>
                <w:szCs w:val="22"/>
              </w:rPr>
              <w:t>EVM</w:t>
            </w:r>
          </w:p>
        </w:tc>
      </w:tr>
      <w:tr w:rsidR="0099336B" w:rsidRPr="00B01B61" w14:paraId="62B36784" w14:textId="77777777" w:rsidTr="004A1C2F">
        <w:trPr>
          <w:trHeight w:val="300"/>
          <w:jc w:val="center"/>
        </w:trPr>
        <w:tc>
          <w:tcPr>
            <w:tcW w:w="1600" w:type="dxa"/>
            <w:tcBorders>
              <w:top w:val="nil"/>
              <w:left w:val="single" w:sz="4" w:space="0" w:color="auto"/>
              <w:bottom w:val="nil"/>
              <w:right w:val="single" w:sz="4" w:space="0" w:color="auto"/>
            </w:tcBorders>
            <w:shd w:val="clear" w:color="auto" w:fill="auto"/>
            <w:noWrap/>
            <w:vAlign w:val="bottom"/>
            <w:hideMark/>
          </w:tcPr>
          <w:p w14:paraId="089D3165" w14:textId="77777777" w:rsidR="0099336B" w:rsidRPr="00B01B61" w:rsidRDefault="0099336B" w:rsidP="004A1C2F">
            <w:pPr>
              <w:rPr>
                <w:rFonts w:ascii="Calibri" w:hAnsi="Calibri"/>
                <w:color w:val="000000"/>
                <w:sz w:val="22"/>
                <w:szCs w:val="22"/>
              </w:rPr>
            </w:pPr>
            <w:r w:rsidRPr="00B01B61">
              <w:rPr>
                <w:rFonts w:ascii="Calibri" w:hAnsi="Calibri"/>
                <w:color w:val="000000"/>
                <w:sz w:val="22"/>
                <w:szCs w:val="22"/>
              </w:rPr>
              <w:lastRenderedPageBreak/>
              <w:t> </w:t>
            </w:r>
          </w:p>
        </w:tc>
        <w:tc>
          <w:tcPr>
            <w:tcW w:w="1377" w:type="dxa"/>
            <w:tcBorders>
              <w:top w:val="nil"/>
              <w:left w:val="nil"/>
              <w:bottom w:val="single" w:sz="4" w:space="0" w:color="auto"/>
              <w:right w:val="single" w:sz="4" w:space="0" w:color="auto"/>
            </w:tcBorders>
            <w:shd w:val="clear" w:color="auto" w:fill="auto"/>
            <w:noWrap/>
            <w:vAlign w:val="bottom"/>
            <w:hideMark/>
          </w:tcPr>
          <w:p w14:paraId="117C94DC" w14:textId="77777777" w:rsidR="0099336B" w:rsidRPr="00B01B61" w:rsidRDefault="0099336B" w:rsidP="004A1C2F">
            <w:pPr>
              <w:jc w:val="center"/>
              <w:rPr>
                <w:rFonts w:ascii="Calibri" w:hAnsi="Calibri"/>
                <w:b/>
                <w:bCs/>
                <w:color w:val="000000"/>
                <w:sz w:val="22"/>
                <w:szCs w:val="22"/>
              </w:rPr>
            </w:pPr>
            <w:r w:rsidRPr="00B01B61">
              <w:rPr>
                <w:rFonts w:ascii="Calibri" w:hAnsi="Calibri"/>
                <w:b/>
                <w:bCs/>
                <w:color w:val="000000"/>
                <w:sz w:val="22"/>
                <w:szCs w:val="22"/>
              </w:rPr>
              <w:t>%</w:t>
            </w:r>
          </w:p>
        </w:tc>
        <w:tc>
          <w:tcPr>
            <w:tcW w:w="1236" w:type="dxa"/>
            <w:tcBorders>
              <w:top w:val="nil"/>
              <w:left w:val="nil"/>
              <w:bottom w:val="single" w:sz="4" w:space="0" w:color="auto"/>
              <w:right w:val="single" w:sz="4" w:space="0" w:color="auto"/>
            </w:tcBorders>
            <w:shd w:val="clear" w:color="auto" w:fill="auto"/>
            <w:noWrap/>
            <w:vAlign w:val="bottom"/>
            <w:hideMark/>
          </w:tcPr>
          <w:p w14:paraId="736772FE" w14:textId="77777777" w:rsidR="0099336B" w:rsidRPr="00B01B61" w:rsidRDefault="0099336B" w:rsidP="004A1C2F">
            <w:pPr>
              <w:jc w:val="center"/>
              <w:rPr>
                <w:rFonts w:ascii="Calibri" w:hAnsi="Calibri"/>
                <w:b/>
                <w:bCs/>
                <w:color w:val="000000"/>
                <w:sz w:val="22"/>
                <w:szCs w:val="22"/>
              </w:rPr>
            </w:pPr>
            <w:r w:rsidRPr="00B01B61">
              <w:rPr>
                <w:rFonts w:ascii="Calibri" w:hAnsi="Calibri"/>
                <w:b/>
                <w:bCs/>
                <w:color w:val="000000"/>
                <w:sz w:val="22"/>
                <w:szCs w:val="22"/>
              </w:rPr>
              <w:t>C/N [dBc]</w:t>
            </w:r>
          </w:p>
        </w:tc>
      </w:tr>
      <w:tr w:rsidR="0099336B" w:rsidRPr="00B01B61" w14:paraId="61062A59" w14:textId="77777777" w:rsidTr="004A1C2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972CDD" w14:textId="77777777" w:rsidR="0099336B" w:rsidRPr="00B01B61" w:rsidRDefault="0099336B" w:rsidP="004A1C2F">
            <w:pPr>
              <w:rPr>
                <w:rFonts w:ascii="Calibri" w:hAnsi="Calibri"/>
                <w:color w:val="000000"/>
                <w:sz w:val="22"/>
                <w:szCs w:val="22"/>
              </w:rPr>
            </w:pPr>
            <w:r w:rsidRPr="00B01B61">
              <w:rPr>
                <w:rFonts w:ascii="Calibri" w:hAnsi="Calibri"/>
                <w:color w:val="000000"/>
                <w:sz w:val="22"/>
                <w:szCs w:val="22"/>
              </w:rPr>
              <w:t>PA</w:t>
            </w:r>
          </w:p>
        </w:tc>
        <w:tc>
          <w:tcPr>
            <w:tcW w:w="1377" w:type="dxa"/>
            <w:tcBorders>
              <w:top w:val="nil"/>
              <w:left w:val="nil"/>
              <w:bottom w:val="single" w:sz="4" w:space="0" w:color="auto"/>
              <w:right w:val="single" w:sz="4" w:space="0" w:color="auto"/>
            </w:tcBorders>
            <w:shd w:val="clear" w:color="auto" w:fill="auto"/>
            <w:noWrap/>
            <w:vAlign w:val="bottom"/>
            <w:hideMark/>
          </w:tcPr>
          <w:p w14:paraId="1DA0E212" w14:textId="77777777" w:rsidR="0099336B" w:rsidRPr="00B01B61" w:rsidRDefault="0099336B" w:rsidP="004A1C2F">
            <w:pPr>
              <w:jc w:val="center"/>
              <w:rPr>
                <w:rFonts w:ascii="Calibri" w:hAnsi="Calibri"/>
                <w:color w:val="000000"/>
                <w:sz w:val="22"/>
                <w:szCs w:val="22"/>
              </w:rPr>
            </w:pPr>
            <w:r w:rsidRPr="00007462">
              <w:rPr>
                <w:rFonts w:ascii="Calibri" w:hAnsi="Calibri"/>
                <w:color w:val="000000"/>
                <w:sz w:val="22"/>
                <w:szCs w:val="22"/>
              </w:rPr>
              <w:t>1.85</w:t>
            </w:r>
          </w:p>
        </w:tc>
        <w:tc>
          <w:tcPr>
            <w:tcW w:w="1236" w:type="dxa"/>
            <w:tcBorders>
              <w:top w:val="nil"/>
              <w:left w:val="nil"/>
              <w:bottom w:val="single" w:sz="4" w:space="0" w:color="auto"/>
              <w:right w:val="single" w:sz="4" w:space="0" w:color="auto"/>
            </w:tcBorders>
            <w:shd w:val="clear" w:color="auto" w:fill="auto"/>
            <w:noWrap/>
            <w:vAlign w:val="bottom"/>
            <w:hideMark/>
          </w:tcPr>
          <w:p w14:paraId="400D8077" w14:textId="77777777" w:rsidR="0099336B" w:rsidRPr="00B01B61" w:rsidRDefault="0099336B" w:rsidP="004A1C2F">
            <w:pPr>
              <w:jc w:val="center"/>
              <w:rPr>
                <w:rFonts w:ascii="Calibri" w:hAnsi="Calibri"/>
                <w:color w:val="000000"/>
                <w:sz w:val="22"/>
                <w:szCs w:val="22"/>
              </w:rPr>
            </w:pPr>
            <w:r>
              <w:rPr>
                <w:rFonts w:ascii="Calibri" w:hAnsi="Calibri"/>
                <w:color w:val="000000"/>
                <w:sz w:val="22"/>
                <w:szCs w:val="22"/>
              </w:rPr>
              <w:t>34.7</w:t>
            </w:r>
          </w:p>
        </w:tc>
      </w:tr>
      <w:tr w:rsidR="0099336B" w:rsidRPr="00B01B61" w14:paraId="4CFBFA25" w14:textId="77777777" w:rsidTr="004A1C2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44937F5C" w14:textId="77777777" w:rsidR="0099336B" w:rsidRPr="00B01B61" w:rsidRDefault="0099336B" w:rsidP="004A1C2F">
            <w:pPr>
              <w:rPr>
                <w:rFonts w:ascii="Calibri" w:hAnsi="Calibri"/>
                <w:color w:val="000000"/>
                <w:sz w:val="22"/>
                <w:szCs w:val="22"/>
              </w:rPr>
            </w:pPr>
            <w:r w:rsidRPr="00B01B61">
              <w:rPr>
                <w:rFonts w:ascii="Calibri" w:hAnsi="Calibri"/>
                <w:color w:val="000000"/>
                <w:sz w:val="22"/>
                <w:szCs w:val="22"/>
              </w:rPr>
              <w:t>Transmitter</w:t>
            </w:r>
          </w:p>
        </w:tc>
        <w:tc>
          <w:tcPr>
            <w:tcW w:w="1377" w:type="dxa"/>
            <w:tcBorders>
              <w:top w:val="nil"/>
              <w:left w:val="nil"/>
              <w:bottom w:val="single" w:sz="4" w:space="0" w:color="auto"/>
              <w:right w:val="single" w:sz="4" w:space="0" w:color="auto"/>
            </w:tcBorders>
            <w:shd w:val="clear" w:color="auto" w:fill="auto"/>
            <w:noWrap/>
            <w:vAlign w:val="bottom"/>
            <w:hideMark/>
          </w:tcPr>
          <w:p w14:paraId="6989BCE5" w14:textId="77777777" w:rsidR="0099336B" w:rsidRPr="00B01B61" w:rsidRDefault="0099336B" w:rsidP="004A1C2F">
            <w:pPr>
              <w:jc w:val="center"/>
              <w:rPr>
                <w:rFonts w:ascii="Calibri" w:hAnsi="Calibri"/>
                <w:color w:val="000000"/>
                <w:sz w:val="22"/>
                <w:szCs w:val="22"/>
              </w:rPr>
            </w:pPr>
            <w:r w:rsidRPr="00B01B61">
              <w:rPr>
                <w:rFonts w:ascii="Calibri" w:hAnsi="Calibri"/>
                <w:color w:val="000000"/>
                <w:sz w:val="22"/>
                <w:szCs w:val="22"/>
              </w:rPr>
              <w:t>1.</w:t>
            </w:r>
            <w:r>
              <w:rPr>
                <w:rFonts w:ascii="Calibri" w:hAnsi="Calibri"/>
                <w:color w:val="000000"/>
                <w:sz w:val="22"/>
                <w:szCs w:val="22"/>
              </w:rPr>
              <w:t>19</w:t>
            </w:r>
          </w:p>
        </w:tc>
        <w:tc>
          <w:tcPr>
            <w:tcW w:w="1236" w:type="dxa"/>
            <w:tcBorders>
              <w:top w:val="nil"/>
              <w:left w:val="nil"/>
              <w:bottom w:val="single" w:sz="4" w:space="0" w:color="auto"/>
              <w:right w:val="single" w:sz="4" w:space="0" w:color="auto"/>
            </w:tcBorders>
            <w:shd w:val="clear" w:color="auto" w:fill="auto"/>
            <w:noWrap/>
            <w:vAlign w:val="bottom"/>
            <w:hideMark/>
          </w:tcPr>
          <w:p w14:paraId="64207A2D" w14:textId="77777777" w:rsidR="0099336B" w:rsidRPr="00B01B61" w:rsidRDefault="0099336B" w:rsidP="004A1C2F">
            <w:pPr>
              <w:jc w:val="center"/>
              <w:rPr>
                <w:rFonts w:ascii="Calibri" w:hAnsi="Calibri"/>
                <w:color w:val="000000"/>
                <w:sz w:val="22"/>
                <w:szCs w:val="22"/>
              </w:rPr>
            </w:pPr>
            <w:r w:rsidRPr="00B01B61">
              <w:rPr>
                <w:rFonts w:ascii="Calibri" w:hAnsi="Calibri"/>
                <w:color w:val="000000"/>
                <w:sz w:val="22"/>
                <w:szCs w:val="22"/>
              </w:rPr>
              <w:t>3</w:t>
            </w:r>
            <w:r>
              <w:rPr>
                <w:rFonts w:ascii="Calibri" w:hAnsi="Calibri"/>
                <w:color w:val="000000"/>
                <w:sz w:val="22"/>
                <w:szCs w:val="22"/>
              </w:rPr>
              <w:t>8</w:t>
            </w:r>
            <w:r w:rsidRPr="00B01B61">
              <w:rPr>
                <w:rFonts w:ascii="Calibri" w:hAnsi="Calibri"/>
                <w:color w:val="000000"/>
                <w:sz w:val="22"/>
                <w:szCs w:val="22"/>
              </w:rPr>
              <w:t>.5</w:t>
            </w:r>
          </w:p>
        </w:tc>
      </w:tr>
      <w:tr w:rsidR="0099336B" w:rsidRPr="00B01B61" w14:paraId="3710C139" w14:textId="77777777" w:rsidTr="004A1C2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79B8498F" w14:textId="77777777" w:rsidR="0099336B" w:rsidRPr="00B01B61" w:rsidRDefault="0099336B" w:rsidP="004A1C2F">
            <w:pPr>
              <w:rPr>
                <w:rFonts w:ascii="Calibri" w:hAnsi="Calibri"/>
                <w:color w:val="000000"/>
                <w:sz w:val="22"/>
                <w:szCs w:val="22"/>
              </w:rPr>
            </w:pPr>
            <w:r w:rsidRPr="00B01B61">
              <w:rPr>
                <w:rFonts w:ascii="Calibri" w:hAnsi="Calibri"/>
                <w:color w:val="000000"/>
                <w:sz w:val="22"/>
                <w:szCs w:val="22"/>
              </w:rPr>
              <w:t>Phase noise</w:t>
            </w:r>
          </w:p>
        </w:tc>
        <w:tc>
          <w:tcPr>
            <w:tcW w:w="1377" w:type="dxa"/>
            <w:tcBorders>
              <w:top w:val="nil"/>
              <w:left w:val="nil"/>
              <w:bottom w:val="single" w:sz="4" w:space="0" w:color="auto"/>
              <w:right w:val="single" w:sz="4" w:space="0" w:color="auto"/>
            </w:tcBorders>
            <w:shd w:val="clear" w:color="auto" w:fill="auto"/>
            <w:noWrap/>
            <w:vAlign w:val="bottom"/>
            <w:hideMark/>
          </w:tcPr>
          <w:p w14:paraId="2DEAF746" w14:textId="77777777" w:rsidR="0099336B" w:rsidRPr="00B01B61" w:rsidRDefault="0099336B" w:rsidP="004A1C2F">
            <w:pPr>
              <w:jc w:val="center"/>
              <w:rPr>
                <w:rFonts w:ascii="Calibri" w:hAnsi="Calibri"/>
                <w:color w:val="000000"/>
                <w:sz w:val="22"/>
                <w:szCs w:val="22"/>
              </w:rPr>
            </w:pPr>
            <w:r w:rsidRPr="00B01B61">
              <w:rPr>
                <w:rFonts w:ascii="Calibri" w:hAnsi="Calibri"/>
                <w:color w:val="000000"/>
                <w:sz w:val="22"/>
                <w:szCs w:val="22"/>
              </w:rPr>
              <w:t>1.78</w:t>
            </w:r>
          </w:p>
        </w:tc>
        <w:tc>
          <w:tcPr>
            <w:tcW w:w="1236" w:type="dxa"/>
            <w:tcBorders>
              <w:top w:val="nil"/>
              <w:left w:val="nil"/>
              <w:bottom w:val="single" w:sz="4" w:space="0" w:color="auto"/>
              <w:right w:val="single" w:sz="4" w:space="0" w:color="auto"/>
            </w:tcBorders>
            <w:shd w:val="clear" w:color="auto" w:fill="auto"/>
            <w:noWrap/>
            <w:vAlign w:val="bottom"/>
            <w:hideMark/>
          </w:tcPr>
          <w:p w14:paraId="2A1D09E1" w14:textId="77777777" w:rsidR="0099336B" w:rsidRPr="00B01B61" w:rsidRDefault="0099336B" w:rsidP="004A1C2F">
            <w:pPr>
              <w:jc w:val="center"/>
              <w:rPr>
                <w:rFonts w:ascii="Calibri" w:hAnsi="Calibri"/>
                <w:color w:val="000000"/>
                <w:sz w:val="22"/>
                <w:szCs w:val="22"/>
              </w:rPr>
            </w:pPr>
            <w:r w:rsidRPr="00B01B61">
              <w:rPr>
                <w:rFonts w:ascii="Calibri" w:hAnsi="Calibri"/>
                <w:color w:val="000000"/>
                <w:sz w:val="22"/>
                <w:szCs w:val="22"/>
              </w:rPr>
              <w:t>35.0</w:t>
            </w:r>
          </w:p>
        </w:tc>
      </w:tr>
      <w:tr w:rsidR="0099336B" w:rsidRPr="00B01B61" w14:paraId="76D9455C" w14:textId="77777777" w:rsidTr="004A1C2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18D1824C" w14:textId="77777777" w:rsidR="0099336B" w:rsidRPr="00B01B61" w:rsidRDefault="0099336B" w:rsidP="004A1C2F">
            <w:pPr>
              <w:rPr>
                <w:rFonts w:ascii="Calibri" w:hAnsi="Calibri"/>
                <w:color w:val="000000"/>
                <w:sz w:val="22"/>
                <w:szCs w:val="22"/>
              </w:rPr>
            </w:pPr>
            <w:r w:rsidRPr="00B01B61">
              <w:rPr>
                <w:rFonts w:ascii="Calibri" w:hAnsi="Calibri"/>
                <w:color w:val="000000"/>
                <w:sz w:val="22"/>
                <w:szCs w:val="22"/>
              </w:rPr>
              <w:t>I/Q image</w:t>
            </w:r>
          </w:p>
        </w:tc>
        <w:tc>
          <w:tcPr>
            <w:tcW w:w="1377" w:type="dxa"/>
            <w:tcBorders>
              <w:top w:val="nil"/>
              <w:left w:val="nil"/>
              <w:bottom w:val="single" w:sz="4" w:space="0" w:color="auto"/>
              <w:right w:val="single" w:sz="4" w:space="0" w:color="auto"/>
            </w:tcBorders>
            <w:shd w:val="clear" w:color="auto" w:fill="auto"/>
            <w:noWrap/>
            <w:vAlign w:val="bottom"/>
            <w:hideMark/>
          </w:tcPr>
          <w:p w14:paraId="3880683D" w14:textId="77777777" w:rsidR="0099336B" w:rsidRPr="00B01B61" w:rsidRDefault="0099336B" w:rsidP="004A1C2F">
            <w:pPr>
              <w:jc w:val="center"/>
              <w:rPr>
                <w:rFonts w:ascii="Calibri" w:hAnsi="Calibri"/>
                <w:color w:val="000000"/>
                <w:sz w:val="22"/>
                <w:szCs w:val="22"/>
              </w:rPr>
            </w:pPr>
            <w:r>
              <w:rPr>
                <w:rFonts w:ascii="Calibri" w:hAnsi="Calibri"/>
                <w:color w:val="000000"/>
                <w:sz w:val="22"/>
                <w:szCs w:val="22"/>
              </w:rPr>
              <w:t>2.06</w:t>
            </w:r>
          </w:p>
        </w:tc>
        <w:tc>
          <w:tcPr>
            <w:tcW w:w="1236" w:type="dxa"/>
            <w:tcBorders>
              <w:top w:val="nil"/>
              <w:left w:val="nil"/>
              <w:bottom w:val="single" w:sz="4" w:space="0" w:color="auto"/>
              <w:right w:val="single" w:sz="4" w:space="0" w:color="auto"/>
            </w:tcBorders>
            <w:shd w:val="clear" w:color="auto" w:fill="auto"/>
            <w:noWrap/>
            <w:vAlign w:val="bottom"/>
            <w:hideMark/>
          </w:tcPr>
          <w:p w14:paraId="312BC2B4" w14:textId="77777777" w:rsidR="0099336B" w:rsidRPr="00B01B61" w:rsidRDefault="0099336B" w:rsidP="004A1C2F">
            <w:pPr>
              <w:jc w:val="center"/>
              <w:rPr>
                <w:rFonts w:ascii="Calibri" w:hAnsi="Calibri"/>
                <w:color w:val="000000"/>
                <w:sz w:val="22"/>
                <w:szCs w:val="22"/>
              </w:rPr>
            </w:pPr>
            <w:r w:rsidRPr="00B01B61">
              <w:rPr>
                <w:rFonts w:ascii="Calibri" w:hAnsi="Calibri"/>
                <w:color w:val="000000"/>
                <w:sz w:val="22"/>
                <w:szCs w:val="22"/>
              </w:rPr>
              <w:t>33.7</w:t>
            </w:r>
          </w:p>
        </w:tc>
      </w:tr>
      <w:tr w:rsidR="0099336B" w:rsidRPr="00B01B61" w14:paraId="18FD2D04" w14:textId="77777777" w:rsidTr="004A1C2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0846CFB0" w14:textId="77777777" w:rsidR="0099336B" w:rsidRPr="00B01B61" w:rsidRDefault="0099336B" w:rsidP="004A1C2F">
            <w:pPr>
              <w:rPr>
                <w:rFonts w:ascii="Calibri" w:hAnsi="Calibri"/>
                <w:color w:val="000000"/>
                <w:sz w:val="22"/>
                <w:szCs w:val="22"/>
              </w:rPr>
            </w:pPr>
            <w:r w:rsidRPr="00B01B61">
              <w:rPr>
                <w:rFonts w:ascii="Calibri" w:hAnsi="Calibri"/>
                <w:color w:val="000000"/>
                <w:sz w:val="22"/>
                <w:szCs w:val="22"/>
              </w:rPr>
              <w:t> </w:t>
            </w:r>
          </w:p>
        </w:tc>
        <w:tc>
          <w:tcPr>
            <w:tcW w:w="1377" w:type="dxa"/>
            <w:tcBorders>
              <w:top w:val="nil"/>
              <w:left w:val="nil"/>
              <w:bottom w:val="single" w:sz="4" w:space="0" w:color="auto"/>
              <w:right w:val="nil"/>
            </w:tcBorders>
            <w:shd w:val="clear" w:color="auto" w:fill="auto"/>
            <w:noWrap/>
            <w:vAlign w:val="bottom"/>
            <w:hideMark/>
          </w:tcPr>
          <w:p w14:paraId="1F9A50C1" w14:textId="77777777" w:rsidR="0099336B" w:rsidRPr="00B01B61" w:rsidRDefault="0099336B" w:rsidP="004A1C2F">
            <w:pPr>
              <w:jc w:val="center"/>
              <w:rPr>
                <w:rFonts w:ascii="Calibri" w:hAnsi="Calibri"/>
                <w:color w:val="000000"/>
                <w:sz w:val="22"/>
                <w:szCs w:val="22"/>
              </w:rPr>
            </w:pPr>
            <w:r w:rsidRPr="00B01B61">
              <w:rPr>
                <w:rFonts w:ascii="Calibri" w:hAnsi="Calibri"/>
                <w:color w:val="000000"/>
                <w:sz w:val="22"/>
                <w:szCs w:val="22"/>
              </w:rPr>
              <w:t> </w:t>
            </w:r>
          </w:p>
        </w:tc>
        <w:tc>
          <w:tcPr>
            <w:tcW w:w="1236" w:type="dxa"/>
            <w:tcBorders>
              <w:top w:val="nil"/>
              <w:left w:val="nil"/>
              <w:bottom w:val="single" w:sz="4" w:space="0" w:color="auto"/>
              <w:right w:val="single" w:sz="4" w:space="0" w:color="auto"/>
            </w:tcBorders>
            <w:shd w:val="clear" w:color="auto" w:fill="auto"/>
            <w:noWrap/>
            <w:vAlign w:val="bottom"/>
            <w:hideMark/>
          </w:tcPr>
          <w:p w14:paraId="7E18D054" w14:textId="77777777" w:rsidR="0099336B" w:rsidRPr="00B01B61" w:rsidRDefault="0099336B" w:rsidP="004A1C2F">
            <w:pPr>
              <w:jc w:val="center"/>
              <w:rPr>
                <w:rFonts w:ascii="Calibri" w:hAnsi="Calibri"/>
                <w:color w:val="000000"/>
                <w:sz w:val="22"/>
                <w:szCs w:val="22"/>
              </w:rPr>
            </w:pPr>
            <w:r w:rsidRPr="00B01B61">
              <w:rPr>
                <w:rFonts w:ascii="Calibri" w:hAnsi="Calibri"/>
                <w:color w:val="000000"/>
                <w:sz w:val="22"/>
                <w:szCs w:val="22"/>
              </w:rPr>
              <w:t> </w:t>
            </w:r>
          </w:p>
        </w:tc>
      </w:tr>
      <w:tr w:rsidR="0099336B" w:rsidRPr="00B01B61" w14:paraId="04A7EE1E" w14:textId="77777777" w:rsidTr="004A1C2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43B4A7BA" w14:textId="77777777" w:rsidR="0099336B" w:rsidRPr="00B01B61" w:rsidRDefault="0099336B" w:rsidP="004A1C2F">
            <w:pPr>
              <w:rPr>
                <w:rFonts w:ascii="Calibri" w:hAnsi="Calibri"/>
                <w:color w:val="000000"/>
                <w:sz w:val="22"/>
                <w:szCs w:val="22"/>
              </w:rPr>
            </w:pPr>
            <w:r w:rsidRPr="00B01B61">
              <w:rPr>
                <w:rFonts w:ascii="Calibri" w:hAnsi="Calibri"/>
                <w:color w:val="000000"/>
                <w:sz w:val="22"/>
                <w:szCs w:val="22"/>
              </w:rPr>
              <w:t>Total</w:t>
            </w:r>
          </w:p>
        </w:tc>
        <w:tc>
          <w:tcPr>
            <w:tcW w:w="1377" w:type="dxa"/>
            <w:tcBorders>
              <w:top w:val="nil"/>
              <w:left w:val="nil"/>
              <w:bottom w:val="single" w:sz="4" w:space="0" w:color="auto"/>
              <w:right w:val="single" w:sz="4" w:space="0" w:color="auto"/>
            </w:tcBorders>
            <w:shd w:val="clear" w:color="auto" w:fill="auto"/>
            <w:noWrap/>
            <w:vAlign w:val="bottom"/>
            <w:hideMark/>
          </w:tcPr>
          <w:p w14:paraId="04936A08" w14:textId="77777777" w:rsidR="0099336B" w:rsidRPr="00B01B61" w:rsidRDefault="0099336B" w:rsidP="004A1C2F">
            <w:pPr>
              <w:jc w:val="center"/>
              <w:rPr>
                <w:rFonts w:ascii="Calibri" w:hAnsi="Calibri"/>
                <w:color w:val="000000"/>
                <w:sz w:val="22"/>
                <w:szCs w:val="22"/>
              </w:rPr>
            </w:pPr>
            <w:r w:rsidRPr="00B01B61">
              <w:rPr>
                <w:rFonts w:ascii="Calibri" w:hAnsi="Calibri"/>
                <w:color w:val="000000"/>
                <w:sz w:val="22"/>
                <w:szCs w:val="22"/>
              </w:rPr>
              <w:t>3.5</w:t>
            </w:r>
          </w:p>
        </w:tc>
        <w:tc>
          <w:tcPr>
            <w:tcW w:w="1236" w:type="dxa"/>
            <w:tcBorders>
              <w:top w:val="nil"/>
              <w:left w:val="nil"/>
              <w:bottom w:val="single" w:sz="4" w:space="0" w:color="auto"/>
              <w:right w:val="single" w:sz="4" w:space="0" w:color="auto"/>
            </w:tcBorders>
            <w:shd w:val="clear" w:color="auto" w:fill="auto"/>
            <w:noWrap/>
            <w:vAlign w:val="bottom"/>
            <w:hideMark/>
          </w:tcPr>
          <w:p w14:paraId="2657781E" w14:textId="77777777" w:rsidR="0099336B" w:rsidRPr="00B01B61" w:rsidRDefault="0099336B" w:rsidP="004A1C2F">
            <w:pPr>
              <w:jc w:val="center"/>
              <w:rPr>
                <w:rFonts w:ascii="Calibri" w:hAnsi="Calibri"/>
                <w:color w:val="000000"/>
                <w:sz w:val="22"/>
                <w:szCs w:val="22"/>
              </w:rPr>
            </w:pPr>
            <w:r w:rsidRPr="00B01B61">
              <w:rPr>
                <w:rFonts w:ascii="Calibri" w:hAnsi="Calibri"/>
                <w:color w:val="000000"/>
                <w:sz w:val="22"/>
                <w:szCs w:val="22"/>
              </w:rPr>
              <w:t>29.1</w:t>
            </w:r>
          </w:p>
        </w:tc>
      </w:tr>
    </w:tbl>
    <w:p w14:paraId="3966B8DC" w14:textId="77777777" w:rsidR="0099336B" w:rsidRPr="00276999" w:rsidRDefault="0099336B" w:rsidP="0099336B"/>
    <w:p w14:paraId="1857FC30" w14:textId="77777777" w:rsidR="00946C7A" w:rsidRPr="00440EC2" w:rsidRDefault="00946C7A" w:rsidP="00946C7A">
      <w:pPr>
        <w:pStyle w:val="BodyText"/>
        <w:snapToGrid w:val="0"/>
        <w:rPr>
          <w:rFonts w:eastAsia="SimSun"/>
          <w:szCs w:val="20"/>
          <w:lang w:val="en-GB" w:eastAsia="zh-CN"/>
        </w:rPr>
      </w:pPr>
    </w:p>
    <w:p w14:paraId="7F089BB8" w14:textId="6F537398" w:rsidR="00B328B8" w:rsidRPr="00E00A26" w:rsidRDefault="00E739B0" w:rsidP="00B328B8">
      <w:pPr>
        <w:keepNext/>
        <w:spacing w:after="240"/>
        <w:ind w:right="284"/>
        <w:outlineLvl w:val="0"/>
        <w:rPr>
          <w:rFonts w:ascii="Arial" w:hAnsi="Arial"/>
          <w:b/>
          <w:sz w:val="24"/>
        </w:rPr>
      </w:pPr>
      <w:r>
        <w:rPr>
          <w:rFonts w:ascii="Arial" w:hAnsi="Arial"/>
          <w:b/>
          <w:sz w:val="24"/>
        </w:rPr>
        <w:t>3</w:t>
      </w:r>
      <w:r w:rsidR="00B328B8" w:rsidRPr="00E00A26">
        <w:rPr>
          <w:rFonts w:ascii="Arial" w:hAnsi="Arial"/>
          <w:b/>
          <w:sz w:val="24"/>
        </w:rPr>
        <w:t>.</w:t>
      </w:r>
      <w:r w:rsidR="00B328B8" w:rsidRPr="00E00A26">
        <w:rPr>
          <w:rFonts w:ascii="Arial" w:hAnsi="Arial"/>
          <w:b/>
          <w:sz w:val="24"/>
        </w:rPr>
        <w:tab/>
      </w:r>
      <w:r w:rsidR="00B328B8">
        <w:rPr>
          <w:rFonts w:ascii="Arial" w:hAnsi="Arial"/>
          <w:b/>
          <w:sz w:val="24"/>
        </w:rPr>
        <w:t>Initial simulation results</w:t>
      </w:r>
    </w:p>
    <w:p w14:paraId="6205786B" w14:textId="60ADE059" w:rsidR="00E74152" w:rsidRDefault="00E74152" w:rsidP="00E74152">
      <w:pPr>
        <w:pStyle w:val="BodyText"/>
      </w:pPr>
      <w:r>
        <w:t xml:space="preserve">In LTE and NR FR1, the MPR of 256QAM is </w:t>
      </w:r>
      <w:r w:rsidR="004476AC">
        <w:t xml:space="preserve">entirely </w:t>
      </w:r>
      <w:r>
        <w:t xml:space="preserve">determined by the EVM. This can be expected also for FR2-1, as the EVM limit remains the same and the </w:t>
      </w:r>
      <w:r w:rsidR="00870D28">
        <w:t>other requirements</w:t>
      </w:r>
      <w:r>
        <w:t xml:space="preserve"> are either similar or less strict</w:t>
      </w:r>
      <w:r w:rsidR="004E0095">
        <w:t xml:space="preserve"> than in LTE and FR1</w:t>
      </w:r>
      <w:r>
        <w:t xml:space="preserve">. The worst case for EVM is when the I/Q image maximally overlaps the RB allocation. This occurs when the allocation is located at the channel center. </w:t>
      </w:r>
      <w:r w:rsidR="00F628B5">
        <w:t>Thus</w:t>
      </w:r>
      <w:r w:rsidR="00881ED3">
        <w:t>,</w:t>
      </w:r>
      <w:r w:rsidR="00F628B5">
        <w:t xml:space="preserve"> w</w:t>
      </w:r>
      <w:r>
        <w:t xml:space="preserve">e run a small simulation with maximum </w:t>
      </w:r>
      <w:r w:rsidR="00A17CD8">
        <w:t xml:space="preserve">RB </w:t>
      </w:r>
      <w:r>
        <w:t>allocation</w:t>
      </w:r>
      <w:r w:rsidR="00A06CEF">
        <w:t>s</w:t>
      </w:r>
      <w:r>
        <w:t xml:space="preserve"> </w:t>
      </w:r>
      <w:r w:rsidR="00A06CEF">
        <w:t xml:space="preserve">placed </w:t>
      </w:r>
      <w:r w:rsidR="00A06CEF" w:rsidRPr="00E739B0">
        <w:t>at channel center</w:t>
      </w:r>
      <w:r w:rsidRPr="00E739B0">
        <w:t xml:space="preserve">. The results are presented in Table </w:t>
      </w:r>
      <w:r w:rsidR="00F54DA7" w:rsidRPr="00E739B0">
        <w:t>2</w:t>
      </w:r>
      <w:r w:rsidRPr="00E739B0">
        <w:t>.</w:t>
      </w:r>
    </w:p>
    <w:p w14:paraId="255F8FBA" w14:textId="0984A561" w:rsidR="00BF46A4" w:rsidRPr="00E739B0" w:rsidRDefault="00BF46A4" w:rsidP="00BF46A4">
      <w:pPr>
        <w:pStyle w:val="BodyText"/>
        <w:jc w:val="center"/>
        <w:rPr>
          <w:b/>
          <w:bCs/>
        </w:rPr>
      </w:pPr>
      <w:r w:rsidRPr="00E739B0">
        <w:rPr>
          <w:b/>
          <w:bCs/>
        </w:rPr>
        <w:t>Table 2. Initial MPR simulation results</w:t>
      </w:r>
      <w:r w:rsidR="008D128A" w:rsidRPr="00E739B0">
        <w:rPr>
          <w:b/>
          <w:bCs/>
        </w:rPr>
        <w:t xml:space="preserve"> for 256QAM</w:t>
      </w:r>
    </w:p>
    <w:tbl>
      <w:tblPr>
        <w:tblW w:w="7220" w:type="dxa"/>
        <w:jc w:val="center"/>
        <w:tblLook w:val="04A0" w:firstRow="1" w:lastRow="0" w:firstColumn="1" w:lastColumn="0" w:noHBand="0" w:noVBand="1"/>
      </w:tblPr>
      <w:tblGrid>
        <w:gridCol w:w="1360"/>
        <w:gridCol w:w="200"/>
        <w:gridCol w:w="860"/>
        <w:gridCol w:w="799"/>
        <w:gridCol w:w="944"/>
        <w:gridCol w:w="944"/>
        <w:gridCol w:w="996"/>
        <w:gridCol w:w="1117"/>
      </w:tblGrid>
      <w:tr w:rsidR="00BF7F90" w:rsidRPr="00E739B0" w14:paraId="2EC538EF" w14:textId="77777777" w:rsidTr="00B328B8">
        <w:trPr>
          <w:trHeight w:val="300"/>
          <w:jc w:val="center"/>
        </w:trPr>
        <w:tc>
          <w:tcPr>
            <w:tcW w:w="1360" w:type="dxa"/>
            <w:tcBorders>
              <w:top w:val="nil"/>
              <w:left w:val="nil"/>
              <w:bottom w:val="nil"/>
              <w:right w:val="nil"/>
            </w:tcBorders>
            <w:shd w:val="clear" w:color="auto" w:fill="auto"/>
            <w:noWrap/>
            <w:vAlign w:val="bottom"/>
            <w:hideMark/>
          </w:tcPr>
          <w:p w14:paraId="476A6F9F" w14:textId="77777777" w:rsidR="00BF7F90" w:rsidRPr="00E739B0" w:rsidRDefault="00BF7F90" w:rsidP="00BF7F90">
            <w:pPr>
              <w:rPr>
                <w:b/>
                <w:bCs/>
                <w:sz w:val="24"/>
                <w:szCs w:val="20"/>
                <w:lang w:val="en-GB" w:eastAsia="en-GB"/>
              </w:rPr>
            </w:pPr>
          </w:p>
        </w:tc>
        <w:tc>
          <w:tcPr>
            <w:tcW w:w="1060" w:type="dxa"/>
            <w:gridSpan w:val="2"/>
            <w:tcBorders>
              <w:top w:val="nil"/>
              <w:left w:val="nil"/>
              <w:bottom w:val="nil"/>
              <w:right w:val="nil"/>
            </w:tcBorders>
            <w:shd w:val="clear" w:color="auto" w:fill="auto"/>
            <w:noWrap/>
            <w:vAlign w:val="bottom"/>
            <w:hideMark/>
          </w:tcPr>
          <w:p w14:paraId="594906AB" w14:textId="77777777" w:rsidR="00BF7F90" w:rsidRPr="00E739B0" w:rsidRDefault="00BF7F90" w:rsidP="00BF7F90">
            <w:pPr>
              <w:rPr>
                <w:b/>
                <w:bCs/>
                <w:szCs w:val="20"/>
                <w:lang w:val="en-GB" w:eastAsia="en-GB"/>
              </w:rPr>
            </w:pP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1BB24"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Required back-off [dB]</w:t>
            </w:r>
          </w:p>
        </w:tc>
      </w:tr>
      <w:tr w:rsidR="00BF7F90" w:rsidRPr="00E739B0" w14:paraId="6B1276CF" w14:textId="77777777" w:rsidTr="00B328B8">
        <w:trPr>
          <w:trHeight w:val="300"/>
          <w:jc w:val="center"/>
        </w:trPr>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5EF08"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Waveform</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D4FE750"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SCS</w:t>
            </w:r>
            <w:r w:rsidRPr="00E739B0">
              <w:rPr>
                <w:rFonts w:ascii="Calibri" w:hAnsi="Calibri" w:cs="Calibri"/>
                <w:b/>
                <w:bCs/>
                <w:color w:val="000000"/>
                <w:sz w:val="22"/>
                <w:szCs w:val="22"/>
                <w:lang w:val="en-GB" w:eastAsia="en-GB"/>
              </w:rPr>
              <w:br/>
              <w:t>[kHz]</w:t>
            </w:r>
          </w:p>
        </w:tc>
        <w:tc>
          <w:tcPr>
            <w:tcW w:w="3683" w:type="dxa"/>
            <w:gridSpan w:val="4"/>
            <w:tcBorders>
              <w:top w:val="nil"/>
              <w:left w:val="nil"/>
              <w:bottom w:val="nil"/>
              <w:right w:val="nil"/>
            </w:tcBorders>
            <w:shd w:val="clear" w:color="auto" w:fill="auto"/>
            <w:noWrap/>
            <w:vAlign w:val="bottom"/>
            <w:hideMark/>
          </w:tcPr>
          <w:p w14:paraId="0D69C700"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Channel bandwidth [MHz]</w:t>
            </w:r>
          </w:p>
        </w:tc>
        <w:tc>
          <w:tcPr>
            <w:tcW w:w="11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0403CC"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Max</w:t>
            </w:r>
          </w:p>
        </w:tc>
      </w:tr>
      <w:tr w:rsidR="00BF7F90" w:rsidRPr="00E739B0" w14:paraId="6BE09BF2" w14:textId="77777777" w:rsidTr="00B328B8">
        <w:trPr>
          <w:trHeight w:val="3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E64CAE7" w14:textId="77777777" w:rsidR="00BF7F90" w:rsidRPr="00E739B0" w:rsidRDefault="00BF7F90" w:rsidP="00BF7F90">
            <w:pPr>
              <w:rPr>
                <w:rFonts w:ascii="Calibri" w:hAnsi="Calibri" w:cs="Calibri"/>
                <w:b/>
                <w:bCs/>
                <w:color w:val="000000"/>
                <w:sz w:val="22"/>
                <w:szCs w:val="22"/>
                <w:lang w:val="en-GB"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3BC8C261" w14:textId="77777777" w:rsidR="00BF7F90" w:rsidRPr="00E739B0" w:rsidRDefault="00BF7F90" w:rsidP="00BF7F90">
            <w:pPr>
              <w:rPr>
                <w:rFonts w:ascii="Calibri" w:hAnsi="Calibri" w:cs="Calibri"/>
                <w:b/>
                <w:bCs/>
                <w:color w:val="000000"/>
                <w:sz w:val="22"/>
                <w:szCs w:val="22"/>
                <w:lang w:val="en-GB" w:eastAsia="en-GB"/>
              </w:rPr>
            </w:pPr>
          </w:p>
        </w:tc>
        <w:tc>
          <w:tcPr>
            <w:tcW w:w="799" w:type="dxa"/>
            <w:tcBorders>
              <w:top w:val="nil"/>
              <w:left w:val="nil"/>
              <w:bottom w:val="single" w:sz="4" w:space="0" w:color="auto"/>
              <w:right w:val="single" w:sz="4" w:space="0" w:color="auto"/>
            </w:tcBorders>
            <w:shd w:val="clear" w:color="auto" w:fill="auto"/>
            <w:noWrap/>
            <w:vAlign w:val="bottom"/>
            <w:hideMark/>
          </w:tcPr>
          <w:p w14:paraId="1FD5E180"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50</w:t>
            </w:r>
          </w:p>
        </w:tc>
        <w:tc>
          <w:tcPr>
            <w:tcW w:w="944" w:type="dxa"/>
            <w:tcBorders>
              <w:top w:val="nil"/>
              <w:left w:val="nil"/>
              <w:bottom w:val="single" w:sz="4" w:space="0" w:color="auto"/>
              <w:right w:val="single" w:sz="4" w:space="0" w:color="auto"/>
            </w:tcBorders>
            <w:shd w:val="clear" w:color="auto" w:fill="auto"/>
            <w:noWrap/>
            <w:vAlign w:val="bottom"/>
            <w:hideMark/>
          </w:tcPr>
          <w:p w14:paraId="6B38B24E"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100</w:t>
            </w:r>
          </w:p>
        </w:tc>
        <w:tc>
          <w:tcPr>
            <w:tcW w:w="944" w:type="dxa"/>
            <w:tcBorders>
              <w:top w:val="nil"/>
              <w:left w:val="nil"/>
              <w:bottom w:val="single" w:sz="4" w:space="0" w:color="auto"/>
              <w:right w:val="single" w:sz="4" w:space="0" w:color="auto"/>
            </w:tcBorders>
            <w:shd w:val="clear" w:color="auto" w:fill="auto"/>
            <w:noWrap/>
            <w:vAlign w:val="bottom"/>
            <w:hideMark/>
          </w:tcPr>
          <w:p w14:paraId="791D4D1F"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200</w:t>
            </w:r>
          </w:p>
        </w:tc>
        <w:tc>
          <w:tcPr>
            <w:tcW w:w="996" w:type="dxa"/>
            <w:tcBorders>
              <w:top w:val="nil"/>
              <w:left w:val="nil"/>
              <w:bottom w:val="single" w:sz="4" w:space="0" w:color="auto"/>
              <w:right w:val="nil"/>
            </w:tcBorders>
            <w:shd w:val="clear" w:color="auto" w:fill="auto"/>
            <w:noWrap/>
            <w:vAlign w:val="bottom"/>
            <w:hideMark/>
          </w:tcPr>
          <w:p w14:paraId="7424A8F3"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400</w:t>
            </w:r>
          </w:p>
        </w:tc>
        <w:tc>
          <w:tcPr>
            <w:tcW w:w="1117" w:type="dxa"/>
            <w:vMerge/>
            <w:tcBorders>
              <w:top w:val="nil"/>
              <w:left w:val="single" w:sz="4" w:space="0" w:color="auto"/>
              <w:bottom w:val="single" w:sz="4" w:space="0" w:color="auto"/>
              <w:right w:val="single" w:sz="4" w:space="0" w:color="auto"/>
            </w:tcBorders>
            <w:vAlign w:val="center"/>
            <w:hideMark/>
          </w:tcPr>
          <w:p w14:paraId="3D727ADF" w14:textId="77777777" w:rsidR="00BF7F90" w:rsidRPr="00E739B0" w:rsidRDefault="00BF7F90" w:rsidP="00BF7F90">
            <w:pPr>
              <w:rPr>
                <w:rFonts w:ascii="Calibri" w:hAnsi="Calibri" w:cs="Calibri"/>
                <w:b/>
                <w:bCs/>
                <w:color w:val="000000"/>
                <w:sz w:val="22"/>
                <w:szCs w:val="22"/>
                <w:lang w:val="en-GB" w:eastAsia="en-GB"/>
              </w:rPr>
            </w:pPr>
          </w:p>
        </w:tc>
      </w:tr>
      <w:tr w:rsidR="00BF7F90" w:rsidRPr="00E739B0" w14:paraId="1973CCD4" w14:textId="77777777" w:rsidTr="00B328B8">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22CB7213"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OFDM</w:t>
            </w:r>
          </w:p>
        </w:tc>
        <w:tc>
          <w:tcPr>
            <w:tcW w:w="860" w:type="dxa"/>
            <w:tcBorders>
              <w:top w:val="nil"/>
              <w:left w:val="nil"/>
              <w:bottom w:val="single" w:sz="4" w:space="0" w:color="auto"/>
              <w:right w:val="single" w:sz="4" w:space="0" w:color="auto"/>
            </w:tcBorders>
            <w:shd w:val="clear" w:color="auto" w:fill="auto"/>
            <w:noWrap/>
            <w:vAlign w:val="bottom"/>
            <w:hideMark/>
          </w:tcPr>
          <w:p w14:paraId="71E410C0"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60</w:t>
            </w:r>
          </w:p>
        </w:tc>
        <w:tc>
          <w:tcPr>
            <w:tcW w:w="799" w:type="dxa"/>
            <w:tcBorders>
              <w:top w:val="nil"/>
              <w:left w:val="nil"/>
              <w:bottom w:val="single" w:sz="4" w:space="0" w:color="auto"/>
              <w:right w:val="single" w:sz="4" w:space="0" w:color="auto"/>
            </w:tcBorders>
            <w:shd w:val="clear" w:color="auto" w:fill="auto"/>
            <w:noWrap/>
            <w:vAlign w:val="center"/>
            <w:hideMark/>
          </w:tcPr>
          <w:p w14:paraId="55638B63"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8.5</w:t>
            </w:r>
          </w:p>
        </w:tc>
        <w:tc>
          <w:tcPr>
            <w:tcW w:w="944" w:type="dxa"/>
            <w:tcBorders>
              <w:top w:val="nil"/>
              <w:left w:val="nil"/>
              <w:bottom w:val="single" w:sz="4" w:space="0" w:color="auto"/>
              <w:right w:val="single" w:sz="4" w:space="0" w:color="auto"/>
            </w:tcBorders>
            <w:shd w:val="clear" w:color="auto" w:fill="auto"/>
            <w:noWrap/>
            <w:vAlign w:val="center"/>
            <w:hideMark/>
          </w:tcPr>
          <w:p w14:paraId="66E735B2"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8.5</w:t>
            </w:r>
          </w:p>
        </w:tc>
        <w:tc>
          <w:tcPr>
            <w:tcW w:w="944" w:type="dxa"/>
            <w:tcBorders>
              <w:top w:val="nil"/>
              <w:left w:val="nil"/>
              <w:bottom w:val="single" w:sz="4" w:space="0" w:color="auto"/>
              <w:right w:val="single" w:sz="4" w:space="0" w:color="auto"/>
            </w:tcBorders>
            <w:shd w:val="clear" w:color="auto" w:fill="auto"/>
            <w:noWrap/>
            <w:vAlign w:val="center"/>
            <w:hideMark/>
          </w:tcPr>
          <w:p w14:paraId="4F03DA9C"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8.6</w:t>
            </w:r>
          </w:p>
        </w:tc>
        <w:tc>
          <w:tcPr>
            <w:tcW w:w="996" w:type="dxa"/>
            <w:tcBorders>
              <w:top w:val="nil"/>
              <w:left w:val="nil"/>
              <w:bottom w:val="single" w:sz="4" w:space="0" w:color="auto"/>
              <w:right w:val="single" w:sz="4" w:space="0" w:color="auto"/>
            </w:tcBorders>
            <w:shd w:val="clear" w:color="auto" w:fill="auto"/>
            <w:noWrap/>
            <w:vAlign w:val="center"/>
            <w:hideMark/>
          </w:tcPr>
          <w:p w14:paraId="61E6708E"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N/A</w:t>
            </w: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78E847"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8.6</w:t>
            </w:r>
          </w:p>
        </w:tc>
      </w:tr>
      <w:tr w:rsidR="00BF7F90" w:rsidRPr="00E739B0" w14:paraId="33FB6A1E" w14:textId="77777777" w:rsidTr="00B328B8">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0A859D1D" w14:textId="77777777" w:rsidR="00BF7F90" w:rsidRPr="00E739B0" w:rsidRDefault="00BF7F90" w:rsidP="00BF7F90">
            <w:pPr>
              <w:rPr>
                <w:rFonts w:ascii="Calibri" w:hAnsi="Calibri" w:cs="Calibri"/>
                <w:b/>
                <w:bCs/>
                <w:color w:val="000000"/>
                <w:sz w:val="22"/>
                <w:szCs w:val="22"/>
                <w:lang w:val="en-GB"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42E90893"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120</w:t>
            </w:r>
          </w:p>
        </w:tc>
        <w:tc>
          <w:tcPr>
            <w:tcW w:w="799" w:type="dxa"/>
            <w:tcBorders>
              <w:top w:val="nil"/>
              <w:left w:val="nil"/>
              <w:bottom w:val="single" w:sz="4" w:space="0" w:color="auto"/>
              <w:right w:val="single" w:sz="4" w:space="0" w:color="auto"/>
            </w:tcBorders>
            <w:shd w:val="clear" w:color="auto" w:fill="auto"/>
            <w:noWrap/>
            <w:vAlign w:val="center"/>
            <w:hideMark/>
          </w:tcPr>
          <w:p w14:paraId="00FABB3C"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8.5</w:t>
            </w:r>
          </w:p>
        </w:tc>
        <w:tc>
          <w:tcPr>
            <w:tcW w:w="944" w:type="dxa"/>
            <w:tcBorders>
              <w:top w:val="nil"/>
              <w:left w:val="nil"/>
              <w:bottom w:val="single" w:sz="4" w:space="0" w:color="auto"/>
              <w:right w:val="single" w:sz="4" w:space="0" w:color="auto"/>
            </w:tcBorders>
            <w:shd w:val="clear" w:color="auto" w:fill="auto"/>
            <w:noWrap/>
            <w:vAlign w:val="center"/>
            <w:hideMark/>
          </w:tcPr>
          <w:p w14:paraId="2DED9961"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8.6</w:t>
            </w:r>
          </w:p>
        </w:tc>
        <w:tc>
          <w:tcPr>
            <w:tcW w:w="944" w:type="dxa"/>
            <w:tcBorders>
              <w:top w:val="nil"/>
              <w:left w:val="nil"/>
              <w:bottom w:val="single" w:sz="4" w:space="0" w:color="auto"/>
              <w:right w:val="single" w:sz="4" w:space="0" w:color="auto"/>
            </w:tcBorders>
            <w:shd w:val="clear" w:color="auto" w:fill="auto"/>
            <w:noWrap/>
            <w:vAlign w:val="center"/>
            <w:hideMark/>
          </w:tcPr>
          <w:p w14:paraId="0F21FB01"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8.5</w:t>
            </w:r>
          </w:p>
        </w:tc>
        <w:tc>
          <w:tcPr>
            <w:tcW w:w="996" w:type="dxa"/>
            <w:tcBorders>
              <w:top w:val="nil"/>
              <w:left w:val="nil"/>
              <w:bottom w:val="single" w:sz="4" w:space="0" w:color="auto"/>
              <w:right w:val="single" w:sz="4" w:space="0" w:color="auto"/>
            </w:tcBorders>
            <w:shd w:val="clear" w:color="auto" w:fill="auto"/>
            <w:noWrap/>
            <w:vAlign w:val="center"/>
            <w:hideMark/>
          </w:tcPr>
          <w:p w14:paraId="25A70F66"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8.5</w:t>
            </w:r>
          </w:p>
        </w:tc>
        <w:tc>
          <w:tcPr>
            <w:tcW w:w="1117" w:type="dxa"/>
            <w:vMerge/>
            <w:tcBorders>
              <w:top w:val="nil"/>
              <w:left w:val="single" w:sz="4" w:space="0" w:color="auto"/>
              <w:bottom w:val="single" w:sz="4" w:space="0" w:color="000000"/>
              <w:right w:val="single" w:sz="4" w:space="0" w:color="auto"/>
            </w:tcBorders>
            <w:vAlign w:val="center"/>
            <w:hideMark/>
          </w:tcPr>
          <w:p w14:paraId="15067677" w14:textId="77777777" w:rsidR="00BF7F90" w:rsidRPr="00E739B0" w:rsidRDefault="00BF7F90" w:rsidP="00BF7F90">
            <w:pPr>
              <w:rPr>
                <w:rFonts w:ascii="Calibri" w:hAnsi="Calibri" w:cs="Calibri"/>
                <w:b/>
                <w:bCs/>
                <w:color w:val="000000"/>
                <w:sz w:val="22"/>
                <w:szCs w:val="22"/>
                <w:lang w:val="en-GB" w:eastAsia="en-GB"/>
              </w:rPr>
            </w:pPr>
          </w:p>
        </w:tc>
      </w:tr>
      <w:tr w:rsidR="00BF7F90" w:rsidRPr="00E739B0" w14:paraId="5674ED61" w14:textId="77777777" w:rsidTr="00B328B8">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4F22C98A"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DFT-S-OFDM</w:t>
            </w:r>
          </w:p>
        </w:tc>
        <w:tc>
          <w:tcPr>
            <w:tcW w:w="860" w:type="dxa"/>
            <w:tcBorders>
              <w:top w:val="nil"/>
              <w:left w:val="nil"/>
              <w:bottom w:val="single" w:sz="4" w:space="0" w:color="auto"/>
              <w:right w:val="single" w:sz="4" w:space="0" w:color="auto"/>
            </w:tcBorders>
            <w:shd w:val="clear" w:color="auto" w:fill="auto"/>
            <w:noWrap/>
            <w:vAlign w:val="bottom"/>
            <w:hideMark/>
          </w:tcPr>
          <w:p w14:paraId="049AA404"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60</w:t>
            </w:r>
          </w:p>
        </w:tc>
        <w:tc>
          <w:tcPr>
            <w:tcW w:w="799" w:type="dxa"/>
            <w:tcBorders>
              <w:top w:val="nil"/>
              <w:left w:val="nil"/>
              <w:bottom w:val="single" w:sz="4" w:space="0" w:color="auto"/>
              <w:right w:val="single" w:sz="4" w:space="0" w:color="auto"/>
            </w:tcBorders>
            <w:shd w:val="clear" w:color="auto" w:fill="auto"/>
            <w:noWrap/>
            <w:vAlign w:val="center"/>
            <w:hideMark/>
          </w:tcPr>
          <w:p w14:paraId="3B92E666"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6.4</w:t>
            </w:r>
          </w:p>
        </w:tc>
        <w:tc>
          <w:tcPr>
            <w:tcW w:w="944" w:type="dxa"/>
            <w:tcBorders>
              <w:top w:val="nil"/>
              <w:left w:val="nil"/>
              <w:bottom w:val="single" w:sz="4" w:space="0" w:color="auto"/>
              <w:right w:val="single" w:sz="4" w:space="0" w:color="auto"/>
            </w:tcBorders>
            <w:shd w:val="clear" w:color="auto" w:fill="auto"/>
            <w:noWrap/>
            <w:vAlign w:val="center"/>
            <w:hideMark/>
          </w:tcPr>
          <w:p w14:paraId="0D9DB2B2"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6.4</w:t>
            </w:r>
          </w:p>
        </w:tc>
        <w:tc>
          <w:tcPr>
            <w:tcW w:w="944" w:type="dxa"/>
            <w:tcBorders>
              <w:top w:val="nil"/>
              <w:left w:val="nil"/>
              <w:bottom w:val="single" w:sz="4" w:space="0" w:color="auto"/>
              <w:right w:val="single" w:sz="4" w:space="0" w:color="auto"/>
            </w:tcBorders>
            <w:shd w:val="clear" w:color="auto" w:fill="auto"/>
            <w:noWrap/>
            <w:vAlign w:val="center"/>
            <w:hideMark/>
          </w:tcPr>
          <w:p w14:paraId="75DD0FC2"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6.4</w:t>
            </w:r>
          </w:p>
        </w:tc>
        <w:tc>
          <w:tcPr>
            <w:tcW w:w="996" w:type="dxa"/>
            <w:tcBorders>
              <w:top w:val="nil"/>
              <w:left w:val="nil"/>
              <w:bottom w:val="single" w:sz="4" w:space="0" w:color="auto"/>
              <w:right w:val="single" w:sz="4" w:space="0" w:color="auto"/>
            </w:tcBorders>
            <w:shd w:val="clear" w:color="auto" w:fill="auto"/>
            <w:noWrap/>
            <w:vAlign w:val="center"/>
            <w:hideMark/>
          </w:tcPr>
          <w:p w14:paraId="3CB26F0D"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N/A</w:t>
            </w: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45B1D04"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6.5</w:t>
            </w:r>
          </w:p>
        </w:tc>
      </w:tr>
      <w:tr w:rsidR="00BF7F90" w:rsidRPr="00E739B0" w14:paraId="5D5915D3" w14:textId="77777777" w:rsidTr="00B328B8">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5EC394A7" w14:textId="77777777" w:rsidR="00BF7F90" w:rsidRPr="00E739B0" w:rsidRDefault="00BF7F90" w:rsidP="00BF7F90">
            <w:pPr>
              <w:rPr>
                <w:rFonts w:ascii="Calibri" w:hAnsi="Calibri" w:cs="Calibri"/>
                <w:b/>
                <w:bCs/>
                <w:color w:val="000000"/>
                <w:sz w:val="22"/>
                <w:szCs w:val="22"/>
                <w:lang w:val="en-GB"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102AB286"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120</w:t>
            </w:r>
          </w:p>
        </w:tc>
        <w:tc>
          <w:tcPr>
            <w:tcW w:w="799" w:type="dxa"/>
            <w:tcBorders>
              <w:top w:val="nil"/>
              <w:left w:val="nil"/>
              <w:bottom w:val="single" w:sz="4" w:space="0" w:color="auto"/>
              <w:right w:val="single" w:sz="4" w:space="0" w:color="auto"/>
            </w:tcBorders>
            <w:shd w:val="clear" w:color="auto" w:fill="auto"/>
            <w:noWrap/>
            <w:vAlign w:val="center"/>
            <w:hideMark/>
          </w:tcPr>
          <w:p w14:paraId="510F68B7"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6.5</w:t>
            </w:r>
          </w:p>
        </w:tc>
        <w:tc>
          <w:tcPr>
            <w:tcW w:w="944" w:type="dxa"/>
            <w:tcBorders>
              <w:top w:val="nil"/>
              <w:left w:val="nil"/>
              <w:bottom w:val="single" w:sz="4" w:space="0" w:color="auto"/>
              <w:right w:val="single" w:sz="4" w:space="0" w:color="auto"/>
            </w:tcBorders>
            <w:shd w:val="clear" w:color="auto" w:fill="auto"/>
            <w:noWrap/>
            <w:vAlign w:val="center"/>
            <w:hideMark/>
          </w:tcPr>
          <w:p w14:paraId="57310A7F"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6.4</w:t>
            </w:r>
          </w:p>
        </w:tc>
        <w:tc>
          <w:tcPr>
            <w:tcW w:w="944" w:type="dxa"/>
            <w:tcBorders>
              <w:top w:val="nil"/>
              <w:left w:val="nil"/>
              <w:bottom w:val="single" w:sz="4" w:space="0" w:color="auto"/>
              <w:right w:val="single" w:sz="4" w:space="0" w:color="auto"/>
            </w:tcBorders>
            <w:shd w:val="clear" w:color="auto" w:fill="auto"/>
            <w:noWrap/>
            <w:vAlign w:val="center"/>
            <w:hideMark/>
          </w:tcPr>
          <w:p w14:paraId="0F6C980F"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6.4</w:t>
            </w:r>
          </w:p>
        </w:tc>
        <w:tc>
          <w:tcPr>
            <w:tcW w:w="996" w:type="dxa"/>
            <w:tcBorders>
              <w:top w:val="nil"/>
              <w:left w:val="nil"/>
              <w:bottom w:val="single" w:sz="4" w:space="0" w:color="auto"/>
              <w:right w:val="single" w:sz="4" w:space="0" w:color="auto"/>
            </w:tcBorders>
            <w:shd w:val="clear" w:color="auto" w:fill="auto"/>
            <w:noWrap/>
            <w:vAlign w:val="center"/>
            <w:hideMark/>
          </w:tcPr>
          <w:p w14:paraId="54123CD5" w14:textId="77777777" w:rsidR="00BF7F90" w:rsidRPr="00E739B0" w:rsidRDefault="00BF7F90" w:rsidP="00BF7F9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6.5</w:t>
            </w:r>
          </w:p>
        </w:tc>
        <w:tc>
          <w:tcPr>
            <w:tcW w:w="1117" w:type="dxa"/>
            <w:vMerge/>
            <w:tcBorders>
              <w:top w:val="nil"/>
              <w:left w:val="single" w:sz="4" w:space="0" w:color="auto"/>
              <w:bottom w:val="single" w:sz="4" w:space="0" w:color="000000"/>
              <w:right w:val="single" w:sz="4" w:space="0" w:color="auto"/>
            </w:tcBorders>
            <w:vAlign w:val="center"/>
            <w:hideMark/>
          </w:tcPr>
          <w:p w14:paraId="5AB498DC" w14:textId="77777777" w:rsidR="00BF7F90" w:rsidRPr="00E739B0" w:rsidRDefault="00BF7F90" w:rsidP="00BF7F90">
            <w:pPr>
              <w:rPr>
                <w:rFonts w:ascii="Calibri" w:hAnsi="Calibri" w:cs="Calibri"/>
                <w:b/>
                <w:bCs/>
                <w:color w:val="000000"/>
                <w:sz w:val="22"/>
                <w:szCs w:val="22"/>
                <w:lang w:val="en-GB" w:eastAsia="en-GB"/>
              </w:rPr>
            </w:pPr>
          </w:p>
        </w:tc>
      </w:tr>
    </w:tbl>
    <w:p w14:paraId="52214C75" w14:textId="5B6143C8" w:rsidR="00E739B0" w:rsidRPr="00E739B0" w:rsidRDefault="00E739B0" w:rsidP="00E739B0">
      <w:pPr>
        <w:pStyle w:val="BodyText"/>
        <w:snapToGrid w:val="0"/>
        <w:rPr>
          <w:rFonts w:eastAsia="SimSun"/>
          <w:b/>
          <w:bCs/>
          <w:szCs w:val="20"/>
          <w:lang w:val="en-GB" w:eastAsia="zh-CN"/>
        </w:rPr>
      </w:pPr>
    </w:p>
    <w:p w14:paraId="3D723303" w14:textId="77777777" w:rsidR="00E739B0" w:rsidRPr="00E739B0" w:rsidRDefault="00E739B0" w:rsidP="00E739B0">
      <w:pPr>
        <w:pStyle w:val="BodyText"/>
        <w:snapToGrid w:val="0"/>
        <w:rPr>
          <w:rFonts w:eastAsia="SimSun"/>
          <w:b/>
          <w:bCs/>
          <w:szCs w:val="20"/>
          <w:lang w:val="en-GB" w:eastAsia="zh-CN"/>
        </w:rPr>
      </w:pPr>
    </w:p>
    <w:p w14:paraId="2C826C92" w14:textId="7FC60D6B" w:rsidR="008D5F98" w:rsidRPr="00E739B0" w:rsidRDefault="00E74152" w:rsidP="008D5F98">
      <w:pPr>
        <w:keepNext/>
        <w:spacing w:after="240"/>
        <w:ind w:right="284"/>
        <w:outlineLvl w:val="0"/>
        <w:rPr>
          <w:rFonts w:ascii="Arial" w:hAnsi="Arial"/>
          <w:b/>
          <w:bCs/>
          <w:sz w:val="24"/>
        </w:rPr>
      </w:pPr>
      <w:r w:rsidRPr="00E739B0">
        <w:rPr>
          <w:rFonts w:ascii="Arial" w:hAnsi="Arial"/>
          <w:b/>
          <w:bCs/>
          <w:sz w:val="24"/>
        </w:rPr>
        <w:t>4</w:t>
      </w:r>
      <w:r w:rsidR="008D5F98" w:rsidRPr="00E739B0">
        <w:rPr>
          <w:rFonts w:ascii="Arial" w:hAnsi="Arial"/>
          <w:b/>
          <w:bCs/>
          <w:sz w:val="24"/>
        </w:rPr>
        <w:t>.</w:t>
      </w:r>
      <w:r w:rsidR="008D5F98" w:rsidRPr="00E739B0">
        <w:rPr>
          <w:rFonts w:ascii="Arial" w:hAnsi="Arial"/>
          <w:b/>
          <w:bCs/>
          <w:sz w:val="24"/>
        </w:rPr>
        <w:tab/>
        <w:t>Conclusion</w:t>
      </w:r>
    </w:p>
    <w:p w14:paraId="6C1563BB" w14:textId="1C3C7455"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F74E0C">
        <w:rPr>
          <w:color w:val="000000"/>
          <w:szCs w:val="20"/>
        </w:rPr>
        <w:t>p</w:t>
      </w:r>
      <w:r w:rsidR="00F74E0C">
        <w:t>roposal</w:t>
      </w:r>
      <w:r w:rsidR="00F74E0C" w:rsidRPr="0009465C">
        <w:t xml:space="preserve">s </w:t>
      </w:r>
      <w:r w:rsidR="0090661D" w:rsidRPr="0009465C">
        <w:t xml:space="preserve">on </w:t>
      </w:r>
      <w:r w:rsidR="0090661D" w:rsidRPr="006B7719">
        <w:t>simulation assumptions for FR2 UL 256QAM MPR simulations</w:t>
      </w:r>
      <w:r w:rsidR="0090661D">
        <w:t xml:space="preserve"> based on the assumptions used for FR1 UL 256QAM MPR simulations [2] and the existing requirement</w:t>
      </w:r>
      <w:r w:rsidR="00CA7D7B">
        <w:t>s</w:t>
      </w:r>
      <w:r w:rsidR="0090661D">
        <w:t xml:space="preserve"> in TS 38.101-2 [3]</w:t>
      </w:r>
      <w:r>
        <w:t xml:space="preserve">. They are </w:t>
      </w:r>
      <w:r w:rsidR="0090661D">
        <w:t>provided above in section 2</w:t>
      </w:r>
      <w:r>
        <w:t>.</w:t>
      </w:r>
    </w:p>
    <w:p w14:paraId="32A03A40" w14:textId="008911CA" w:rsidR="00595D46" w:rsidRPr="00417D72" w:rsidRDefault="006B369F" w:rsidP="0090661D">
      <w:pPr>
        <w:pStyle w:val="BodyText"/>
        <w:snapToGrid w:val="0"/>
        <w:rPr>
          <w:rFonts w:ascii="Arial" w:hAnsi="Arial" w:cs="Arial"/>
          <w:szCs w:val="20"/>
          <w:lang w:val="en-GB" w:eastAsia="en-GB"/>
        </w:rPr>
      </w:pPr>
      <w:r w:rsidRPr="00417D72">
        <w:rPr>
          <w:b/>
          <w:bCs/>
        </w:rPr>
        <w:t xml:space="preserve">Proposal </w:t>
      </w:r>
      <w:r>
        <w:rPr>
          <w:b/>
          <w:bCs/>
        </w:rPr>
        <w:t>1</w:t>
      </w:r>
      <w:r w:rsidRPr="00417D72">
        <w:rPr>
          <w:b/>
          <w:bCs/>
        </w:rPr>
        <w:t xml:space="preserve">: </w:t>
      </w:r>
      <w:r w:rsidR="0090661D">
        <w:rPr>
          <w:b/>
          <w:bCs/>
        </w:rPr>
        <w:t xml:space="preserve">Approve the </w:t>
      </w:r>
      <w:r w:rsidR="0090661D" w:rsidRPr="0090661D">
        <w:rPr>
          <w:b/>
          <w:bCs/>
        </w:rPr>
        <w:t>simulation assumptions provided above in section 2</w:t>
      </w:r>
      <w:r w:rsidR="0090661D">
        <w:rPr>
          <w:b/>
          <w:bCs/>
        </w:rPr>
        <w:t xml:space="preserve"> </w:t>
      </w:r>
      <w:r w:rsidR="0090661D" w:rsidRPr="0090661D">
        <w:rPr>
          <w:b/>
          <w:bCs/>
        </w:rPr>
        <w:t>for FR2 UL 256QAM MPR simulations</w:t>
      </w:r>
      <w:r w:rsidR="0090661D">
        <w:rPr>
          <w:b/>
          <w:bCs/>
        </w:rPr>
        <w:t>.</w:t>
      </w:r>
    </w:p>
    <w:p w14:paraId="4C761EBE" w14:textId="77777777" w:rsidR="0090661D" w:rsidRPr="00440EC2" w:rsidRDefault="0090661D" w:rsidP="0090661D">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0C597FE"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21</w:t>
      </w:r>
      <w:r w:rsidR="009F51FF">
        <w:rPr>
          <w:szCs w:val="20"/>
        </w:rPr>
        <w:t>862</w:t>
      </w:r>
      <w:r w:rsidRPr="00030788">
        <w:rPr>
          <w:szCs w:val="20"/>
        </w:rPr>
        <w:t xml:space="preserve">, </w:t>
      </w:r>
      <w:r w:rsidR="00895F95" w:rsidRPr="00030788">
        <w:rPr>
          <w:szCs w:val="20"/>
        </w:rPr>
        <w:t>“</w:t>
      </w:r>
      <w:r w:rsidR="006265C6" w:rsidRPr="006265C6">
        <w:rPr>
          <w:szCs w:val="20"/>
        </w:rPr>
        <w:t>Revised WID: NR RF requirements enhancement for frequency range 2 (FR2), Phase 3</w:t>
      </w:r>
      <w:r w:rsidR="00895F95" w:rsidRPr="00030788">
        <w:rPr>
          <w:szCs w:val="20"/>
        </w:rPr>
        <w:t xml:space="preserve">”, </w:t>
      </w:r>
      <w:r w:rsidR="006265C6" w:rsidRPr="006265C6">
        <w:rPr>
          <w:szCs w:val="20"/>
        </w:rPr>
        <w:t>Nokia, Xiaomi</w:t>
      </w:r>
      <w:r w:rsidRPr="00030788">
        <w:rPr>
          <w:szCs w:val="20"/>
        </w:rPr>
        <w:t>.</w:t>
      </w:r>
    </w:p>
    <w:p w14:paraId="1F79C6C1" w14:textId="74A3C159" w:rsidR="00895F95" w:rsidRDefault="00895F95" w:rsidP="00030788">
      <w:pPr>
        <w:tabs>
          <w:tab w:val="center" w:pos="4153"/>
          <w:tab w:val="right" w:pos="8306"/>
        </w:tabs>
        <w:ind w:left="567" w:hanging="567"/>
        <w:rPr>
          <w:szCs w:val="20"/>
        </w:rPr>
      </w:pPr>
      <w:r>
        <w:rPr>
          <w:szCs w:val="20"/>
        </w:rPr>
        <w:t>[2]</w:t>
      </w:r>
      <w:r>
        <w:rPr>
          <w:szCs w:val="20"/>
        </w:rPr>
        <w:tab/>
        <w:t>R4-</w:t>
      </w:r>
      <w:r w:rsidR="0099336B">
        <w:rPr>
          <w:szCs w:val="20"/>
        </w:rPr>
        <w:t>16</w:t>
      </w:r>
      <w:r w:rsidR="003907D0">
        <w:rPr>
          <w:szCs w:val="20"/>
        </w:rPr>
        <w:t>6954</w:t>
      </w:r>
      <w:r>
        <w:rPr>
          <w:szCs w:val="20"/>
        </w:rPr>
        <w:t>,</w:t>
      </w:r>
      <w:r w:rsidRPr="00895F95">
        <w:rPr>
          <w:szCs w:val="20"/>
        </w:rPr>
        <w:t xml:space="preserve"> </w:t>
      </w:r>
      <w:r w:rsidRPr="00030788">
        <w:rPr>
          <w:szCs w:val="20"/>
        </w:rPr>
        <w:t>“</w:t>
      </w:r>
      <w:r w:rsidR="003907D0" w:rsidRPr="003907D0">
        <w:rPr>
          <w:szCs w:val="20"/>
        </w:rPr>
        <w:t>WF on MPR\AMPR simulation assumptions for UL 256QAM</w:t>
      </w:r>
      <w:r w:rsidRPr="00030788">
        <w:rPr>
          <w:szCs w:val="20"/>
        </w:rPr>
        <w:t xml:space="preserve">”, </w:t>
      </w:r>
      <w:r w:rsidR="003907D0" w:rsidRPr="003907D0">
        <w:rPr>
          <w:szCs w:val="20"/>
        </w:rPr>
        <w:t>Huawei, Hisilicon, Qualcomm, CMCC, Nokia, Skyworks, Ericsson</w:t>
      </w:r>
      <w:r>
        <w:rPr>
          <w:szCs w:val="20"/>
        </w:rPr>
        <w:t>.</w:t>
      </w:r>
    </w:p>
    <w:p w14:paraId="7A998D19" w14:textId="6211AC0F" w:rsidR="00932D28" w:rsidRDefault="00932D28" w:rsidP="00932D28">
      <w:pPr>
        <w:ind w:left="567" w:hanging="567"/>
      </w:pPr>
      <w:r w:rsidRPr="003A7779">
        <w:t>[</w:t>
      </w:r>
      <w:r w:rsidR="00A61020">
        <w:t>3</w:t>
      </w:r>
      <w:r w:rsidRPr="003A7779">
        <w:t>]</w:t>
      </w:r>
      <w:r w:rsidRPr="003A7779">
        <w:tab/>
      </w:r>
      <w:r>
        <w:t xml:space="preserve">3GPP </w:t>
      </w:r>
      <w:r w:rsidRPr="00417D72">
        <w:t>T</w:t>
      </w:r>
      <w:r>
        <w:t>S</w:t>
      </w:r>
      <w:r w:rsidRPr="00417D72">
        <w:t xml:space="preserve"> 38.</w:t>
      </w:r>
      <w:r>
        <w:t>1</w:t>
      </w:r>
      <w:r w:rsidR="00A61020">
        <w:t>0</w:t>
      </w:r>
      <w:r>
        <w:t xml:space="preserve">1-2 </w:t>
      </w:r>
      <w:r w:rsidRPr="00030788">
        <w:rPr>
          <w:szCs w:val="20"/>
        </w:rPr>
        <w:t>v1</w:t>
      </w:r>
      <w:r>
        <w:rPr>
          <w:szCs w:val="20"/>
        </w:rPr>
        <w:t>7</w:t>
      </w:r>
      <w:r w:rsidRPr="00030788">
        <w:rPr>
          <w:szCs w:val="20"/>
        </w:rPr>
        <w:t>.</w:t>
      </w:r>
      <w:r w:rsidR="00A61020">
        <w:rPr>
          <w:szCs w:val="20"/>
        </w:rPr>
        <w:t>6</w:t>
      </w:r>
      <w:r w:rsidRPr="00030788">
        <w:rPr>
          <w:szCs w:val="20"/>
        </w:rPr>
        <w:t>.0</w:t>
      </w:r>
      <w:r w:rsidRPr="00417D72">
        <w:t xml:space="preserve">: </w:t>
      </w:r>
      <w:r w:rsidRPr="003A7779">
        <w:t>“</w:t>
      </w:r>
      <w:r>
        <w:t xml:space="preserve">NR; </w:t>
      </w:r>
      <w:r w:rsidR="00A61020" w:rsidRPr="00C04A08">
        <w:t>User Equipment (UE) radio transmission and reception</w:t>
      </w:r>
      <w:r w:rsidR="00A61020">
        <w:t>;</w:t>
      </w:r>
      <w:r>
        <w:t xml:space="preserve"> Part 2: </w:t>
      </w:r>
      <w:r w:rsidR="00A61020" w:rsidRPr="00C04A08">
        <w:t>Range 2 Standalone</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91319" w14:textId="77777777" w:rsidR="00774039" w:rsidRPr="004E3B67" w:rsidRDefault="00774039" w:rsidP="00DA44AD">
      <w:pPr>
        <w:rPr>
          <w:rFonts w:eastAsia="SimSun" w:cs="Arial"/>
          <w:color w:val="0000FF"/>
          <w:kern w:val="2"/>
          <w:lang w:eastAsia="zh-CN"/>
        </w:rPr>
      </w:pPr>
      <w:r>
        <w:separator/>
      </w:r>
    </w:p>
  </w:endnote>
  <w:endnote w:type="continuationSeparator" w:id="0">
    <w:p w14:paraId="30BA9AE3" w14:textId="77777777" w:rsidR="00774039" w:rsidRPr="004E3B67" w:rsidRDefault="00774039"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F093A" w14:textId="77777777" w:rsidR="00774039" w:rsidRPr="004E3B67" w:rsidRDefault="00774039" w:rsidP="00DA44AD">
      <w:pPr>
        <w:rPr>
          <w:rFonts w:eastAsia="SimSun" w:cs="Arial"/>
          <w:color w:val="0000FF"/>
          <w:kern w:val="2"/>
          <w:lang w:eastAsia="zh-CN"/>
        </w:rPr>
      </w:pPr>
      <w:r>
        <w:separator/>
      </w:r>
    </w:p>
  </w:footnote>
  <w:footnote w:type="continuationSeparator" w:id="0">
    <w:p w14:paraId="2738ADF8" w14:textId="77777777" w:rsidR="00774039" w:rsidRPr="004E3B67" w:rsidRDefault="00774039"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10"/>
  </w:num>
  <w:num w:numId="3">
    <w:abstractNumId w:val="9"/>
  </w:num>
  <w:num w:numId="4">
    <w:abstractNumId w:val="0"/>
  </w:num>
  <w:num w:numId="5">
    <w:abstractNumId w:val="6"/>
  </w:num>
  <w:num w:numId="6">
    <w:abstractNumId w:val="5"/>
  </w:num>
  <w:num w:numId="7">
    <w:abstractNumId w:val="8"/>
  </w:num>
  <w:num w:numId="8">
    <w:abstractNumId w:val="2"/>
  </w:num>
  <w:num w:numId="9">
    <w:abstractNumId w:val="4"/>
  </w:num>
  <w:num w:numId="1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7"/>
  </w:num>
  <w:num w:numId="1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1E74"/>
    <w:rsid w:val="0002245D"/>
    <w:rsid w:val="00024882"/>
    <w:rsid w:val="00025CE8"/>
    <w:rsid w:val="00025DAB"/>
    <w:rsid w:val="00026358"/>
    <w:rsid w:val="00027DA7"/>
    <w:rsid w:val="00030788"/>
    <w:rsid w:val="00032440"/>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004"/>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8AE"/>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07D0"/>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72D"/>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476AC"/>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1BAD"/>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095"/>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6F4"/>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9D"/>
    <w:rsid w:val="00644CAE"/>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B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F0A"/>
    <w:rsid w:val="00770B56"/>
    <w:rsid w:val="00774039"/>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5A30"/>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0D28"/>
    <w:rsid w:val="0087449B"/>
    <w:rsid w:val="00875532"/>
    <w:rsid w:val="00875609"/>
    <w:rsid w:val="00875969"/>
    <w:rsid w:val="00881ED3"/>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4C7B"/>
    <w:rsid w:val="008B4D55"/>
    <w:rsid w:val="008B4D96"/>
    <w:rsid w:val="008B4FB6"/>
    <w:rsid w:val="008B6D79"/>
    <w:rsid w:val="008C0AF9"/>
    <w:rsid w:val="008C2072"/>
    <w:rsid w:val="008C4EED"/>
    <w:rsid w:val="008C5B77"/>
    <w:rsid w:val="008D036B"/>
    <w:rsid w:val="008D128A"/>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368"/>
    <w:rsid w:val="00924C0B"/>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17B"/>
    <w:rsid w:val="00962B9B"/>
    <w:rsid w:val="00962E41"/>
    <w:rsid w:val="009647FE"/>
    <w:rsid w:val="00967165"/>
    <w:rsid w:val="009708D3"/>
    <w:rsid w:val="009731B2"/>
    <w:rsid w:val="00974380"/>
    <w:rsid w:val="0097560E"/>
    <w:rsid w:val="009765D3"/>
    <w:rsid w:val="00976B1F"/>
    <w:rsid w:val="0097734B"/>
    <w:rsid w:val="00980661"/>
    <w:rsid w:val="00983150"/>
    <w:rsid w:val="009843DA"/>
    <w:rsid w:val="00985BF6"/>
    <w:rsid w:val="00990AE7"/>
    <w:rsid w:val="00990B2E"/>
    <w:rsid w:val="00990FD3"/>
    <w:rsid w:val="009918FC"/>
    <w:rsid w:val="0099272E"/>
    <w:rsid w:val="0099336B"/>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6CEF"/>
    <w:rsid w:val="00A07CB9"/>
    <w:rsid w:val="00A10F94"/>
    <w:rsid w:val="00A115C1"/>
    <w:rsid w:val="00A12E52"/>
    <w:rsid w:val="00A12F34"/>
    <w:rsid w:val="00A13D14"/>
    <w:rsid w:val="00A140CB"/>
    <w:rsid w:val="00A143A3"/>
    <w:rsid w:val="00A174A5"/>
    <w:rsid w:val="00A175AB"/>
    <w:rsid w:val="00A17CD8"/>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020"/>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28B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F0AD1"/>
    <w:rsid w:val="00BF0CF0"/>
    <w:rsid w:val="00BF296B"/>
    <w:rsid w:val="00BF34AD"/>
    <w:rsid w:val="00BF46A4"/>
    <w:rsid w:val="00BF7079"/>
    <w:rsid w:val="00BF7F90"/>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0549"/>
    <w:rsid w:val="00C72B21"/>
    <w:rsid w:val="00C77BAF"/>
    <w:rsid w:val="00C80D88"/>
    <w:rsid w:val="00C81800"/>
    <w:rsid w:val="00C83077"/>
    <w:rsid w:val="00C8338F"/>
    <w:rsid w:val="00C839E2"/>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9B0"/>
    <w:rsid w:val="00E73E6A"/>
    <w:rsid w:val="00E74152"/>
    <w:rsid w:val="00E74ECC"/>
    <w:rsid w:val="00E7676B"/>
    <w:rsid w:val="00E76FAE"/>
    <w:rsid w:val="00E909D3"/>
    <w:rsid w:val="00E91F95"/>
    <w:rsid w:val="00E91FFF"/>
    <w:rsid w:val="00E93FD3"/>
    <w:rsid w:val="00E94058"/>
    <w:rsid w:val="00E94B40"/>
    <w:rsid w:val="00E952B5"/>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70F2"/>
    <w:rsid w:val="00F37784"/>
    <w:rsid w:val="00F4027C"/>
    <w:rsid w:val="00F42C88"/>
    <w:rsid w:val="00F434B6"/>
    <w:rsid w:val="00F43979"/>
    <w:rsid w:val="00F4442C"/>
    <w:rsid w:val="00F457E2"/>
    <w:rsid w:val="00F45BB6"/>
    <w:rsid w:val="00F472D3"/>
    <w:rsid w:val="00F50DDC"/>
    <w:rsid w:val="00F50EAE"/>
    <w:rsid w:val="00F52F1E"/>
    <w:rsid w:val="00F548C8"/>
    <w:rsid w:val="00F54DA7"/>
    <w:rsid w:val="00F55E9B"/>
    <w:rsid w:val="00F57C76"/>
    <w:rsid w:val="00F616DB"/>
    <w:rsid w:val="00F61FAF"/>
    <w:rsid w:val="00F628B5"/>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7196858">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2</Pages>
  <Words>553</Words>
  <Characters>3156</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27</cp:revision>
  <dcterms:created xsi:type="dcterms:W3CDTF">2022-07-27T09:18:00Z</dcterms:created>
  <dcterms:modified xsi:type="dcterms:W3CDTF">2022-08-09T13:52:00Z</dcterms:modified>
</cp:coreProperties>
</file>