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BDD0" w14:textId="23ACD480"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732ED0">
        <w:rPr>
          <w:rFonts w:cs="Arial"/>
          <w:bCs/>
          <w:sz w:val="22"/>
          <w:szCs w:val="22"/>
        </w:rPr>
        <w:t xml:space="preserve">RAN </w:t>
      </w:r>
      <w:r w:rsidRPr="00DA53A0">
        <w:rPr>
          <w:rFonts w:cs="Arial"/>
          <w:bCs/>
          <w:sz w:val="22"/>
          <w:szCs w:val="22"/>
        </w:rPr>
        <w:t>WG</w:t>
      </w:r>
      <w:r w:rsidR="00D17C10">
        <w:rPr>
          <w:rFonts w:cs="Arial"/>
          <w:bCs/>
          <w:sz w:val="22"/>
          <w:szCs w:val="22"/>
        </w:rPr>
        <w:t>4</w:t>
      </w:r>
      <w:r w:rsidRPr="00DA53A0">
        <w:rPr>
          <w:rFonts w:cs="Arial"/>
          <w:bCs/>
          <w:sz w:val="22"/>
          <w:szCs w:val="22"/>
        </w:rPr>
        <w:t xml:space="preserve"> </w:t>
      </w:r>
      <w:bookmarkEnd w:id="0"/>
      <w:bookmarkEnd w:id="1"/>
      <w:bookmarkEnd w:id="2"/>
      <w:r w:rsidRPr="00DA53A0">
        <w:rPr>
          <w:rFonts w:cs="Arial"/>
          <w:bCs/>
          <w:sz w:val="22"/>
          <w:szCs w:val="22"/>
        </w:rPr>
        <w:t xml:space="preserve">Meeting </w:t>
      </w:r>
      <w:r w:rsidR="00D17C10">
        <w:rPr>
          <w:rFonts w:cs="Arial"/>
          <w:bCs/>
          <w:sz w:val="22"/>
          <w:szCs w:val="22"/>
        </w:rPr>
        <w:t>#10</w:t>
      </w:r>
      <w:r w:rsidR="002E1994">
        <w:rPr>
          <w:rFonts w:cs="Arial"/>
          <w:bCs/>
          <w:sz w:val="22"/>
          <w:szCs w:val="22"/>
        </w:rPr>
        <w:t>2</w:t>
      </w:r>
      <w:r w:rsidR="00D17C10">
        <w:rPr>
          <w:rFonts w:cs="Arial"/>
          <w:bCs/>
          <w:sz w:val="22"/>
          <w:szCs w:val="22"/>
        </w:rPr>
        <w:t>-e</w:t>
      </w:r>
      <w:r w:rsidRPr="00DA53A0">
        <w:rPr>
          <w:rFonts w:cs="Arial"/>
          <w:bCs/>
          <w:sz w:val="22"/>
          <w:szCs w:val="22"/>
        </w:rPr>
        <w:tab/>
      </w:r>
      <w:r w:rsidR="00FF37DB">
        <w:rPr>
          <w:rFonts w:cs="Arial"/>
          <w:bCs/>
          <w:sz w:val="22"/>
          <w:szCs w:val="22"/>
        </w:rPr>
        <w:tab/>
      </w:r>
      <w:r w:rsidR="00D17C10">
        <w:rPr>
          <w:rFonts w:cs="Arial"/>
          <w:bCs/>
          <w:sz w:val="22"/>
          <w:szCs w:val="22"/>
        </w:rPr>
        <w:t>R4-2</w:t>
      </w:r>
      <w:r w:rsidR="003B5DA9">
        <w:rPr>
          <w:rFonts w:cs="Arial"/>
          <w:bCs/>
          <w:sz w:val="22"/>
          <w:szCs w:val="22"/>
        </w:rPr>
        <w:t>20</w:t>
      </w:r>
      <w:r w:rsidR="000F1852">
        <w:rPr>
          <w:rFonts w:cs="Arial"/>
          <w:bCs/>
          <w:sz w:val="22"/>
          <w:szCs w:val="22"/>
        </w:rPr>
        <w:t>6101</w:t>
      </w:r>
    </w:p>
    <w:p w14:paraId="03856878" w14:textId="77777777" w:rsidR="00FF37DB" w:rsidRPr="00743CD3" w:rsidRDefault="00FF37DB" w:rsidP="004E3939">
      <w:pPr>
        <w:pStyle w:val="Header"/>
        <w:rPr>
          <w:sz w:val="22"/>
          <w:szCs w:val="22"/>
        </w:rPr>
      </w:pPr>
      <w:r w:rsidRPr="00743CD3">
        <w:rPr>
          <w:sz w:val="22"/>
          <w:szCs w:val="22"/>
        </w:rPr>
        <w:t>Electronic meeting</w:t>
      </w:r>
    </w:p>
    <w:p w14:paraId="14159087" w14:textId="77777777" w:rsidR="00AF2A55" w:rsidRPr="00DB3907" w:rsidRDefault="00AF2A55" w:rsidP="00AF2A55">
      <w:pPr>
        <w:pStyle w:val="Header"/>
        <w:tabs>
          <w:tab w:val="left" w:pos="6521"/>
        </w:tabs>
        <w:rPr>
          <w:rFonts w:cs="Arial"/>
          <w:sz w:val="24"/>
          <w:szCs w:val="24"/>
        </w:rPr>
      </w:pPr>
      <w:r>
        <w:rPr>
          <w:rFonts w:cs="Arial"/>
          <w:sz w:val="24"/>
          <w:szCs w:val="24"/>
        </w:rPr>
        <w:t>February 21</w:t>
      </w:r>
      <w:r>
        <w:rPr>
          <w:rFonts w:cs="Arial"/>
          <w:sz w:val="24"/>
          <w:szCs w:val="24"/>
          <w:vertAlign w:val="superscript"/>
        </w:rPr>
        <w:t>st</w:t>
      </w:r>
      <w:r>
        <w:rPr>
          <w:rFonts w:cs="Arial"/>
          <w:sz w:val="24"/>
          <w:szCs w:val="24"/>
        </w:rPr>
        <w:t xml:space="preserve"> ‒ March 3</w:t>
      </w:r>
      <w:r>
        <w:rPr>
          <w:rFonts w:cs="Arial"/>
          <w:sz w:val="24"/>
          <w:szCs w:val="24"/>
          <w:vertAlign w:val="superscript"/>
        </w:rPr>
        <w:t>rd</w:t>
      </w:r>
      <w:r>
        <w:rPr>
          <w:rFonts w:cs="Arial"/>
          <w:sz w:val="24"/>
          <w:szCs w:val="24"/>
        </w:rPr>
        <w:t>, 2022</w:t>
      </w:r>
    </w:p>
    <w:p w14:paraId="027736AB" w14:textId="77777777" w:rsidR="00B97703" w:rsidRDefault="00B97703">
      <w:pPr>
        <w:rPr>
          <w:rFonts w:ascii="Arial" w:hAnsi="Arial" w:cs="Arial"/>
        </w:rPr>
      </w:pPr>
    </w:p>
    <w:p w14:paraId="3278E50C" w14:textId="20E5E42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F2A55">
        <w:rPr>
          <w:rFonts w:ascii="Arial" w:hAnsi="Arial" w:cs="Arial"/>
          <w:bCs/>
          <w:sz w:val="22"/>
          <w:szCs w:val="22"/>
        </w:rPr>
        <w:t xml:space="preserve">Reply </w:t>
      </w:r>
      <w:r w:rsidRPr="004B3C1E">
        <w:rPr>
          <w:rFonts w:ascii="Arial" w:hAnsi="Arial" w:cs="Arial"/>
          <w:bCs/>
          <w:sz w:val="22"/>
          <w:szCs w:val="22"/>
        </w:rPr>
        <w:t xml:space="preserve">LS on </w:t>
      </w:r>
      <w:r w:rsidR="00AF2A55">
        <w:rPr>
          <w:rFonts w:ascii="Arial" w:hAnsi="Arial" w:cs="Arial"/>
          <w:bCs/>
          <w:sz w:val="22"/>
          <w:szCs w:val="22"/>
        </w:rPr>
        <w:t>configuration of p-</w:t>
      </w:r>
      <w:proofErr w:type="spellStart"/>
      <w:r w:rsidR="00AF2A55">
        <w:rPr>
          <w:rFonts w:ascii="Arial" w:hAnsi="Arial" w:cs="Arial"/>
          <w:bCs/>
          <w:sz w:val="22"/>
          <w:szCs w:val="22"/>
        </w:rPr>
        <w:t>MaxEUTRA</w:t>
      </w:r>
      <w:proofErr w:type="spellEnd"/>
      <w:r w:rsidR="00AF2A55">
        <w:rPr>
          <w:rFonts w:ascii="Arial" w:hAnsi="Arial" w:cs="Arial"/>
          <w:bCs/>
          <w:sz w:val="22"/>
          <w:szCs w:val="22"/>
        </w:rPr>
        <w:t xml:space="preserve"> and p-NR-FR1</w:t>
      </w:r>
    </w:p>
    <w:p w14:paraId="62F7D1EB" w14:textId="3312B87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E44FA" w:rsidRPr="00FE44FA">
        <w:rPr>
          <w:rFonts w:ascii="Arial" w:hAnsi="Arial" w:cs="Arial"/>
          <w:sz w:val="22"/>
          <w:szCs w:val="22"/>
        </w:rPr>
        <w:t>R4-2200011</w:t>
      </w:r>
    </w:p>
    <w:p w14:paraId="583D0152" w14:textId="2A60E1C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5E10E8" w:rsidRPr="004B3C1E">
        <w:rPr>
          <w:rFonts w:ascii="Arial" w:hAnsi="Arial" w:cs="Arial"/>
          <w:sz w:val="22"/>
          <w:szCs w:val="22"/>
        </w:rPr>
        <w:t>Rel</w:t>
      </w:r>
      <w:r w:rsidR="00991188">
        <w:rPr>
          <w:rFonts w:ascii="Arial" w:hAnsi="Arial" w:cs="Arial"/>
          <w:sz w:val="22"/>
          <w:szCs w:val="22"/>
        </w:rPr>
        <w:t xml:space="preserve">ease </w:t>
      </w:r>
      <w:r w:rsidR="005E10E8" w:rsidRPr="004B3C1E">
        <w:rPr>
          <w:rFonts w:ascii="Arial" w:hAnsi="Arial" w:cs="Arial"/>
          <w:sz w:val="22"/>
          <w:szCs w:val="22"/>
        </w:rPr>
        <w:t>1</w:t>
      </w:r>
      <w:r w:rsidR="00FE44FA">
        <w:rPr>
          <w:rFonts w:ascii="Arial" w:hAnsi="Arial" w:cs="Arial"/>
          <w:sz w:val="22"/>
          <w:szCs w:val="22"/>
        </w:rPr>
        <w:t>5</w:t>
      </w:r>
    </w:p>
    <w:bookmarkEnd w:id="5"/>
    <w:bookmarkEnd w:id="6"/>
    <w:bookmarkEnd w:id="7"/>
    <w:p w14:paraId="376879F6" w14:textId="52A4BD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FE44FA">
        <w:rPr>
          <w:rFonts w:ascii="Arial" w:hAnsi="Arial" w:cs="Arial"/>
          <w:sz w:val="22"/>
          <w:szCs w:val="22"/>
        </w:rPr>
        <w:t>NR_newRAT</w:t>
      </w:r>
      <w:proofErr w:type="spellEnd"/>
      <w:r w:rsidR="00FE44FA">
        <w:rPr>
          <w:rFonts w:ascii="Arial" w:hAnsi="Arial" w:cs="Arial"/>
          <w:sz w:val="22"/>
          <w:szCs w:val="22"/>
        </w:rPr>
        <w:t>-Core</w:t>
      </w:r>
    </w:p>
    <w:p w14:paraId="3E1B9DAC" w14:textId="77777777" w:rsidR="00B97703" w:rsidRPr="004E3939" w:rsidRDefault="00B97703">
      <w:pPr>
        <w:spacing w:after="60"/>
        <w:ind w:left="1985" w:hanging="1985"/>
        <w:rPr>
          <w:rFonts w:ascii="Arial" w:hAnsi="Arial" w:cs="Arial"/>
          <w:b/>
          <w:sz w:val="22"/>
          <w:szCs w:val="22"/>
        </w:rPr>
      </w:pPr>
    </w:p>
    <w:p w14:paraId="447C9804" w14:textId="21379A0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B0AC9" w:rsidRPr="004B3C1E">
        <w:rPr>
          <w:rFonts w:ascii="Arial" w:hAnsi="Arial" w:cs="Arial"/>
          <w:bCs/>
          <w:sz w:val="22"/>
          <w:szCs w:val="22"/>
        </w:rPr>
        <w:t>[</w:t>
      </w:r>
      <w:r w:rsidR="005E10E8" w:rsidRPr="004B3C1E">
        <w:rPr>
          <w:rFonts w:ascii="Arial" w:hAnsi="Arial" w:cs="Arial"/>
          <w:bCs/>
          <w:sz w:val="22"/>
          <w:szCs w:val="22"/>
        </w:rPr>
        <w:t>Qualcomm Incorporate</w:t>
      </w:r>
      <w:r w:rsidR="002B0AC9" w:rsidRPr="004B3C1E">
        <w:rPr>
          <w:rFonts w:ascii="Arial" w:hAnsi="Arial" w:cs="Arial"/>
          <w:bCs/>
          <w:sz w:val="22"/>
          <w:szCs w:val="22"/>
        </w:rPr>
        <w:t>d]</w:t>
      </w:r>
    </w:p>
    <w:p w14:paraId="7AE0A4B2" w14:textId="6A5905E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76CF4" w:rsidRPr="00F97D93">
        <w:rPr>
          <w:rFonts w:ascii="Arial" w:hAnsi="Arial" w:cs="Arial"/>
          <w:sz w:val="22"/>
          <w:szCs w:val="22"/>
        </w:rPr>
        <w:t xml:space="preserve">TSG RAN WG1, </w:t>
      </w:r>
      <w:r w:rsidR="00960F34">
        <w:rPr>
          <w:rFonts w:ascii="Arial" w:hAnsi="Arial" w:cs="Arial"/>
          <w:sz w:val="22"/>
          <w:szCs w:val="22"/>
        </w:rPr>
        <w:t xml:space="preserve">TSG </w:t>
      </w:r>
      <w:r w:rsidR="00076CF4" w:rsidRPr="00F97D93">
        <w:rPr>
          <w:rFonts w:ascii="Arial" w:hAnsi="Arial" w:cs="Arial"/>
          <w:sz w:val="22"/>
          <w:szCs w:val="22"/>
        </w:rPr>
        <w:t>RAN WG2</w:t>
      </w:r>
      <w:r w:rsidR="00076CF4">
        <w:rPr>
          <w:rFonts w:ascii="Arial" w:hAnsi="Arial" w:cs="Arial"/>
          <w:sz w:val="22"/>
          <w:szCs w:val="22"/>
        </w:rPr>
        <w:t xml:space="preserve">, </w:t>
      </w:r>
      <w:r w:rsidR="00732ED0" w:rsidRPr="00732ED0">
        <w:rPr>
          <w:rFonts w:ascii="Arial" w:hAnsi="Arial" w:cs="Arial"/>
          <w:sz w:val="22"/>
          <w:szCs w:val="22"/>
        </w:rPr>
        <w:t xml:space="preserve">TSG </w:t>
      </w:r>
      <w:r w:rsidR="006545AB" w:rsidRPr="004B3C1E">
        <w:rPr>
          <w:rFonts w:ascii="Arial" w:hAnsi="Arial" w:cs="Arial"/>
          <w:sz w:val="22"/>
          <w:szCs w:val="22"/>
        </w:rPr>
        <w:t>RAN</w:t>
      </w:r>
      <w:r w:rsidR="004B3C1E" w:rsidRPr="004B3C1E">
        <w:rPr>
          <w:rFonts w:ascii="Arial" w:hAnsi="Arial" w:cs="Arial"/>
          <w:sz w:val="22"/>
          <w:szCs w:val="22"/>
        </w:rPr>
        <w:t xml:space="preserve"> WG</w:t>
      </w:r>
      <w:r w:rsidR="00F97D93">
        <w:rPr>
          <w:rFonts w:ascii="Arial" w:hAnsi="Arial" w:cs="Arial"/>
          <w:sz w:val="22"/>
          <w:szCs w:val="22"/>
        </w:rPr>
        <w:t>5</w:t>
      </w:r>
    </w:p>
    <w:p w14:paraId="171B394D" w14:textId="6B3FAA48" w:rsidR="00B97703" w:rsidRPr="00F97D93" w:rsidRDefault="00B97703">
      <w:pPr>
        <w:spacing w:after="60"/>
        <w:ind w:left="1985" w:hanging="1985"/>
        <w:rPr>
          <w:rFonts w:ascii="Arial" w:hAnsi="Arial" w:cs="Arial"/>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A720389" w14:textId="77777777" w:rsidR="00B97703" w:rsidRDefault="00B97703">
      <w:pPr>
        <w:spacing w:after="60"/>
        <w:ind w:left="1985" w:hanging="1985"/>
        <w:rPr>
          <w:rFonts w:ascii="Arial" w:hAnsi="Arial" w:cs="Arial"/>
          <w:bCs/>
        </w:rPr>
      </w:pPr>
    </w:p>
    <w:p w14:paraId="52FE59F6" w14:textId="5F8D763E" w:rsidR="00B97703" w:rsidRPr="00C1795A"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1795A" w:rsidRPr="00C1795A">
        <w:rPr>
          <w:rFonts w:ascii="Arial" w:hAnsi="Arial" w:cs="Arial"/>
          <w:sz w:val="22"/>
          <w:szCs w:val="22"/>
        </w:rPr>
        <w:t>Gene Fong</w:t>
      </w:r>
    </w:p>
    <w:p w14:paraId="02CE1F3E" w14:textId="0411B442" w:rsidR="00B97703" w:rsidRPr="00C1795A" w:rsidRDefault="00B97703" w:rsidP="00B97703">
      <w:pPr>
        <w:spacing w:after="60"/>
        <w:ind w:left="1985" w:hanging="1985"/>
        <w:rPr>
          <w:rFonts w:ascii="Arial" w:hAnsi="Arial" w:cs="Arial"/>
          <w:sz w:val="22"/>
          <w:szCs w:val="22"/>
        </w:rPr>
      </w:pPr>
      <w:r>
        <w:rPr>
          <w:rFonts w:ascii="Arial" w:hAnsi="Arial" w:cs="Arial"/>
          <w:b/>
          <w:bCs/>
          <w:sz w:val="22"/>
          <w:szCs w:val="22"/>
        </w:rPr>
        <w:tab/>
      </w:r>
      <w:proofErr w:type="spellStart"/>
      <w:r w:rsidR="00CF6D3E">
        <w:rPr>
          <w:rFonts w:ascii="Arial" w:hAnsi="Arial" w:cs="Arial"/>
          <w:sz w:val="22"/>
          <w:szCs w:val="22"/>
        </w:rPr>
        <w:t>gfong</w:t>
      </w:r>
      <w:proofErr w:type="spellEnd"/>
      <w:r w:rsidR="00CF6D3E">
        <w:rPr>
          <w:rFonts w:ascii="Arial" w:hAnsi="Arial" w:cs="Arial"/>
          <w:sz w:val="22"/>
          <w:szCs w:val="22"/>
        </w:rPr>
        <w:t>[at]</w:t>
      </w:r>
      <w:proofErr w:type="spellStart"/>
      <w:r w:rsidR="00CF6D3E">
        <w:rPr>
          <w:rFonts w:ascii="Arial" w:hAnsi="Arial" w:cs="Arial"/>
          <w:sz w:val="22"/>
          <w:szCs w:val="22"/>
        </w:rPr>
        <w:t>qti</w:t>
      </w:r>
      <w:proofErr w:type="spellEnd"/>
      <w:r w:rsidR="00CF6D3E">
        <w:rPr>
          <w:rFonts w:ascii="Arial" w:hAnsi="Arial" w:cs="Arial"/>
          <w:sz w:val="22"/>
          <w:szCs w:val="22"/>
        </w:rPr>
        <w:t>[dot]</w:t>
      </w:r>
      <w:proofErr w:type="spellStart"/>
      <w:r w:rsidR="00CF6D3E">
        <w:rPr>
          <w:rFonts w:ascii="Arial" w:hAnsi="Arial" w:cs="Arial"/>
          <w:sz w:val="22"/>
          <w:szCs w:val="22"/>
        </w:rPr>
        <w:t>qualcomm</w:t>
      </w:r>
      <w:proofErr w:type="spellEnd"/>
      <w:r w:rsidR="00CF6D3E">
        <w:rPr>
          <w:rFonts w:ascii="Arial" w:hAnsi="Arial" w:cs="Arial"/>
          <w:sz w:val="22"/>
          <w:szCs w:val="22"/>
        </w:rPr>
        <w:t>[dot]com</w:t>
      </w:r>
    </w:p>
    <w:p w14:paraId="2F238B24" w14:textId="77777777" w:rsidR="00383545" w:rsidRDefault="00383545">
      <w:pPr>
        <w:spacing w:after="60"/>
        <w:ind w:left="1985" w:hanging="1985"/>
        <w:rPr>
          <w:rFonts w:ascii="Arial" w:hAnsi="Arial" w:cs="Arial"/>
          <w:b/>
        </w:rPr>
      </w:pPr>
    </w:p>
    <w:p w14:paraId="1C018CBE" w14:textId="2C34B612" w:rsidR="00B97703" w:rsidRPr="00456548" w:rsidRDefault="00B97703" w:rsidP="00456548">
      <w:pPr>
        <w:spacing w:after="60"/>
        <w:ind w:left="1985" w:hanging="1985"/>
        <w:rPr>
          <w:rFonts w:ascii="Arial" w:hAnsi="Arial" w:cs="Arial"/>
        </w:rPr>
      </w:pPr>
      <w:r>
        <w:rPr>
          <w:rFonts w:ascii="Arial" w:hAnsi="Arial" w:cs="Arial"/>
          <w:b/>
        </w:rPr>
        <w:t>Attachments:</w:t>
      </w:r>
      <w:r>
        <w:rPr>
          <w:rFonts w:ascii="Arial" w:hAnsi="Arial" w:cs="Arial"/>
          <w:bCs/>
        </w:rPr>
        <w:tab/>
      </w:r>
      <w:r w:rsidR="00456548" w:rsidRPr="00456548">
        <w:rPr>
          <w:rFonts w:ascii="Arial" w:hAnsi="Arial" w:cs="Arial"/>
        </w:rPr>
        <w:t>N/A</w:t>
      </w:r>
    </w:p>
    <w:p w14:paraId="02811EE8" w14:textId="77777777" w:rsidR="00B97703" w:rsidRDefault="000F6242" w:rsidP="00B97703">
      <w:pPr>
        <w:pStyle w:val="Heading1"/>
      </w:pPr>
      <w:r>
        <w:t>1</w:t>
      </w:r>
      <w:r w:rsidR="002F1940">
        <w:tab/>
      </w:r>
      <w:r>
        <w:t>Overall description</w:t>
      </w:r>
    </w:p>
    <w:p w14:paraId="442D956C" w14:textId="4761BA7B" w:rsidR="00894A75" w:rsidRDefault="00897192" w:rsidP="000F6242">
      <w:r>
        <w:t>RAN4 appreciates the opportunity to provide</w:t>
      </w:r>
      <w:r w:rsidR="003D21E1">
        <w:t xml:space="preserve"> its view on the optionality of </w:t>
      </w:r>
      <w:r w:rsidR="005E4624">
        <w:t>IEs p-</w:t>
      </w:r>
      <w:proofErr w:type="spellStart"/>
      <w:r w:rsidR="005E4624">
        <w:t>MaxEUTRA</w:t>
      </w:r>
      <w:proofErr w:type="spellEnd"/>
      <w:r w:rsidR="005E4624">
        <w:t xml:space="preserve"> and p-NR-FR1 when the UE </w:t>
      </w:r>
      <w:r w:rsidR="00AB4F5D">
        <w:t xml:space="preserve">is configured for EN-DC. </w:t>
      </w:r>
      <w:r w:rsidR="00C93E58">
        <w:t xml:space="preserve"> In the RAN4 specification TS 38.101-1 </w:t>
      </w:r>
      <w:r w:rsidR="00DC51DF">
        <w:t>sub-</w:t>
      </w:r>
      <w:r w:rsidR="00C93E58">
        <w:t xml:space="preserve">clause </w:t>
      </w:r>
      <w:r w:rsidR="00DC1F5E">
        <w:t>6.2B.4, the IEs p-</w:t>
      </w:r>
      <w:proofErr w:type="spellStart"/>
      <w:r w:rsidR="00DC1F5E">
        <w:t>MaxEUTRA</w:t>
      </w:r>
      <w:proofErr w:type="spellEnd"/>
      <w:r w:rsidR="00DC1F5E">
        <w:t xml:space="preserve"> and p-NR-FR1 appear in the </w:t>
      </w:r>
      <w:r w:rsidR="002568F7">
        <w:t xml:space="preserve">configured maximum output power upper and lower limits for dual connectivity.  </w:t>
      </w:r>
      <w:r w:rsidR="00DC51DF">
        <w:t xml:space="preserve">These IEs may limit the configured maximum output power for the UE when configured by the network.  It is RAN4’s understanding that these IE’s may be configured in specific network deployment scenarios where the maximum output power of the UE must be limited below what it may otherwise be capable of transmitting.  Hence, it is RAN4’s view that the IEs are optional and configured by the network as needed.  In case the IEs are not configured, it is assumed that no such limit </w:t>
      </w:r>
      <w:proofErr w:type="gramStart"/>
      <w:r w:rsidR="00DC51DF">
        <w:t>applies</w:t>
      </w:r>
      <w:proofErr w:type="gramEnd"/>
      <w:r w:rsidR="00DC51DF">
        <w:t xml:space="preserve"> and the configured maximum output power is determined by the remainder of the parameters from TS 38.101-3 sub-clause 6.2B.4.  In other words, if the IEs are not configured, it is assumed that they take on the value of “infinity” in the </w:t>
      </w:r>
      <w:r w:rsidR="00555D84">
        <w:t xml:space="preserve">configured maximum output power </w:t>
      </w:r>
      <w:r w:rsidR="00DC51DF">
        <w:t>equations.</w:t>
      </w:r>
    </w:p>
    <w:p w14:paraId="61A7D9E9" w14:textId="77777777" w:rsidR="00B97703" w:rsidRDefault="002F1940" w:rsidP="000F6242">
      <w:pPr>
        <w:pStyle w:val="Heading1"/>
      </w:pPr>
      <w:r>
        <w:t>2</w:t>
      </w:r>
      <w:r>
        <w:tab/>
      </w:r>
      <w:r w:rsidR="000F6242">
        <w:t>Actions</w:t>
      </w:r>
    </w:p>
    <w:p w14:paraId="7F5FA82A" w14:textId="098ADF3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32ED0" w:rsidRPr="00732ED0">
        <w:rPr>
          <w:rFonts w:ascii="Arial" w:hAnsi="Arial" w:cs="Arial"/>
          <w:bCs/>
        </w:rPr>
        <w:t>TSG RAN WG</w:t>
      </w:r>
      <w:r w:rsidR="00076CF4">
        <w:rPr>
          <w:rFonts w:ascii="Arial" w:hAnsi="Arial" w:cs="Arial"/>
          <w:bCs/>
        </w:rPr>
        <w:t xml:space="preserve">1, </w:t>
      </w:r>
      <w:r w:rsidR="00960F34">
        <w:rPr>
          <w:rFonts w:ascii="Arial" w:hAnsi="Arial" w:cs="Arial"/>
          <w:bCs/>
        </w:rPr>
        <w:t xml:space="preserve">TSG RAN WG2, </w:t>
      </w:r>
      <w:r w:rsidR="00076CF4">
        <w:rPr>
          <w:rFonts w:ascii="Arial" w:hAnsi="Arial" w:cs="Arial"/>
          <w:bCs/>
        </w:rPr>
        <w:t>TSG RAN WG5</w:t>
      </w:r>
      <w:r>
        <w:rPr>
          <w:rFonts w:ascii="Arial" w:hAnsi="Arial" w:cs="Arial"/>
          <w:b/>
        </w:rPr>
        <w:t xml:space="preserve"> </w:t>
      </w:r>
    </w:p>
    <w:p w14:paraId="00BE8BBB" w14:textId="3B7C0D0D" w:rsidR="00B13472" w:rsidRDefault="00B97703">
      <w:pPr>
        <w:spacing w:after="120"/>
        <w:ind w:left="993" w:hanging="993"/>
        <w:rPr>
          <w:bCs/>
        </w:rPr>
      </w:pPr>
      <w:r>
        <w:rPr>
          <w:rFonts w:ascii="Arial" w:hAnsi="Arial" w:cs="Arial"/>
          <w:b/>
        </w:rPr>
        <w:t xml:space="preserve">ACTION: </w:t>
      </w:r>
      <w:r w:rsidRPr="000F6242">
        <w:rPr>
          <w:rFonts w:ascii="Arial" w:hAnsi="Arial" w:cs="Arial"/>
          <w:b/>
          <w:color w:val="0070C0"/>
        </w:rPr>
        <w:tab/>
      </w:r>
      <w:r w:rsidR="00732ED0" w:rsidRPr="00EA18F3">
        <w:rPr>
          <w:bCs/>
        </w:rPr>
        <w:t xml:space="preserve">RAN4 respectfully requests </w:t>
      </w:r>
      <w:r w:rsidR="00076CF4">
        <w:rPr>
          <w:bCs/>
        </w:rPr>
        <w:t>RAN1</w:t>
      </w:r>
      <w:r w:rsidR="00960F34">
        <w:rPr>
          <w:bCs/>
        </w:rPr>
        <w:t>, RAN2,</w:t>
      </w:r>
      <w:r w:rsidR="00076CF4">
        <w:rPr>
          <w:bCs/>
        </w:rPr>
        <w:t xml:space="preserve"> and </w:t>
      </w:r>
      <w:r w:rsidR="00732ED0" w:rsidRPr="00EA18F3">
        <w:rPr>
          <w:bCs/>
        </w:rPr>
        <w:t>RAN</w:t>
      </w:r>
      <w:r w:rsidR="00076CF4">
        <w:rPr>
          <w:bCs/>
        </w:rPr>
        <w:t>5</w:t>
      </w:r>
      <w:r w:rsidR="00732ED0" w:rsidRPr="00EA18F3">
        <w:rPr>
          <w:bCs/>
        </w:rPr>
        <w:t xml:space="preserve"> to </w:t>
      </w:r>
      <w:r w:rsidR="00076CF4">
        <w:rPr>
          <w:bCs/>
        </w:rPr>
        <w:t>take the above into consideration and inform RAN4 if it has a different understanding</w:t>
      </w:r>
    </w:p>
    <w:p w14:paraId="3433EA32" w14:textId="77777777" w:rsidR="00076CF4" w:rsidRDefault="00076CF4">
      <w:pPr>
        <w:spacing w:after="120"/>
        <w:ind w:left="993" w:hanging="993"/>
        <w:rPr>
          <w:bCs/>
          <w:color w:val="0070C0"/>
        </w:rPr>
      </w:pPr>
    </w:p>
    <w:p w14:paraId="1153390A" w14:textId="0E8950A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13472">
        <w:rPr>
          <w:rFonts w:cs="Arial"/>
          <w:szCs w:val="36"/>
        </w:rPr>
        <w:t>RAN</w:t>
      </w:r>
      <w:r w:rsidR="000F6242" w:rsidRPr="000F6242">
        <w:rPr>
          <w:rFonts w:cs="Arial"/>
          <w:bCs/>
          <w:szCs w:val="36"/>
        </w:rPr>
        <w:t xml:space="preserve"> WG</w:t>
      </w:r>
      <w:r w:rsidR="00B13472">
        <w:rPr>
          <w:rFonts w:cs="Arial"/>
          <w:bCs/>
          <w:szCs w:val="36"/>
        </w:rPr>
        <w:t>4</w:t>
      </w:r>
      <w:r w:rsidR="000F6242">
        <w:rPr>
          <w:szCs w:val="36"/>
        </w:rPr>
        <w:t xml:space="preserve"> m</w:t>
      </w:r>
      <w:r w:rsidR="000F6242" w:rsidRPr="000F6242">
        <w:rPr>
          <w:szCs w:val="36"/>
        </w:rPr>
        <w:t>eetings</w:t>
      </w:r>
    </w:p>
    <w:p w14:paraId="0FFB59DD" w14:textId="5D88AACD" w:rsidR="00EA18F3" w:rsidRPr="00520A50" w:rsidRDefault="00EA18F3" w:rsidP="002F1940">
      <w:bookmarkStart w:id="10" w:name="OLE_LINK55"/>
      <w:bookmarkStart w:id="11" w:name="OLE_LINK56"/>
      <w:bookmarkStart w:id="12" w:name="OLE_LINK53"/>
      <w:bookmarkStart w:id="13" w:name="OLE_LINK54"/>
      <w:r w:rsidRPr="00520A50">
        <w:t>TSG RAN WG4 Meeting #</w:t>
      </w:r>
      <w:r w:rsidR="00CA1308" w:rsidRPr="00520A50">
        <w:t>10</w:t>
      </w:r>
      <w:r w:rsidR="0072402A">
        <w:t>3</w:t>
      </w:r>
      <w:r w:rsidR="00CA1308" w:rsidRPr="00520A50">
        <w:t>-e</w:t>
      </w:r>
      <w:r w:rsidR="0045115D" w:rsidRPr="00520A50">
        <w:tab/>
      </w:r>
      <w:r w:rsidR="0045115D" w:rsidRPr="00520A50">
        <w:tab/>
      </w:r>
      <w:proofErr w:type="gramStart"/>
      <w:r w:rsidR="0072402A">
        <w:t>16</w:t>
      </w:r>
      <w:r w:rsidR="003E5067" w:rsidRPr="00520A50">
        <w:rPr>
          <w:vertAlign w:val="superscript"/>
        </w:rPr>
        <w:t>st</w:t>
      </w:r>
      <w:proofErr w:type="gramEnd"/>
      <w:r w:rsidR="003E5067" w:rsidRPr="00520A50">
        <w:t xml:space="preserve"> – </w:t>
      </w:r>
      <w:r w:rsidR="0072402A">
        <w:t>27</w:t>
      </w:r>
      <w:r w:rsidR="003E5067" w:rsidRPr="00520A50">
        <w:rPr>
          <w:vertAlign w:val="superscript"/>
        </w:rPr>
        <w:t>th</w:t>
      </w:r>
      <w:r w:rsidR="009A02A2" w:rsidRPr="00520A50">
        <w:t xml:space="preserve">, </w:t>
      </w:r>
      <w:r w:rsidR="0072402A">
        <w:t>May</w:t>
      </w:r>
      <w:r w:rsidR="003860B7" w:rsidRPr="00520A50">
        <w:t xml:space="preserve"> 202</w:t>
      </w:r>
      <w:r w:rsidR="0072402A">
        <w:t>2</w:t>
      </w:r>
      <w:r w:rsidR="006243AA" w:rsidRPr="00520A50">
        <w:tab/>
      </w:r>
      <w:r w:rsidR="006243AA" w:rsidRPr="00520A50">
        <w:tab/>
      </w:r>
      <w:r w:rsidR="00520A50">
        <w:tab/>
      </w:r>
      <w:r w:rsidR="006243AA" w:rsidRPr="00520A50">
        <w:t>Electronic meeting</w:t>
      </w:r>
    </w:p>
    <w:p w14:paraId="73A89548" w14:textId="1AE41E40" w:rsidR="006243AA" w:rsidRPr="00520A50" w:rsidRDefault="006243AA" w:rsidP="002F1940">
      <w:r w:rsidRPr="00520A50">
        <w:t>TSG RAN WG4 Meeting #10</w:t>
      </w:r>
      <w:r w:rsidR="0072402A">
        <w:t>4</w:t>
      </w:r>
      <w:r w:rsidR="003E5067" w:rsidRPr="00520A50">
        <w:tab/>
      </w:r>
      <w:r w:rsidR="003E5067" w:rsidRPr="00520A50">
        <w:tab/>
      </w:r>
      <w:r w:rsidR="009A02A2" w:rsidRPr="00520A50">
        <w:t>2</w:t>
      </w:r>
      <w:r w:rsidR="0072402A">
        <w:t>2</w:t>
      </w:r>
      <w:r w:rsidR="0072402A">
        <w:rPr>
          <w:vertAlign w:val="superscript"/>
        </w:rPr>
        <w:t>nd</w:t>
      </w:r>
      <w:r w:rsidR="009A02A2" w:rsidRPr="00520A50">
        <w:t xml:space="preserve"> – 2</w:t>
      </w:r>
      <w:r w:rsidR="0072402A">
        <w:t>6</w:t>
      </w:r>
      <w:r w:rsidR="009A02A2" w:rsidRPr="00520A50">
        <w:rPr>
          <w:vertAlign w:val="superscript"/>
        </w:rPr>
        <w:t>th</w:t>
      </w:r>
      <w:r w:rsidR="009A02A2" w:rsidRPr="00520A50">
        <w:t xml:space="preserve">, </w:t>
      </w:r>
      <w:r w:rsidR="0072402A">
        <w:t>August</w:t>
      </w:r>
      <w:r w:rsidR="009A02A2" w:rsidRPr="00520A50">
        <w:t xml:space="preserve"> 2022</w:t>
      </w:r>
      <w:r w:rsidR="009A02A2" w:rsidRPr="00520A50">
        <w:tab/>
      </w:r>
      <w:r w:rsidR="009A02A2" w:rsidRPr="00520A50">
        <w:tab/>
      </w:r>
      <w:r w:rsidR="00520A50">
        <w:tab/>
      </w:r>
      <w:r w:rsidR="0072402A">
        <w:t>Toulouse, FR</w:t>
      </w:r>
    </w:p>
    <w:bookmarkEnd w:id="10"/>
    <w:bookmarkEnd w:id="11"/>
    <w:bookmarkEnd w:id="12"/>
    <w:bookmarkEnd w:id="13"/>
    <w:p w14:paraId="6FF1F35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F68A2" w14:textId="77777777" w:rsidR="00167EB3" w:rsidRDefault="00167EB3">
      <w:pPr>
        <w:spacing w:after="0"/>
      </w:pPr>
      <w:r>
        <w:separator/>
      </w:r>
    </w:p>
  </w:endnote>
  <w:endnote w:type="continuationSeparator" w:id="0">
    <w:p w14:paraId="6B999277" w14:textId="77777777" w:rsidR="00167EB3" w:rsidRDefault="00167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CEA78" w14:textId="77777777" w:rsidR="00167EB3" w:rsidRDefault="00167EB3">
      <w:pPr>
        <w:spacing w:after="0"/>
      </w:pPr>
      <w:r>
        <w:separator/>
      </w:r>
    </w:p>
  </w:footnote>
  <w:footnote w:type="continuationSeparator" w:id="0">
    <w:p w14:paraId="28B7583D" w14:textId="77777777" w:rsidR="00167EB3" w:rsidRDefault="00167E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76CF4"/>
    <w:rsid w:val="00093581"/>
    <w:rsid w:val="000A0FBA"/>
    <w:rsid w:val="000E774D"/>
    <w:rsid w:val="000F1852"/>
    <w:rsid w:val="000F6242"/>
    <w:rsid w:val="00100EBA"/>
    <w:rsid w:val="00132855"/>
    <w:rsid w:val="00143CE9"/>
    <w:rsid w:val="00167EB3"/>
    <w:rsid w:val="0021419E"/>
    <w:rsid w:val="002420B5"/>
    <w:rsid w:val="002568F7"/>
    <w:rsid w:val="002606B1"/>
    <w:rsid w:val="002B0AC9"/>
    <w:rsid w:val="002D0A15"/>
    <w:rsid w:val="002D6048"/>
    <w:rsid w:val="002E1994"/>
    <w:rsid w:val="002F1940"/>
    <w:rsid w:val="00383545"/>
    <w:rsid w:val="003860B7"/>
    <w:rsid w:val="00396887"/>
    <w:rsid w:val="003B5DA9"/>
    <w:rsid w:val="003D21E1"/>
    <w:rsid w:val="003E5067"/>
    <w:rsid w:val="00433500"/>
    <w:rsid w:val="00433F71"/>
    <w:rsid w:val="00440D43"/>
    <w:rsid w:val="0045115D"/>
    <w:rsid w:val="00456548"/>
    <w:rsid w:val="004A4C67"/>
    <w:rsid w:val="004B3C1E"/>
    <w:rsid w:val="004E3939"/>
    <w:rsid w:val="00513402"/>
    <w:rsid w:val="00520A50"/>
    <w:rsid w:val="00555D84"/>
    <w:rsid w:val="0057631F"/>
    <w:rsid w:val="005E10E8"/>
    <w:rsid w:val="005E4624"/>
    <w:rsid w:val="006243AA"/>
    <w:rsid w:val="00627822"/>
    <w:rsid w:val="006545AB"/>
    <w:rsid w:val="0071708B"/>
    <w:rsid w:val="0072402A"/>
    <w:rsid w:val="00725133"/>
    <w:rsid w:val="0072697E"/>
    <w:rsid w:val="00732ED0"/>
    <w:rsid w:val="00743CD3"/>
    <w:rsid w:val="007E2942"/>
    <w:rsid w:val="007E42C0"/>
    <w:rsid w:val="007F4F92"/>
    <w:rsid w:val="00805035"/>
    <w:rsid w:val="00821962"/>
    <w:rsid w:val="00834215"/>
    <w:rsid w:val="0088777B"/>
    <w:rsid w:val="00894A75"/>
    <w:rsid w:val="00897192"/>
    <w:rsid w:val="008D772F"/>
    <w:rsid w:val="00960F34"/>
    <w:rsid w:val="00991188"/>
    <w:rsid w:val="0099764C"/>
    <w:rsid w:val="009A02A2"/>
    <w:rsid w:val="00A239C7"/>
    <w:rsid w:val="00A40243"/>
    <w:rsid w:val="00A939FD"/>
    <w:rsid w:val="00AB4F5D"/>
    <w:rsid w:val="00AD36B2"/>
    <w:rsid w:val="00AF2A55"/>
    <w:rsid w:val="00B13472"/>
    <w:rsid w:val="00B97703"/>
    <w:rsid w:val="00BB4F66"/>
    <w:rsid w:val="00C1795A"/>
    <w:rsid w:val="00C36169"/>
    <w:rsid w:val="00C80FC6"/>
    <w:rsid w:val="00C93E58"/>
    <w:rsid w:val="00CA1308"/>
    <w:rsid w:val="00CF6087"/>
    <w:rsid w:val="00CF6D3E"/>
    <w:rsid w:val="00D17C10"/>
    <w:rsid w:val="00D46C89"/>
    <w:rsid w:val="00D46FED"/>
    <w:rsid w:val="00D67213"/>
    <w:rsid w:val="00DC1F5E"/>
    <w:rsid w:val="00DC51DF"/>
    <w:rsid w:val="00E33815"/>
    <w:rsid w:val="00E70B68"/>
    <w:rsid w:val="00EA18F3"/>
    <w:rsid w:val="00F51C78"/>
    <w:rsid w:val="00F97D93"/>
    <w:rsid w:val="00FE44FA"/>
    <w:rsid w:val="00FF37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Gene Fong</cp:lastModifiedBy>
  <cp:revision>2</cp:revision>
  <cp:lastPrinted>2002-04-23T07:10:00Z</cp:lastPrinted>
  <dcterms:created xsi:type="dcterms:W3CDTF">2022-02-14T23:14:00Z</dcterms:created>
  <dcterms:modified xsi:type="dcterms:W3CDTF">2022-02-14T23:14:00Z</dcterms:modified>
</cp:coreProperties>
</file>