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71470" w14:textId="7CCDAD8D" w:rsidR="008918B4" w:rsidRPr="00425FD0" w:rsidRDefault="008918B4" w:rsidP="008918B4">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#102</w:t>
      </w:r>
      <w:r>
        <w:rPr>
          <w:rFonts w:ascii="Arial" w:hAnsi="Arial" w:cs="Arial"/>
          <w:b/>
          <w:sz w:val="24"/>
          <w:lang w:val="en-US" w:eastAsia="zh-CN"/>
        </w:rPr>
        <w:t>-e</w:t>
      </w:r>
      <w:r w:rsidRPr="00425FD0">
        <w:rPr>
          <w:rFonts w:ascii="Arial" w:hAnsi="Arial"/>
          <w:b/>
          <w:i/>
          <w:noProof/>
          <w:sz w:val="28"/>
        </w:rPr>
        <w:tab/>
      </w:r>
      <w:r w:rsidR="00980119" w:rsidRPr="00980119">
        <w:rPr>
          <w:rFonts w:ascii="Arial" w:eastAsia="宋体" w:hAnsi="Arial" w:cs="Arial"/>
          <w:b/>
          <w:sz w:val="24"/>
          <w:lang w:val="en-US" w:eastAsia="zh-CN"/>
        </w:rPr>
        <w:t>R4-2205336</w:t>
      </w:r>
    </w:p>
    <w:p w14:paraId="5B17C99A" w14:textId="6D3AE066" w:rsidR="008918B4" w:rsidRPr="00425FD0" w:rsidRDefault="008918B4" w:rsidP="008918B4">
      <w:pPr>
        <w:widowControl w:val="0"/>
        <w:tabs>
          <w:tab w:val="left" w:pos="2160"/>
        </w:tabs>
        <w:spacing w:after="0"/>
        <w:ind w:left="2127" w:hanging="2127"/>
        <w:jc w:val="both"/>
        <w:rPr>
          <w:rFonts w:ascii="Arial" w:eastAsia="宋体" w:hAnsi="Arial" w:cs="Arial"/>
          <w:b/>
          <w:sz w:val="24"/>
          <w:lang w:val="en-US" w:eastAsia="zh-CN"/>
        </w:rPr>
      </w:pPr>
      <w:r w:rsidRPr="00425FD0">
        <w:rPr>
          <w:rFonts w:ascii="Arial" w:hAnsi="Arial"/>
          <w:b/>
          <w:noProof/>
          <w:sz w:val="24"/>
          <w:lang w:val="en-US" w:eastAsia="zh-CN"/>
        </w:rPr>
        <w:t xml:space="preserve">Electronic Meeting, </w:t>
      </w:r>
      <w:r w:rsidRPr="00425FD0">
        <w:rPr>
          <w:rFonts w:ascii="Arial" w:hAnsi="Arial" w:cs="Arial"/>
          <w:b/>
          <w:noProof/>
          <w:sz w:val="24"/>
          <w:szCs w:val="24"/>
          <w:lang w:val="en-US" w:eastAsia="zh-CN"/>
        </w:rPr>
        <w:t xml:space="preserve">Feb 21 – Mar </w:t>
      </w:r>
      <w:r w:rsidR="00980119">
        <w:rPr>
          <w:rFonts w:ascii="Arial" w:hAnsi="Arial" w:cs="Arial"/>
          <w:b/>
          <w:noProof/>
          <w:sz w:val="24"/>
          <w:szCs w:val="24"/>
          <w:lang w:val="en-US" w:eastAsia="zh-CN"/>
        </w:rPr>
        <w:t>3</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8918B4" w:rsidRDefault="00070561" w:rsidP="00F90E24">
      <w:pPr>
        <w:pStyle w:val="a4"/>
        <w:jc w:val="both"/>
        <w:rPr>
          <w:noProof w:val="0"/>
        </w:rPr>
      </w:pPr>
    </w:p>
    <w:p w14:paraId="28513F45" w14:textId="697F386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80119" w:rsidRPr="00980119">
        <w:rPr>
          <w:rFonts w:ascii="Arial" w:eastAsia="宋体" w:hAnsi="Arial"/>
          <w:b/>
          <w:sz w:val="24"/>
          <w:lang w:val="en-US" w:eastAsia="zh-CN"/>
        </w:rPr>
        <w:t>Discussion on inter-cell L1-RSRP measurement requirements for R17 NR FeMIMO</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6A11253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80119" w:rsidRPr="00980119">
        <w:rPr>
          <w:rFonts w:ascii="Arial" w:eastAsia="宋体" w:hAnsi="Arial"/>
          <w:b/>
          <w:sz w:val="24"/>
          <w:lang w:val="en-US" w:eastAsia="zh-CN"/>
        </w:rPr>
        <w:t>10</w:t>
      </w:r>
      <w:r w:rsidR="00AF3AD6" w:rsidRPr="00980119">
        <w:rPr>
          <w:rFonts w:ascii="Arial" w:eastAsia="宋体" w:hAnsi="Arial"/>
          <w:b/>
          <w:sz w:val="24"/>
          <w:lang w:val="en-US" w:eastAsia="zh-CN"/>
        </w:rPr>
        <w:t>.19.3.2</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6D64D906" w:rsidR="00993BFA" w:rsidRDefault="00E83861" w:rsidP="0064026D">
      <w:pPr>
        <w:adjustRightInd w:val="0"/>
        <w:snapToGrid w:val="0"/>
        <w:spacing w:before="180" w:after="120"/>
        <w:rPr>
          <w:rFonts w:eastAsia="宋体"/>
          <w:sz w:val="22"/>
          <w:lang w:eastAsia="zh-CN"/>
        </w:rPr>
      </w:pPr>
      <w:r w:rsidRPr="00922D0A">
        <w:rPr>
          <w:rFonts w:eastAsia="宋体"/>
          <w:sz w:val="22"/>
          <w:lang w:eastAsia="zh-CN"/>
        </w:rPr>
        <w:t xml:space="preserve">In this contribution, we provide </w:t>
      </w:r>
      <w:r>
        <w:rPr>
          <w:rFonts w:eastAsia="宋体"/>
          <w:sz w:val="22"/>
          <w:lang w:eastAsia="zh-CN"/>
        </w:rPr>
        <w:t xml:space="preserve">further </w:t>
      </w:r>
      <w:r w:rsidRPr="00922D0A">
        <w:rPr>
          <w:rFonts w:eastAsia="宋体"/>
          <w:sz w:val="22"/>
          <w:lang w:eastAsia="zh-CN"/>
        </w:rPr>
        <w:t>discussion on</w:t>
      </w:r>
      <w:r>
        <w:rPr>
          <w:rFonts w:eastAsia="宋体"/>
          <w:sz w:val="22"/>
          <w:lang w:eastAsia="zh-CN"/>
        </w:rPr>
        <w:t xml:space="preserve"> </w:t>
      </w:r>
      <w:r w:rsidR="00D8621D">
        <w:rPr>
          <w:rFonts w:eastAsia="宋体"/>
          <w:sz w:val="22"/>
          <w:lang w:eastAsia="zh-CN"/>
        </w:rPr>
        <w:t>how to define</w:t>
      </w:r>
      <w:r>
        <w:rPr>
          <w:rFonts w:eastAsia="宋体"/>
          <w:sz w:val="22"/>
          <w:lang w:eastAsia="zh-CN"/>
        </w:rPr>
        <w:t xml:space="preserve"> </w:t>
      </w:r>
      <w:r w:rsidR="00D8621D">
        <w:rPr>
          <w:rFonts w:eastAsia="宋体"/>
          <w:sz w:val="22"/>
          <w:lang w:eastAsia="zh-CN"/>
        </w:rPr>
        <w:t>L1-RSRP measurement requirements</w:t>
      </w:r>
      <w:r>
        <w:rPr>
          <w:rFonts w:eastAsia="宋体"/>
          <w:sz w:val="22"/>
          <w:lang w:eastAsia="zh-CN"/>
        </w:rPr>
        <w:t xml:space="preserve"> </w:t>
      </w:r>
      <w:r w:rsidR="00D8621D">
        <w:rPr>
          <w:rFonts w:eastAsia="宋体" w:hint="eastAsia"/>
          <w:sz w:val="22"/>
          <w:lang w:eastAsia="zh-CN"/>
        </w:rPr>
        <w:t>for a</w:t>
      </w:r>
      <w:r w:rsidR="00D8621D">
        <w:rPr>
          <w:rFonts w:eastAsia="宋体"/>
          <w:sz w:val="22"/>
          <w:lang w:eastAsia="zh-CN"/>
        </w:rPr>
        <w:t xml:space="preserve"> cell with PCI different from serving cell</w:t>
      </w:r>
      <w:r>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65236B64" w14:textId="3AD0C309" w:rsidR="006626C8" w:rsidRDefault="00996D60" w:rsidP="00F8621E">
      <w:pPr>
        <w:widowControl w:val="0"/>
        <w:adjustRightInd w:val="0"/>
        <w:snapToGrid w:val="0"/>
        <w:spacing w:before="180"/>
        <w:rPr>
          <w:rFonts w:eastAsiaTheme="minorEastAsia"/>
          <w:sz w:val="22"/>
          <w:lang w:val="en-US" w:eastAsia="zh-CN"/>
        </w:rPr>
      </w:pPr>
      <w:r>
        <w:rPr>
          <w:rFonts w:eastAsiaTheme="minorEastAsia"/>
          <w:sz w:val="22"/>
          <w:lang w:val="en-US" w:eastAsia="zh-CN"/>
        </w:rPr>
        <w:t>In R17, the SSB of a cell with PCI different from serving cell PCI can be configured for L1-RSRP measurement reporting. How to define L1-RSRP measurements</w:t>
      </w:r>
      <w:r w:rsidR="005F03F4">
        <w:rPr>
          <w:rFonts w:eastAsiaTheme="minorEastAsia"/>
          <w:sz w:val="22"/>
          <w:lang w:val="en-US" w:eastAsia="zh-CN"/>
        </w:rPr>
        <w:t xml:space="preserve"> for cell with different PCI needs to be discussed. RAN4 </w:t>
      </w:r>
      <w:r w:rsidR="000F4347">
        <w:rPr>
          <w:rFonts w:eastAsiaTheme="minorEastAsia"/>
          <w:sz w:val="22"/>
          <w:lang w:val="en-US" w:eastAsia="zh-CN"/>
        </w:rPr>
        <w:t xml:space="preserve">agreed that inter-cell L1-RSRP measurements for cell with different PCI will be separately defined for known cell and unknown cell. </w:t>
      </w:r>
      <w:r w:rsidR="006626C8">
        <w:rPr>
          <w:rFonts w:eastAsiaTheme="minorEastAsia"/>
          <w:sz w:val="22"/>
          <w:lang w:val="en-US" w:eastAsia="zh-CN"/>
        </w:rPr>
        <w:t>RAN4 has achieved the following agreements on</w:t>
      </w:r>
      <w:r w:rsidR="00573DB1" w:rsidRPr="00573DB1">
        <w:rPr>
          <w:rFonts w:eastAsiaTheme="minorEastAsia"/>
          <w:sz w:val="22"/>
          <w:lang w:val="en-US" w:eastAsia="zh-CN"/>
        </w:rPr>
        <w:t xml:space="preserve"> </w:t>
      </w:r>
      <w:r w:rsidR="00573DB1">
        <w:rPr>
          <w:rFonts w:eastAsiaTheme="minorEastAsia"/>
          <w:sz w:val="22"/>
          <w:lang w:val="en-US" w:eastAsia="zh-CN"/>
        </w:rPr>
        <w:t>known conditions for cell with different PCI.</w:t>
      </w:r>
    </w:p>
    <w:tbl>
      <w:tblPr>
        <w:tblStyle w:val="af4"/>
        <w:tblW w:w="0" w:type="auto"/>
        <w:tblLook w:val="04A0" w:firstRow="1" w:lastRow="0" w:firstColumn="1" w:lastColumn="0" w:noHBand="0" w:noVBand="1"/>
      </w:tblPr>
      <w:tblGrid>
        <w:gridCol w:w="9621"/>
      </w:tblGrid>
      <w:tr w:rsidR="00573DB1" w14:paraId="66016898" w14:textId="77777777" w:rsidTr="00573DB1">
        <w:tc>
          <w:tcPr>
            <w:tcW w:w="9621" w:type="dxa"/>
          </w:tcPr>
          <w:p w14:paraId="22736982" w14:textId="77777777" w:rsidR="00573DB1" w:rsidRPr="00573DB1" w:rsidRDefault="00573DB1" w:rsidP="00573DB1">
            <w:pPr>
              <w:numPr>
                <w:ilvl w:val="0"/>
                <w:numId w:val="16"/>
              </w:numPr>
              <w:spacing w:after="120"/>
              <w:rPr>
                <w:rFonts w:eastAsia="等线"/>
                <w:i/>
                <w:lang w:eastAsia="zh-CN"/>
              </w:rPr>
            </w:pPr>
            <w:r w:rsidRPr="00573DB1">
              <w:rPr>
                <w:rFonts w:eastAsia="等线"/>
                <w:i/>
                <w:lang w:eastAsia="zh-CN"/>
              </w:rPr>
              <w:t xml:space="preserve">Known condition for cell with different PCI shall include at least </w:t>
            </w:r>
          </w:p>
          <w:p w14:paraId="40A35C05" w14:textId="77777777" w:rsidR="00573DB1" w:rsidRPr="00573DB1" w:rsidRDefault="00573DB1" w:rsidP="00573DB1">
            <w:pPr>
              <w:numPr>
                <w:ilvl w:val="1"/>
                <w:numId w:val="16"/>
              </w:numPr>
              <w:spacing w:after="120"/>
              <w:rPr>
                <w:rFonts w:eastAsia="等线"/>
                <w:i/>
                <w:lang w:val="sv-SE" w:eastAsia="zh-CN"/>
              </w:rPr>
            </w:pPr>
            <w:r w:rsidRPr="00573DB1">
              <w:rPr>
                <w:rFonts w:eastAsia="等线"/>
                <w:i/>
                <w:lang w:val="sv-SE" w:eastAsia="zh-CN"/>
              </w:rPr>
              <w:t xml:space="preserve">RAN1 agreements for non-serving cell, i.e., same center frequency, SCS, SFN offset </w:t>
            </w:r>
          </w:p>
          <w:p w14:paraId="560E03B5" w14:textId="77777777" w:rsidR="00573DB1" w:rsidRPr="00573DB1" w:rsidRDefault="00573DB1" w:rsidP="00573DB1">
            <w:pPr>
              <w:numPr>
                <w:ilvl w:val="1"/>
                <w:numId w:val="16"/>
              </w:numPr>
              <w:spacing w:after="120"/>
              <w:rPr>
                <w:rFonts w:eastAsia="等线"/>
                <w:i/>
                <w:lang w:val="sv-SE" w:eastAsia="zh-CN"/>
              </w:rPr>
            </w:pPr>
            <w:r w:rsidRPr="00573DB1">
              <w:rPr>
                <w:rFonts w:eastAsia="等线"/>
                <w:i/>
                <w:lang w:val="sv-SE" w:eastAsia="zh-CN"/>
              </w:rPr>
              <w:t xml:space="preserve">Cell detectable condition (FFS : existing intra-frequency measurement can be reused) </w:t>
            </w:r>
          </w:p>
          <w:p w14:paraId="72B11310" w14:textId="77777777" w:rsidR="00573DB1" w:rsidRPr="00573DB1" w:rsidRDefault="00573DB1" w:rsidP="00573DB1">
            <w:pPr>
              <w:numPr>
                <w:ilvl w:val="1"/>
                <w:numId w:val="16"/>
              </w:numPr>
              <w:spacing w:after="120"/>
              <w:rPr>
                <w:rFonts w:eastAsia="等线"/>
                <w:i/>
                <w:lang w:val="sv-SE" w:eastAsia="zh-CN"/>
              </w:rPr>
            </w:pPr>
            <w:r w:rsidRPr="00573DB1">
              <w:rPr>
                <w:rFonts w:eastAsia="等线"/>
                <w:i/>
                <w:lang w:val="sv-SE" w:eastAsia="zh-CN"/>
              </w:rPr>
              <w:t xml:space="preserve">Timing alignment between serving cell and cell with different PCI are within CP </w:t>
            </w:r>
          </w:p>
          <w:p w14:paraId="05BAB012" w14:textId="0000FF3F" w:rsidR="00573DB1" w:rsidRPr="00573DB1" w:rsidRDefault="00573DB1" w:rsidP="00573DB1">
            <w:pPr>
              <w:numPr>
                <w:ilvl w:val="1"/>
                <w:numId w:val="16"/>
              </w:numPr>
              <w:spacing w:after="120"/>
              <w:rPr>
                <w:rFonts w:eastAsia="等线"/>
                <w:lang w:val="sv-SE" w:eastAsia="zh-CN"/>
              </w:rPr>
            </w:pPr>
            <w:r w:rsidRPr="00573DB1">
              <w:rPr>
                <w:rFonts w:eastAsia="等线"/>
                <w:i/>
                <w:lang w:val="sv-SE" w:eastAsia="zh-CN"/>
              </w:rPr>
              <w:t xml:space="preserve">FFS other conditions </w:t>
            </w:r>
          </w:p>
        </w:tc>
      </w:tr>
    </w:tbl>
    <w:p w14:paraId="14E333AA" w14:textId="6E8AD775" w:rsidR="00996D60" w:rsidRDefault="006626C8" w:rsidP="00F8621E">
      <w:pPr>
        <w:widowControl w:val="0"/>
        <w:adjustRightInd w:val="0"/>
        <w:snapToGrid w:val="0"/>
        <w:spacing w:before="180"/>
        <w:rPr>
          <w:rFonts w:eastAsiaTheme="minorEastAsia"/>
          <w:sz w:val="22"/>
          <w:lang w:val="en-US" w:eastAsia="zh-CN"/>
        </w:rPr>
      </w:pPr>
      <w:r>
        <w:rPr>
          <w:rFonts w:eastAsiaTheme="minorEastAsia"/>
          <w:sz w:val="22"/>
          <w:lang w:val="en-US" w:eastAsia="zh-CN"/>
        </w:rPr>
        <w:t>T</w:t>
      </w:r>
      <w:r w:rsidR="000F4347">
        <w:rPr>
          <w:rFonts w:eastAsiaTheme="minorEastAsia"/>
          <w:sz w:val="22"/>
          <w:lang w:val="en-US" w:eastAsia="zh-CN"/>
        </w:rPr>
        <w:t xml:space="preserve">he </w:t>
      </w:r>
      <w:r w:rsidR="000F4347" w:rsidRPr="000F4347">
        <w:rPr>
          <w:rFonts w:eastAsiaTheme="minorEastAsia"/>
          <w:sz w:val="22"/>
          <w:lang w:val="en-US" w:eastAsia="zh-CN"/>
        </w:rPr>
        <w:t>center frequency</w:t>
      </w:r>
      <w:r w:rsidR="000F4347">
        <w:rPr>
          <w:rFonts w:eastAsiaTheme="minorEastAsia"/>
          <w:sz w:val="22"/>
          <w:lang w:val="en-US" w:eastAsia="zh-CN"/>
        </w:rPr>
        <w:t xml:space="preserve"> and </w:t>
      </w:r>
      <w:r w:rsidR="000F4347" w:rsidRPr="000F4347">
        <w:rPr>
          <w:rFonts w:eastAsiaTheme="minorEastAsia"/>
          <w:sz w:val="22"/>
          <w:lang w:val="en-US" w:eastAsia="zh-CN"/>
        </w:rPr>
        <w:t>SCS</w:t>
      </w:r>
      <w:r w:rsidR="000F4347">
        <w:rPr>
          <w:rFonts w:eastAsiaTheme="minorEastAsia"/>
          <w:sz w:val="22"/>
          <w:lang w:val="en-US" w:eastAsia="zh-CN"/>
        </w:rPr>
        <w:t xml:space="preserve"> of the SSB of the cell with different PCI are same as the </w:t>
      </w:r>
      <w:r w:rsidR="000F4347" w:rsidRPr="000F4347">
        <w:rPr>
          <w:rFonts w:eastAsiaTheme="minorEastAsia"/>
          <w:sz w:val="22"/>
          <w:lang w:val="en-US" w:eastAsia="zh-CN"/>
        </w:rPr>
        <w:t>center frequency</w:t>
      </w:r>
      <w:r w:rsidR="000F4347">
        <w:rPr>
          <w:rFonts w:eastAsiaTheme="minorEastAsia"/>
          <w:sz w:val="22"/>
          <w:lang w:val="en-US" w:eastAsia="zh-CN"/>
        </w:rPr>
        <w:t xml:space="preserve"> and </w:t>
      </w:r>
      <w:r w:rsidR="000F4347" w:rsidRPr="000F4347">
        <w:rPr>
          <w:rFonts w:eastAsiaTheme="minorEastAsia"/>
          <w:sz w:val="22"/>
          <w:lang w:val="en-US" w:eastAsia="zh-CN"/>
        </w:rPr>
        <w:t>SCS</w:t>
      </w:r>
      <w:r w:rsidR="000F4347">
        <w:rPr>
          <w:rFonts w:eastAsiaTheme="minorEastAsia"/>
          <w:sz w:val="22"/>
          <w:lang w:val="en-US" w:eastAsia="zh-CN"/>
        </w:rPr>
        <w:t xml:space="preserve"> of the SSB of serving cell, which satisfy the definition of intra-frequency cell in TS38.133.</w:t>
      </w:r>
      <w:r w:rsidR="006D01B2">
        <w:rPr>
          <w:rFonts w:eastAsiaTheme="minorEastAsia"/>
          <w:sz w:val="22"/>
          <w:lang w:val="en-US" w:eastAsia="zh-CN"/>
        </w:rPr>
        <w:t xml:space="preserve"> The cell with different PCI shall be identified and meet the intra-frequency </w:t>
      </w:r>
      <w:r w:rsidR="00DB63BA">
        <w:rPr>
          <w:rFonts w:eastAsiaTheme="minorEastAsia"/>
          <w:sz w:val="22"/>
          <w:lang w:val="en-US" w:eastAsia="zh-CN"/>
        </w:rPr>
        <w:t>cell identification requirements b</w:t>
      </w:r>
      <w:r w:rsidR="006D01B2">
        <w:rPr>
          <w:rFonts w:eastAsiaTheme="minorEastAsia"/>
          <w:sz w:val="22"/>
          <w:lang w:val="en-US" w:eastAsia="zh-CN"/>
        </w:rPr>
        <w:t>efore UE performs L1-RSRP measurements</w:t>
      </w:r>
      <w:r w:rsidR="00DB63BA">
        <w:rPr>
          <w:rFonts w:eastAsiaTheme="minorEastAsia"/>
          <w:sz w:val="22"/>
          <w:lang w:val="en-US" w:eastAsia="zh-CN"/>
        </w:rPr>
        <w:t xml:space="preserve"> on the cell with different PCI</w:t>
      </w:r>
      <w:r w:rsidR="006D01B2">
        <w:rPr>
          <w:rFonts w:eastAsiaTheme="minorEastAsia"/>
          <w:sz w:val="22"/>
          <w:lang w:val="en-US" w:eastAsia="zh-CN"/>
        </w:rPr>
        <w:t xml:space="preserve">. </w:t>
      </w:r>
      <w:r w:rsidR="000F4347">
        <w:rPr>
          <w:rFonts w:eastAsiaTheme="minorEastAsia"/>
          <w:sz w:val="22"/>
          <w:lang w:val="en-US" w:eastAsia="zh-CN"/>
        </w:rPr>
        <w:t xml:space="preserve">Hence, the </w:t>
      </w:r>
      <w:r w:rsidR="00903D95">
        <w:rPr>
          <w:rFonts w:eastAsiaTheme="minorEastAsia"/>
          <w:sz w:val="22"/>
          <w:lang w:val="en-US" w:eastAsia="zh-CN"/>
        </w:rPr>
        <w:t xml:space="preserve">existing </w:t>
      </w:r>
      <w:r w:rsidR="00DB63BA">
        <w:rPr>
          <w:rFonts w:eastAsiaTheme="minorEastAsia"/>
          <w:sz w:val="22"/>
          <w:lang w:val="en-US" w:eastAsia="zh-CN"/>
        </w:rPr>
        <w:t xml:space="preserve">intra-frequency cell </w:t>
      </w:r>
      <w:r w:rsidR="00DB63BA" w:rsidRPr="00DB63BA">
        <w:rPr>
          <w:rFonts w:eastAsiaTheme="minorEastAsia"/>
          <w:sz w:val="22"/>
          <w:lang w:val="en-US" w:eastAsia="zh-CN"/>
        </w:rPr>
        <w:t xml:space="preserve">detectable </w:t>
      </w:r>
      <w:r w:rsidR="00DB63BA">
        <w:rPr>
          <w:rFonts w:eastAsiaTheme="minorEastAsia"/>
          <w:sz w:val="22"/>
          <w:lang w:val="en-US" w:eastAsia="zh-CN"/>
        </w:rPr>
        <w:t>conditions can be reused for the cell configured for L1-RSRP measurements.</w:t>
      </w:r>
      <w:r w:rsidR="00CF6F4E">
        <w:rPr>
          <w:rFonts w:eastAsiaTheme="minorEastAsia"/>
          <w:sz w:val="22"/>
          <w:lang w:val="en-US" w:eastAsia="zh-CN"/>
        </w:rPr>
        <w:t xml:space="preserve"> Besides, the cell with different PCI is assumed to have same SFN offset as serving cell and timing alignment is within CP. Therefore, the UE can assume </w:t>
      </w:r>
      <w:r w:rsidR="00CF6F4E" w:rsidRPr="00CF6F4E">
        <w:rPr>
          <w:rFonts w:eastAsiaTheme="minorEastAsia"/>
          <w:sz w:val="22"/>
          <w:lang w:val="en-US" w:eastAsia="zh-CN"/>
        </w:rPr>
        <w:t>frame boundary alignment</w:t>
      </w:r>
      <w:r w:rsidR="00CF6F4E">
        <w:rPr>
          <w:rFonts w:eastAsiaTheme="minorEastAsia"/>
          <w:sz w:val="22"/>
          <w:lang w:val="en-US" w:eastAsia="zh-CN"/>
        </w:rPr>
        <w:t xml:space="preserve"> is within CP.</w:t>
      </w:r>
    </w:p>
    <w:p w14:paraId="5AAF4D4E" w14:textId="6CAF95DA" w:rsidR="00903D95" w:rsidRDefault="00903D95" w:rsidP="00F8621E">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1: </w:t>
      </w:r>
      <w:r w:rsidR="00573DB1">
        <w:rPr>
          <w:rFonts w:eastAsiaTheme="minorEastAsia"/>
          <w:b/>
          <w:i/>
          <w:sz w:val="22"/>
          <w:lang w:val="en-US" w:eastAsia="zh-CN"/>
        </w:rPr>
        <w:t>For L1-RSRP measurement on cell with different PCI, t</w:t>
      </w:r>
      <w:r>
        <w:rPr>
          <w:rFonts w:eastAsiaTheme="minorEastAsia"/>
          <w:b/>
          <w:i/>
          <w:sz w:val="22"/>
          <w:lang w:val="en-US" w:eastAsia="zh-CN"/>
        </w:rPr>
        <w:t>he known condition</w:t>
      </w:r>
      <w:r w:rsidR="00573DB1">
        <w:rPr>
          <w:rFonts w:eastAsiaTheme="minorEastAsia"/>
          <w:b/>
          <w:i/>
          <w:sz w:val="22"/>
          <w:lang w:val="en-US" w:eastAsia="zh-CN"/>
        </w:rPr>
        <w:t>s</w:t>
      </w:r>
      <w:r>
        <w:rPr>
          <w:rFonts w:eastAsiaTheme="minorEastAsia"/>
          <w:b/>
          <w:i/>
          <w:sz w:val="22"/>
          <w:lang w:val="en-US" w:eastAsia="zh-CN"/>
        </w:rPr>
        <w:t xml:space="preserve"> for cell </w:t>
      </w:r>
      <w:r w:rsidR="006D01B2">
        <w:rPr>
          <w:rFonts w:eastAsiaTheme="minorEastAsia"/>
          <w:b/>
          <w:i/>
          <w:sz w:val="22"/>
          <w:lang w:val="en-US" w:eastAsia="zh-CN"/>
        </w:rPr>
        <w:t xml:space="preserve">with </w:t>
      </w:r>
      <w:r w:rsidR="00DB63BA">
        <w:rPr>
          <w:rFonts w:eastAsiaTheme="minorEastAsia"/>
          <w:b/>
          <w:i/>
          <w:sz w:val="22"/>
          <w:lang w:val="en-US" w:eastAsia="zh-CN"/>
        </w:rPr>
        <w:t xml:space="preserve">different PCI </w:t>
      </w:r>
      <w:r>
        <w:rPr>
          <w:rFonts w:eastAsiaTheme="minorEastAsia"/>
          <w:b/>
          <w:i/>
          <w:sz w:val="22"/>
          <w:lang w:val="en-US" w:eastAsia="zh-CN"/>
        </w:rPr>
        <w:t>can be defined as follows:</w:t>
      </w:r>
    </w:p>
    <w:p w14:paraId="61648C0A" w14:textId="33DAF3DC" w:rsidR="00573DB1" w:rsidRPr="00573DB1" w:rsidRDefault="00F84BFF" w:rsidP="00AF025D">
      <w:pPr>
        <w:pStyle w:val="af8"/>
        <w:widowControl w:val="0"/>
        <w:numPr>
          <w:ilvl w:val="0"/>
          <w:numId w:val="15"/>
        </w:numPr>
        <w:adjustRightInd w:val="0"/>
        <w:snapToGrid w:val="0"/>
        <w:spacing w:before="180"/>
        <w:rPr>
          <w:rFonts w:eastAsiaTheme="minorEastAsia"/>
          <w:b/>
          <w:i/>
          <w:sz w:val="22"/>
          <w:lang w:val="en-US" w:eastAsia="zh-CN"/>
        </w:rPr>
      </w:pPr>
      <w:r w:rsidRPr="00573DB1">
        <w:rPr>
          <w:rFonts w:eastAsiaTheme="minorEastAsia"/>
          <w:b/>
          <w:i/>
          <w:sz w:val="22"/>
          <w:lang w:val="en-US" w:eastAsia="zh-CN"/>
        </w:rPr>
        <w:t>The cell with PCI different is an intra-frequency cell.</w:t>
      </w:r>
    </w:p>
    <w:p w14:paraId="7FF0FE70" w14:textId="585C4F8B" w:rsidR="00903D95" w:rsidRDefault="006D01B2" w:rsidP="00DB63BA">
      <w:pPr>
        <w:pStyle w:val="af8"/>
        <w:widowControl w:val="0"/>
        <w:numPr>
          <w:ilvl w:val="0"/>
          <w:numId w:val="15"/>
        </w:numPr>
        <w:adjustRightInd w:val="0"/>
        <w:snapToGrid w:val="0"/>
        <w:spacing w:before="180"/>
        <w:rPr>
          <w:rFonts w:eastAsiaTheme="minorEastAsia"/>
          <w:b/>
          <w:i/>
          <w:sz w:val="22"/>
          <w:lang w:val="en-US" w:eastAsia="zh-CN"/>
        </w:rPr>
      </w:pPr>
      <w:r>
        <w:rPr>
          <w:rFonts w:eastAsiaTheme="minorEastAsia"/>
          <w:b/>
          <w:i/>
          <w:sz w:val="22"/>
          <w:lang w:val="en-US" w:eastAsia="zh-CN"/>
        </w:rPr>
        <w:t>T</w:t>
      </w:r>
      <w:r w:rsidR="00485E41">
        <w:rPr>
          <w:rFonts w:eastAsiaTheme="minorEastAsia"/>
          <w:b/>
          <w:i/>
          <w:sz w:val="22"/>
          <w:lang w:val="en-US" w:eastAsia="zh-CN"/>
        </w:rPr>
        <w:t>he cell with PCI different</w:t>
      </w:r>
      <w:r>
        <w:rPr>
          <w:rFonts w:eastAsiaTheme="minorEastAsia"/>
          <w:b/>
          <w:i/>
          <w:sz w:val="22"/>
          <w:lang w:val="en-US" w:eastAsia="zh-CN"/>
        </w:rPr>
        <w:t xml:space="preserve"> has</w:t>
      </w:r>
      <w:r w:rsidRPr="006D01B2">
        <w:rPr>
          <w:rFonts w:eastAsiaTheme="minorEastAsia"/>
          <w:b/>
          <w:i/>
          <w:sz w:val="22"/>
          <w:lang w:val="en-US" w:eastAsia="zh-CN"/>
        </w:rPr>
        <w:t xml:space="preserve"> </w:t>
      </w:r>
      <w:r>
        <w:rPr>
          <w:rFonts w:eastAsiaTheme="minorEastAsia"/>
          <w:b/>
          <w:i/>
          <w:sz w:val="22"/>
          <w:lang w:val="en-US" w:eastAsia="zh-CN"/>
        </w:rPr>
        <w:t xml:space="preserve">been </w:t>
      </w:r>
      <w:r w:rsidR="00DB63BA">
        <w:rPr>
          <w:rFonts w:eastAsiaTheme="minorEastAsia"/>
          <w:b/>
          <w:i/>
          <w:sz w:val="22"/>
          <w:lang w:val="en-US" w:eastAsia="zh-CN"/>
        </w:rPr>
        <w:t>identified and meets the existing intra-frequency cell detectable conditions defined in</w:t>
      </w:r>
      <w:r w:rsidR="00DB63BA" w:rsidRPr="00DB63BA">
        <w:t xml:space="preserve"> </w:t>
      </w:r>
      <w:r w:rsidR="00DB63BA" w:rsidRPr="00DB63BA">
        <w:rPr>
          <w:rFonts w:eastAsiaTheme="minorEastAsia"/>
          <w:b/>
          <w:i/>
          <w:sz w:val="22"/>
          <w:lang w:val="en-US" w:eastAsia="zh-CN"/>
        </w:rPr>
        <w:t>clause 9.</w:t>
      </w:r>
      <w:r w:rsidR="00DB63BA">
        <w:rPr>
          <w:rFonts w:eastAsiaTheme="minorEastAsia"/>
          <w:b/>
          <w:i/>
          <w:sz w:val="22"/>
          <w:lang w:val="en-US" w:eastAsia="zh-CN"/>
        </w:rPr>
        <w:t>2.5</w:t>
      </w:r>
      <w:r>
        <w:rPr>
          <w:rFonts w:eastAsiaTheme="minorEastAsia"/>
          <w:b/>
          <w:i/>
          <w:sz w:val="22"/>
          <w:lang w:val="en-US" w:eastAsia="zh-CN"/>
        </w:rPr>
        <w:t xml:space="preserve"> during the last 5 seconds</w:t>
      </w:r>
      <w:r w:rsidR="00DB63BA">
        <w:rPr>
          <w:rFonts w:eastAsiaTheme="minorEastAsia"/>
          <w:b/>
          <w:i/>
          <w:sz w:val="22"/>
          <w:lang w:val="en-US" w:eastAsia="zh-CN"/>
        </w:rPr>
        <w:t>.</w:t>
      </w:r>
    </w:p>
    <w:p w14:paraId="71C9FB03" w14:textId="2250DA68" w:rsidR="00573DB1" w:rsidRPr="00903D95" w:rsidRDefault="00CF6F4E" w:rsidP="00573DB1">
      <w:pPr>
        <w:pStyle w:val="af8"/>
        <w:widowControl w:val="0"/>
        <w:numPr>
          <w:ilvl w:val="0"/>
          <w:numId w:val="15"/>
        </w:numPr>
        <w:adjustRightInd w:val="0"/>
        <w:snapToGrid w:val="0"/>
        <w:spacing w:before="180"/>
        <w:rPr>
          <w:rFonts w:eastAsiaTheme="minorEastAsia"/>
          <w:b/>
          <w:i/>
          <w:sz w:val="22"/>
          <w:lang w:val="en-US" w:eastAsia="zh-CN"/>
        </w:rPr>
      </w:pPr>
      <w:r>
        <w:rPr>
          <w:rFonts w:eastAsiaTheme="minorEastAsia"/>
          <w:b/>
          <w:i/>
          <w:sz w:val="22"/>
          <w:lang w:val="en-US" w:eastAsia="zh-CN"/>
        </w:rPr>
        <w:t>Timing</w:t>
      </w:r>
      <w:r w:rsidR="00573DB1" w:rsidRPr="00573DB1">
        <w:rPr>
          <w:rFonts w:eastAsiaTheme="minorEastAsia"/>
          <w:b/>
          <w:i/>
          <w:sz w:val="22"/>
          <w:lang w:val="en-US" w:eastAsia="zh-CN"/>
        </w:rPr>
        <w:t xml:space="preserve"> alignment between</w:t>
      </w:r>
      <w:r w:rsidR="00573DB1">
        <w:rPr>
          <w:rFonts w:eastAsiaTheme="minorEastAsia"/>
          <w:b/>
          <w:i/>
          <w:sz w:val="22"/>
          <w:lang w:val="en-US" w:eastAsia="zh-CN"/>
        </w:rPr>
        <w:t xml:space="preserve"> the</w:t>
      </w:r>
      <w:r w:rsidR="00573DB1" w:rsidRPr="00573DB1">
        <w:rPr>
          <w:rFonts w:eastAsiaTheme="minorEastAsia"/>
          <w:b/>
          <w:i/>
          <w:sz w:val="22"/>
          <w:lang w:val="en-US" w:eastAsia="zh-CN"/>
        </w:rPr>
        <w:t xml:space="preserve"> serving cell and </w:t>
      </w:r>
      <w:r w:rsidR="00573DB1">
        <w:rPr>
          <w:rFonts w:eastAsiaTheme="minorEastAsia"/>
          <w:b/>
          <w:i/>
          <w:sz w:val="22"/>
          <w:lang w:val="en-US" w:eastAsia="zh-CN"/>
        </w:rPr>
        <w:t xml:space="preserve">the </w:t>
      </w:r>
      <w:r w:rsidR="00573DB1" w:rsidRPr="00573DB1">
        <w:rPr>
          <w:rFonts w:eastAsiaTheme="minorEastAsia"/>
          <w:b/>
          <w:i/>
          <w:sz w:val="22"/>
          <w:lang w:val="en-US" w:eastAsia="zh-CN"/>
        </w:rPr>
        <w:t>cell with different PCI are within CP</w:t>
      </w:r>
      <w:r w:rsidR="00573DB1">
        <w:rPr>
          <w:rFonts w:eastAsiaTheme="minorEastAsia"/>
          <w:b/>
          <w:i/>
          <w:sz w:val="22"/>
          <w:lang w:val="en-US" w:eastAsia="zh-CN"/>
        </w:rPr>
        <w:t xml:space="preserve"> length.</w:t>
      </w:r>
    </w:p>
    <w:p w14:paraId="17FFB52A" w14:textId="02FDD742" w:rsidR="00DB63BA" w:rsidRPr="00CF6F4E" w:rsidRDefault="005B53DB" w:rsidP="005B53DB">
      <w:pPr>
        <w:widowControl w:val="0"/>
        <w:adjustRightInd w:val="0"/>
        <w:snapToGrid w:val="0"/>
        <w:spacing w:before="180"/>
        <w:rPr>
          <w:rFonts w:eastAsiaTheme="minorEastAsia"/>
          <w:sz w:val="22"/>
          <w:lang w:val="en-US" w:eastAsia="zh-CN"/>
        </w:rPr>
      </w:pPr>
      <w:r>
        <w:rPr>
          <w:rFonts w:eastAsiaTheme="minorEastAsia"/>
          <w:sz w:val="22"/>
          <w:lang w:val="en-US" w:eastAsia="zh-CN"/>
        </w:rPr>
        <w:t>In RAN4, t</w:t>
      </w:r>
      <w:r w:rsidR="00CF6F4E">
        <w:rPr>
          <w:rFonts w:eastAsiaTheme="minorEastAsia"/>
          <w:sz w:val="22"/>
          <w:lang w:val="en-US" w:eastAsia="zh-CN"/>
        </w:rPr>
        <w:t xml:space="preserve">he </w:t>
      </w:r>
      <w:r w:rsidR="00CF6F4E" w:rsidRPr="00CF6F4E">
        <w:rPr>
          <w:rFonts w:eastAsiaTheme="minorEastAsia"/>
          <w:sz w:val="22"/>
          <w:lang w:val="en-US" w:eastAsia="zh-CN"/>
        </w:rPr>
        <w:t>Rx beam assumption</w:t>
      </w:r>
      <w:r w:rsidR="00CF6F4E">
        <w:rPr>
          <w:rFonts w:eastAsiaTheme="minorEastAsia"/>
          <w:sz w:val="22"/>
          <w:lang w:val="en-US" w:eastAsia="zh-CN"/>
        </w:rPr>
        <w:t xml:space="preserve"> for L1-RSRP measurements on</w:t>
      </w:r>
      <w:r>
        <w:rPr>
          <w:rFonts w:eastAsiaTheme="minorEastAsia"/>
          <w:sz w:val="22"/>
          <w:lang w:val="en-US" w:eastAsia="zh-CN"/>
        </w:rPr>
        <w:t xml:space="preserve"> cell with different PCI has also been separately discussed for outside SMTC case and inside SMTC case. For outside SMTC case, RAN4 agreed that the Rx beam assumption of serving cell is used for cell with different PCI, which means that UE performs L1-RSRP measurements</w:t>
      </w:r>
      <w:r w:rsidR="00AF025D">
        <w:rPr>
          <w:rFonts w:eastAsiaTheme="minorEastAsia"/>
          <w:sz w:val="22"/>
          <w:lang w:val="en-US" w:eastAsia="zh-CN"/>
        </w:rPr>
        <w:t xml:space="preserve"> on the SSB associated with different PCI by using fine beam. Since R15, it is common understanding that rough beam is assumed for L3 measurement and fine beam is assumed for L1 measurement. For within SMTC case, the UE is not required to perform measurement</w:t>
      </w:r>
      <w:r w:rsidR="001050E0">
        <w:rPr>
          <w:rFonts w:eastAsiaTheme="minorEastAsia"/>
          <w:sz w:val="22"/>
          <w:lang w:val="en-US" w:eastAsia="zh-CN"/>
        </w:rPr>
        <w:t xml:space="preserve">s on the SSB within SMTC by using both rough beam and fine beam, i.e. UE is not required to perform L1 measurement and L3 </w:t>
      </w:r>
      <w:r w:rsidR="001050E0">
        <w:rPr>
          <w:rFonts w:eastAsiaTheme="minorEastAsia"/>
          <w:sz w:val="22"/>
          <w:lang w:val="en-US" w:eastAsia="zh-CN"/>
        </w:rPr>
        <w:lastRenderedPageBreak/>
        <w:t xml:space="preserve">measurement simultaneously. </w:t>
      </w:r>
      <w:r w:rsidR="00FD4651">
        <w:rPr>
          <w:rFonts w:eastAsiaTheme="minorEastAsia"/>
          <w:sz w:val="22"/>
          <w:lang w:val="en-US" w:eastAsia="zh-CN"/>
        </w:rPr>
        <w:t xml:space="preserve">UE is required to perform one of but not both L1 measurement and L3 measurement for the SSB within SMTC. </w:t>
      </w:r>
      <w:r w:rsidR="001050E0">
        <w:rPr>
          <w:rFonts w:eastAsiaTheme="minorEastAsia"/>
          <w:sz w:val="22"/>
          <w:lang w:val="en-US" w:eastAsia="zh-CN"/>
        </w:rPr>
        <w:t>How to share the measurement occasions between L1 measurement and L3 measurement can follow the existing factor P used for L1-RSRP measurements</w:t>
      </w:r>
      <w:r w:rsidR="00FD4651">
        <w:rPr>
          <w:rFonts w:eastAsiaTheme="minorEastAsia"/>
          <w:sz w:val="22"/>
          <w:lang w:val="en-US" w:eastAsia="zh-CN"/>
        </w:rPr>
        <w:t xml:space="preserve"> on serving cell.</w:t>
      </w:r>
    </w:p>
    <w:p w14:paraId="2FC1B25F" w14:textId="0391948F" w:rsidR="00FD4651" w:rsidRDefault="00FD4651" w:rsidP="00FD4651">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w:t>
      </w:r>
      <w:r>
        <w:rPr>
          <w:rFonts w:eastAsiaTheme="minorEastAsia"/>
          <w:b/>
          <w:i/>
          <w:sz w:val="22"/>
          <w:lang w:val="en-US" w:eastAsia="zh-CN"/>
        </w:rPr>
        <w:t>2</w:t>
      </w:r>
      <w:r w:rsidRPr="00903D95">
        <w:rPr>
          <w:rFonts w:eastAsiaTheme="minorEastAsia"/>
          <w:b/>
          <w:i/>
          <w:sz w:val="22"/>
          <w:lang w:val="en-US" w:eastAsia="zh-CN"/>
        </w:rPr>
        <w:t xml:space="preserve">: </w:t>
      </w:r>
      <w:r>
        <w:rPr>
          <w:rFonts w:eastAsiaTheme="minorEastAsia"/>
          <w:b/>
          <w:i/>
          <w:sz w:val="22"/>
          <w:lang w:val="en-US" w:eastAsia="zh-CN"/>
        </w:rPr>
        <w:t>It is suggested that fine beam is always assumed for</w:t>
      </w:r>
      <w:r w:rsidRPr="00FD4651">
        <w:rPr>
          <w:rFonts w:eastAsiaTheme="minorEastAsia"/>
          <w:b/>
          <w:i/>
          <w:sz w:val="22"/>
          <w:lang w:val="en-US" w:eastAsia="zh-CN"/>
        </w:rPr>
        <w:t xml:space="preserve"> </w:t>
      </w:r>
      <w:r>
        <w:rPr>
          <w:rFonts w:eastAsiaTheme="minorEastAsia"/>
          <w:b/>
          <w:i/>
          <w:sz w:val="22"/>
          <w:lang w:val="en-US" w:eastAsia="zh-CN"/>
        </w:rPr>
        <w:t>L1-RSRP measurements on cell with different PCI, regardless of outside SMTC or inside SMTC.</w:t>
      </w:r>
    </w:p>
    <w:p w14:paraId="0ABFC869" w14:textId="77777777" w:rsidR="00FD4651" w:rsidRDefault="00FD4651" w:rsidP="00FD4651">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w:t>
      </w:r>
      <w:r>
        <w:rPr>
          <w:rFonts w:eastAsiaTheme="minorEastAsia"/>
          <w:b/>
          <w:i/>
          <w:sz w:val="22"/>
          <w:lang w:val="en-US" w:eastAsia="zh-CN"/>
        </w:rPr>
        <w:t>3</w:t>
      </w:r>
      <w:r w:rsidRPr="00903D95">
        <w:rPr>
          <w:rFonts w:eastAsiaTheme="minorEastAsia"/>
          <w:b/>
          <w:i/>
          <w:sz w:val="22"/>
          <w:lang w:val="en-US" w:eastAsia="zh-CN"/>
        </w:rPr>
        <w:t xml:space="preserve">: </w:t>
      </w:r>
      <w:r>
        <w:rPr>
          <w:rFonts w:eastAsiaTheme="minorEastAsia"/>
          <w:b/>
          <w:i/>
          <w:sz w:val="22"/>
          <w:lang w:val="en-US" w:eastAsia="zh-CN"/>
        </w:rPr>
        <w:t xml:space="preserve">When the SSB associated with different PCI is within SMTC, UE is required to perform one of but not both L1 measurement and L3 measurement. </w:t>
      </w:r>
    </w:p>
    <w:p w14:paraId="10660A3C" w14:textId="04E21A50" w:rsidR="00FD4651" w:rsidRDefault="00FD4651" w:rsidP="00FD4651">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w:t>
      </w:r>
      <w:r>
        <w:rPr>
          <w:rFonts w:eastAsiaTheme="minorEastAsia"/>
          <w:b/>
          <w:i/>
          <w:sz w:val="22"/>
          <w:lang w:val="en-US" w:eastAsia="zh-CN"/>
        </w:rPr>
        <w:t>4</w:t>
      </w:r>
      <w:r w:rsidRPr="00903D95">
        <w:rPr>
          <w:rFonts w:eastAsiaTheme="minorEastAsia"/>
          <w:b/>
          <w:i/>
          <w:sz w:val="22"/>
          <w:lang w:val="en-US" w:eastAsia="zh-CN"/>
        </w:rPr>
        <w:t xml:space="preserve">: </w:t>
      </w:r>
      <w:r>
        <w:rPr>
          <w:rFonts w:eastAsiaTheme="minorEastAsia"/>
          <w:b/>
          <w:i/>
          <w:sz w:val="22"/>
          <w:lang w:val="en-US" w:eastAsia="zh-CN"/>
        </w:rPr>
        <w:t>For</w:t>
      </w:r>
      <w:r w:rsidRPr="00FD4651">
        <w:rPr>
          <w:rFonts w:eastAsiaTheme="minorEastAsia"/>
          <w:b/>
          <w:i/>
          <w:sz w:val="22"/>
          <w:lang w:val="en-US" w:eastAsia="zh-CN"/>
        </w:rPr>
        <w:t xml:space="preserve"> </w:t>
      </w:r>
      <w:r>
        <w:rPr>
          <w:rFonts w:eastAsiaTheme="minorEastAsia"/>
          <w:b/>
          <w:i/>
          <w:sz w:val="22"/>
          <w:lang w:val="en-US" w:eastAsia="zh-CN"/>
        </w:rPr>
        <w:t>L1-RSRP measurements on cell with different PCI, whether and how to perform L1 measurement inside SMTC follows the existing definition of sharing factor P used for L1-RSRP measurements on serving cell.</w:t>
      </w:r>
    </w:p>
    <w:p w14:paraId="713E0FC1" w14:textId="6A239FA4" w:rsidR="00FD4651" w:rsidRDefault="00FD4651" w:rsidP="00FD4651">
      <w:pPr>
        <w:widowControl w:val="0"/>
        <w:adjustRightInd w:val="0"/>
        <w:snapToGrid w:val="0"/>
        <w:spacing w:before="180"/>
        <w:rPr>
          <w:rFonts w:eastAsiaTheme="minorEastAsia"/>
          <w:sz w:val="22"/>
          <w:lang w:eastAsia="zh-CN"/>
        </w:rPr>
      </w:pPr>
      <w:r>
        <w:rPr>
          <w:rFonts w:eastAsiaTheme="minorEastAsia"/>
          <w:sz w:val="22"/>
          <w:lang w:eastAsia="zh-CN"/>
        </w:rPr>
        <w:t>In RAN1, the following agreements have been achieved on the indication of SSB with different PCIs.</w:t>
      </w:r>
    </w:p>
    <w:tbl>
      <w:tblPr>
        <w:tblStyle w:val="af4"/>
        <w:tblW w:w="0" w:type="auto"/>
        <w:tblLook w:val="04A0" w:firstRow="1" w:lastRow="0" w:firstColumn="1" w:lastColumn="0" w:noHBand="0" w:noVBand="1"/>
      </w:tblPr>
      <w:tblGrid>
        <w:gridCol w:w="9621"/>
      </w:tblGrid>
      <w:tr w:rsidR="00FD4651" w14:paraId="25CCB962" w14:textId="77777777" w:rsidTr="00FD4651">
        <w:tc>
          <w:tcPr>
            <w:tcW w:w="9621" w:type="dxa"/>
          </w:tcPr>
          <w:p w14:paraId="74EF65AE" w14:textId="77777777" w:rsidR="00FD4651" w:rsidRPr="00374D88" w:rsidRDefault="00FD4651" w:rsidP="00FD4651">
            <w:pPr>
              <w:spacing w:after="0"/>
              <w:rPr>
                <w:rFonts w:ascii="Times" w:eastAsia="Batang" w:hAnsi="Times" w:cs="Times"/>
                <w:color w:val="000000"/>
                <w:szCs w:val="24"/>
                <w:highlight w:val="green"/>
                <w:shd w:val="clear" w:color="auto" w:fill="FFFF00"/>
              </w:rPr>
            </w:pPr>
            <w:r w:rsidRPr="00374D88">
              <w:rPr>
                <w:rFonts w:ascii="Times" w:eastAsia="Batang" w:hAnsi="Times" w:cs="Times"/>
                <w:color w:val="000000"/>
                <w:szCs w:val="24"/>
                <w:highlight w:val="green"/>
                <w:shd w:val="clear" w:color="auto" w:fill="FFFF00"/>
              </w:rPr>
              <w:t>Agreement</w:t>
            </w:r>
          </w:p>
          <w:p w14:paraId="1F1CCD1B" w14:textId="77777777" w:rsidR="00FD4651" w:rsidRPr="007D4645" w:rsidRDefault="00FD4651" w:rsidP="00FD4651">
            <w:pPr>
              <w:snapToGrid w:val="0"/>
              <w:spacing w:after="0"/>
              <w:rPr>
                <w:rFonts w:ascii="Times" w:hAnsi="Times"/>
                <w:bCs/>
                <w:lang w:eastAsia="ja-JP"/>
              </w:rPr>
            </w:pPr>
            <w:r w:rsidRPr="007D4645">
              <w:rPr>
                <w:rFonts w:ascii="Times" w:eastAsia="Batang" w:hAnsi="Times"/>
              </w:rPr>
              <w:t xml:space="preserve">On Rel-17 enhancements for inter-cell beam management and inter-cell mTRP, a CSI-SSB-ResourceSet configured for L1-RSRP measurement/reporting includes at least a set of SSB indices where </w:t>
            </w:r>
            <w:r w:rsidRPr="007D4645">
              <w:rPr>
                <w:rFonts w:ascii="Times" w:hAnsi="Times"/>
                <w:bCs/>
                <w:lang w:eastAsia="ja-JP"/>
              </w:rPr>
              <w:t>PCI indices are</w:t>
            </w:r>
            <w:r w:rsidRPr="007D4645">
              <w:rPr>
                <w:rFonts w:ascii="Times" w:eastAsia="Batang" w:hAnsi="Times"/>
              </w:rPr>
              <w:t xml:space="preserve"> associated with the set of SSB indices, respectively. </w:t>
            </w:r>
            <w:r w:rsidRPr="007D4645">
              <w:rPr>
                <w:rFonts w:ascii="Times" w:hAnsi="Times"/>
                <w:bCs/>
                <w:lang w:eastAsia="ja-JP"/>
              </w:rPr>
              <w:t>The PCI indices refer to PCIs within the set of PCIs configured for inter-cell beam management or inter-cell multi-TRP.</w:t>
            </w:r>
          </w:p>
          <w:p w14:paraId="2EF55941" w14:textId="77777777" w:rsidR="00FD4651" w:rsidRPr="007D4645" w:rsidRDefault="00FD4651" w:rsidP="00FD4651">
            <w:pPr>
              <w:widowControl w:val="0"/>
              <w:numPr>
                <w:ilvl w:val="0"/>
                <w:numId w:val="14"/>
              </w:numPr>
              <w:snapToGrid w:val="0"/>
              <w:spacing w:after="0"/>
              <w:jc w:val="both"/>
              <w:rPr>
                <w:rFonts w:ascii="Times" w:eastAsia="Batang" w:hAnsi="Times"/>
                <w:lang w:eastAsia="x-none"/>
              </w:rPr>
            </w:pPr>
            <w:r w:rsidRPr="007D4645">
              <w:rPr>
                <w:rFonts w:ascii="Times" w:hAnsi="Times"/>
                <w:bCs/>
                <w:lang w:eastAsia="ja-JP"/>
              </w:rPr>
              <w:t>The additionalInfo associated with SSB(s) with PCI(s) different from the serving cell agreed in RAN1 Agenda Item 8.1.2.2 is also applicable to inter-cell BM</w:t>
            </w:r>
          </w:p>
          <w:p w14:paraId="156DE14A" w14:textId="77777777" w:rsidR="00FD4651" w:rsidRPr="007D4645" w:rsidRDefault="00FD4651" w:rsidP="00FD4651">
            <w:pPr>
              <w:widowControl w:val="0"/>
              <w:numPr>
                <w:ilvl w:val="0"/>
                <w:numId w:val="14"/>
              </w:numPr>
              <w:snapToGrid w:val="0"/>
              <w:spacing w:after="0"/>
              <w:jc w:val="both"/>
              <w:rPr>
                <w:rFonts w:ascii="Times" w:eastAsia="Batang" w:hAnsi="Times"/>
                <w:lang w:eastAsia="x-none"/>
              </w:rPr>
            </w:pPr>
            <w:r w:rsidRPr="007D4645">
              <w:rPr>
                <w:rFonts w:ascii="Times" w:hAnsi="Times"/>
                <w:bCs/>
                <w:lang w:eastAsia="ja-JP"/>
              </w:rPr>
              <w:t>Detailed signaling design is up to RAN2</w:t>
            </w:r>
          </w:p>
          <w:p w14:paraId="3368A315" w14:textId="77777777" w:rsidR="00FD4651" w:rsidRPr="007D4645" w:rsidRDefault="00FD4651" w:rsidP="00FD4651">
            <w:pPr>
              <w:widowControl w:val="0"/>
              <w:numPr>
                <w:ilvl w:val="0"/>
                <w:numId w:val="14"/>
              </w:numPr>
              <w:snapToGrid w:val="0"/>
              <w:spacing w:after="0"/>
              <w:jc w:val="both"/>
              <w:rPr>
                <w:rFonts w:ascii="Times" w:eastAsia="Batang" w:hAnsi="Times"/>
                <w:lang w:eastAsia="x-none"/>
              </w:rPr>
            </w:pPr>
            <w:r w:rsidRPr="007D4645">
              <w:rPr>
                <w:rFonts w:ascii="Times" w:hAnsi="Times"/>
                <w:bCs/>
                <w:lang w:eastAsia="ja-JP"/>
              </w:rPr>
              <w:t>FFS (to be concluded in RAN1#107-e): Whether the above L1-RSRP measurement/reporting also includes group-based beam report for inter-cell mTRP</w:t>
            </w:r>
          </w:p>
          <w:p w14:paraId="5045363E" w14:textId="77777777" w:rsidR="00FD4651" w:rsidRDefault="00FD4651" w:rsidP="00FD4651">
            <w:pPr>
              <w:widowControl w:val="0"/>
              <w:adjustRightInd w:val="0"/>
              <w:snapToGrid w:val="0"/>
              <w:spacing w:after="0"/>
              <w:rPr>
                <w:rFonts w:eastAsiaTheme="minorEastAsia"/>
                <w:sz w:val="22"/>
                <w:lang w:eastAsia="zh-CN"/>
              </w:rPr>
            </w:pPr>
          </w:p>
          <w:p w14:paraId="0A3ECBA8" w14:textId="77777777" w:rsidR="00FD4651" w:rsidRPr="007D4645" w:rsidRDefault="00FD4651" w:rsidP="00FD4651">
            <w:pPr>
              <w:spacing w:after="0"/>
              <w:rPr>
                <w:rFonts w:ascii="Times" w:eastAsia="宋体" w:hAnsi="Times" w:cs="Times"/>
                <w:szCs w:val="24"/>
                <w:highlight w:val="green"/>
                <w:lang w:val="en-US" w:eastAsia="zh-CN"/>
              </w:rPr>
            </w:pPr>
            <w:r w:rsidRPr="007D4645">
              <w:rPr>
                <w:rFonts w:ascii="Times" w:eastAsia="Batang" w:hAnsi="Times" w:cs="Times"/>
                <w:color w:val="000000"/>
                <w:szCs w:val="24"/>
                <w:highlight w:val="green"/>
                <w:shd w:val="clear" w:color="auto" w:fill="FFFF00"/>
              </w:rPr>
              <w:t xml:space="preserve">Agreement </w:t>
            </w:r>
          </w:p>
          <w:p w14:paraId="2617AB6C" w14:textId="77777777" w:rsidR="00FD4651" w:rsidRPr="007D4645" w:rsidRDefault="00FD4651" w:rsidP="00FD4651">
            <w:pPr>
              <w:widowControl w:val="0"/>
              <w:numPr>
                <w:ilvl w:val="0"/>
                <w:numId w:val="12"/>
              </w:numPr>
              <w:overflowPunct w:val="0"/>
              <w:autoSpaceDE w:val="0"/>
              <w:autoSpaceDN w:val="0"/>
              <w:adjustRightInd w:val="0"/>
              <w:spacing w:after="0"/>
              <w:contextualSpacing/>
              <w:jc w:val="both"/>
              <w:textAlignment w:val="baseline"/>
              <w:rPr>
                <w:rFonts w:eastAsia="宋体"/>
                <w:lang w:eastAsia="ja-JP"/>
              </w:rPr>
            </w:pPr>
            <w:r w:rsidRPr="007D4645">
              <w:rPr>
                <w:rFonts w:eastAsia="宋体"/>
                <w:lang w:eastAsia="ja-JP"/>
              </w:rPr>
              <w:t>Center frequency, SCS, SFN offset are assumed to be the same for SSBs from the serving cell and the configured SSBs with PCI different from the serving cell for inter-cell multi TRP operation.</w:t>
            </w:r>
          </w:p>
          <w:p w14:paraId="75181B55" w14:textId="77777777" w:rsidR="00FD4651" w:rsidRPr="007D4645" w:rsidRDefault="00FD4651" w:rsidP="00FD4651">
            <w:pPr>
              <w:widowControl w:val="0"/>
              <w:numPr>
                <w:ilvl w:val="0"/>
                <w:numId w:val="12"/>
              </w:numPr>
              <w:overflowPunct w:val="0"/>
              <w:autoSpaceDE w:val="0"/>
              <w:autoSpaceDN w:val="0"/>
              <w:adjustRightInd w:val="0"/>
              <w:spacing w:after="0"/>
              <w:contextualSpacing/>
              <w:jc w:val="both"/>
              <w:textAlignment w:val="baseline"/>
              <w:rPr>
                <w:rFonts w:eastAsia="宋体"/>
                <w:lang w:eastAsia="ja-JP"/>
              </w:rPr>
            </w:pPr>
            <w:r w:rsidRPr="007D4645">
              <w:rPr>
                <w:rFonts w:eastAsia="宋体"/>
                <w:lang w:eastAsia="ja-JP"/>
              </w:rPr>
              <w:t>The information related to “SSB time domain position” for SSB with PCI different from the serving cell consists of [halfFrameIndex and] ssb-PositionsInBurst</w:t>
            </w:r>
          </w:p>
          <w:p w14:paraId="38DD888F" w14:textId="77777777" w:rsidR="0099614E" w:rsidRPr="00FD4651" w:rsidRDefault="0099614E" w:rsidP="0099614E">
            <w:pPr>
              <w:widowControl w:val="0"/>
              <w:overflowPunct w:val="0"/>
              <w:autoSpaceDE w:val="0"/>
              <w:autoSpaceDN w:val="0"/>
              <w:adjustRightInd w:val="0"/>
              <w:spacing w:after="0"/>
              <w:contextualSpacing/>
              <w:jc w:val="both"/>
              <w:textAlignment w:val="baseline"/>
              <w:rPr>
                <w:rFonts w:eastAsiaTheme="minorEastAsia"/>
                <w:sz w:val="22"/>
                <w:lang w:eastAsia="zh-CN"/>
              </w:rPr>
            </w:pPr>
          </w:p>
        </w:tc>
      </w:tr>
    </w:tbl>
    <w:p w14:paraId="5A1D0C65" w14:textId="4199C9AC" w:rsidR="00717CB0" w:rsidRDefault="0099614E" w:rsidP="00F8621E">
      <w:pPr>
        <w:widowControl w:val="0"/>
        <w:adjustRightInd w:val="0"/>
        <w:snapToGrid w:val="0"/>
        <w:spacing w:before="180"/>
        <w:rPr>
          <w:rFonts w:eastAsiaTheme="minorEastAsia"/>
          <w:sz w:val="22"/>
          <w:lang w:eastAsia="zh-CN"/>
        </w:rPr>
      </w:pPr>
      <w:r>
        <w:rPr>
          <w:rFonts w:eastAsiaTheme="minorEastAsia"/>
          <w:sz w:val="22"/>
          <w:lang w:eastAsia="zh-CN"/>
        </w:rPr>
        <w:t>It is assumed that the cell with different PCI have same SFN offset as serving cell and timing alignment between serving cell and the cell w</w:t>
      </w:r>
      <w:r w:rsidR="00485A8E">
        <w:rPr>
          <w:rFonts w:eastAsiaTheme="minorEastAsia"/>
          <w:sz w:val="22"/>
          <w:lang w:eastAsia="zh-CN"/>
        </w:rPr>
        <w:t>ith different PCI is within CP.</w:t>
      </w:r>
    </w:p>
    <w:p w14:paraId="449191BB" w14:textId="178B9AA0" w:rsidR="00717CB0" w:rsidRDefault="00717CB0" w:rsidP="00F8621E">
      <w:pPr>
        <w:widowControl w:val="0"/>
        <w:adjustRightInd w:val="0"/>
        <w:snapToGrid w:val="0"/>
        <w:spacing w:before="180"/>
        <w:rPr>
          <w:rFonts w:eastAsiaTheme="minorEastAsia"/>
          <w:sz w:val="22"/>
          <w:lang w:eastAsia="zh-CN"/>
        </w:rPr>
      </w:pPr>
      <w:r>
        <w:rPr>
          <w:rFonts w:eastAsiaTheme="minorEastAsia"/>
          <w:sz w:val="22"/>
          <w:lang w:eastAsia="zh-CN"/>
        </w:rPr>
        <w:t>When the SSB index of cell with different PCI indicated for L1-RSRP measurements are different with the SSB index of serving cell, it can be assumed SSBs of serving cell and cell with different PCI are non-overlapped. The</w:t>
      </w:r>
      <w:r w:rsidRPr="00717CB0">
        <w:rPr>
          <w:rFonts w:eastAsiaTheme="minorEastAsia"/>
          <w:sz w:val="22"/>
          <w:lang w:eastAsia="zh-CN"/>
        </w:rPr>
        <w:t xml:space="preserve"> </w:t>
      </w:r>
      <w:r>
        <w:rPr>
          <w:rFonts w:eastAsiaTheme="minorEastAsia"/>
          <w:sz w:val="22"/>
          <w:lang w:eastAsia="zh-CN"/>
        </w:rPr>
        <w:t>existing L1-RSRP measurement requirements for serving cell can be reused for cell with different PCI</w:t>
      </w:r>
      <w:r w:rsidR="003C4ED3">
        <w:rPr>
          <w:rFonts w:eastAsiaTheme="minorEastAsia"/>
          <w:sz w:val="22"/>
          <w:lang w:eastAsia="zh-CN"/>
        </w:rPr>
        <w:t>.</w:t>
      </w:r>
    </w:p>
    <w:p w14:paraId="4BC48F24" w14:textId="1AE4E0E6" w:rsidR="003C4ED3" w:rsidRDefault="003C4ED3" w:rsidP="003C4ED3">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w:t>
      </w:r>
      <w:r>
        <w:rPr>
          <w:rFonts w:eastAsiaTheme="minorEastAsia"/>
          <w:b/>
          <w:i/>
          <w:sz w:val="22"/>
          <w:lang w:val="en-US" w:eastAsia="zh-CN"/>
        </w:rPr>
        <w:t>5</w:t>
      </w:r>
      <w:r w:rsidRPr="00903D95">
        <w:rPr>
          <w:rFonts w:eastAsiaTheme="minorEastAsia"/>
          <w:b/>
          <w:i/>
          <w:sz w:val="22"/>
          <w:lang w:val="en-US" w:eastAsia="zh-CN"/>
        </w:rPr>
        <w:t xml:space="preserve">: </w:t>
      </w:r>
      <w:r>
        <w:rPr>
          <w:rFonts w:eastAsiaTheme="minorEastAsia"/>
          <w:b/>
          <w:i/>
          <w:sz w:val="22"/>
          <w:lang w:val="en-US" w:eastAsia="zh-CN"/>
        </w:rPr>
        <w:t>W</w:t>
      </w:r>
      <w:r>
        <w:rPr>
          <w:rFonts w:eastAsiaTheme="minorEastAsia" w:hint="eastAsia"/>
          <w:b/>
          <w:i/>
          <w:sz w:val="22"/>
          <w:lang w:val="en-US" w:eastAsia="zh-CN"/>
        </w:rPr>
        <w:t>hen</w:t>
      </w:r>
      <w:r>
        <w:rPr>
          <w:rFonts w:eastAsiaTheme="minorEastAsia"/>
          <w:b/>
          <w:i/>
          <w:sz w:val="22"/>
          <w:lang w:val="en-US" w:eastAsia="zh-CN"/>
        </w:rPr>
        <w:t xml:space="preserve"> SSB of cell with different PCI is non-overlapped with SSB of serving cell, the </w:t>
      </w:r>
      <w:r w:rsidRPr="003C4ED3">
        <w:rPr>
          <w:rFonts w:eastAsiaTheme="minorEastAsia"/>
          <w:b/>
          <w:i/>
          <w:sz w:val="22"/>
          <w:lang w:val="en-US" w:eastAsia="zh-CN"/>
        </w:rPr>
        <w:t xml:space="preserve">existing </w:t>
      </w:r>
      <w:r w:rsidR="00485A8E">
        <w:rPr>
          <w:rFonts w:eastAsiaTheme="minorEastAsia"/>
          <w:b/>
          <w:i/>
          <w:sz w:val="22"/>
          <w:lang w:val="en-US" w:eastAsia="zh-CN"/>
        </w:rPr>
        <w:t xml:space="preserve">SSB based </w:t>
      </w:r>
      <w:r w:rsidRPr="003C4ED3">
        <w:rPr>
          <w:rFonts w:eastAsiaTheme="minorEastAsia"/>
          <w:b/>
          <w:i/>
          <w:sz w:val="22"/>
          <w:lang w:val="en-US" w:eastAsia="zh-CN"/>
        </w:rPr>
        <w:t>L1-RSRP measurement requirements for serving cell can be reused for cell with different PCI</w:t>
      </w:r>
      <w:r>
        <w:rPr>
          <w:rFonts w:eastAsiaTheme="minorEastAsia"/>
          <w:b/>
          <w:i/>
          <w:sz w:val="22"/>
          <w:lang w:val="en-US" w:eastAsia="zh-CN"/>
        </w:rPr>
        <w:t>.</w:t>
      </w:r>
    </w:p>
    <w:p w14:paraId="5A4B4D73" w14:textId="732722E3" w:rsidR="00D8621D" w:rsidRPr="00FD4651" w:rsidRDefault="0099614E" w:rsidP="00F8621E">
      <w:pPr>
        <w:widowControl w:val="0"/>
        <w:adjustRightInd w:val="0"/>
        <w:snapToGrid w:val="0"/>
        <w:spacing w:before="180"/>
        <w:rPr>
          <w:rFonts w:eastAsiaTheme="minorEastAsia"/>
          <w:sz w:val="22"/>
          <w:lang w:eastAsia="zh-CN"/>
        </w:rPr>
      </w:pPr>
      <w:r>
        <w:rPr>
          <w:rFonts w:eastAsiaTheme="minorEastAsia"/>
          <w:sz w:val="22"/>
          <w:lang w:eastAsia="zh-CN"/>
        </w:rPr>
        <w:t>When the SSB index of cell with different PCI indicated for L1-RSRP measurements</w:t>
      </w:r>
      <w:r w:rsidR="005B4ECD">
        <w:rPr>
          <w:rFonts w:eastAsiaTheme="minorEastAsia"/>
          <w:sz w:val="22"/>
          <w:lang w:eastAsia="zh-CN"/>
        </w:rPr>
        <w:t xml:space="preserve"> are the same as the SSB index of serving cell</w:t>
      </w:r>
      <w:r>
        <w:rPr>
          <w:rFonts w:eastAsiaTheme="minorEastAsia"/>
          <w:sz w:val="22"/>
          <w:lang w:eastAsia="zh-CN"/>
        </w:rPr>
        <w:t xml:space="preserve">, </w:t>
      </w:r>
      <w:r w:rsidR="005B4ECD">
        <w:rPr>
          <w:rFonts w:eastAsiaTheme="minorEastAsia"/>
          <w:sz w:val="22"/>
          <w:lang w:eastAsia="zh-CN"/>
        </w:rPr>
        <w:t>it means SSBs of serving cell and cell with different PCI will be partially or fully overlapped. For this case, new sharing factor</w:t>
      </w:r>
      <w:r w:rsidR="003C4ED3">
        <w:rPr>
          <w:rFonts w:eastAsiaTheme="minorEastAsia"/>
          <w:sz w:val="22"/>
          <w:lang w:eastAsia="zh-CN"/>
        </w:rPr>
        <w:t xml:space="preserve"> </w:t>
      </w:r>
      <w:r w:rsidR="005B4ECD">
        <w:rPr>
          <w:rFonts w:eastAsiaTheme="minorEastAsia"/>
          <w:sz w:val="22"/>
          <w:lang w:eastAsia="zh-CN"/>
        </w:rPr>
        <w:t xml:space="preserve">can be introduced for L1-RSRP measurements on both serving cell and the cell with different </w:t>
      </w:r>
      <w:r w:rsidR="00717CB0">
        <w:rPr>
          <w:rFonts w:eastAsiaTheme="minorEastAsia"/>
          <w:sz w:val="22"/>
          <w:lang w:eastAsia="zh-CN"/>
        </w:rPr>
        <w:t>PCI.</w:t>
      </w:r>
      <w:r w:rsidR="003C4ED3">
        <w:rPr>
          <w:rFonts w:eastAsiaTheme="minorEastAsia"/>
          <w:sz w:val="22"/>
          <w:lang w:eastAsia="zh-CN"/>
        </w:rPr>
        <w:t xml:space="preserve"> The new sharing factors (P</w:t>
      </w:r>
      <w:r w:rsidR="003C4ED3" w:rsidRPr="003C4ED3">
        <w:rPr>
          <w:rFonts w:eastAsiaTheme="minorEastAsia"/>
          <w:sz w:val="22"/>
          <w:vertAlign w:val="subscript"/>
          <w:lang w:eastAsia="zh-CN"/>
        </w:rPr>
        <w:t>SC</w:t>
      </w:r>
      <w:r w:rsidR="003C4ED3">
        <w:rPr>
          <w:rFonts w:eastAsiaTheme="minorEastAsia"/>
          <w:sz w:val="22"/>
          <w:lang w:eastAsia="zh-CN"/>
        </w:rPr>
        <w:t xml:space="preserve"> and P</w:t>
      </w:r>
      <w:r w:rsidR="003C4ED3" w:rsidRPr="003C4ED3">
        <w:rPr>
          <w:rFonts w:eastAsiaTheme="minorEastAsia"/>
          <w:sz w:val="22"/>
          <w:vertAlign w:val="subscript"/>
          <w:lang w:eastAsia="zh-CN"/>
        </w:rPr>
        <w:t>NSC</w:t>
      </w:r>
      <w:r w:rsidR="003C4ED3">
        <w:rPr>
          <w:rFonts w:eastAsiaTheme="minorEastAsia"/>
          <w:sz w:val="22"/>
          <w:lang w:eastAsia="zh-CN"/>
        </w:rPr>
        <w:t>) used for L1-RSRP measurements on serving cell and on the cell with different PCI can be summarized as Table 1.</w:t>
      </w:r>
    </w:p>
    <w:p w14:paraId="15E729E5" w14:textId="17314969" w:rsidR="00D8621D" w:rsidRPr="00555575" w:rsidRDefault="003C4ED3" w:rsidP="003C4ED3">
      <w:pPr>
        <w:widowControl w:val="0"/>
        <w:adjustRightInd w:val="0"/>
        <w:snapToGrid w:val="0"/>
        <w:spacing w:before="180"/>
        <w:jc w:val="center"/>
        <w:rPr>
          <w:rFonts w:eastAsiaTheme="minorEastAsia"/>
          <w:b/>
          <w:sz w:val="22"/>
          <w:lang w:val="en-US" w:eastAsia="zh-CN"/>
        </w:rPr>
      </w:pPr>
      <w:r w:rsidRPr="00555575">
        <w:rPr>
          <w:rFonts w:eastAsiaTheme="minorEastAsia" w:hint="eastAsia"/>
          <w:b/>
          <w:sz w:val="22"/>
          <w:lang w:val="en-US" w:eastAsia="zh-CN"/>
        </w:rPr>
        <w:t>T</w:t>
      </w:r>
      <w:r w:rsidRPr="00555575">
        <w:rPr>
          <w:rFonts w:eastAsiaTheme="minorEastAsia"/>
          <w:b/>
          <w:sz w:val="22"/>
          <w:lang w:val="en-US" w:eastAsia="zh-CN"/>
        </w:rPr>
        <w:t xml:space="preserve">able 1: </w:t>
      </w:r>
      <w:r w:rsidR="002C7888" w:rsidRPr="00555575">
        <w:rPr>
          <w:rFonts w:eastAsiaTheme="minorEastAsia"/>
          <w:b/>
          <w:sz w:val="22"/>
          <w:lang w:val="en-US" w:eastAsia="zh-CN"/>
        </w:rPr>
        <w:t>V</w:t>
      </w:r>
      <w:r w:rsidRPr="00555575">
        <w:rPr>
          <w:rFonts w:eastAsiaTheme="minorEastAsia"/>
          <w:b/>
          <w:sz w:val="22"/>
          <w:lang w:val="en-US" w:eastAsia="zh-CN"/>
        </w:rPr>
        <w:t xml:space="preserve">alues of </w:t>
      </w:r>
      <w:r w:rsidR="002C7888" w:rsidRPr="00555575">
        <w:rPr>
          <w:rFonts w:eastAsiaTheme="minorEastAsia"/>
          <w:b/>
          <w:sz w:val="22"/>
          <w:lang w:val="en-US" w:eastAsia="zh-CN"/>
        </w:rPr>
        <w:t xml:space="preserve">sharing factor </w:t>
      </w:r>
      <w:r w:rsidR="002C7888" w:rsidRPr="00555575">
        <w:rPr>
          <w:rFonts w:eastAsiaTheme="minorEastAsia"/>
          <w:b/>
          <w:sz w:val="22"/>
          <w:lang w:eastAsia="zh-CN"/>
        </w:rPr>
        <w:t>P</w:t>
      </w:r>
      <w:r w:rsidR="002C7888" w:rsidRPr="00555575">
        <w:rPr>
          <w:rFonts w:eastAsiaTheme="minorEastAsia"/>
          <w:b/>
          <w:sz w:val="22"/>
          <w:vertAlign w:val="subscript"/>
          <w:lang w:eastAsia="zh-CN"/>
        </w:rPr>
        <w:t>SC</w:t>
      </w:r>
      <w:r w:rsidR="002C7888" w:rsidRPr="00555575">
        <w:rPr>
          <w:rFonts w:eastAsiaTheme="minorEastAsia"/>
          <w:b/>
          <w:sz w:val="22"/>
          <w:lang w:eastAsia="zh-CN"/>
        </w:rPr>
        <w:t xml:space="preserve"> and P</w:t>
      </w:r>
      <w:r w:rsidR="002C7888" w:rsidRPr="00555575">
        <w:rPr>
          <w:rFonts w:eastAsiaTheme="minorEastAsia"/>
          <w:b/>
          <w:sz w:val="22"/>
          <w:vertAlign w:val="subscript"/>
          <w:lang w:eastAsia="zh-CN"/>
        </w:rPr>
        <w:t>NSC</w:t>
      </w:r>
    </w:p>
    <w:tbl>
      <w:tblPr>
        <w:tblStyle w:val="af4"/>
        <w:tblW w:w="0" w:type="auto"/>
        <w:jc w:val="center"/>
        <w:tblLook w:val="04A0" w:firstRow="1" w:lastRow="0" w:firstColumn="1" w:lastColumn="0" w:noHBand="0" w:noVBand="1"/>
      </w:tblPr>
      <w:tblGrid>
        <w:gridCol w:w="511"/>
        <w:gridCol w:w="3848"/>
        <w:gridCol w:w="1924"/>
        <w:gridCol w:w="1925"/>
      </w:tblGrid>
      <w:tr w:rsidR="002C7888" w:rsidRPr="002C7888" w14:paraId="16654DEE" w14:textId="77777777" w:rsidTr="00715C6F">
        <w:trPr>
          <w:jc w:val="center"/>
        </w:trPr>
        <w:tc>
          <w:tcPr>
            <w:tcW w:w="511" w:type="dxa"/>
          </w:tcPr>
          <w:p w14:paraId="5C0CB567" w14:textId="19208E7F" w:rsidR="002C7888" w:rsidRPr="002C7888" w:rsidRDefault="002C7888" w:rsidP="002C7888">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val="en-US" w:eastAsia="zh-CN"/>
              </w:rPr>
              <w:t>#</w:t>
            </w:r>
          </w:p>
        </w:tc>
        <w:tc>
          <w:tcPr>
            <w:tcW w:w="3848" w:type="dxa"/>
          </w:tcPr>
          <w:p w14:paraId="5B8EC379" w14:textId="5F6F8EFA" w:rsidR="002C7888" w:rsidRPr="002C7888" w:rsidRDefault="002C7888" w:rsidP="002C7888">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val="en-US" w:eastAsia="zh-CN"/>
              </w:rPr>
              <w:t>Scenario</w:t>
            </w:r>
          </w:p>
        </w:tc>
        <w:tc>
          <w:tcPr>
            <w:tcW w:w="1924" w:type="dxa"/>
          </w:tcPr>
          <w:p w14:paraId="0EEDDBCA" w14:textId="231107D9" w:rsidR="002C7888" w:rsidRPr="002C7888" w:rsidRDefault="002C7888" w:rsidP="002C7888">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eastAsia="zh-CN"/>
              </w:rPr>
              <w:t>P</w:t>
            </w:r>
            <w:r w:rsidRPr="002C7888">
              <w:rPr>
                <w:rFonts w:eastAsiaTheme="minorEastAsia"/>
                <w:b/>
                <w:sz w:val="22"/>
                <w:szCs w:val="22"/>
                <w:vertAlign w:val="subscript"/>
                <w:lang w:eastAsia="zh-CN"/>
              </w:rPr>
              <w:t>SC</w:t>
            </w:r>
          </w:p>
        </w:tc>
        <w:tc>
          <w:tcPr>
            <w:tcW w:w="1925" w:type="dxa"/>
          </w:tcPr>
          <w:p w14:paraId="56159E43" w14:textId="46DA9F48" w:rsidR="002C7888" w:rsidRPr="002C7888" w:rsidRDefault="002C7888" w:rsidP="002C7888">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eastAsia="zh-CN"/>
              </w:rPr>
              <w:t>P</w:t>
            </w:r>
            <w:r w:rsidRPr="002C7888">
              <w:rPr>
                <w:rFonts w:eastAsiaTheme="minorEastAsia"/>
                <w:b/>
                <w:sz w:val="22"/>
                <w:szCs w:val="22"/>
                <w:vertAlign w:val="subscript"/>
                <w:lang w:eastAsia="zh-CN"/>
              </w:rPr>
              <w:t>NSC</w:t>
            </w:r>
          </w:p>
        </w:tc>
      </w:tr>
      <w:tr w:rsidR="002C7888" w:rsidRPr="002C7888" w14:paraId="407D023E" w14:textId="77777777" w:rsidTr="00715C6F">
        <w:trPr>
          <w:jc w:val="center"/>
        </w:trPr>
        <w:tc>
          <w:tcPr>
            <w:tcW w:w="511" w:type="dxa"/>
          </w:tcPr>
          <w:p w14:paraId="476B51EB" w14:textId="11074F38" w:rsidR="002C7888" w:rsidRPr="002C7888" w:rsidRDefault="002C7888" w:rsidP="002C7888">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c>
          <w:tcPr>
            <w:tcW w:w="3848" w:type="dxa"/>
          </w:tcPr>
          <w:p w14:paraId="58ED48A3" w14:textId="7C461F43" w:rsidR="002C7888" w:rsidRPr="002C7888" w:rsidRDefault="002C7888" w:rsidP="002C7888">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 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w:t>
            </w:r>
            <w:r w:rsidRPr="002C7888">
              <w:rPr>
                <w:rFonts w:eastAsia="宋体"/>
                <w:sz w:val="22"/>
                <w:szCs w:val="22"/>
                <w:lang w:val="en-US" w:eastAsia="zh-CN"/>
              </w:rPr>
              <w: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220870DB" w14:textId="6A50736D" w:rsidR="002C7888" w:rsidRPr="002C7888" w:rsidRDefault="002C7888" w:rsidP="002C7888">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2</w:t>
            </w:r>
          </w:p>
        </w:tc>
        <w:tc>
          <w:tcPr>
            <w:tcW w:w="1925" w:type="dxa"/>
          </w:tcPr>
          <w:p w14:paraId="38DE3AA8" w14:textId="6488B046" w:rsidR="002C7888" w:rsidRPr="002C7888" w:rsidRDefault="002C7888" w:rsidP="002C7888">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2</w:t>
            </w:r>
          </w:p>
        </w:tc>
      </w:tr>
      <w:tr w:rsidR="002C7888" w:rsidRPr="002C7888" w14:paraId="099FF761" w14:textId="77777777" w:rsidTr="00715C6F">
        <w:trPr>
          <w:jc w:val="center"/>
        </w:trPr>
        <w:tc>
          <w:tcPr>
            <w:tcW w:w="511" w:type="dxa"/>
          </w:tcPr>
          <w:p w14:paraId="16CBDBBE" w14:textId="6076C9D8" w:rsidR="002C7888" w:rsidRPr="002C7888" w:rsidRDefault="002C7888" w:rsidP="002C7888">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2</w:t>
            </w:r>
          </w:p>
        </w:tc>
        <w:tc>
          <w:tcPr>
            <w:tcW w:w="3848" w:type="dxa"/>
          </w:tcPr>
          <w:p w14:paraId="7E1811E4" w14:textId="09F5E6C5" w:rsidR="002C7888" w:rsidRPr="002C7888" w:rsidRDefault="002C7888" w:rsidP="002C7888">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w:t>
            </w:r>
            <w:r w:rsidRPr="002C7888">
              <w:rPr>
                <w:rFonts w:eastAsia="宋体"/>
                <w:sz w:val="22"/>
                <w:szCs w:val="22"/>
                <w:lang w:val="en-US" w:eastAsia="zh-CN"/>
              </w:rPr>
              <w: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r w:rsidRPr="002C7888">
              <w:rPr>
                <w:rFonts w:eastAsiaTheme="minorEastAsia"/>
                <w:sz w:val="22"/>
                <w:szCs w:val="22"/>
                <w:lang w:val="en-US" w:eastAsia="zh-CN"/>
              </w:rPr>
              <w:t>, or</w:t>
            </w:r>
          </w:p>
          <w:p w14:paraId="63D352B8" w14:textId="3540CDC1" w:rsidR="002C7888" w:rsidRPr="002C7888" w:rsidRDefault="002C7888" w:rsidP="002C7888">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w:t>
            </w:r>
            <w:r w:rsidRPr="002C7888">
              <w:rPr>
                <w:rFonts w:eastAsia="宋体"/>
                <w:sz w:val="22"/>
                <w:szCs w:val="22"/>
                <w:lang w:val="en-US" w:eastAsia="zh-CN"/>
              </w:rPr>
              <w: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3D194452" w14:textId="6ADF50DB" w:rsidR="002C7888" w:rsidRPr="002C7888" w:rsidRDefault="002C7888" w:rsidP="002C7888">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c>
          <w:tcPr>
            <w:tcW w:w="1925" w:type="dxa"/>
          </w:tcPr>
          <w:p w14:paraId="0D5ED1B6" w14:textId="142DE330" w:rsidR="002C7888" w:rsidRPr="002C7888" w:rsidRDefault="002C7888" w:rsidP="002C7888">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r>
      <w:tr w:rsidR="002C7888" w:rsidRPr="002C7888" w14:paraId="26EC2FD7" w14:textId="77777777" w:rsidTr="00715C6F">
        <w:trPr>
          <w:jc w:val="center"/>
        </w:trPr>
        <w:tc>
          <w:tcPr>
            <w:tcW w:w="511" w:type="dxa"/>
          </w:tcPr>
          <w:p w14:paraId="58E209EC" w14:textId="482A4DA4" w:rsidR="002C7888" w:rsidRPr="002C7888" w:rsidRDefault="002C7888" w:rsidP="002C7888">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3</w:t>
            </w:r>
          </w:p>
        </w:tc>
        <w:tc>
          <w:tcPr>
            <w:tcW w:w="3848" w:type="dxa"/>
          </w:tcPr>
          <w:p w14:paraId="0481A9FE" w14:textId="2006B05E" w:rsidR="002C7888" w:rsidRPr="002C7888" w:rsidRDefault="002C7888" w:rsidP="002C7888">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w:t>
            </w:r>
            <w:r w:rsidRPr="002C7888">
              <w:rPr>
                <w:rFonts w:eastAsia="宋体"/>
                <w:sz w:val="22"/>
                <w:szCs w:val="22"/>
                <w:lang w:val="en-US" w:eastAsia="zh-CN"/>
              </w:rPr>
              <w:t>&lt;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7D632B71" w14:textId="5E00B703" w:rsidR="002C7888" w:rsidRPr="002C7888" w:rsidRDefault="00CD522A" w:rsidP="002C7888">
            <w:pPr>
              <w:widowControl w:val="0"/>
              <w:adjustRightInd w:val="0"/>
              <w:snapToGrid w:val="0"/>
              <w:spacing w:after="0"/>
              <w:jc w:val="center"/>
              <w:rPr>
                <w:rFonts w:eastAsiaTheme="minorEastAsia"/>
                <w:sz w:val="22"/>
                <w:szCs w:val="22"/>
                <w:lang w:val="en-US" w:eastAsia="zh-CN"/>
              </w:rPr>
            </w:pPr>
            <m:oMathPara>
              <m:oMath>
                <m:f>
                  <m:fPr>
                    <m:ctrlPr>
                      <w:rPr>
                        <w:rFonts w:ascii="Cambria Math" w:hAnsi="Cambria Math"/>
                        <w:i/>
                        <w:szCs w:val="22"/>
                      </w:rPr>
                    </m:ctrlPr>
                  </m:fPr>
                  <m:num>
                    <m:r>
                      <w:rPr>
                        <w:rFonts w:ascii="Cambria Math" w:hAnsi="Cambria Math"/>
                        <w:szCs w:val="22"/>
                      </w:rPr>
                      <m:t>1</m:t>
                    </m:r>
                  </m:num>
                  <m:den>
                    <m:r>
                      <w:rPr>
                        <w:rFonts w:ascii="Cambria Math" w:hAnsi="Cambria Math"/>
                        <w:szCs w:val="22"/>
                      </w:rPr>
                      <m:t>1-</m:t>
                    </m:r>
                    <m:f>
                      <m:fPr>
                        <m:ctrlPr>
                          <w:rPr>
                            <w:rFonts w:ascii="Cambria Math" w:hAnsi="Cambria Math"/>
                            <w:i/>
                            <w:szCs w:val="22"/>
                          </w:rPr>
                        </m:ctrlPr>
                      </m:fPr>
                      <m:num>
                        <m:sSub>
                          <m:sSubPr>
                            <m:ctrlPr>
                              <w:rPr>
                                <w:rFonts w:ascii="Cambria Math" w:hAnsi="Cambria Math"/>
                                <w:szCs w:val="22"/>
                              </w:rPr>
                            </m:ctrlPr>
                          </m:sSubPr>
                          <m:e>
                            <m:r>
                              <m:rPr>
                                <m:sty m:val="p"/>
                              </m:rPr>
                              <w:rPr>
                                <w:rFonts w:ascii="Cambria Math" w:hAnsi="Cambria Math"/>
                                <w:szCs w:val="22"/>
                              </w:rPr>
                              <m:t>T</m:t>
                            </m:r>
                          </m:e>
                          <m:sub>
                            <m:r>
                              <w:rPr>
                                <w:rFonts w:ascii="Cambria Math" w:hAnsi="Cambria Math"/>
                                <w:szCs w:val="22"/>
                              </w:rPr>
                              <m:t>SSB,SC</m:t>
                            </m:r>
                          </m:sub>
                        </m:sSub>
                      </m:num>
                      <m:den>
                        <m:sSub>
                          <m:sSubPr>
                            <m:ctrlPr>
                              <w:rPr>
                                <w:rFonts w:ascii="Cambria Math" w:hAnsi="Cambria Math"/>
                                <w:i/>
                                <w:szCs w:val="22"/>
                              </w:rPr>
                            </m:ctrlPr>
                          </m:sSubPr>
                          <m:e>
                            <m:r>
                              <w:rPr>
                                <w:rFonts w:ascii="Cambria Math" w:hAnsi="Cambria Math"/>
                                <w:szCs w:val="22"/>
                              </w:rPr>
                              <m:t>T</m:t>
                            </m:r>
                          </m:e>
                          <m:sub>
                            <m:r>
                              <w:rPr>
                                <w:rFonts w:ascii="Cambria Math" w:hAnsi="Cambria Math"/>
                                <w:szCs w:val="22"/>
                              </w:rPr>
                              <m:t>SSB,NSC</m:t>
                            </m:r>
                          </m:sub>
                        </m:sSub>
                      </m:den>
                    </m:f>
                  </m:den>
                </m:f>
              </m:oMath>
            </m:oMathPara>
          </w:p>
        </w:tc>
        <w:tc>
          <w:tcPr>
            <w:tcW w:w="1925" w:type="dxa"/>
          </w:tcPr>
          <w:p w14:paraId="60869AC4" w14:textId="1D3FE580" w:rsidR="002C7888" w:rsidRPr="002C7888" w:rsidRDefault="002C7888" w:rsidP="002C7888">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r>
      <w:tr w:rsidR="002C7888" w:rsidRPr="002C7888" w14:paraId="41C61613" w14:textId="77777777" w:rsidTr="00715C6F">
        <w:trPr>
          <w:jc w:val="center"/>
        </w:trPr>
        <w:tc>
          <w:tcPr>
            <w:tcW w:w="511" w:type="dxa"/>
          </w:tcPr>
          <w:p w14:paraId="4DF40E64" w14:textId="19F1752E" w:rsidR="002C7888" w:rsidRPr="002C7888" w:rsidRDefault="002C7888" w:rsidP="002C7888">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lastRenderedPageBreak/>
              <w:t>4</w:t>
            </w:r>
          </w:p>
        </w:tc>
        <w:tc>
          <w:tcPr>
            <w:tcW w:w="3848" w:type="dxa"/>
          </w:tcPr>
          <w:p w14:paraId="6B8FB7CA" w14:textId="4D24F10A" w:rsidR="002C7888" w:rsidRPr="002C7888" w:rsidRDefault="002C7888" w:rsidP="002C7888">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w:t>
            </w:r>
            <w:r w:rsidRPr="002C7888">
              <w:rPr>
                <w:rFonts w:eastAsia="宋体"/>
                <w:sz w:val="22"/>
                <w:szCs w:val="22"/>
                <w:lang w:val="en-US" w:eastAsia="zh-CN"/>
              </w:rPr>
              <w:t>&lt;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038AB74C" w14:textId="37542350" w:rsidR="002C7888" w:rsidRPr="002C7888" w:rsidRDefault="002C7888" w:rsidP="002C7888">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c>
          <w:tcPr>
            <w:tcW w:w="1925" w:type="dxa"/>
          </w:tcPr>
          <w:p w14:paraId="7BA69C46" w14:textId="6EB9F715" w:rsidR="002C7888" w:rsidRPr="002C7888" w:rsidRDefault="00CD522A" w:rsidP="002C7888">
            <w:pPr>
              <w:widowControl w:val="0"/>
              <w:adjustRightInd w:val="0"/>
              <w:snapToGrid w:val="0"/>
              <w:spacing w:after="0"/>
              <w:jc w:val="center"/>
              <w:rPr>
                <w:rFonts w:eastAsiaTheme="minorEastAsia"/>
                <w:sz w:val="22"/>
                <w:szCs w:val="22"/>
                <w:lang w:val="en-US" w:eastAsia="zh-CN"/>
              </w:rPr>
            </w:pPr>
            <m:oMathPara>
              <m:oMath>
                <m:f>
                  <m:fPr>
                    <m:ctrlPr>
                      <w:rPr>
                        <w:rFonts w:ascii="Cambria Math" w:hAnsi="Cambria Math"/>
                        <w:i/>
                        <w:szCs w:val="22"/>
                      </w:rPr>
                    </m:ctrlPr>
                  </m:fPr>
                  <m:num>
                    <m:r>
                      <w:rPr>
                        <w:rFonts w:ascii="Cambria Math" w:hAnsi="Cambria Math"/>
                        <w:szCs w:val="22"/>
                      </w:rPr>
                      <m:t>1</m:t>
                    </m:r>
                  </m:num>
                  <m:den>
                    <m:r>
                      <w:rPr>
                        <w:rFonts w:ascii="Cambria Math" w:hAnsi="Cambria Math"/>
                        <w:szCs w:val="22"/>
                      </w:rPr>
                      <m:t>1-</m:t>
                    </m:r>
                    <m:f>
                      <m:fPr>
                        <m:ctrlPr>
                          <w:rPr>
                            <w:rFonts w:ascii="Cambria Math" w:hAnsi="Cambria Math"/>
                            <w:i/>
                            <w:szCs w:val="22"/>
                          </w:rPr>
                        </m:ctrlPr>
                      </m:fPr>
                      <m:num>
                        <m:sSub>
                          <m:sSubPr>
                            <m:ctrlPr>
                              <w:rPr>
                                <w:rFonts w:ascii="Cambria Math" w:hAnsi="Cambria Math"/>
                                <w:szCs w:val="22"/>
                              </w:rPr>
                            </m:ctrlPr>
                          </m:sSubPr>
                          <m:e>
                            <m:r>
                              <m:rPr>
                                <m:sty m:val="p"/>
                              </m:rPr>
                              <w:rPr>
                                <w:rFonts w:ascii="Cambria Math" w:hAnsi="Cambria Math"/>
                                <w:szCs w:val="22"/>
                              </w:rPr>
                              <m:t>T</m:t>
                            </m:r>
                          </m:e>
                          <m:sub>
                            <m:r>
                              <w:rPr>
                                <w:rFonts w:ascii="Cambria Math" w:hAnsi="Cambria Math"/>
                                <w:szCs w:val="22"/>
                              </w:rPr>
                              <m:t>SSB,NSC</m:t>
                            </m:r>
                          </m:sub>
                        </m:sSub>
                      </m:num>
                      <m:den>
                        <m:sSub>
                          <m:sSubPr>
                            <m:ctrlPr>
                              <w:rPr>
                                <w:rFonts w:ascii="Cambria Math" w:hAnsi="Cambria Math"/>
                                <w:i/>
                                <w:szCs w:val="22"/>
                              </w:rPr>
                            </m:ctrlPr>
                          </m:sSubPr>
                          <m:e>
                            <m:r>
                              <w:rPr>
                                <w:rFonts w:ascii="Cambria Math" w:hAnsi="Cambria Math"/>
                                <w:szCs w:val="22"/>
                              </w:rPr>
                              <m:t>T</m:t>
                            </m:r>
                          </m:e>
                          <m:sub>
                            <m:r>
                              <w:rPr>
                                <w:rFonts w:ascii="Cambria Math" w:hAnsi="Cambria Math"/>
                                <w:szCs w:val="22"/>
                              </w:rPr>
                              <m:t>SSB,SC</m:t>
                            </m:r>
                          </m:sub>
                        </m:sSub>
                      </m:den>
                    </m:f>
                  </m:den>
                </m:f>
              </m:oMath>
            </m:oMathPara>
          </w:p>
        </w:tc>
      </w:tr>
    </w:tbl>
    <w:p w14:paraId="3F725993" w14:textId="77117F64" w:rsidR="003C4ED3" w:rsidRDefault="00555575" w:rsidP="00F8621E">
      <w:pPr>
        <w:widowControl w:val="0"/>
        <w:adjustRightInd w:val="0"/>
        <w:snapToGrid w:val="0"/>
        <w:spacing w:before="180"/>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h</w:t>
      </w:r>
      <w:r>
        <w:rPr>
          <w:rFonts w:eastAsiaTheme="minorEastAsia"/>
          <w:sz w:val="22"/>
          <w:lang w:val="en-US" w:eastAsia="zh-CN"/>
        </w:rPr>
        <w:t xml:space="preserve">ere, </w:t>
      </w:r>
      <w:r w:rsidRPr="002C7888">
        <w:rPr>
          <w:rFonts w:eastAsiaTheme="minorEastAsia"/>
          <w:sz w:val="22"/>
          <w:szCs w:val="22"/>
          <w:lang w:val="en-US" w:eastAsia="zh-CN"/>
        </w:rPr>
        <w:t>T</w:t>
      </w:r>
      <w:r w:rsidRPr="002C7888">
        <w:rPr>
          <w:rFonts w:eastAsiaTheme="minorEastAsia"/>
          <w:sz w:val="22"/>
          <w:szCs w:val="22"/>
          <w:vertAlign w:val="subscript"/>
          <w:lang w:val="en-US" w:eastAsia="zh-CN"/>
        </w:rPr>
        <w:t>SSB,SC</w:t>
      </w:r>
      <w:r>
        <w:rPr>
          <w:rFonts w:eastAsiaTheme="minorEastAsia"/>
          <w:sz w:val="22"/>
          <w:lang w:val="en-US" w:eastAsia="zh-CN"/>
        </w:rPr>
        <w:t xml:space="preserve"> is SSB periodicity of serving cell, </w:t>
      </w:r>
      <w:r w:rsidRPr="002C7888">
        <w:rPr>
          <w:rFonts w:eastAsiaTheme="minorEastAsia"/>
          <w:sz w:val="22"/>
          <w:szCs w:val="22"/>
          <w:lang w:val="en-US" w:eastAsia="zh-CN"/>
        </w:rPr>
        <w:t>T</w:t>
      </w:r>
      <w:r w:rsidRPr="002C7888">
        <w:rPr>
          <w:rFonts w:eastAsiaTheme="minorEastAsia"/>
          <w:sz w:val="22"/>
          <w:szCs w:val="22"/>
          <w:vertAlign w:val="subscript"/>
          <w:lang w:val="en-US" w:eastAsia="zh-CN"/>
        </w:rPr>
        <w:t>SSB,</w:t>
      </w:r>
      <w:r>
        <w:rPr>
          <w:rFonts w:eastAsiaTheme="minorEastAsia"/>
          <w:sz w:val="22"/>
          <w:szCs w:val="22"/>
          <w:vertAlign w:val="subscript"/>
          <w:lang w:val="en-US" w:eastAsia="zh-CN"/>
        </w:rPr>
        <w:t>N</w:t>
      </w:r>
      <w:r w:rsidRPr="002C7888">
        <w:rPr>
          <w:rFonts w:eastAsiaTheme="minorEastAsia"/>
          <w:sz w:val="22"/>
          <w:szCs w:val="22"/>
          <w:vertAlign w:val="subscript"/>
          <w:lang w:val="en-US" w:eastAsia="zh-CN"/>
        </w:rPr>
        <w:t>SC</w:t>
      </w:r>
      <w:r>
        <w:rPr>
          <w:rFonts w:eastAsiaTheme="minorEastAsia"/>
          <w:sz w:val="22"/>
          <w:lang w:val="en-US" w:eastAsia="zh-CN"/>
        </w:rPr>
        <w:t xml:space="preserve"> is SSB periodicity of cell with different PCI, and </w:t>
      </w:r>
      <w:r w:rsidRPr="002C7888">
        <w:rPr>
          <w:rFonts w:eastAsiaTheme="minorEastAsia"/>
          <w:sz w:val="22"/>
          <w:szCs w:val="22"/>
          <w:lang w:val="en-US" w:eastAsia="zh-CN"/>
        </w:rPr>
        <w:t>T</w:t>
      </w:r>
      <w:r w:rsidRPr="002C7888">
        <w:rPr>
          <w:rFonts w:eastAsiaTheme="minorEastAsia"/>
          <w:sz w:val="22"/>
          <w:szCs w:val="22"/>
          <w:vertAlign w:val="subscript"/>
          <w:lang w:val="en-US" w:eastAsia="zh-CN"/>
        </w:rPr>
        <w:t>SMTC</w:t>
      </w:r>
      <w:r>
        <w:rPr>
          <w:rFonts w:eastAsiaTheme="minorEastAsia"/>
          <w:sz w:val="22"/>
          <w:lang w:val="en-US" w:eastAsia="zh-CN"/>
        </w:rPr>
        <w:t xml:space="preserve"> is SMTC periodicity. SSB of serving cell is assumed to be </w:t>
      </w:r>
      <w:r>
        <w:rPr>
          <w:rFonts w:eastAsiaTheme="minorEastAsia"/>
          <w:sz w:val="22"/>
          <w:lang w:eastAsia="zh-CN"/>
        </w:rPr>
        <w:t xml:space="preserve">partially or fully overlapped with SMTC, and </w:t>
      </w:r>
      <w:r>
        <w:rPr>
          <w:rFonts w:eastAsiaTheme="minorEastAsia"/>
          <w:sz w:val="22"/>
          <w:lang w:val="en-US" w:eastAsia="zh-CN"/>
        </w:rPr>
        <w:t xml:space="preserve">SSB of cell with different PCI is also assumed to be </w:t>
      </w:r>
      <w:r>
        <w:rPr>
          <w:rFonts w:eastAsiaTheme="minorEastAsia"/>
          <w:sz w:val="22"/>
          <w:lang w:eastAsia="zh-CN"/>
        </w:rPr>
        <w:t>partially or fully overlapped with SMTC.</w:t>
      </w:r>
    </w:p>
    <w:p w14:paraId="6A4E8C6E" w14:textId="06B24B1B" w:rsidR="00555575" w:rsidRDefault="00555575" w:rsidP="00F8621E">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scenario#1, serving cell and the cell with different PCI have the same SSB periodicity, L1-RSRP measurement opportunities are equally shared between </w:t>
      </w:r>
      <w:r w:rsidR="00F529A0">
        <w:rPr>
          <w:rFonts w:eastAsiaTheme="minorEastAsia"/>
          <w:sz w:val="22"/>
          <w:lang w:val="en-US" w:eastAsia="zh-CN"/>
        </w:rPr>
        <w:t>serving cell and the cell with different PCI.</w:t>
      </w:r>
    </w:p>
    <w:p w14:paraId="494C6E1E" w14:textId="47F6785D" w:rsidR="003C4ED3" w:rsidRPr="00555575" w:rsidRDefault="00F529A0" w:rsidP="00F8621E">
      <w:pPr>
        <w:widowControl w:val="0"/>
        <w:adjustRightInd w:val="0"/>
        <w:snapToGrid w:val="0"/>
        <w:spacing w:before="180"/>
        <w:rPr>
          <w:rFonts w:eastAsiaTheme="minorEastAsia"/>
          <w:sz w:val="22"/>
          <w:lang w:val="en-US" w:eastAsia="zh-CN"/>
        </w:rPr>
      </w:pPr>
      <w:r>
        <w:rPr>
          <w:rFonts w:eastAsiaTheme="minorEastAsia"/>
          <w:sz w:val="22"/>
          <w:lang w:val="en-US" w:eastAsia="zh-CN"/>
        </w:rPr>
        <w:t>For scenario#</w:t>
      </w:r>
      <w:r w:rsidR="001919D9">
        <w:rPr>
          <w:rFonts w:eastAsiaTheme="minorEastAsia"/>
          <w:sz w:val="22"/>
          <w:lang w:val="en-US" w:eastAsia="zh-CN"/>
        </w:rPr>
        <w:t>2</w:t>
      </w:r>
      <w:r>
        <w:rPr>
          <w:rFonts w:eastAsiaTheme="minorEastAsia"/>
          <w:sz w:val="22"/>
          <w:lang w:val="en-US" w:eastAsia="zh-CN"/>
        </w:rPr>
        <w:t xml:space="preserve">, serving cell and the cell with different PCI have different SSB periodicities and one of them equals to SMTC periodicity. </w:t>
      </w:r>
      <w:r w:rsidR="00E72FA0">
        <w:rPr>
          <w:rFonts w:eastAsiaTheme="minorEastAsia"/>
          <w:sz w:val="22"/>
          <w:lang w:val="en-US" w:eastAsia="zh-CN"/>
        </w:rPr>
        <w:t>T</w:t>
      </w:r>
      <w:r>
        <w:rPr>
          <w:rFonts w:eastAsiaTheme="minorEastAsia"/>
          <w:sz w:val="22"/>
          <w:lang w:val="en-US" w:eastAsia="zh-CN"/>
        </w:rPr>
        <w:t xml:space="preserve">he </w:t>
      </w:r>
      <w:r w:rsidR="00E72FA0">
        <w:rPr>
          <w:rFonts w:eastAsiaTheme="minorEastAsia"/>
          <w:sz w:val="22"/>
          <w:lang w:val="en-US" w:eastAsia="zh-CN"/>
        </w:rPr>
        <w:t>cell</w:t>
      </w:r>
      <w:r>
        <w:rPr>
          <w:rFonts w:eastAsiaTheme="minorEastAsia"/>
          <w:sz w:val="22"/>
          <w:lang w:val="en-US" w:eastAsia="zh-CN"/>
        </w:rPr>
        <w:t xml:space="preserve"> with </w:t>
      </w:r>
      <w:r w:rsidR="001919D9">
        <w:rPr>
          <w:rFonts w:eastAsiaTheme="minorEastAsia"/>
          <w:sz w:val="22"/>
          <w:lang w:val="en-US" w:eastAsia="zh-CN"/>
        </w:rPr>
        <w:t xml:space="preserve">same periodicity as SMTC will </w:t>
      </w:r>
      <w:r w:rsidR="00E72FA0">
        <w:rPr>
          <w:rFonts w:eastAsiaTheme="minorEastAsia"/>
          <w:sz w:val="22"/>
          <w:lang w:val="en-US" w:eastAsia="zh-CN"/>
        </w:rPr>
        <w:t xml:space="preserve">use the </w:t>
      </w:r>
      <w:r w:rsidR="001919D9">
        <w:rPr>
          <w:rFonts w:eastAsiaTheme="minorEastAsia"/>
          <w:sz w:val="22"/>
          <w:lang w:val="en-US" w:eastAsia="zh-CN"/>
        </w:rPr>
        <w:t xml:space="preserve">measurement opportunities </w:t>
      </w:r>
      <w:r w:rsidR="00E72FA0">
        <w:rPr>
          <w:rFonts w:eastAsiaTheme="minorEastAsia"/>
          <w:sz w:val="22"/>
          <w:lang w:val="en-US" w:eastAsia="zh-CN"/>
        </w:rPr>
        <w:t>within SMTC, and the other cell with shorter periodicity than SMTC will use the measurement opportunities outside SMTC. So, there is no sharing between two cells.</w:t>
      </w:r>
    </w:p>
    <w:p w14:paraId="6E47B66B" w14:textId="2434B487" w:rsidR="00E72FA0" w:rsidRPr="00555575" w:rsidRDefault="00E72FA0" w:rsidP="00E72FA0">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scenario#3, SSB periodicities of serving cell and the cell with different PCI are both shorter than SMTC periodicity. UE performs L1-RSRP measurements outside SMTC for both serving cell and the cell with different PCI. </w:t>
      </w:r>
      <w:r w:rsidR="00715C6F">
        <w:rPr>
          <w:rFonts w:eastAsiaTheme="minorEastAsia"/>
          <w:sz w:val="22"/>
          <w:lang w:val="en-US" w:eastAsia="zh-CN"/>
        </w:rPr>
        <w:t>Since SSB periodicity of serving cell is shorter than SSB periodicity of cell with different PCI</w:t>
      </w:r>
      <w:r>
        <w:rPr>
          <w:rFonts w:eastAsiaTheme="minorEastAsia"/>
          <w:sz w:val="22"/>
          <w:lang w:val="en-US" w:eastAsia="zh-CN"/>
        </w:rPr>
        <w:t>, UE performs</w:t>
      </w:r>
      <w:r w:rsidRPr="00E72FA0">
        <w:rPr>
          <w:rFonts w:eastAsiaTheme="minorEastAsia"/>
          <w:sz w:val="22"/>
          <w:lang w:val="en-US" w:eastAsia="zh-CN"/>
        </w:rPr>
        <w:t xml:space="preserve"> </w:t>
      </w:r>
      <w:r>
        <w:rPr>
          <w:rFonts w:eastAsiaTheme="minorEastAsia"/>
          <w:sz w:val="22"/>
          <w:lang w:val="en-US" w:eastAsia="zh-CN"/>
        </w:rPr>
        <w:t xml:space="preserve">L1-RSRP measurements </w:t>
      </w:r>
      <w:r w:rsidR="00715C6F">
        <w:rPr>
          <w:rFonts w:eastAsiaTheme="minorEastAsia"/>
          <w:sz w:val="22"/>
          <w:lang w:val="en-US" w:eastAsia="zh-CN"/>
        </w:rPr>
        <w:t xml:space="preserve">on SSB occasions of serving cell which are not overlapped with SSB of cell with different PCI. </w:t>
      </w:r>
    </w:p>
    <w:p w14:paraId="5E9A8FE1" w14:textId="2A1A2EB3" w:rsidR="00715C6F" w:rsidRPr="00555575" w:rsidRDefault="00715C6F" w:rsidP="00715C6F">
      <w:pPr>
        <w:widowControl w:val="0"/>
        <w:adjustRightInd w:val="0"/>
        <w:snapToGrid w:val="0"/>
        <w:spacing w:before="180"/>
        <w:rPr>
          <w:rFonts w:eastAsiaTheme="minorEastAsia"/>
          <w:sz w:val="22"/>
          <w:lang w:val="en-US" w:eastAsia="zh-CN"/>
        </w:rPr>
      </w:pPr>
      <w:r>
        <w:rPr>
          <w:rFonts w:eastAsiaTheme="minorEastAsia"/>
          <w:sz w:val="22"/>
          <w:lang w:val="en-US" w:eastAsia="zh-CN"/>
        </w:rPr>
        <w:t>For scenario#4, SSB periodicities of serving cell and the cell with different PCI are also both shorter than SMTC periodicity. UE performs L1-RSRP measurements outside SMTC for both serving cell and the cell with different PCI. Since SSB periodicity of</w:t>
      </w:r>
      <w:r w:rsidRPr="00715C6F">
        <w:rPr>
          <w:rFonts w:eastAsiaTheme="minorEastAsia"/>
          <w:sz w:val="22"/>
          <w:lang w:val="en-US" w:eastAsia="zh-CN"/>
        </w:rPr>
        <w:t xml:space="preserve"> </w:t>
      </w:r>
      <w:r>
        <w:rPr>
          <w:rFonts w:eastAsiaTheme="minorEastAsia"/>
          <w:sz w:val="22"/>
          <w:lang w:val="en-US" w:eastAsia="zh-CN"/>
        </w:rPr>
        <w:t>cell with different PCI is shorter than SSB periodicity of</w:t>
      </w:r>
      <w:r w:rsidRPr="00715C6F">
        <w:rPr>
          <w:rFonts w:eastAsiaTheme="minorEastAsia"/>
          <w:sz w:val="22"/>
          <w:lang w:val="en-US" w:eastAsia="zh-CN"/>
        </w:rPr>
        <w:t xml:space="preserve"> </w:t>
      </w:r>
      <w:r>
        <w:rPr>
          <w:rFonts w:eastAsiaTheme="minorEastAsia"/>
          <w:sz w:val="22"/>
          <w:lang w:val="en-US" w:eastAsia="zh-CN"/>
        </w:rPr>
        <w:t>serving cell, UE performs</w:t>
      </w:r>
      <w:r w:rsidRPr="00E72FA0">
        <w:rPr>
          <w:rFonts w:eastAsiaTheme="minorEastAsia"/>
          <w:sz w:val="22"/>
          <w:lang w:val="en-US" w:eastAsia="zh-CN"/>
        </w:rPr>
        <w:t xml:space="preserve"> </w:t>
      </w:r>
      <w:r>
        <w:rPr>
          <w:rFonts w:eastAsiaTheme="minorEastAsia"/>
          <w:sz w:val="22"/>
          <w:lang w:val="en-US" w:eastAsia="zh-CN"/>
        </w:rPr>
        <w:t>L1-RSRP measurements on SSB occasions of cell with different PCI which are not overlapped with SSB of serving cell.</w:t>
      </w:r>
    </w:p>
    <w:p w14:paraId="75136BAB" w14:textId="17A78233" w:rsidR="00715C6F" w:rsidRDefault="00715C6F" w:rsidP="00715C6F">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w:t>
      </w:r>
      <w:r>
        <w:rPr>
          <w:rFonts w:eastAsiaTheme="minorEastAsia"/>
          <w:b/>
          <w:i/>
          <w:sz w:val="22"/>
          <w:lang w:val="en-US" w:eastAsia="zh-CN"/>
        </w:rPr>
        <w:t>6</w:t>
      </w:r>
      <w:r w:rsidRPr="00903D95">
        <w:rPr>
          <w:rFonts w:eastAsiaTheme="minorEastAsia"/>
          <w:b/>
          <w:i/>
          <w:sz w:val="22"/>
          <w:lang w:val="en-US" w:eastAsia="zh-CN"/>
        </w:rPr>
        <w:t xml:space="preserve">: </w:t>
      </w:r>
      <w:r>
        <w:rPr>
          <w:rFonts w:eastAsiaTheme="minorEastAsia"/>
          <w:b/>
          <w:i/>
          <w:sz w:val="22"/>
          <w:lang w:val="en-US" w:eastAsia="zh-CN"/>
        </w:rPr>
        <w:t>W</w:t>
      </w:r>
      <w:r>
        <w:rPr>
          <w:rFonts w:eastAsiaTheme="minorEastAsia" w:hint="eastAsia"/>
          <w:b/>
          <w:i/>
          <w:sz w:val="22"/>
          <w:lang w:val="en-US" w:eastAsia="zh-CN"/>
        </w:rPr>
        <w:t>hen</w:t>
      </w:r>
      <w:r>
        <w:rPr>
          <w:rFonts w:eastAsiaTheme="minorEastAsia"/>
          <w:b/>
          <w:i/>
          <w:sz w:val="22"/>
          <w:lang w:val="en-US" w:eastAsia="zh-CN"/>
        </w:rPr>
        <w:t xml:space="preserve"> SSB of cell with different PCI is partial or fully overlapped with SSB of serving cell, </w:t>
      </w:r>
      <w:r w:rsidRPr="003C4ED3">
        <w:rPr>
          <w:rFonts w:eastAsiaTheme="minorEastAsia"/>
          <w:b/>
          <w:i/>
          <w:sz w:val="22"/>
          <w:lang w:val="en-US" w:eastAsia="zh-CN"/>
        </w:rPr>
        <w:t>L1-RSRP measurement requirements</w:t>
      </w:r>
      <w:r w:rsidRPr="00715C6F">
        <w:rPr>
          <w:rFonts w:eastAsiaTheme="minorEastAsia"/>
          <w:b/>
          <w:i/>
          <w:sz w:val="22"/>
          <w:lang w:val="en-US" w:eastAsia="zh-CN"/>
        </w:rPr>
        <w:t xml:space="preserve"> </w:t>
      </w:r>
      <w:r w:rsidRPr="003C4ED3">
        <w:rPr>
          <w:rFonts w:eastAsiaTheme="minorEastAsia"/>
          <w:b/>
          <w:i/>
          <w:sz w:val="22"/>
          <w:lang w:val="en-US" w:eastAsia="zh-CN"/>
        </w:rPr>
        <w:t xml:space="preserve">for cell with different PCI can be </w:t>
      </w:r>
      <w:r>
        <w:rPr>
          <w:rFonts w:eastAsiaTheme="minorEastAsia"/>
          <w:b/>
          <w:i/>
          <w:sz w:val="22"/>
          <w:lang w:val="en-US" w:eastAsia="zh-CN"/>
        </w:rPr>
        <w:t>defined based</w:t>
      </w:r>
      <w:r w:rsidRPr="003C4ED3">
        <w:rPr>
          <w:rFonts w:eastAsiaTheme="minorEastAsia"/>
          <w:b/>
          <w:i/>
          <w:sz w:val="22"/>
          <w:lang w:val="en-US" w:eastAsia="zh-CN"/>
        </w:rPr>
        <w:t xml:space="preserve"> </w:t>
      </w:r>
      <w:r>
        <w:rPr>
          <w:rFonts w:eastAsiaTheme="minorEastAsia"/>
          <w:b/>
          <w:i/>
          <w:sz w:val="22"/>
          <w:lang w:val="en-US" w:eastAsia="zh-CN"/>
        </w:rPr>
        <w:t xml:space="preserve">the </w:t>
      </w:r>
      <w:r w:rsidRPr="003C4ED3">
        <w:rPr>
          <w:rFonts w:eastAsiaTheme="minorEastAsia"/>
          <w:b/>
          <w:i/>
          <w:sz w:val="22"/>
          <w:lang w:val="en-US" w:eastAsia="zh-CN"/>
        </w:rPr>
        <w:t>existing</w:t>
      </w:r>
      <w:r w:rsidR="00485A8E" w:rsidRPr="00485A8E">
        <w:rPr>
          <w:rFonts w:eastAsiaTheme="minorEastAsia"/>
          <w:b/>
          <w:i/>
          <w:sz w:val="22"/>
          <w:lang w:val="en-US" w:eastAsia="zh-CN"/>
        </w:rPr>
        <w:t xml:space="preserve"> </w:t>
      </w:r>
      <w:r w:rsidR="00485A8E">
        <w:rPr>
          <w:rFonts w:eastAsiaTheme="minorEastAsia"/>
          <w:b/>
          <w:i/>
          <w:sz w:val="22"/>
          <w:lang w:val="en-US" w:eastAsia="zh-CN"/>
        </w:rPr>
        <w:t>SSB based</w:t>
      </w:r>
      <w:r w:rsidRPr="003C4ED3">
        <w:rPr>
          <w:rFonts w:eastAsiaTheme="minorEastAsia"/>
          <w:b/>
          <w:i/>
          <w:sz w:val="22"/>
          <w:lang w:val="en-US" w:eastAsia="zh-CN"/>
        </w:rPr>
        <w:t xml:space="preserve"> L1-RSRP measurement requirements for serving cell</w:t>
      </w:r>
      <w:r>
        <w:rPr>
          <w:rFonts w:eastAsiaTheme="minorEastAsia"/>
          <w:b/>
          <w:i/>
          <w:sz w:val="22"/>
          <w:lang w:val="en-US" w:eastAsia="zh-CN"/>
        </w:rPr>
        <w:t>, and new sh</w:t>
      </w:r>
      <w:r w:rsidR="00485A8E">
        <w:rPr>
          <w:rFonts w:eastAsiaTheme="minorEastAsia"/>
          <w:b/>
          <w:i/>
          <w:sz w:val="22"/>
          <w:lang w:val="en-US" w:eastAsia="zh-CN"/>
        </w:rPr>
        <w:t>aring factor will be introduced to</w:t>
      </w:r>
      <w:r>
        <w:rPr>
          <w:rFonts w:eastAsiaTheme="minorEastAsia"/>
          <w:b/>
          <w:i/>
          <w:sz w:val="22"/>
          <w:lang w:val="en-US" w:eastAsia="zh-CN"/>
        </w:rPr>
        <w:t xml:space="preserve"> </w:t>
      </w:r>
      <w:r w:rsidR="00485A8E">
        <w:rPr>
          <w:rFonts w:eastAsiaTheme="minorEastAsia"/>
          <w:b/>
          <w:i/>
          <w:sz w:val="22"/>
          <w:lang w:val="en-US" w:eastAsia="zh-CN"/>
        </w:rPr>
        <w:t xml:space="preserve">SSB based </w:t>
      </w:r>
      <w:r>
        <w:rPr>
          <w:rFonts w:eastAsiaTheme="minorEastAsia"/>
          <w:b/>
          <w:i/>
          <w:sz w:val="22"/>
          <w:lang w:val="en-US" w:eastAsia="zh-CN"/>
        </w:rPr>
        <w:t xml:space="preserve">L1-RSRP measurement </w:t>
      </w:r>
      <w:r w:rsidRPr="003C4ED3">
        <w:rPr>
          <w:rFonts w:eastAsiaTheme="minorEastAsia"/>
          <w:b/>
          <w:i/>
          <w:sz w:val="22"/>
          <w:lang w:val="en-US" w:eastAsia="zh-CN"/>
        </w:rPr>
        <w:t>requirements</w:t>
      </w:r>
      <w:r>
        <w:rPr>
          <w:rFonts w:eastAsiaTheme="minorEastAsia"/>
          <w:b/>
          <w:i/>
          <w:sz w:val="22"/>
          <w:lang w:val="en-US" w:eastAsia="zh-CN"/>
        </w:rPr>
        <w:t xml:space="preserve"> </w:t>
      </w:r>
      <w:r w:rsidR="00485A8E">
        <w:rPr>
          <w:rFonts w:eastAsiaTheme="minorEastAsia"/>
          <w:b/>
          <w:i/>
          <w:sz w:val="22"/>
          <w:lang w:val="en-US" w:eastAsia="zh-CN"/>
        </w:rPr>
        <w:t>for both</w:t>
      </w:r>
      <w:r w:rsidR="00485A8E" w:rsidRPr="00485A8E">
        <w:rPr>
          <w:rFonts w:eastAsiaTheme="minorEastAsia"/>
          <w:b/>
          <w:i/>
          <w:sz w:val="22"/>
          <w:lang w:val="en-US" w:eastAsia="zh-CN"/>
        </w:rPr>
        <w:t xml:space="preserve"> serving cell and the cell with different PCI</w:t>
      </w:r>
      <w:r w:rsidR="00485A8E">
        <w:rPr>
          <w:rFonts w:eastAsiaTheme="minorEastAsia"/>
          <w:b/>
          <w:i/>
          <w:sz w:val="22"/>
          <w:lang w:val="en-US" w:eastAsia="zh-CN"/>
        </w:rPr>
        <w:t>, which can be defined as follow:</w:t>
      </w:r>
    </w:p>
    <w:tbl>
      <w:tblPr>
        <w:tblStyle w:val="af4"/>
        <w:tblW w:w="0" w:type="auto"/>
        <w:jc w:val="center"/>
        <w:tblLook w:val="04A0" w:firstRow="1" w:lastRow="0" w:firstColumn="1" w:lastColumn="0" w:noHBand="0" w:noVBand="1"/>
      </w:tblPr>
      <w:tblGrid>
        <w:gridCol w:w="658"/>
        <w:gridCol w:w="3848"/>
        <w:gridCol w:w="1924"/>
        <w:gridCol w:w="1925"/>
      </w:tblGrid>
      <w:tr w:rsidR="00485A8E" w:rsidRPr="002C7888" w14:paraId="18E4BF43" w14:textId="77777777" w:rsidTr="00485A8E">
        <w:trPr>
          <w:jc w:val="center"/>
        </w:trPr>
        <w:tc>
          <w:tcPr>
            <w:tcW w:w="658" w:type="dxa"/>
          </w:tcPr>
          <w:p w14:paraId="51608982" w14:textId="77777777" w:rsidR="00485A8E" w:rsidRPr="002C7888" w:rsidRDefault="00485A8E" w:rsidP="00F26520">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val="en-US" w:eastAsia="zh-CN"/>
              </w:rPr>
              <w:t>#</w:t>
            </w:r>
          </w:p>
        </w:tc>
        <w:tc>
          <w:tcPr>
            <w:tcW w:w="3848" w:type="dxa"/>
          </w:tcPr>
          <w:p w14:paraId="7F882F57" w14:textId="77777777" w:rsidR="00485A8E" w:rsidRPr="002C7888" w:rsidRDefault="00485A8E" w:rsidP="00F26520">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val="en-US" w:eastAsia="zh-CN"/>
              </w:rPr>
              <w:t>Scenario</w:t>
            </w:r>
          </w:p>
        </w:tc>
        <w:tc>
          <w:tcPr>
            <w:tcW w:w="1924" w:type="dxa"/>
          </w:tcPr>
          <w:p w14:paraId="268D2B1F" w14:textId="77777777" w:rsidR="00485A8E" w:rsidRPr="002C7888" w:rsidRDefault="00485A8E" w:rsidP="00F26520">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eastAsia="zh-CN"/>
              </w:rPr>
              <w:t>P</w:t>
            </w:r>
            <w:r w:rsidRPr="002C7888">
              <w:rPr>
                <w:rFonts w:eastAsiaTheme="minorEastAsia"/>
                <w:b/>
                <w:sz w:val="22"/>
                <w:szCs w:val="22"/>
                <w:vertAlign w:val="subscript"/>
                <w:lang w:eastAsia="zh-CN"/>
              </w:rPr>
              <w:t>SC</w:t>
            </w:r>
          </w:p>
        </w:tc>
        <w:tc>
          <w:tcPr>
            <w:tcW w:w="1925" w:type="dxa"/>
          </w:tcPr>
          <w:p w14:paraId="10BC0A53" w14:textId="77777777" w:rsidR="00485A8E" w:rsidRPr="002C7888" w:rsidRDefault="00485A8E" w:rsidP="00F26520">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eastAsia="zh-CN"/>
              </w:rPr>
              <w:t>P</w:t>
            </w:r>
            <w:r w:rsidRPr="002C7888">
              <w:rPr>
                <w:rFonts w:eastAsiaTheme="minorEastAsia"/>
                <w:b/>
                <w:sz w:val="22"/>
                <w:szCs w:val="22"/>
                <w:vertAlign w:val="subscript"/>
                <w:lang w:eastAsia="zh-CN"/>
              </w:rPr>
              <w:t>NSC</w:t>
            </w:r>
          </w:p>
        </w:tc>
      </w:tr>
      <w:tr w:rsidR="00485A8E" w:rsidRPr="002C7888" w14:paraId="14C2F003" w14:textId="77777777" w:rsidTr="00485A8E">
        <w:trPr>
          <w:jc w:val="center"/>
        </w:trPr>
        <w:tc>
          <w:tcPr>
            <w:tcW w:w="658" w:type="dxa"/>
          </w:tcPr>
          <w:p w14:paraId="1A8A2E28"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c>
          <w:tcPr>
            <w:tcW w:w="3848" w:type="dxa"/>
          </w:tcPr>
          <w:p w14:paraId="42196C94" w14:textId="77777777" w:rsidR="00485A8E" w:rsidRPr="002C7888" w:rsidRDefault="00485A8E" w:rsidP="00F26520">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 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w:t>
            </w:r>
            <w:r w:rsidRPr="002C7888">
              <w:rPr>
                <w:rFonts w:eastAsia="宋体"/>
                <w:sz w:val="22"/>
                <w:szCs w:val="22"/>
                <w:lang w:val="en-US" w:eastAsia="zh-CN"/>
              </w:rPr>
              <w: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64673E82"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2</w:t>
            </w:r>
          </w:p>
        </w:tc>
        <w:tc>
          <w:tcPr>
            <w:tcW w:w="1925" w:type="dxa"/>
          </w:tcPr>
          <w:p w14:paraId="67D5EBC6"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2</w:t>
            </w:r>
          </w:p>
        </w:tc>
      </w:tr>
      <w:tr w:rsidR="00485A8E" w:rsidRPr="002C7888" w14:paraId="013D06A8" w14:textId="77777777" w:rsidTr="00485A8E">
        <w:trPr>
          <w:jc w:val="center"/>
        </w:trPr>
        <w:tc>
          <w:tcPr>
            <w:tcW w:w="658" w:type="dxa"/>
          </w:tcPr>
          <w:p w14:paraId="157E57D8"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2</w:t>
            </w:r>
          </w:p>
        </w:tc>
        <w:tc>
          <w:tcPr>
            <w:tcW w:w="3848" w:type="dxa"/>
          </w:tcPr>
          <w:p w14:paraId="2AFCA827" w14:textId="77777777" w:rsidR="00485A8E" w:rsidRPr="002C7888" w:rsidRDefault="00485A8E" w:rsidP="00F26520">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w:t>
            </w:r>
            <w:r w:rsidRPr="002C7888">
              <w:rPr>
                <w:rFonts w:eastAsia="宋体"/>
                <w:sz w:val="22"/>
                <w:szCs w:val="22"/>
                <w:lang w:val="en-US" w:eastAsia="zh-CN"/>
              </w:rPr>
              <w: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r w:rsidRPr="002C7888">
              <w:rPr>
                <w:rFonts w:eastAsiaTheme="minorEastAsia"/>
                <w:sz w:val="22"/>
                <w:szCs w:val="22"/>
                <w:lang w:val="en-US" w:eastAsia="zh-CN"/>
              </w:rPr>
              <w:t>, or</w:t>
            </w:r>
          </w:p>
          <w:p w14:paraId="39CB99DD" w14:textId="77777777" w:rsidR="00485A8E" w:rsidRPr="002C7888" w:rsidRDefault="00485A8E" w:rsidP="00F26520">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w:t>
            </w:r>
            <w:r w:rsidRPr="002C7888">
              <w:rPr>
                <w:rFonts w:eastAsia="宋体"/>
                <w:sz w:val="22"/>
                <w:szCs w:val="22"/>
                <w:lang w:val="en-US" w:eastAsia="zh-CN"/>
              </w:rPr>
              <w: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52DA87E1"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c>
          <w:tcPr>
            <w:tcW w:w="1925" w:type="dxa"/>
          </w:tcPr>
          <w:p w14:paraId="249B9F5A"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r>
      <w:tr w:rsidR="00485A8E" w:rsidRPr="002C7888" w14:paraId="6059D6AB" w14:textId="77777777" w:rsidTr="00485A8E">
        <w:trPr>
          <w:jc w:val="center"/>
        </w:trPr>
        <w:tc>
          <w:tcPr>
            <w:tcW w:w="658" w:type="dxa"/>
          </w:tcPr>
          <w:p w14:paraId="1D350F09"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3</w:t>
            </w:r>
          </w:p>
        </w:tc>
        <w:tc>
          <w:tcPr>
            <w:tcW w:w="3848" w:type="dxa"/>
          </w:tcPr>
          <w:p w14:paraId="178E81FF" w14:textId="77777777" w:rsidR="00485A8E" w:rsidRPr="002C7888" w:rsidRDefault="00485A8E" w:rsidP="00F26520">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w:t>
            </w:r>
            <w:r w:rsidRPr="002C7888">
              <w:rPr>
                <w:rFonts w:eastAsia="宋体"/>
                <w:sz w:val="22"/>
                <w:szCs w:val="22"/>
                <w:lang w:val="en-US" w:eastAsia="zh-CN"/>
              </w:rPr>
              <w:t>&lt;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511DDBAE" w14:textId="77777777" w:rsidR="00485A8E" w:rsidRPr="002C7888" w:rsidRDefault="00CD522A" w:rsidP="00F26520">
            <w:pPr>
              <w:widowControl w:val="0"/>
              <w:adjustRightInd w:val="0"/>
              <w:snapToGrid w:val="0"/>
              <w:spacing w:after="0"/>
              <w:jc w:val="center"/>
              <w:rPr>
                <w:rFonts w:eastAsiaTheme="minorEastAsia"/>
                <w:sz w:val="22"/>
                <w:szCs w:val="22"/>
                <w:lang w:val="en-US" w:eastAsia="zh-CN"/>
              </w:rPr>
            </w:pPr>
            <m:oMathPara>
              <m:oMath>
                <m:f>
                  <m:fPr>
                    <m:ctrlPr>
                      <w:rPr>
                        <w:rFonts w:ascii="Cambria Math" w:hAnsi="Cambria Math"/>
                        <w:i/>
                        <w:szCs w:val="22"/>
                      </w:rPr>
                    </m:ctrlPr>
                  </m:fPr>
                  <m:num>
                    <m:r>
                      <w:rPr>
                        <w:rFonts w:ascii="Cambria Math" w:hAnsi="Cambria Math"/>
                        <w:szCs w:val="22"/>
                      </w:rPr>
                      <m:t>1</m:t>
                    </m:r>
                  </m:num>
                  <m:den>
                    <m:r>
                      <w:rPr>
                        <w:rFonts w:ascii="Cambria Math" w:hAnsi="Cambria Math"/>
                        <w:szCs w:val="22"/>
                      </w:rPr>
                      <m:t>1-</m:t>
                    </m:r>
                    <m:f>
                      <m:fPr>
                        <m:ctrlPr>
                          <w:rPr>
                            <w:rFonts w:ascii="Cambria Math" w:hAnsi="Cambria Math"/>
                            <w:i/>
                            <w:szCs w:val="22"/>
                          </w:rPr>
                        </m:ctrlPr>
                      </m:fPr>
                      <m:num>
                        <m:sSub>
                          <m:sSubPr>
                            <m:ctrlPr>
                              <w:rPr>
                                <w:rFonts w:ascii="Cambria Math" w:hAnsi="Cambria Math"/>
                                <w:szCs w:val="22"/>
                              </w:rPr>
                            </m:ctrlPr>
                          </m:sSubPr>
                          <m:e>
                            <m:r>
                              <m:rPr>
                                <m:sty m:val="p"/>
                              </m:rPr>
                              <w:rPr>
                                <w:rFonts w:ascii="Cambria Math" w:hAnsi="Cambria Math"/>
                                <w:szCs w:val="22"/>
                              </w:rPr>
                              <m:t>T</m:t>
                            </m:r>
                          </m:e>
                          <m:sub>
                            <m:r>
                              <w:rPr>
                                <w:rFonts w:ascii="Cambria Math" w:hAnsi="Cambria Math"/>
                                <w:szCs w:val="22"/>
                              </w:rPr>
                              <m:t>SSB,SC</m:t>
                            </m:r>
                          </m:sub>
                        </m:sSub>
                      </m:num>
                      <m:den>
                        <m:sSub>
                          <m:sSubPr>
                            <m:ctrlPr>
                              <w:rPr>
                                <w:rFonts w:ascii="Cambria Math" w:hAnsi="Cambria Math"/>
                                <w:i/>
                                <w:szCs w:val="22"/>
                              </w:rPr>
                            </m:ctrlPr>
                          </m:sSubPr>
                          <m:e>
                            <m:r>
                              <w:rPr>
                                <w:rFonts w:ascii="Cambria Math" w:hAnsi="Cambria Math"/>
                                <w:szCs w:val="22"/>
                              </w:rPr>
                              <m:t>T</m:t>
                            </m:r>
                          </m:e>
                          <m:sub>
                            <m:r>
                              <w:rPr>
                                <w:rFonts w:ascii="Cambria Math" w:hAnsi="Cambria Math"/>
                                <w:szCs w:val="22"/>
                              </w:rPr>
                              <m:t>SSB,NSC</m:t>
                            </m:r>
                          </m:sub>
                        </m:sSub>
                      </m:den>
                    </m:f>
                  </m:den>
                </m:f>
              </m:oMath>
            </m:oMathPara>
          </w:p>
        </w:tc>
        <w:tc>
          <w:tcPr>
            <w:tcW w:w="1925" w:type="dxa"/>
          </w:tcPr>
          <w:p w14:paraId="018181B6"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r>
      <w:tr w:rsidR="00485A8E" w:rsidRPr="002C7888" w14:paraId="2CB7DBB2" w14:textId="77777777" w:rsidTr="00485A8E">
        <w:trPr>
          <w:jc w:val="center"/>
        </w:trPr>
        <w:tc>
          <w:tcPr>
            <w:tcW w:w="658" w:type="dxa"/>
          </w:tcPr>
          <w:p w14:paraId="718D36C2"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4</w:t>
            </w:r>
          </w:p>
        </w:tc>
        <w:tc>
          <w:tcPr>
            <w:tcW w:w="3848" w:type="dxa"/>
          </w:tcPr>
          <w:p w14:paraId="517AB792" w14:textId="77777777" w:rsidR="00485A8E" w:rsidRPr="002C7888" w:rsidRDefault="00485A8E" w:rsidP="00F26520">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w:t>
            </w:r>
            <w:r w:rsidRPr="002C7888">
              <w:rPr>
                <w:rFonts w:eastAsia="宋体"/>
                <w:sz w:val="22"/>
                <w:szCs w:val="22"/>
                <w:lang w:val="en-US" w:eastAsia="zh-CN"/>
              </w:rPr>
              <w:t>&lt;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6BE1490F"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c>
          <w:tcPr>
            <w:tcW w:w="1925" w:type="dxa"/>
          </w:tcPr>
          <w:p w14:paraId="3CBCA94E" w14:textId="77777777" w:rsidR="00485A8E" w:rsidRPr="002C7888" w:rsidRDefault="00CD522A" w:rsidP="00F26520">
            <w:pPr>
              <w:widowControl w:val="0"/>
              <w:adjustRightInd w:val="0"/>
              <w:snapToGrid w:val="0"/>
              <w:spacing w:after="0"/>
              <w:jc w:val="center"/>
              <w:rPr>
                <w:rFonts w:eastAsiaTheme="minorEastAsia"/>
                <w:sz w:val="22"/>
                <w:szCs w:val="22"/>
                <w:lang w:val="en-US" w:eastAsia="zh-CN"/>
              </w:rPr>
            </w:pPr>
            <m:oMathPara>
              <m:oMath>
                <m:f>
                  <m:fPr>
                    <m:ctrlPr>
                      <w:rPr>
                        <w:rFonts w:ascii="Cambria Math" w:hAnsi="Cambria Math"/>
                        <w:i/>
                        <w:szCs w:val="22"/>
                      </w:rPr>
                    </m:ctrlPr>
                  </m:fPr>
                  <m:num>
                    <m:r>
                      <w:rPr>
                        <w:rFonts w:ascii="Cambria Math" w:hAnsi="Cambria Math"/>
                        <w:szCs w:val="22"/>
                      </w:rPr>
                      <m:t>1</m:t>
                    </m:r>
                  </m:num>
                  <m:den>
                    <m:r>
                      <w:rPr>
                        <w:rFonts w:ascii="Cambria Math" w:hAnsi="Cambria Math"/>
                        <w:szCs w:val="22"/>
                      </w:rPr>
                      <m:t>1-</m:t>
                    </m:r>
                    <m:f>
                      <m:fPr>
                        <m:ctrlPr>
                          <w:rPr>
                            <w:rFonts w:ascii="Cambria Math" w:hAnsi="Cambria Math"/>
                            <w:i/>
                            <w:szCs w:val="22"/>
                          </w:rPr>
                        </m:ctrlPr>
                      </m:fPr>
                      <m:num>
                        <m:sSub>
                          <m:sSubPr>
                            <m:ctrlPr>
                              <w:rPr>
                                <w:rFonts w:ascii="Cambria Math" w:hAnsi="Cambria Math"/>
                                <w:szCs w:val="22"/>
                              </w:rPr>
                            </m:ctrlPr>
                          </m:sSubPr>
                          <m:e>
                            <m:r>
                              <m:rPr>
                                <m:sty m:val="p"/>
                              </m:rPr>
                              <w:rPr>
                                <w:rFonts w:ascii="Cambria Math" w:hAnsi="Cambria Math"/>
                                <w:szCs w:val="22"/>
                              </w:rPr>
                              <m:t>T</m:t>
                            </m:r>
                          </m:e>
                          <m:sub>
                            <m:r>
                              <w:rPr>
                                <w:rFonts w:ascii="Cambria Math" w:hAnsi="Cambria Math"/>
                                <w:szCs w:val="22"/>
                              </w:rPr>
                              <m:t>SSB,NSC</m:t>
                            </m:r>
                          </m:sub>
                        </m:sSub>
                      </m:num>
                      <m:den>
                        <m:sSub>
                          <m:sSubPr>
                            <m:ctrlPr>
                              <w:rPr>
                                <w:rFonts w:ascii="Cambria Math" w:hAnsi="Cambria Math"/>
                                <w:i/>
                                <w:szCs w:val="22"/>
                              </w:rPr>
                            </m:ctrlPr>
                          </m:sSubPr>
                          <m:e>
                            <m:r>
                              <w:rPr>
                                <w:rFonts w:ascii="Cambria Math" w:hAnsi="Cambria Math"/>
                                <w:szCs w:val="22"/>
                              </w:rPr>
                              <m:t>T</m:t>
                            </m:r>
                          </m:e>
                          <m:sub>
                            <m:r>
                              <w:rPr>
                                <w:rFonts w:ascii="Cambria Math" w:hAnsi="Cambria Math"/>
                                <w:szCs w:val="22"/>
                              </w:rPr>
                              <m:t>SSB,SC</m:t>
                            </m:r>
                          </m:sub>
                        </m:sSub>
                      </m:den>
                    </m:f>
                  </m:den>
                </m:f>
              </m:oMath>
            </m:oMathPara>
          </w:p>
        </w:tc>
      </w:tr>
      <w:tr w:rsidR="00485A8E" w:rsidRPr="002C7888" w14:paraId="7C642A0A" w14:textId="77777777" w:rsidTr="00485A8E">
        <w:trPr>
          <w:jc w:val="center"/>
        </w:trPr>
        <w:tc>
          <w:tcPr>
            <w:tcW w:w="8355" w:type="dxa"/>
            <w:gridSpan w:val="4"/>
          </w:tcPr>
          <w:p w14:paraId="1AD1C44B" w14:textId="58990C4B" w:rsidR="00485A8E" w:rsidRDefault="00485A8E" w:rsidP="00485A8E">
            <w:pPr>
              <w:widowControl w:val="0"/>
              <w:adjustRightInd w:val="0"/>
              <w:snapToGrid w:val="0"/>
              <w:spacing w:after="0"/>
              <w:rPr>
                <w:rFonts w:eastAsia="宋体"/>
                <w:szCs w:val="22"/>
                <w:lang w:eastAsia="zh-CN"/>
              </w:rPr>
            </w:pPr>
            <w:r>
              <w:rPr>
                <w:rFonts w:eastAsia="宋体" w:hint="eastAsia"/>
                <w:szCs w:val="22"/>
                <w:lang w:eastAsia="zh-CN"/>
              </w:rPr>
              <w:t>N</w:t>
            </w:r>
            <w:r>
              <w:rPr>
                <w:rFonts w:eastAsia="宋体"/>
                <w:szCs w:val="22"/>
                <w:lang w:eastAsia="zh-CN"/>
              </w:rPr>
              <w:t xml:space="preserve">ote: </w:t>
            </w:r>
            <w:r>
              <w:rPr>
                <w:rFonts w:eastAsiaTheme="minorEastAsia"/>
                <w:sz w:val="22"/>
                <w:lang w:eastAsia="zh-CN"/>
              </w:rPr>
              <w:t>P</w:t>
            </w:r>
            <w:r w:rsidRPr="003C4ED3">
              <w:rPr>
                <w:rFonts w:eastAsiaTheme="minorEastAsia"/>
                <w:sz w:val="22"/>
                <w:vertAlign w:val="subscript"/>
                <w:lang w:eastAsia="zh-CN"/>
              </w:rPr>
              <w:t>SC</w:t>
            </w:r>
            <w:r>
              <w:rPr>
                <w:rFonts w:eastAsia="宋体"/>
                <w:szCs w:val="22"/>
                <w:lang w:eastAsia="zh-CN"/>
              </w:rPr>
              <w:t xml:space="preserve"> is the </w:t>
            </w:r>
            <w:r>
              <w:rPr>
                <w:rFonts w:eastAsiaTheme="minorEastAsia"/>
                <w:sz w:val="22"/>
                <w:lang w:eastAsia="zh-CN"/>
              </w:rPr>
              <w:t>new sharing factors used for L1-RSRP measurements on serving cell, and P</w:t>
            </w:r>
            <w:r w:rsidRPr="003C4ED3">
              <w:rPr>
                <w:rFonts w:eastAsiaTheme="minorEastAsia"/>
                <w:sz w:val="22"/>
                <w:vertAlign w:val="subscript"/>
                <w:lang w:eastAsia="zh-CN"/>
              </w:rPr>
              <w:t>NSC</w:t>
            </w:r>
            <w:r>
              <w:rPr>
                <w:rFonts w:eastAsiaTheme="minorEastAsia"/>
                <w:sz w:val="22"/>
                <w:lang w:eastAsia="zh-CN"/>
              </w:rPr>
              <w:t xml:space="preserve"> is the new sharing factors used f.or L1-RSRP measurements on cell with different PCI</w:t>
            </w:r>
          </w:p>
        </w:tc>
      </w:tr>
    </w:tbl>
    <w:p w14:paraId="14294633" w14:textId="7F5CF1CA" w:rsidR="003C4ED3" w:rsidRPr="00715C6F" w:rsidRDefault="00485A8E" w:rsidP="00F8621E">
      <w:pPr>
        <w:widowControl w:val="0"/>
        <w:adjustRightInd w:val="0"/>
        <w:snapToGrid w:val="0"/>
        <w:spacing w:before="180"/>
        <w:rPr>
          <w:rFonts w:eastAsiaTheme="minorEastAsia"/>
          <w:sz w:val="22"/>
          <w:lang w:val="en-US" w:eastAsia="zh-CN"/>
        </w:rPr>
      </w:pPr>
      <w:r>
        <w:rPr>
          <w:rFonts w:eastAsiaTheme="minorEastAsia"/>
          <w:sz w:val="22"/>
          <w:lang w:val="en-US" w:eastAsia="zh-CN"/>
        </w:rPr>
        <w:t>When SSB of cell with different PCI is overlapped with CSI-RS of serving cell, the</w:t>
      </w:r>
      <w:r w:rsidR="00C93393">
        <w:rPr>
          <w:rFonts w:eastAsiaTheme="minorEastAsia"/>
          <w:sz w:val="22"/>
          <w:lang w:val="en-US" w:eastAsia="zh-CN"/>
        </w:rPr>
        <w:t xml:space="preserve"> existing measurement restriction requirements can be applied, and there is no need to introduce additional sharing.</w:t>
      </w:r>
    </w:p>
    <w:p w14:paraId="0A8AFA6F" w14:textId="75C8B8A4" w:rsidR="00A46190" w:rsidRPr="00A46190" w:rsidRDefault="00A46190" w:rsidP="00312B4E">
      <w:pPr>
        <w:widowControl w:val="0"/>
        <w:adjustRightInd w:val="0"/>
        <w:snapToGrid w:val="0"/>
        <w:spacing w:before="180"/>
        <w:rPr>
          <w:rFonts w:eastAsiaTheme="minorEastAsia"/>
          <w:sz w:val="22"/>
          <w:lang w:eastAsia="zh-CN"/>
        </w:rPr>
      </w:pPr>
      <w:r w:rsidRPr="00AD3535">
        <w:rPr>
          <w:rFonts w:eastAsia="宋体" w:hint="eastAsia"/>
          <w:b/>
          <w:i/>
          <w:sz w:val="22"/>
          <w:szCs w:val="22"/>
          <w:lang w:eastAsia="zh-CN"/>
        </w:rPr>
        <w:t xml:space="preserve">Proposal </w:t>
      </w:r>
      <w:r w:rsidR="00C93393">
        <w:rPr>
          <w:rFonts w:eastAsia="宋体"/>
          <w:b/>
          <w:i/>
          <w:sz w:val="22"/>
          <w:szCs w:val="22"/>
          <w:lang w:eastAsia="zh-CN"/>
        </w:rPr>
        <w:t>7</w:t>
      </w:r>
      <w:r w:rsidRPr="00AD3535">
        <w:rPr>
          <w:rFonts w:eastAsia="宋体" w:hint="eastAsia"/>
          <w:b/>
          <w:i/>
          <w:sz w:val="22"/>
          <w:szCs w:val="22"/>
          <w:lang w:eastAsia="zh-CN"/>
        </w:rPr>
        <w:t>:</w:t>
      </w:r>
      <w:r w:rsidRPr="00510C16">
        <w:rPr>
          <w:rFonts w:eastAsia="宋体"/>
          <w:b/>
          <w:i/>
          <w:sz w:val="22"/>
          <w:szCs w:val="22"/>
          <w:lang w:eastAsia="zh-CN"/>
        </w:rPr>
        <w:t xml:space="preserve"> </w:t>
      </w:r>
      <w:r w:rsidR="00C93393">
        <w:rPr>
          <w:rFonts w:eastAsiaTheme="minorEastAsia"/>
          <w:b/>
          <w:i/>
          <w:sz w:val="22"/>
          <w:lang w:val="en-US" w:eastAsia="zh-CN"/>
        </w:rPr>
        <w:t>W</w:t>
      </w:r>
      <w:r w:rsidR="00C93393">
        <w:rPr>
          <w:rFonts w:eastAsiaTheme="minorEastAsia" w:hint="eastAsia"/>
          <w:b/>
          <w:i/>
          <w:sz w:val="22"/>
          <w:lang w:val="en-US" w:eastAsia="zh-CN"/>
        </w:rPr>
        <w:t>hen</w:t>
      </w:r>
      <w:r w:rsidR="00C93393">
        <w:rPr>
          <w:rFonts w:eastAsiaTheme="minorEastAsia"/>
          <w:b/>
          <w:i/>
          <w:sz w:val="22"/>
          <w:lang w:val="en-US" w:eastAsia="zh-CN"/>
        </w:rPr>
        <w:t xml:space="preserve"> SSB of cell with different PCI is partial or fully overlapped with CSI-RS of serving cell, the </w:t>
      </w:r>
      <w:r w:rsidR="00C93393" w:rsidRPr="003C4ED3">
        <w:rPr>
          <w:rFonts w:eastAsiaTheme="minorEastAsia"/>
          <w:b/>
          <w:i/>
          <w:sz w:val="22"/>
          <w:lang w:val="en-US" w:eastAsia="zh-CN"/>
        </w:rPr>
        <w:t>existing</w:t>
      </w:r>
      <w:r w:rsidR="00C93393">
        <w:rPr>
          <w:rFonts w:eastAsiaTheme="minorEastAsia"/>
          <w:b/>
          <w:i/>
          <w:sz w:val="22"/>
          <w:lang w:val="en-US" w:eastAsia="zh-CN"/>
        </w:rPr>
        <w:t xml:space="preserve"> measurement restriction requirements can be reused and there is no need to define additional sharing factor for CSI-RS based L1 measurements</w:t>
      </w:r>
      <w:r>
        <w:rPr>
          <w:rFonts w:eastAsia="宋体"/>
          <w:b/>
          <w:i/>
          <w:sz w:val="22"/>
          <w:szCs w:val="22"/>
          <w:lang w:eastAsia="zh-CN"/>
        </w:rPr>
        <w:t>.</w:t>
      </w:r>
    </w:p>
    <w:p w14:paraId="0C3F8523" w14:textId="77777777" w:rsidR="001B0BA7" w:rsidRDefault="001B0BA7" w:rsidP="001B0BA7">
      <w:pPr>
        <w:pStyle w:val="1"/>
        <w:jc w:val="both"/>
        <w:rPr>
          <w:lang w:val="en-US"/>
        </w:rPr>
      </w:pPr>
      <w:r>
        <w:rPr>
          <w:lang w:val="en-US"/>
        </w:rPr>
        <w:t>Conclusions</w:t>
      </w:r>
    </w:p>
    <w:p w14:paraId="7BE33DCB" w14:textId="1C1AE5D3"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5F03F4">
        <w:rPr>
          <w:rFonts w:eastAsia="宋体"/>
          <w:sz w:val="22"/>
          <w:lang w:eastAsia="zh-CN"/>
        </w:rPr>
        <w:t>L1-RSRP measurement requirements</w:t>
      </w:r>
      <w:r w:rsidR="003A48D5">
        <w:rPr>
          <w:rFonts w:eastAsia="宋体"/>
          <w:sz w:val="22"/>
          <w:lang w:eastAsia="zh-CN"/>
        </w:rPr>
        <w:t xml:space="preserve"> </w:t>
      </w:r>
      <w:r w:rsidR="005F03F4">
        <w:rPr>
          <w:rFonts w:eastAsia="宋体"/>
          <w:sz w:val="22"/>
          <w:lang w:eastAsia="zh-CN"/>
        </w:rPr>
        <w:t>for</w:t>
      </w:r>
      <w:r w:rsidR="003A48D5">
        <w:rPr>
          <w:rFonts w:eastAsia="宋体"/>
          <w:sz w:val="22"/>
          <w:lang w:eastAsia="zh-CN"/>
        </w:rPr>
        <w:t xml:space="preserve"> inter-cell </w:t>
      </w:r>
      <w:r w:rsidR="00E83861">
        <w:rPr>
          <w:rFonts w:eastAsia="宋体"/>
          <w:sz w:val="22"/>
          <w:lang w:eastAsia="zh-CN"/>
        </w:rPr>
        <w:t>beam management</w:t>
      </w:r>
      <w:r w:rsidR="003A48D5">
        <w:rPr>
          <w:rFonts w:eastAsia="宋体"/>
          <w:sz w:val="22"/>
          <w:lang w:eastAsia="zh-CN"/>
        </w:rPr>
        <w:t xml:space="preserve"> in </w:t>
      </w:r>
      <w:r w:rsidR="00E63350">
        <w:rPr>
          <w:rFonts w:eastAsia="宋体"/>
          <w:sz w:val="22"/>
          <w:lang w:eastAsia="zh-CN"/>
        </w:rPr>
        <w:t>NR FeMIMO</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70D6BD28" w14:textId="77777777" w:rsidR="00FD4651" w:rsidRDefault="00FD4651" w:rsidP="00FD4651">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lastRenderedPageBreak/>
        <w:t xml:space="preserve">Proposal 1: </w:t>
      </w:r>
      <w:r>
        <w:rPr>
          <w:rFonts w:eastAsiaTheme="minorEastAsia"/>
          <w:b/>
          <w:i/>
          <w:sz w:val="22"/>
          <w:lang w:val="en-US" w:eastAsia="zh-CN"/>
        </w:rPr>
        <w:t>For L1-RSRP measurement on cell with different PCI, the known conditions for cell with different PCI can be defined as follows:</w:t>
      </w:r>
    </w:p>
    <w:p w14:paraId="79238976" w14:textId="77777777" w:rsidR="00FD4651" w:rsidRPr="00573DB1" w:rsidRDefault="00FD4651" w:rsidP="00FD4651">
      <w:pPr>
        <w:pStyle w:val="af8"/>
        <w:widowControl w:val="0"/>
        <w:numPr>
          <w:ilvl w:val="0"/>
          <w:numId w:val="15"/>
        </w:numPr>
        <w:adjustRightInd w:val="0"/>
        <w:snapToGrid w:val="0"/>
        <w:spacing w:before="180"/>
        <w:rPr>
          <w:rFonts w:eastAsiaTheme="minorEastAsia"/>
          <w:b/>
          <w:i/>
          <w:sz w:val="22"/>
          <w:lang w:val="en-US" w:eastAsia="zh-CN"/>
        </w:rPr>
      </w:pPr>
      <w:r w:rsidRPr="00573DB1">
        <w:rPr>
          <w:rFonts w:eastAsiaTheme="minorEastAsia"/>
          <w:b/>
          <w:i/>
          <w:sz w:val="22"/>
          <w:lang w:val="en-US" w:eastAsia="zh-CN"/>
        </w:rPr>
        <w:t>The cell with PCI different is an intra-frequency cell.</w:t>
      </w:r>
    </w:p>
    <w:p w14:paraId="635D5D4A" w14:textId="77777777" w:rsidR="00FD4651" w:rsidRDefault="00FD4651" w:rsidP="00FD4651">
      <w:pPr>
        <w:pStyle w:val="af8"/>
        <w:widowControl w:val="0"/>
        <w:numPr>
          <w:ilvl w:val="0"/>
          <w:numId w:val="15"/>
        </w:numPr>
        <w:adjustRightInd w:val="0"/>
        <w:snapToGrid w:val="0"/>
        <w:spacing w:before="180"/>
        <w:rPr>
          <w:rFonts w:eastAsiaTheme="minorEastAsia"/>
          <w:b/>
          <w:i/>
          <w:sz w:val="22"/>
          <w:lang w:val="en-US" w:eastAsia="zh-CN"/>
        </w:rPr>
      </w:pPr>
      <w:r>
        <w:rPr>
          <w:rFonts w:eastAsiaTheme="minorEastAsia"/>
          <w:b/>
          <w:i/>
          <w:sz w:val="22"/>
          <w:lang w:val="en-US" w:eastAsia="zh-CN"/>
        </w:rPr>
        <w:t>The cell with PCI different has</w:t>
      </w:r>
      <w:r w:rsidRPr="006D01B2">
        <w:rPr>
          <w:rFonts w:eastAsiaTheme="minorEastAsia"/>
          <w:b/>
          <w:i/>
          <w:sz w:val="22"/>
          <w:lang w:val="en-US" w:eastAsia="zh-CN"/>
        </w:rPr>
        <w:t xml:space="preserve"> </w:t>
      </w:r>
      <w:r>
        <w:rPr>
          <w:rFonts w:eastAsiaTheme="minorEastAsia"/>
          <w:b/>
          <w:i/>
          <w:sz w:val="22"/>
          <w:lang w:val="en-US" w:eastAsia="zh-CN"/>
        </w:rPr>
        <w:t>been identified and meets the existing intra-frequency cell detectable conditions defined in</w:t>
      </w:r>
      <w:r w:rsidRPr="00DB63BA">
        <w:t xml:space="preserve"> </w:t>
      </w:r>
      <w:r w:rsidRPr="00DB63BA">
        <w:rPr>
          <w:rFonts w:eastAsiaTheme="minorEastAsia"/>
          <w:b/>
          <w:i/>
          <w:sz w:val="22"/>
          <w:lang w:val="en-US" w:eastAsia="zh-CN"/>
        </w:rPr>
        <w:t>clause 9.</w:t>
      </w:r>
      <w:r>
        <w:rPr>
          <w:rFonts w:eastAsiaTheme="minorEastAsia"/>
          <w:b/>
          <w:i/>
          <w:sz w:val="22"/>
          <w:lang w:val="en-US" w:eastAsia="zh-CN"/>
        </w:rPr>
        <w:t>2.5 during the last 5 seconds.</w:t>
      </w:r>
    </w:p>
    <w:p w14:paraId="0FD0CF9B" w14:textId="77777777" w:rsidR="00FD4651" w:rsidRPr="00903D95" w:rsidRDefault="00FD4651" w:rsidP="00FD4651">
      <w:pPr>
        <w:pStyle w:val="af8"/>
        <w:widowControl w:val="0"/>
        <w:numPr>
          <w:ilvl w:val="0"/>
          <w:numId w:val="15"/>
        </w:numPr>
        <w:adjustRightInd w:val="0"/>
        <w:snapToGrid w:val="0"/>
        <w:spacing w:before="180"/>
        <w:rPr>
          <w:rFonts w:eastAsiaTheme="minorEastAsia"/>
          <w:b/>
          <w:i/>
          <w:sz w:val="22"/>
          <w:lang w:val="en-US" w:eastAsia="zh-CN"/>
        </w:rPr>
      </w:pPr>
      <w:r>
        <w:rPr>
          <w:rFonts w:eastAsiaTheme="minorEastAsia"/>
          <w:b/>
          <w:i/>
          <w:sz w:val="22"/>
          <w:lang w:val="en-US" w:eastAsia="zh-CN"/>
        </w:rPr>
        <w:t>Timing</w:t>
      </w:r>
      <w:r w:rsidRPr="00573DB1">
        <w:rPr>
          <w:rFonts w:eastAsiaTheme="minorEastAsia"/>
          <w:b/>
          <w:i/>
          <w:sz w:val="22"/>
          <w:lang w:val="en-US" w:eastAsia="zh-CN"/>
        </w:rPr>
        <w:t xml:space="preserve"> alignment between</w:t>
      </w:r>
      <w:r>
        <w:rPr>
          <w:rFonts w:eastAsiaTheme="minorEastAsia"/>
          <w:b/>
          <w:i/>
          <w:sz w:val="22"/>
          <w:lang w:val="en-US" w:eastAsia="zh-CN"/>
        </w:rPr>
        <w:t xml:space="preserve"> the</w:t>
      </w:r>
      <w:r w:rsidRPr="00573DB1">
        <w:rPr>
          <w:rFonts w:eastAsiaTheme="minorEastAsia"/>
          <w:b/>
          <w:i/>
          <w:sz w:val="22"/>
          <w:lang w:val="en-US" w:eastAsia="zh-CN"/>
        </w:rPr>
        <w:t xml:space="preserve"> serving cell and </w:t>
      </w:r>
      <w:r>
        <w:rPr>
          <w:rFonts w:eastAsiaTheme="minorEastAsia"/>
          <w:b/>
          <w:i/>
          <w:sz w:val="22"/>
          <w:lang w:val="en-US" w:eastAsia="zh-CN"/>
        </w:rPr>
        <w:t xml:space="preserve">the </w:t>
      </w:r>
      <w:r w:rsidRPr="00573DB1">
        <w:rPr>
          <w:rFonts w:eastAsiaTheme="minorEastAsia"/>
          <w:b/>
          <w:i/>
          <w:sz w:val="22"/>
          <w:lang w:val="en-US" w:eastAsia="zh-CN"/>
        </w:rPr>
        <w:t>cell with different PCI are within CP</w:t>
      </w:r>
      <w:r>
        <w:rPr>
          <w:rFonts w:eastAsiaTheme="minorEastAsia"/>
          <w:b/>
          <w:i/>
          <w:sz w:val="22"/>
          <w:lang w:val="en-US" w:eastAsia="zh-CN"/>
        </w:rPr>
        <w:t xml:space="preserve"> length.</w:t>
      </w:r>
    </w:p>
    <w:p w14:paraId="135E11F5" w14:textId="77777777" w:rsidR="00FD4651" w:rsidRDefault="00FD4651" w:rsidP="00FD4651">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w:t>
      </w:r>
      <w:r>
        <w:rPr>
          <w:rFonts w:eastAsiaTheme="minorEastAsia"/>
          <w:b/>
          <w:i/>
          <w:sz w:val="22"/>
          <w:lang w:val="en-US" w:eastAsia="zh-CN"/>
        </w:rPr>
        <w:t>2</w:t>
      </w:r>
      <w:r w:rsidRPr="00903D95">
        <w:rPr>
          <w:rFonts w:eastAsiaTheme="minorEastAsia"/>
          <w:b/>
          <w:i/>
          <w:sz w:val="22"/>
          <w:lang w:val="en-US" w:eastAsia="zh-CN"/>
        </w:rPr>
        <w:t xml:space="preserve">: </w:t>
      </w:r>
      <w:r>
        <w:rPr>
          <w:rFonts w:eastAsiaTheme="minorEastAsia"/>
          <w:b/>
          <w:i/>
          <w:sz w:val="22"/>
          <w:lang w:val="en-US" w:eastAsia="zh-CN"/>
        </w:rPr>
        <w:t>It is suggested that fine beam is always assumed for</w:t>
      </w:r>
      <w:r w:rsidRPr="00FD4651">
        <w:rPr>
          <w:rFonts w:eastAsiaTheme="minorEastAsia"/>
          <w:b/>
          <w:i/>
          <w:sz w:val="22"/>
          <w:lang w:val="en-US" w:eastAsia="zh-CN"/>
        </w:rPr>
        <w:t xml:space="preserve"> </w:t>
      </w:r>
      <w:r>
        <w:rPr>
          <w:rFonts w:eastAsiaTheme="minorEastAsia"/>
          <w:b/>
          <w:i/>
          <w:sz w:val="22"/>
          <w:lang w:val="en-US" w:eastAsia="zh-CN"/>
        </w:rPr>
        <w:t>L1-RSRP measurements on cell with different PCI, regardless of outside SMTC or inside SMTC.</w:t>
      </w:r>
    </w:p>
    <w:p w14:paraId="1AE3A891" w14:textId="77777777" w:rsidR="00FD4651" w:rsidRDefault="00FD4651" w:rsidP="00FD4651">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w:t>
      </w:r>
      <w:r>
        <w:rPr>
          <w:rFonts w:eastAsiaTheme="minorEastAsia"/>
          <w:b/>
          <w:i/>
          <w:sz w:val="22"/>
          <w:lang w:val="en-US" w:eastAsia="zh-CN"/>
        </w:rPr>
        <w:t>3</w:t>
      </w:r>
      <w:r w:rsidRPr="00903D95">
        <w:rPr>
          <w:rFonts w:eastAsiaTheme="minorEastAsia"/>
          <w:b/>
          <w:i/>
          <w:sz w:val="22"/>
          <w:lang w:val="en-US" w:eastAsia="zh-CN"/>
        </w:rPr>
        <w:t xml:space="preserve">: </w:t>
      </w:r>
      <w:r>
        <w:rPr>
          <w:rFonts w:eastAsiaTheme="minorEastAsia"/>
          <w:b/>
          <w:i/>
          <w:sz w:val="22"/>
          <w:lang w:val="en-US" w:eastAsia="zh-CN"/>
        </w:rPr>
        <w:t xml:space="preserve">When the SSB associated with different PCI is within SMTC, UE is required to perform one of but not both L1 measurement and L3 measurement. </w:t>
      </w:r>
    </w:p>
    <w:p w14:paraId="2AC67DDF" w14:textId="77777777" w:rsidR="00FD4651" w:rsidRDefault="00FD4651" w:rsidP="00FD4651">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w:t>
      </w:r>
      <w:r>
        <w:rPr>
          <w:rFonts w:eastAsiaTheme="minorEastAsia"/>
          <w:b/>
          <w:i/>
          <w:sz w:val="22"/>
          <w:lang w:val="en-US" w:eastAsia="zh-CN"/>
        </w:rPr>
        <w:t>4</w:t>
      </w:r>
      <w:r w:rsidRPr="00903D95">
        <w:rPr>
          <w:rFonts w:eastAsiaTheme="minorEastAsia"/>
          <w:b/>
          <w:i/>
          <w:sz w:val="22"/>
          <w:lang w:val="en-US" w:eastAsia="zh-CN"/>
        </w:rPr>
        <w:t xml:space="preserve">: </w:t>
      </w:r>
      <w:r>
        <w:rPr>
          <w:rFonts w:eastAsiaTheme="minorEastAsia"/>
          <w:b/>
          <w:i/>
          <w:sz w:val="22"/>
          <w:lang w:val="en-US" w:eastAsia="zh-CN"/>
        </w:rPr>
        <w:t>For</w:t>
      </w:r>
      <w:r w:rsidRPr="00FD4651">
        <w:rPr>
          <w:rFonts w:eastAsiaTheme="minorEastAsia"/>
          <w:b/>
          <w:i/>
          <w:sz w:val="22"/>
          <w:lang w:val="en-US" w:eastAsia="zh-CN"/>
        </w:rPr>
        <w:t xml:space="preserve"> </w:t>
      </w:r>
      <w:r>
        <w:rPr>
          <w:rFonts w:eastAsiaTheme="minorEastAsia"/>
          <w:b/>
          <w:i/>
          <w:sz w:val="22"/>
          <w:lang w:val="en-US" w:eastAsia="zh-CN"/>
        </w:rPr>
        <w:t>L1-RSRP measurements on cell with different PCI, whether and how to perform L1 measurement inside SMTC follows the existing definition of sharing factor P used for L1-RSRP measurements on serving cell.</w:t>
      </w:r>
    </w:p>
    <w:p w14:paraId="7824567E" w14:textId="77777777" w:rsidR="00485A8E" w:rsidRDefault="00485A8E" w:rsidP="00485A8E">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w:t>
      </w:r>
      <w:r>
        <w:rPr>
          <w:rFonts w:eastAsiaTheme="minorEastAsia"/>
          <w:b/>
          <w:i/>
          <w:sz w:val="22"/>
          <w:lang w:val="en-US" w:eastAsia="zh-CN"/>
        </w:rPr>
        <w:t>5</w:t>
      </w:r>
      <w:r w:rsidRPr="00903D95">
        <w:rPr>
          <w:rFonts w:eastAsiaTheme="minorEastAsia"/>
          <w:b/>
          <w:i/>
          <w:sz w:val="22"/>
          <w:lang w:val="en-US" w:eastAsia="zh-CN"/>
        </w:rPr>
        <w:t xml:space="preserve">: </w:t>
      </w:r>
      <w:r>
        <w:rPr>
          <w:rFonts w:eastAsiaTheme="minorEastAsia"/>
          <w:b/>
          <w:i/>
          <w:sz w:val="22"/>
          <w:lang w:val="en-US" w:eastAsia="zh-CN"/>
        </w:rPr>
        <w:t>W</w:t>
      </w:r>
      <w:r>
        <w:rPr>
          <w:rFonts w:eastAsiaTheme="minorEastAsia" w:hint="eastAsia"/>
          <w:b/>
          <w:i/>
          <w:sz w:val="22"/>
          <w:lang w:val="en-US" w:eastAsia="zh-CN"/>
        </w:rPr>
        <w:t>hen</w:t>
      </w:r>
      <w:r>
        <w:rPr>
          <w:rFonts w:eastAsiaTheme="minorEastAsia"/>
          <w:b/>
          <w:i/>
          <w:sz w:val="22"/>
          <w:lang w:val="en-US" w:eastAsia="zh-CN"/>
        </w:rPr>
        <w:t xml:space="preserve"> SSB of cell with different PCI is non-overlapped with SSB of serving cell, the </w:t>
      </w:r>
      <w:r w:rsidRPr="003C4ED3">
        <w:rPr>
          <w:rFonts w:eastAsiaTheme="minorEastAsia"/>
          <w:b/>
          <w:i/>
          <w:sz w:val="22"/>
          <w:lang w:val="en-US" w:eastAsia="zh-CN"/>
        </w:rPr>
        <w:t xml:space="preserve">existing </w:t>
      </w:r>
      <w:r>
        <w:rPr>
          <w:rFonts w:eastAsiaTheme="minorEastAsia"/>
          <w:b/>
          <w:i/>
          <w:sz w:val="22"/>
          <w:lang w:val="en-US" w:eastAsia="zh-CN"/>
        </w:rPr>
        <w:t xml:space="preserve">SSB based </w:t>
      </w:r>
      <w:r w:rsidRPr="003C4ED3">
        <w:rPr>
          <w:rFonts w:eastAsiaTheme="minorEastAsia"/>
          <w:b/>
          <w:i/>
          <w:sz w:val="22"/>
          <w:lang w:val="en-US" w:eastAsia="zh-CN"/>
        </w:rPr>
        <w:t>L1-RSRP measurement requirements for serving cell can be reused for cell with different PCI</w:t>
      </w:r>
      <w:r>
        <w:rPr>
          <w:rFonts w:eastAsiaTheme="minorEastAsia"/>
          <w:b/>
          <w:i/>
          <w:sz w:val="22"/>
          <w:lang w:val="en-US" w:eastAsia="zh-CN"/>
        </w:rPr>
        <w:t>.</w:t>
      </w:r>
    </w:p>
    <w:p w14:paraId="64C67E1F" w14:textId="77777777" w:rsidR="00485A8E" w:rsidRDefault="00485A8E" w:rsidP="00485A8E">
      <w:pPr>
        <w:widowControl w:val="0"/>
        <w:adjustRightInd w:val="0"/>
        <w:snapToGrid w:val="0"/>
        <w:spacing w:before="180"/>
        <w:rPr>
          <w:rFonts w:eastAsiaTheme="minorEastAsia"/>
          <w:b/>
          <w:i/>
          <w:sz w:val="22"/>
          <w:lang w:val="en-US" w:eastAsia="zh-CN"/>
        </w:rPr>
      </w:pPr>
      <w:r w:rsidRPr="00903D95">
        <w:rPr>
          <w:rFonts w:eastAsiaTheme="minorEastAsia"/>
          <w:b/>
          <w:i/>
          <w:sz w:val="22"/>
          <w:lang w:val="en-US" w:eastAsia="zh-CN"/>
        </w:rPr>
        <w:t xml:space="preserve">Proposal </w:t>
      </w:r>
      <w:r>
        <w:rPr>
          <w:rFonts w:eastAsiaTheme="minorEastAsia"/>
          <w:b/>
          <w:i/>
          <w:sz w:val="22"/>
          <w:lang w:val="en-US" w:eastAsia="zh-CN"/>
        </w:rPr>
        <w:t>6</w:t>
      </w:r>
      <w:r w:rsidRPr="00903D95">
        <w:rPr>
          <w:rFonts w:eastAsiaTheme="minorEastAsia"/>
          <w:b/>
          <w:i/>
          <w:sz w:val="22"/>
          <w:lang w:val="en-US" w:eastAsia="zh-CN"/>
        </w:rPr>
        <w:t xml:space="preserve">: </w:t>
      </w:r>
      <w:r>
        <w:rPr>
          <w:rFonts w:eastAsiaTheme="minorEastAsia"/>
          <w:b/>
          <w:i/>
          <w:sz w:val="22"/>
          <w:lang w:val="en-US" w:eastAsia="zh-CN"/>
        </w:rPr>
        <w:t>W</w:t>
      </w:r>
      <w:r>
        <w:rPr>
          <w:rFonts w:eastAsiaTheme="minorEastAsia" w:hint="eastAsia"/>
          <w:b/>
          <w:i/>
          <w:sz w:val="22"/>
          <w:lang w:val="en-US" w:eastAsia="zh-CN"/>
        </w:rPr>
        <w:t>hen</w:t>
      </w:r>
      <w:r>
        <w:rPr>
          <w:rFonts w:eastAsiaTheme="minorEastAsia"/>
          <w:b/>
          <w:i/>
          <w:sz w:val="22"/>
          <w:lang w:val="en-US" w:eastAsia="zh-CN"/>
        </w:rPr>
        <w:t xml:space="preserve"> SSB of cell with different PCI is partial or fully overlapped with SSB of serving cell, </w:t>
      </w:r>
      <w:r w:rsidRPr="003C4ED3">
        <w:rPr>
          <w:rFonts w:eastAsiaTheme="minorEastAsia"/>
          <w:b/>
          <w:i/>
          <w:sz w:val="22"/>
          <w:lang w:val="en-US" w:eastAsia="zh-CN"/>
        </w:rPr>
        <w:t>L1-RSRP measurement requirements</w:t>
      </w:r>
      <w:r w:rsidRPr="00715C6F">
        <w:rPr>
          <w:rFonts w:eastAsiaTheme="minorEastAsia"/>
          <w:b/>
          <w:i/>
          <w:sz w:val="22"/>
          <w:lang w:val="en-US" w:eastAsia="zh-CN"/>
        </w:rPr>
        <w:t xml:space="preserve"> </w:t>
      </w:r>
      <w:r w:rsidRPr="003C4ED3">
        <w:rPr>
          <w:rFonts w:eastAsiaTheme="minorEastAsia"/>
          <w:b/>
          <w:i/>
          <w:sz w:val="22"/>
          <w:lang w:val="en-US" w:eastAsia="zh-CN"/>
        </w:rPr>
        <w:t xml:space="preserve">for cell with different PCI can be </w:t>
      </w:r>
      <w:r>
        <w:rPr>
          <w:rFonts w:eastAsiaTheme="minorEastAsia"/>
          <w:b/>
          <w:i/>
          <w:sz w:val="22"/>
          <w:lang w:val="en-US" w:eastAsia="zh-CN"/>
        </w:rPr>
        <w:t>defined based</w:t>
      </w:r>
      <w:r w:rsidRPr="003C4ED3">
        <w:rPr>
          <w:rFonts w:eastAsiaTheme="minorEastAsia"/>
          <w:b/>
          <w:i/>
          <w:sz w:val="22"/>
          <w:lang w:val="en-US" w:eastAsia="zh-CN"/>
        </w:rPr>
        <w:t xml:space="preserve"> </w:t>
      </w:r>
      <w:r>
        <w:rPr>
          <w:rFonts w:eastAsiaTheme="minorEastAsia"/>
          <w:b/>
          <w:i/>
          <w:sz w:val="22"/>
          <w:lang w:val="en-US" w:eastAsia="zh-CN"/>
        </w:rPr>
        <w:t xml:space="preserve">the </w:t>
      </w:r>
      <w:r w:rsidRPr="003C4ED3">
        <w:rPr>
          <w:rFonts w:eastAsiaTheme="minorEastAsia"/>
          <w:b/>
          <w:i/>
          <w:sz w:val="22"/>
          <w:lang w:val="en-US" w:eastAsia="zh-CN"/>
        </w:rPr>
        <w:t>existing</w:t>
      </w:r>
      <w:r w:rsidRPr="00485A8E">
        <w:rPr>
          <w:rFonts w:eastAsiaTheme="minorEastAsia"/>
          <w:b/>
          <w:i/>
          <w:sz w:val="22"/>
          <w:lang w:val="en-US" w:eastAsia="zh-CN"/>
        </w:rPr>
        <w:t xml:space="preserve"> </w:t>
      </w:r>
      <w:r>
        <w:rPr>
          <w:rFonts w:eastAsiaTheme="minorEastAsia"/>
          <w:b/>
          <w:i/>
          <w:sz w:val="22"/>
          <w:lang w:val="en-US" w:eastAsia="zh-CN"/>
        </w:rPr>
        <w:t>SSB based</w:t>
      </w:r>
      <w:r w:rsidRPr="003C4ED3">
        <w:rPr>
          <w:rFonts w:eastAsiaTheme="minorEastAsia"/>
          <w:b/>
          <w:i/>
          <w:sz w:val="22"/>
          <w:lang w:val="en-US" w:eastAsia="zh-CN"/>
        </w:rPr>
        <w:t xml:space="preserve"> L1-RSRP measurement requirements for serving cell</w:t>
      </w:r>
      <w:r>
        <w:rPr>
          <w:rFonts w:eastAsiaTheme="minorEastAsia"/>
          <w:b/>
          <w:i/>
          <w:sz w:val="22"/>
          <w:lang w:val="en-US" w:eastAsia="zh-CN"/>
        </w:rPr>
        <w:t xml:space="preserve">, and new sharing factor will be introduced to SSB based L1-RSRP measurement </w:t>
      </w:r>
      <w:r w:rsidRPr="003C4ED3">
        <w:rPr>
          <w:rFonts w:eastAsiaTheme="minorEastAsia"/>
          <w:b/>
          <w:i/>
          <w:sz w:val="22"/>
          <w:lang w:val="en-US" w:eastAsia="zh-CN"/>
        </w:rPr>
        <w:t>requirements</w:t>
      </w:r>
      <w:r>
        <w:rPr>
          <w:rFonts w:eastAsiaTheme="minorEastAsia"/>
          <w:b/>
          <w:i/>
          <w:sz w:val="22"/>
          <w:lang w:val="en-US" w:eastAsia="zh-CN"/>
        </w:rPr>
        <w:t xml:space="preserve"> for both</w:t>
      </w:r>
      <w:r w:rsidRPr="00485A8E">
        <w:rPr>
          <w:rFonts w:eastAsiaTheme="minorEastAsia"/>
          <w:b/>
          <w:i/>
          <w:sz w:val="22"/>
          <w:lang w:val="en-US" w:eastAsia="zh-CN"/>
        </w:rPr>
        <w:t xml:space="preserve"> serving cell and the cell with different PCI</w:t>
      </w:r>
      <w:r>
        <w:rPr>
          <w:rFonts w:eastAsiaTheme="minorEastAsia"/>
          <w:b/>
          <w:i/>
          <w:sz w:val="22"/>
          <w:lang w:val="en-US" w:eastAsia="zh-CN"/>
        </w:rPr>
        <w:t>, which can be defined as follow:</w:t>
      </w:r>
    </w:p>
    <w:tbl>
      <w:tblPr>
        <w:tblStyle w:val="af4"/>
        <w:tblW w:w="0" w:type="auto"/>
        <w:jc w:val="center"/>
        <w:tblLook w:val="04A0" w:firstRow="1" w:lastRow="0" w:firstColumn="1" w:lastColumn="0" w:noHBand="0" w:noVBand="1"/>
      </w:tblPr>
      <w:tblGrid>
        <w:gridCol w:w="658"/>
        <w:gridCol w:w="3848"/>
        <w:gridCol w:w="1924"/>
        <w:gridCol w:w="1925"/>
      </w:tblGrid>
      <w:tr w:rsidR="00485A8E" w:rsidRPr="002C7888" w14:paraId="1950ED09" w14:textId="77777777" w:rsidTr="00F26520">
        <w:trPr>
          <w:jc w:val="center"/>
        </w:trPr>
        <w:tc>
          <w:tcPr>
            <w:tcW w:w="658" w:type="dxa"/>
          </w:tcPr>
          <w:p w14:paraId="494632AF" w14:textId="77777777" w:rsidR="00485A8E" w:rsidRPr="002C7888" w:rsidRDefault="00485A8E" w:rsidP="00F26520">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val="en-US" w:eastAsia="zh-CN"/>
              </w:rPr>
              <w:t>#</w:t>
            </w:r>
          </w:p>
        </w:tc>
        <w:tc>
          <w:tcPr>
            <w:tcW w:w="3848" w:type="dxa"/>
          </w:tcPr>
          <w:p w14:paraId="25134894" w14:textId="77777777" w:rsidR="00485A8E" w:rsidRPr="002C7888" w:rsidRDefault="00485A8E" w:rsidP="00F26520">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val="en-US" w:eastAsia="zh-CN"/>
              </w:rPr>
              <w:t>Scenario</w:t>
            </w:r>
          </w:p>
        </w:tc>
        <w:tc>
          <w:tcPr>
            <w:tcW w:w="1924" w:type="dxa"/>
          </w:tcPr>
          <w:p w14:paraId="6FD429E8" w14:textId="77777777" w:rsidR="00485A8E" w:rsidRPr="002C7888" w:rsidRDefault="00485A8E" w:rsidP="00F26520">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eastAsia="zh-CN"/>
              </w:rPr>
              <w:t>P</w:t>
            </w:r>
            <w:r w:rsidRPr="002C7888">
              <w:rPr>
                <w:rFonts w:eastAsiaTheme="minorEastAsia"/>
                <w:b/>
                <w:sz w:val="22"/>
                <w:szCs w:val="22"/>
                <w:vertAlign w:val="subscript"/>
                <w:lang w:eastAsia="zh-CN"/>
              </w:rPr>
              <w:t>SC</w:t>
            </w:r>
          </w:p>
        </w:tc>
        <w:tc>
          <w:tcPr>
            <w:tcW w:w="1925" w:type="dxa"/>
          </w:tcPr>
          <w:p w14:paraId="3958A8CF" w14:textId="77777777" w:rsidR="00485A8E" w:rsidRPr="002C7888" w:rsidRDefault="00485A8E" w:rsidP="00F26520">
            <w:pPr>
              <w:widowControl w:val="0"/>
              <w:adjustRightInd w:val="0"/>
              <w:snapToGrid w:val="0"/>
              <w:spacing w:after="0"/>
              <w:jc w:val="center"/>
              <w:rPr>
                <w:rFonts w:eastAsiaTheme="minorEastAsia"/>
                <w:b/>
                <w:sz w:val="22"/>
                <w:szCs w:val="22"/>
                <w:lang w:val="en-US" w:eastAsia="zh-CN"/>
              </w:rPr>
            </w:pPr>
            <w:r w:rsidRPr="002C7888">
              <w:rPr>
                <w:rFonts w:eastAsiaTheme="minorEastAsia"/>
                <w:b/>
                <w:sz w:val="22"/>
                <w:szCs w:val="22"/>
                <w:lang w:eastAsia="zh-CN"/>
              </w:rPr>
              <w:t>P</w:t>
            </w:r>
            <w:r w:rsidRPr="002C7888">
              <w:rPr>
                <w:rFonts w:eastAsiaTheme="minorEastAsia"/>
                <w:b/>
                <w:sz w:val="22"/>
                <w:szCs w:val="22"/>
                <w:vertAlign w:val="subscript"/>
                <w:lang w:eastAsia="zh-CN"/>
              </w:rPr>
              <w:t>NSC</w:t>
            </w:r>
          </w:p>
        </w:tc>
      </w:tr>
      <w:tr w:rsidR="00485A8E" w:rsidRPr="002C7888" w14:paraId="69AE19DA" w14:textId="77777777" w:rsidTr="00F26520">
        <w:trPr>
          <w:jc w:val="center"/>
        </w:trPr>
        <w:tc>
          <w:tcPr>
            <w:tcW w:w="658" w:type="dxa"/>
          </w:tcPr>
          <w:p w14:paraId="50A231F5"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c>
          <w:tcPr>
            <w:tcW w:w="3848" w:type="dxa"/>
          </w:tcPr>
          <w:p w14:paraId="79636CFA" w14:textId="77777777" w:rsidR="00485A8E" w:rsidRPr="002C7888" w:rsidRDefault="00485A8E" w:rsidP="00F26520">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 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w:t>
            </w:r>
            <w:r w:rsidRPr="002C7888">
              <w:rPr>
                <w:rFonts w:eastAsia="宋体"/>
                <w:sz w:val="22"/>
                <w:szCs w:val="22"/>
                <w:lang w:val="en-US" w:eastAsia="zh-CN"/>
              </w:rPr>
              <w: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76589F04"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2</w:t>
            </w:r>
          </w:p>
        </w:tc>
        <w:tc>
          <w:tcPr>
            <w:tcW w:w="1925" w:type="dxa"/>
          </w:tcPr>
          <w:p w14:paraId="40D94162"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2</w:t>
            </w:r>
          </w:p>
        </w:tc>
      </w:tr>
      <w:tr w:rsidR="00485A8E" w:rsidRPr="002C7888" w14:paraId="3C277F55" w14:textId="77777777" w:rsidTr="00F26520">
        <w:trPr>
          <w:jc w:val="center"/>
        </w:trPr>
        <w:tc>
          <w:tcPr>
            <w:tcW w:w="658" w:type="dxa"/>
          </w:tcPr>
          <w:p w14:paraId="5722A473"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2</w:t>
            </w:r>
          </w:p>
        </w:tc>
        <w:tc>
          <w:tcPr>
            <w:tcW w:w="3848" w:type="dxa"/>
          </w:tcPr>
          <w:p w14:paraId="670BAAF7" w14:textId="77777777" w:rsidR="00485A8E" w:rsidRPr="002C7888" w:rsidRDefault="00485A8E" w:rsidP="00F26520">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w:t>
            </w:r>
            <w:r w:rsidRPr="002C7888">
              <w:rPr>
                <w:rFonts w:eastAsia="宋体"/>
                <w:sz w:val="22"/>
                <w:szCs w:val="22"/>
                <w:lang w:val="en-US" w:eastAsia="zh-CN"/>
              </w:rPr>
              <w: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r w:rsidRPr="002C7888">
              <w:rPr>
                <w:rFonts w:eastAsiaTheme="minorEastAsia"/>
                <w:sz w:val="22"/>
                <w:szCs w:val="22"/>
                <w:lang w:val="en-US" w:eastAsia="zh-CN"/>
              </w:rPr>
              <w:t>, or</w:t>
            </w:r>
          </w:p>
          <w:p w14:paraId="45AAA1BE" w14:textId="77777777" w:rsidR="00485A8E" w:rsidRPr="002C7888" w:rsidRDefault="00485A8E" w:rsidP="00F26520">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w:t>
            </w:r>
            <w:r w:rsidRPr="002C7888">
              <w:rPr>
                <w:rFonts w:eastAsia="宋体"/>
                <w:sz w:val="22"/>
                <w:szCs w:val="22"/>
                <w:lang w:val="en-US" w:eastAsia="zh-CN"/>
              </w:rPr>
              <w: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3E0BD1F6"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c>
          <w:tcPr>
            <w:tcW w:w="1925" w:type="dxa"/>
          </w:tcPr>
          <w:p w14:paraId="66829F55"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r>
      <w:tr w:rsidR="00485A8E" w:rsidRPr="002C7888" w14:paraId="1F445762" w14:textId="77777777" w:rsidTr="00F26520">
        <w:trPr>
          <w:jc w:val="center"/>
        </w:trPr>
        <w:tc>
          <w:tcPr>
            <w:tcW w:w="658" w:type="dxa"/>
          </w:tcPr>
          <w:p w14:paraId="524CB898"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3</w:t>
            </w:r>
          </w:p>
        </w:tc>
        <w:tc>
          <w:tcPr>
            <w:tcW w:w="3848" w:type="dxa"/>
          </w:tcPr>
          <w:p w14:paraId="64527B74" w14:textId="77777777" w:rsidR="00485A8E" w:rsidRPr="002C7888" w:rsidRDefault="00485A8E" w:rsidP="00F26520">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w:t>
            </w:r>
            <w:r w:rsidRPr="002C7888">
              <w:rPr>
                <w:rFonts w:eastAsia="宋体"/>
                <w:sz w:val="22"/>
                <w:szCs w:val="22"/>
                <w:lang w:val="en-US" w:eastAsia="zh-CN"/>
              </w:rPr>
              <w:t>&lt;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4B5701FB" w14:textId="77777777" w:rsidR="00485A8E" w:rsidRPr="002C7888" w:rsidRDefault="00CD522A" w:rsidP="00F26520">
            <w:pPr>
              <w:widowControl w:val="0"/>
              <w:adjustRightInd w:val="0"/>
              <w:snapToGrid w:val="0"/>
              <w:spacing w:after="0"/>
              <w:jc w:val="center"/>
              <w:rPr>
                <w:rFonts w:eastAsiaTheme="minorEastAsia"/>
                <w:sz w:val="22"/>
                <w:szCs w:val="22"/>
                <w:lang w:val="en-US" w:eastAsia="zh-CN"/>
              </w:rPr>
            </w:pPr>
            <m:oMathPara>
              <m:oMath>
                <m:f>
                  <m:fPr>
                    <m:ctrlPr>
                      <w:rPr>
                        <w:rFonts w:ascii="Cambria Math" w:hAnsi="Cambria Math"/>
                        <w:i/>
                        <w:szCs w:val="22"/>
                      </w:rPr>
                    </m:ctrlPr>
                  </m:fPr>
                  <m:num>
                    <m:r>
                      <w:rPr>
                        <w:rFonts w:ascii="Cambria Math" w:hAnsi="Cambria Math"/>
                        <w:szCs w:val="22"/>
                      </w:rPr>
                      <m:t>1</m:t>
                    </m:r>
                  </m:num>
                  <m:den>
                    <m:r>
                      <w:rPr>
                        <w:rFonts w:ascii="Cambria Math" w:hAnsi="Cambria Math"/>
                        <w:szCs w:val="22"/>
                      </w:rPr>
                      <m:t>1-</m:t>
                    </m:r>
                    <m:f>
                      <m:fPr>
                        <m:ctrlPr>
                          <w:rPr>
                            <w:rFonts w:ascii="Cambria Math" w:hAnsi="Cambria Math"/>
                            <w:i/>
                            <w:szCs w:val="22"/>
                          </w:rPr>
                        </m:ctrlPr>
                      </m:fPr>
                      <m:num>
                        <m:sSub>
                          <m:sSubPr>
                            <m:ctrlPr>
                              <w:rPr>
                                <w:rFonts w:ascii="Cambria Math" w:hAnsi="Cambria Math"/>
                                <w:szCs w:val="22"/>
                              </w:rPr>
                            </m:ctrlPr>
                          </m:sSubPr>
                          <m:e>
                            <m:r>
                              <m:rPr>
                                <m:sty m:val="p"/>
                              </m:rPr>
                              <w:rPr>
                                <w:rFonts w:ascii="Cambria Math" w:hAnsi="Cambria Math"/>
                                <w:szCs w:val="22"/>
                              </w:rPr>
                              <m:t>T</m:t>
                            </m:r>
                          </m:e>
                          <m:sub>
                            <m:r>
                              <w:rPr>
                                <w:rFonts w:ascii="Cambria Math" w:hAnsi="Cambria Math"/>
                                <w:szCs w:val="22"/>
                              </w:rPr>
                              <m:t>SSB,SC</m:t>
                            </m:r>
                          </m:sub>
                        </m:sSub>
                      </m:num>
                      <m:den>
                        <m:sSub>
                          <m:sSubPr>
                            <m:ctrlPr>
                              <w:rPr>
                                <w:rFonts w:ascii="Cambria Math" w:hAnsi="Cambria Math"/>
                                <w:i/>
                                <w:szCs w:val="22"/>
                              </w:rPr>
                            </m:ctrlPr>
                          </m:sSubPr>
                          <m:e>
                            <m:r>
                              <w:rPr>
                                <w:rFonts w:ascii="Cambria Math" w:hAnsi="Cambria Math"/>
                                <w:szCs w:val="22"/>
                              </w:rPr>
                              <m:t>T</m:t>
                            </m:r>
                          </m:e>
                          <m:sub>
                            <m:r>
                              <w:rPr>
                                <w:rFonts w:ascii="Cambria Math" w:hAnsi="Cambria Math"/>
                                <w:szCs w:val="22"/>
                              </w:rPr>
                              <m:t>SSB,NSC</m:t>
                            </m:r>
                          </m:sub>
                        </m:sSub>
                      </m:den>
                    </m:f>
                  </m:den>
                </m:f>
              </m:oMath>
            </m:oMathPara>
          </w:p>
        </w:tc>
        <w:tc>
          <w:tcPr>
            <w:tcW w:w="1925" w:type="dxa"/>
          </w:tcPr>
          <w:p w14:paraId="63F3E927"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r>
      <w:tr w:rsidR="00485A8E" w:rsidRPr="002C7888" w14:paraId="0EE42843" w14:textId="77777777" w:rsidTr="00F26520">
        <w:trPr>
          <w:jc w:val="center"/>
        </w:trPr>
        <w:tc>
          <w:tcPr>
            <w:tcW w:w="658" w:type="dxa"/>
          </w:tcPr>
          <w:p w14:paraId="1BD918C1"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4</w:t>
            </w:r>
          </w:p>
        </w:tc>
        <w:tc>
          <w:tcPr>
            <w:tcW w:w="3848" w:type="dxa"/>
          </w:tcPr>
          <w:p w14:paraId="729768E5" w14:textId="77777777" w:rsidR="00485A8E" w:rsidRPr="002C7888" w:rsidRDefault="00485A8E" w:rsidP="00F26520">
            <w:pPr>
              <w:widowControl w:val="0"/>
              <w:adjustRightInd w:val="0"/>
              <w:snapToGrid w:val="0"/>
              <w:spacing w:after="0"/>
              <w:rPr>
                <w:rFonts w:eastAsiaTheme="minorEastAsia"/>
                <w:sz w:val="22"/>
                <w:szCs w:val="22"/>
                <w:lang w:val="en-US" w:eastAsia="zh-CN"/>
              </w:rPr>
            </w:pPr>
            <w:r w:rsidRPr="002C7888">
              <w:rPr>
                <w:rFonts w:eastAsiaTheme="minorEastAsia"/>
                <w:sz w:val="22"/>
                <w:szCs w:val="22"/>
                <w:lang w:val="en-US" w:eastAsia="zh-CN"/>
              </w:rPr>
              <w:t>T</w:t>
            </w:r>
            <w:r w:rsidRPr="002C7888">
              <w:rPr>
                <w:rFonts w:eastAsiaTheme="minorEastAsia"/>
                <w:sz w:val="22"/>
                <w:szCs w:val="22"/>
                <w:vertAlign w:val="subscript"/>
                <w:lang w:val="en-US" w:eastAsia="zh-CN"/>
              </w:rPr>
              <w:t>SSB,NSC</w:t>
            </w:r>
            <w:r w:rsidRPr="002C7888">
              <w:rPr>
                <w:rFonts w:eastAsiaTheme="minorEastAsia"/>
                <w:sz w:val="22"/>
                <w:szCs w:val="22"/>
                <w:lang w:val="en-US" w:eastAsia="zh-CN"/>
              </w:rPr>
              <w:t xml:space="preserve"> &lt; T</w:t>
            </w:r>
            <w:r w:rsidRPr="002C7888">
              <w:rPr>
                <w:rFonts w:eastAsiaTheme="minorEastAsia"/>
                <w:sz w:val="22"/>
                <w:szCs w:val="22"/>
                <w:vertAlign w:val="subscript"/>
                <w:lang w:val="en-US" w:eastAsia="zh-CN"/>
              </w:rPr>
              <w:t>SSB,SC</w:t>
            </w:r>
            <w:r w:rsidRPr="002C7888">
              <w:rPr>
                <w:rFonts w:eastAsiaTheme="minorEastAsia"/>
                <w:sz w:val="22"/>
                <w:szCs w:val="22"/>
                <w:lang w:val="en-US" w:eastAsia="zh-CN"/>
              </w:rPr>
              <w:t xml:space="preserve"> </w:t>
            </w:r>
            <w:r w:rsidRPr="002C7888">
              <w:rPr>
                <w:rFonts w:eastAsia="宋体"/>
                <w:sz w:val="22"/>
                <w:szCs w:val="22"/>
                <w:lang w:val="en-US" w:eastAsia="zh-CN"/>
              </w:rPr>
              <w:t>&lt;</w:t>
            </w:r>
            <w:r w:rsidRPr="002C7888">
              <w:rPr>
                <w:rFonts w:eastAsiaTheme="minorEastAsia"/>
                <w:sz w:val="22"/>
                <w:szCs w:val="22"/>
                <w:lang w:val="en-US" w:eastAsia="zh-CN"/>
              </w:rPr>
              <w:t xml:space="preserve"> T</w:t>
            </w:r>
            <w:r w:rsidRPr="002C7888">
              <w:rPr>
                <w:rFonts w:eastAsiaTheme="minorEastAsia"/>
                <w:sz w:val="22"/>
                <w:szCs w:val="22"/>
                <w:vertAlign w:val="subscript"/>
                <w:lang w:val="en-US" w:eastAsia="zh-CN"/>
              </w:rPr>
              <w:t>SMTC</w:t>
            </w:r>
          </w:p>
        </w:tc>
        <w:tc>
          <w:tcPr>
            <w:tcW w:w="1924" w:type="dxa"/>
          </w:tcPr>
          <w:p w14:paraId="35A00FA7" w14:textId="77777777" w:rsidR="00485A8E" w:rsidRPr="002C7888" w:rsidRDefault="00485A8E" w:rsidP="00F26520">
            <w:pPr>
              <w:widowControl w:val="0"/>
              <w:adjustRightInd w:val="0"/>
              <w:snapToGrid w:val="0"/>
              <w:spacing w:after="0"/>
              <w:jc w:val="center"/>
              <w:rPr>
                <w:rFonts w:eastAsiaTheme="minorEastAsia"/>
                <w:sz w:val="22"/>
                <w:szCs w:val="22"/>
                <w:lang w:val="en-US" w:eastAsia="zh-CN"/>
              </w:rPr>
            </w:pPr>
            <w:r w:rsidRPr="002C7888">
              <w:rPr>
                <w:rFonts w:eastAsiaTheme="minorEastAsia"/>
                <w:sz w:val="22"/>
                <w:szCs w:val="22"/>
                <w:lang w:val="en-US" w:eastAsia="zh-CN"/>
              </w:rPr>
              <w:t>1</w:t>
            </w:r>
          </w:p>
        </w:tc>
        <w:tc>
          <w:tcPr>
            <w:tcW w:w="1925" w:type="dxa"/>
          </w:tcPr>
          <w:p w14:paraId="58855A40" w14:textId="77777777" w:rsidR="00485A8E" w:rsidRPr="002C7888" w:rsidRDefault="00CD522A" w:rsidP="00F26520">
            <w:pPr>
              <w:widowControl w:val="0"/>
              <w:adjustRightInd w:val="0"/>
              <w:snapToGrid w:val="0"/>
              <w:spacing w:after="0"/>
              <w:jc w:val="center"/>
              <w:rPr>
                <w:rFonts w:eastAsiaTheme="minorEastAsia"/>
                <w:sz w:val="22"/>
                <w:szCs w:val="22"/>
                <w:lang w:val="en-US" w:eastAsia="zh-CN"/>
              </w:rPr>
            </w:pPr>
            <m:oMathPara>
              <m:oMath>
                <m:f>
                  <m:fPr>
                    <m:ctrlPr>
                      <w:rPr>
                        <w:rFonts w:ascii="Cambria Math" w:hAnsi="Cambria Math"/>
                        <w:i/>
                        <w:szCs w:val="22"/>
                      </w:rPr>
                    </m:ctrlPr>
                  </m:fPr>
                  <m:num>
                    <m:r>
                      <w:rPr>
                        <w:rFonts w:ascii="Cambria Math" w:hAnsi="Cambria Math"/>
                        <w:szCs w:val="22"/>
                      </w:rPr>
                      <m:t>1</m:t>
                    </m:r>
                  </m:num>
                  <m:den>
                    <m:r>
                      <w:rPr>
                        <w:rFonts w:ascii="Cambria Math" w:hAnsi="Cambria Math"/>
                        <w:szCs w:val="22"/>
                      </w:rPr>
                      <m:t>1-</m:t>
                    </m:r>
                    <m:f>
                      <m:fPr>
                        <m:ctrlPr>
                          <w:rPr>
                            <w:rFonts w:ascii="Cambria Math" w:hAnsi="Cambria Math"/>
                            <w:i/>
                            <w:szCs w:val="22"/>
                          </w:rPr>
                        </m:ctrlPr>
                      </m:fPr>
                      <m:num>
                        <m:sSub>
                          <m:sSubPr>
                            <m:ctrlPr>
                              <w:rPr>
                                <w:rFonts w:ascii="Cambria Math" w:hAnsi="Cambria Math"/>
                                <w:szCs w:val="22"/>
                              </w:rPr>
                            </m:ctrlPr>
                          </m:sSubPr>
                          <m:e>
                            <m:r>
                              <m:rPr>
                                <m:sty m:val="p"/>
                              </m:rPr>
                              <w:rPr>
                                <w:rFonts w:ascii="Cambria Math" w:hAnsi="Cambria Math"/>
                                <w:szCs w:val="22"/>
                              </w:rPr>
                              <m:t>T</m:t>
                            </m:r>
                          </m:e>
                          <m:sub>
                            <m:r>
                              <w:rPr>
                                <w:rFonts w:ascii="Cambria Math" w:hAnsi="Cambria Math"/>
                                <w:szCs w:val="22"/>
                              </w:rPr>
                              <m:t>SSB,NSC</m:t>
                            </m:r>
                          </m:sub>
                        </m:sSub>
                      </m:num>
                      <m:den>
                        <m:sSub>
                          <m:sSubPr>
                            <m:ctrlPr>
                              <w:rPr>
                                <w:rFonts w:ascii="Cambria Math" w:hAnsi="Cambria Math"/>
                                <w:i/>
                                <w:szCs w:val="22"/>
                              </w:rPr>
                            </m:ctrlPr>
                          </m:sSubPr>
                          <m:e>
                            <m:r>
                              <w:rPr>
                                <w:rFonts w:ascii="Cambria Math" w:hAnsi="Cambria Math"/>
                                <w:szCs w:val="22"/>
                              </w:rPr>
                              <m:t>T</m:t>
                            </m:r>
                          </m:e>
                          <m:sub>
                            <m:r>
                              <w:rPr>
                                <w:rFonts w:ascii="Cambria Math" w:hAnsi="Cambria Math"/>
                                <w:szCs w:val="22"/>
                              </w:rPr>
                              <m:t>SSB,SC</m:t>
                            </m:r>
                          </m:sub>
                        </m:sSub>
                      </m:den>
                    </m:f>
                  </m:den>
                </m:f>
              </m:oMath>
            </m:oMathPara>
          </w:p>
        </w:tc>
      </w:tr>
      <w:tr w:rsidR="00485A8E" w:rsidRPr="002C7888" w14:paraId="4EFF9F63" w14:textId="77777777" w:rsidTr="00F26520">
        <w:trPr>
          <w:jc w:val="center"/>
        </w:trPr>
        <w:tc>
          <w:tcPr>
            <w:tcW w:w="8355" w:type="dxa"/>
            <w:gridSpan w:val="4"/>
          </w:tcPr>
          <w:p w14:paraId="61E9521A" w14:textId="77777777" w:rsidR="00485A8E" w:rsidRDefault="00485A8E" w:rsidP="00F26520">
            <w:pPr>
              <w:widowControl w:val="0"/>
              <w:adjustRightInd w:val="0"/>
              <w:snapToGrid w:val="0"/>
              <w:spacing w:after="0"/>
              <w:rPr>
                <w:rFonts w:eastAsia="宋体"/>
                <w:szCs w:val="22"/>
                <w:lang w:eastAsia="zh-CN"/>
              </w:rPr>
            </w:pPr>
            <w:r>
              <w:rPr>
                <w:rFonts w:eastAsia="宋体" w:hint="eastAsia"/>
                <w:szCs w:val="22"/>
                <w:lang w:eastAsia="zh-CN"/>
              </w:rPr>
              <w:t>N</w:t>
            </w:r>
            <w:r>
              <w:rPr>
                <w:rFonts w:eastAsia="宋体"/>
                <w:szCs w:val="22"/>
                <w:lang w:eastAsia="zh-CN"/>
              </w:rPr>
              <w:t xml:space="preserve">ote: </w:t>
            </w:r>
            <w:r>
              <w:rPr>
                <w:rFonts w:eastAsiaTheme="minorEastAsia"/>
                <w:sz w:val="22"/>
                <w:lang w:eastAsia="zh-CN"/>
              </w:rPr>
              <w:t>P</w:t>
            </w:r>
            <w:r w:rsidRPr="003C4ED3">
              <w:rPr>
                <w:rFonts w:eastAsiaTheme="minorEastAsia"/>
                <w:sz w:val="22"/>
                <w:vertAlign w:val="subscript"/>
                <w:lang w:eastAsia="zh-CN"/>
              </w:rPr>
              <w:t>SC</w:t>
            </w:r>
            <w:r>
              <w:rPr>
                <w:rFonts w:eastAsia="宋体"/>
                <w:szCs w:val="22"/>
                <w:lang w:eastAsia="zh-CN"/>
              </w:rPr>
              <w:t xml:space="preserve"> is the </w:t>
            </w:r>
            <w:r>
              <w:rPr>
                <w:rFonts w:eastAsiaTheme="minorEastAsia"/>
                <w:sz w:val="22"/>
                <w:lang w:eastAsia="zh-CN"/>
              </w:rPr>
              <w:t>new sharing factors used for L1-RSRP measurements on serving cell, and P</w:t>
            </w:r>
            <w:r w:rsidRPr="003C4ED3">
              <w:rPr>
                <w:rFonts w:eastAsiaTheme="minorEastAsia"/>
                <w:sz w:val="22"/>
                <w:vertAlign w:val="subscript"/>
                <w:lang w:eastAsia="zh-CN"/>
              </w:rPr>
              <w:t>NSC</w:t>
            </w:r>
            <w:r>
              <w:rPr>
                <w:rFonts w:eastAsiaTheme="minorEastAsia"/>
                <w:sz w:val="22"/>
                <w:lang w:eastAsia="zh-CN"/>
              </w:rPr>
              <w:t xml:space="preserve"> is the new sharing factors used f.or L1-RSRP measurements on cell with different PCI</w:t>
            </w:r>
          </w:p>
        </w:tc>
      </w:tr>
    </w:tbl>
    <w:p w14:paraId="12C379F0" w14:textId="77777777" w:rsidR="00C93393" w:rsidRPr="00A46190" w:rsidRDefault="00C93393" w:rsidP="00C93393">
      <w:pPr>
        <w:widowControl w:val="0"/>
        <w:adjustRightInd w:val="0"/>
        <w:snapToGrid w:val="0"/>
        <w:spacing w:before="180"/>
        <w:rPr>
          <w:rFonts w:eastAsiaTheme="minorEastAsia"/>
          <w:sz w:val="22"/>
          <w:lang w:eastAsia="zh-CN"/>
        </w:rPr>
      </w:pPr>
      <w:r w:rsidRPr="00AD3535">
        <w:rPr>
          <w:rFonts w:eastAsia="宋体" w:hint="eastAsia"/>
          <w:b/>
          <w:i/>
          <w:sz w:val="22"/>
          <w:szCs w:val="22"/>
          <w:lang w:eastAsia="zh-CN"/>
        </w:rPr>
        <w:t xml:space="preserve">Proposal </w:t>
      </w:r>
      <w:r>
        <w:rPr>
          <w:rFonts w:eastAsia="宋体"/>
          <w:b/>
          <w:i/>
          <w:sz w:val="22"/>
          <w:szCs w:val="22"/>
          <w:lang w:eastAsia="zh-CN"/>
        </w:rPr>
        <w:t>7</w:t>
      </w:r>
      <w:r w:rsidRPr="00AD3535">
        <w:rPr>
          <w:rFonts w:eastAsia="宋体" w:hint="eastAsia"/>
          <w:b/>
          <w:i/>
          <w:sz w:val="22"/>
          <w:szCs w:val="22"/>
          <w:lang w:eastAsia="zh-CN"/>
        </w:rPr>
        <w:t>:</w:t>
      </w:r>
      <w:r w:rsidRPr="00510C16">
        <w:rPr>
          <w:rFonts w:eastAsia="宋体"/>
          <w:b/>
          <w:i/>
          <w:sz w:val="22"/>
          <w:szCs w:val="22"/>
          <w:lang w:eastAsia="zh-CN"/>
        </w:rPr>
        <w:t xml:space="preserve"> </w:t>
      </w:r>
      <w:r>
        <w:rPr>
          <w:rFonts w:eastAsiaTheme="minorEastAsia"/>
          <w:b/>
          <w:i/>
          <w:sz w:val="22"/>
          <w:lang w:val="en-US" w:eastAsia="zh-CN"/>
        </w:rPr>
        <w:t>W</w:t>
      </w:r>
      <w:r>
        <w:rPr>
          <w:rFonts w:eastAsiaTheme="minorEastAsia" w:hint="eastAsia"/>
          <w:b/>
          <w:i/>
          <w:sz w:val="22"/>
          <w:lang w:val="en-US" w:eastAsia="zh-CN"/>
        </w:rPr>
        <w:t>hen</w:t>
      </w:r>
      <w:r>
        <w:rPr>
          <w:rFonts w:eastAsiaTheme="minorEastAsia"/>
          <w:b/>
          <w:i/>
          <w:sz w:val="22"/>
          <w:lang w:val="en-US" w:eastAsia="zh-CN"/>
        </w:rPr>
        <w:t xml:space="preserve"> SSB of cell with different PCI is partial or fully overlapped with CSI-RS of serving cell, the </w:t>
      </w:r>
      <w:r w:rsidRPr="003C4ED3">
        <w:rPr>
          <w:rFonts w:eastAsiaTheme="minorEastAsia"/>
          <w:b/>
          <w:i/>
          <w:sz w:val="22"/>
          <w:lang w:val="en-US" w:eastAsia="zh-CN"/>
        </w:rPr>
        <w:t>existing</w:t>
      </w:r>
      <w:r>
        <w:rPr>
          <w:rFonts w:eastAsiaTheme="minorEastAsia"/>
          <w:b/>
          <w:i/>
          <w:sz w:val="22"/>
          <w:lang w:val="en-US" w:eastAsia="zh-CN"/>
        </w:rPr>
        <w:t xml:space="preserve"> measurement restriction requirements can be reused and there is no need to define additional sharing factor for CSI-RS based L1 measurements</w:t>
      </w:r>
      <w:r>
        <w:rPr>
          <w:rFonts w:eastAsia="宋体"/>
          <w:b/>
          <w:i/>
          <w:sz w:val="22"/>
          <w:szCs w:val="22"/>
          <w:lang w:eastAsia="zh-CN"/>
        </w:rPr>
        <w:t>.</w:t>
      </w:r>
    </w:p>
    <w:p w14:paraId="58B91A1D" w14:textId="77777777" w:rsidR="00FD4651" w:rsidRPr="00C93393" w:rsidRDefault="00FD4651"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074677AD" w14:textId="124318C0" w:rsidR="001D7EDA" w:rsidRDefault="00E83861" w:rsidP="00732382">
      <w:pPr>
        <w:widowControl w:val="0"/>
        <w:numPr>
          <w:ilvl w:val="0"/>
          <w:numId w:val="5"/>
        </w:numPr>
        <w:tabs>
          <w:tab w:val="left" w:pos="426"/>
        </w:tabs>
        <w:rPr>
          <w:rFonts w:eastAsia="宋体"/>
          <w:sz w:val="22"/>
          <w:szCs w:val="22"/>
          <w:lang w:eastAsia="zh-CN"/>
        </w:rPr>
      </w:pPr>
      <w:r w:rsidRPr="00E83861">
        <w:rPr>
          <w:rFonts w:eastAsia="宋体"/>
          <w:sz w:val="22"/>
          <w:szCs w:val="22"/>
          <w:lang w:eastAsia="zh-CN"/>
        </w:rPr>
        <w:t>R4-2</w:t>
      </w:r>
      <w:r w:rsidR="00732382">
        <w:rPr>
          <w:rFonts w:eastAsia="宋体"/>
          <w:sz w:val="22"/>
          <w:szCs w:val="22"/>
          <w:lang w:eastAsia="zh-CN"/>
        </w:rPr>
        <w:t>120321</w:t>
      </w:r>
      <w:r w:rsidRPr="00E83861">
        <w:rPr>
          <w:rFonts w:eastAsia="宋体"/>
          <w:sz w:val="22"/>
          <w:szCs w:val="22"/>
          <w:lang w:eastAsia="zh-CN"/>
        </w:rPr>
        <w:t>, “</w:t>
      </w:r>
      <w:r w:rsidR="00732382" w:rsidRPr="00732382">
        <w:rPr>
          <w:rFonts w:eastAsia="宋体"/>
          <w:sz w:val="22"/>
          <w:szCs w:val="22"/>
          <w:lang w:eastAsia="zh-CN"/>
        </w:rPr>
        <w:t>WF on FeMIMO RRM requirements for inter-cell beam management</w:t>
      </w:r>
      <w:r w:rsidRPr="00E83861">
        <w:rPr>
          <w:rFonts w:eastAsia="宋体"/>
          <w:sz w:val="22"/>
          <w:szCs w:val="22"/>
          <w:lang w:eastAsia="zh-CN"/>
        </w:rPr>
        <w:t>”, Samsung</w:t>
      </w:r>
    </w:p>
    <w:p w14:paraId="07938D1B" w14:textId="6E436B70" w:rsidR="005F03F4" w:rsidRPr="00E83861" w:rsidRDefault="005F03F4" w:rsidP="00732382">
      <w:pPr>
        <w:widowControl w:val="0"/>
        <w:numPr>
          <w:ilvl w:val="0"/>
          <w:numId w:val="5"/>
        </w:numPr>
        <w:tabs>
          <w:tab w:val="left" w:pos="426"/>
        </w:tabs>
        <w:rPr>
          <w:rFonts w:eastAsia="宋体"/>
          <w:sz w:val="22"/>
          <w:szCs w:val="22"/>
          <w:lang w:eastAsia="zh-CN"/>
        </w:rPr>
      </w:pPr>
      <w:r w:rsidRPr="00E83861">
        <w:rPr>
          <w:rFonts w:eastAsia="宋体"/>
          <w:sz w:val="22"/>
          <w:szCs w:val="22"/>
          <w:lang w:eastAsia="zh-CN"/>
        </w:rPr>
        <w:t>R4-2</w:t>
      </w:r>
      <w:r>
        <w:rPr>
          <w:rFonts w:eastAsia="宋体"/>
          <w:sz w:val="22"/>
          <w:szCs w:val="22"/>
          <w:lang w:eastAsia="zh-CN"/>
        </w:rPr>
        <w:t>202772</w:t>
      </w:r>
      <w:r w:rsidRPr="00E83861">
        <w:rPr>
          <w:rFonts w:eastAsia="宋体"/>
          <w:sz w:val="22"/>
          <w:szCs w:val="22"/>
          <w:lang w:eastAsia="zh-CN"/>
        </w:rPr>
        <w:t>, “</w:t>
      </w:r>
      <w:r w:rsidRPr="00732382">
        <w:rPr>
          <w:rFonts w:eastAsia="宋体"/>
          <w:sz w:val="22"/>
          <w:szCs w:val="22"/>
          <w:lang w:eastAsia="zh-CN"/>
        </w:rPr>
        <w:t>WF on FeMIMO RRM requirements for inter-cell beam management</w:t>
      </w:r>
      <w:r w:rsidRPr="00E83861">
        <w:rPr>
          <w:rFonts w:eastAsia="宋体"/>
          <w:sz w:val="22"/>
          <w:szCs w:val="22"/>
          <w:lang w:eastAsia="zh-CN"/>
        </w:rPr>
        <w:t>”, Samsung</w:t>
      </w:r>
    </w:p>
    <w:sectPr w:rsidR="005F03F4" w:rsidRPr="00E8386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E688B" w14:textId="77777777" w:rsidR="00CD522A" w:rsidRDefault="00CD522A">
      <w:r>
        <w:separator/>
      </w:r>
    </w:p>
  </w:endnote>
  <w:endnote w:type="continuationSeparator" w:id="0">
    <w:p w14:paraId="0999D742" w14:textId="77777777" w:rsidR="00CD522A" w:rsidRDefault="00CD5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715C6F" w:rsidRDefault="00715C6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715C6F" w:rsidRDefault="00715C6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715C6F" w:rsidRDefault="00715C6F">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80119">
      <w:rPr>
        <w:rStyle w:val="af1"/>
      </w:rPr>
      <w:t>1</w:t>
    </w:r>
    <w:r>
      <w:rPr>
        <w:rStyle w:val="af1"/>
      </w:rPr>
      <w:fldChar w:fldCharType="end"/>
    </w:r>
  </w:p>
  <w:p w14:paraId="53820B6B" w14:textId="77777777" w:rsidR="00715C6F" w:rsidRDefault="00715C6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9BA2F" w14:textId="77777777" w:rsidR="00CD522A" w:rsidRDefault="00CD522A">
      <w:r>
        <w:separator/>
      </w:r>
    </w:p>
  </w:footnote>
  <w:footnote w:type="continuationSeparator" w:id="0">
    <w:p w14:paraId="6FB8D7A0" w14:textId="77777777" w:rsidR="00CD522A" w:rsidRDefault="00CD52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FF05C4"/>
    <w:multiLevelType w:val="hybridMultilevel"/>
    <w:tmpl w:val="BFA6F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8E55BC"/>
    <w:multiLevelType w:val="hybridMultilevel"/>
    <w:tmpl w:val="2012A4DE"/>
    <w:lvl w:ilvl="0" w:tplc="1E0056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44E69B3"/>
    <w:multiLevelType w:val="hybridMultilevel"/>
    <w:tmpl w:val="74F2D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3"/>
  </w:num>
  <w:num w:numId="5">
    <w:abstractNumId w:val="4"/>
  </w:num>
  <w:num w:numId="6">
    <w:abstractNumId w:val="0"/>
  </w:num>
  <w:num w:numId="7">
    <w:abstractNumId w:val="11"/>
  </w:num>
  <w:num w:numId="8">
    <w:abstractNumId w:val="5"/>
  </w:num>
  <w:num w:numId="9">
    <w:abstractNumId w:val="8"/>
  </w:num>
  <w:num w:numId="10">
    <w:abstractNumId w:val="14"/>
  </w:num>
  <w:num w:numId="11">
    <w:abstractNumId w:val="12"/>
  </w:num>
  <w:num w:numId="12">
    <w:abstractNumId w:val="9"/>
  </w:num>
  <w:num w:numId="13">
    <w:abstractNumId w:val="1"/>
  </w:num>
  <w:num w:numId="14">
    <w:abstractNumId w:val="7"/>
  </w:num>
  <w:num w:numId="15">
    <w:abstractNumId w:val="2"/>
  </w:num>
  <w:num w:numId="1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6D84"/>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74"/>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A96"/>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02C"/>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4E5F"/>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2F30"/>
    <w:rsid w:val="000A31EE"/>
    <w:rsid w:val="000A343E"/>
    <w:rsid w:val="000A3A69"/>
    <w:rsid w:val="000A3F33"/>
    <w:rsid w:val="000A412F"/>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347"/>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0"/>
    <w:rsid w:val="001050EF"/>
    <w:rsid w:val="0010522E"/>
    <w:rsid w:val="00105C3C"/>
    <w:rsid w:val="00105E93"/>
    <w:rsid w:val="0010635D"/>
    <w:rsid w:val="00106E3D"/>
    <w:rsid w:val="00106E80"/>
    <w:rsid w:val="00107C62"/>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789"/>
    <w:rsid w:val="00112889"/>
    <w:rsid w:val="001128C0"/>
    <w:rsid w:val="00112A1A"/>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BF7"/>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9D9"/>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F0C"/>
    <w:rsid w:val="001C54F3"/>
    <w:rsid w:val="001C575C"/>
    <w:rsid w:val="001C5DB8"/>
    <w:rsid w:val="001C5F9D"/>
    <w:rsid w:val="001C6381"/>
    <w:rsid w:val="001C6B82"/>
    <w:rsid w:val="001C6DE0"/>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4EE"/>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0E1B"/>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995"/>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6B47"/>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6EC3"/>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3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888"/>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51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9AA"/>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D88"/>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310"/>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4ED3"/>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1C65"/>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A8E"/>
    <w:rsid w:val="00485B0A"/>
    <w:rsid w:val="00485D7D"/>
    <w:rsid w:val="00485E41"/>
    <w:rsid w:val="00486067"/>
    <w:rsid w:val="004860E2"/>
    <w:rsid w:val="004861F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6D0"/>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A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6FB5"/>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575"/>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3DB1"/>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05E"/>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4ECD"/>
    <w:rsid w:val="005B53DB"/>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3154"/>
    <w:rsid w:val="005D319F"/>
    <w:rsid w:val="005D31AC"/>
    <w:rsid w:val="005D3239"/>
    <w:rsid w:val="005D32E6"/>
    <w:rsid w:val="005D3511"/>
    <w:rsid w:val="005D3871"/>
    <w:rsid w:val="005D3B35"/>
    <w:rsid w:val="005D3E9F"/>
    <w:rsid w:val="005D4176"/>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3F4"/>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4F8"/>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6C8"/>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E69"/>
    <w:rsid w:val="00675F37"/>
    <w:rsid w:val="00675FCE"/>
    <w:rsid w:val="00675FE2"/>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1B2"/>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539"/>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C6F"/>
    <w:rsid w:val="00715E70"/>
    <w:rsid w:val="00715EFF"/>
    <w:rsid w:val="00715F4E"/>
    <w:rsid w:val="00716001"/>
    <w:rsid w:val="00716187"/>
    <w:rsid w:val="00716258"/>
    <w:rsid w:val="0071645D"/>
    <w:rsid w:val="00716E18"/>
    <w:rsid w:val="00717450"/>
    <w:rsid w:val="00717748"/>
    <w:rsid w:val="00717CB0"/>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BE0"/>
    <w:rsid w:val="00727E45"/>
    <w:rsid w:val="00727F4F"/>
    <w:rsid w:val="007305C3"/>
    <w:rsid w:val="00730600"/>
    <w:rsid w:val="00730AF5"/>
    <w:rsid w:val="00731013"/>
    <w:rsid w:val="0073169F"/>
    <w:rsid w:val="007316F1"/>
    <w:rsid w:val="007322A6"/>
    <w:rsid w:val="00732382"/>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5FB"/>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6DD"/>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28C"/>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323B"/>
    <w:rsid w:val="007A393B"/>
    <w:rsid w:val="007A3A59"/>
    <w:rsid w:val="007A3EB0"/>
    <w:rsid w:val="007A4232"/>
    <w:rsid w:val="007A427F"/>
    <w:rsid w:val="007A4593"/>
    <w:rsid w:val="007A4713"/>
    <w:rsid w:val="007A47B8"/>
    <w:rsid w:val="007A51A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9E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39B"/>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645"/>
    <w:rsid w:val="007D4700"/>
    <w:rsid w:val="007D478F"/>
    <w:rsid w:val="007D47CD"/>
    <w:rsid w:val="007D4A0A"/>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4A8"/>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63FC"/>
    <w:rsid w:val="00826430"/>
    <w:rsid w:val="00826A4B"/>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A0A"/>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8B4"/>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152"/>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D95"/>
    <w:rsid w:val="00903EC0"/>
    <w:rsid w:val="0090445A"/>
    <w:rsid w:val="00904638"/>
    <w:rsid w:val="009046D1"/>
    <w:rsid w:val="00904910"/>
    <w:rsid w:val="00904915"/>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17"/>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07A"/>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119"/>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14E"/>
    <w:rsid w:val="0099660A"/>
    <w:rsid w:val="00996C89"/>
    <w:rsid w:val="00996D60"/>
    <w:rsid w:val="00996DED"/>
    <w:rsid w:val="009970FD"/>
    <w:rsid w:val="0099731F"/>
    <w:rsid w:val="0099748E"/>
    <w:rsid w:val="00997FC1"/>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4C1"/>
    <w:rsid w:val="009D26D8"/>
    <w:rsid w:val="009D27D6"/>
    <w:rsid w:val="009D2D1C"/>
    <w:rsid w:val="009D3043"/>
    <w:rsid w:val="009D3145"/>
    <w:rsid w:val="009D3489"/>
    <w:rsid w:val="009D3D33"/>
    <w:rsid w:val="009D3E19"/>
    <w:rsid w:val="009D4C8E"/>
    <w:rsid w:val="009D4D14"/>
    <w:rsid w:val="009D55CF"/>
    <w:rsid w:val="009D55E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89"/>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35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06"/>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9D8"/>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190"/>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4D65"/>
    <w:rsid w:val="00A75BB8"/>
    <w:rsid w:val="00A75D57"/>
    <w:rsid w:val="00A764F1"/>
    <w:rsid w:val="00A766AD"/>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25D"/>
    <w:rsid w:val="00AF0B03"/>
    <w:rsid w:val="00AF16CC"/>
    <w:rsid w:val="00AF2127"/>
    <w:rsid w:val="00AF25B8"/>
    <w:rsid w:val="00AF2A89"/>
    <w:rsid w:val="00AF2B67"/>
    <w:rsid w:val="00AF2FEC"/>
    <w:rsid w:val="00AF31DC"/>
    <w:rsid w:val="00AF325E"/>
    <w:rsid w:val="00AF37CB"/>
    <w:rsid w:val="00AF383C"/>
    <w:rsid w:val="00AF3AD6"/>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BD6"/>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1FC"/>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3F74"/>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B3B"/>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41B"/>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B1"/>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2EE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B36"/>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1949"/>
    <w:rsid w:val="00C520B6"/>
    <w:rsid w:val="00C52110"/>
    <w:rsid w:val="00C52CCA"/>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1BB"/>
    <w:rsid w:val="00C924B1"/>
    <w:rsid w:val="00C9278A"/>
    <w:rsid w:val="00C9296A"/>
    <w:rsid w:val="00C93393"/>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CDD"/>
    <w:rsid w:val="00CB0E20"/>
    <w:rsid w:val="00CB1732"/>
    <w:rsid w:val="00CB1A08"/>
    <w:rsid w:val="00CB1A2B"/>
    <w:rsid w:val="00CB1E40"/>
    <w:rsid w:val="00CB23B2"/>
    <w:rsid w:val="00CB2AC8"/>
    <w:rsid w:val="00CB2DD9"/>
    <w:rsid w:val="00CB2EB8"/>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57E"/>
    <w:rsid w:val="00CC4CC5"/>
    <w:rsid w:val="00CC5292"/>
    <w:rsid w:val="00CC5427"/>
    <w:rsid w:val="00CC543E"/>
    <w:rsid w:val="00CC5AE6"/>
    <w:rsid w:val="00CC5BA7"/>
    <w:rsid w:val="00CC5D0B"/>
    <w:rsid w:val="00CC627B"/>
    <w:rsid w:val="00CC63D5"/>
    <w:rsid w:val="00CC67ED"/>
    <w:rsid w:val="00CC685A"/>
    <w:rsid w:val="00CC75D2"/>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22A"/>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6F4E"/>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5A0"/>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6E66"/>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83"/>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4C7"/>
    <w:rsid w:val="00D8584A"/>
    <w:rsid w:val="00D85A74"/>
    <w:rsid w:val="00D85A9F"/>
    <w:rsid w:val="00D85ABB"/>
    <w:rsid w:val="00D85CD8"/>
    <w:rsid w:val="00D860ED"/>
    <w:rsid w:val="00D8621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3BA"/>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61"/>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5FC"/>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5EF"/>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86F"/>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2FA0"/>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861"/>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19C"/>
    <w:rsid w:val="00E925CC"/>
    <w:rsid w:val="00E928D1"/>
    <w:rsid w:val="00E929A5"/>
    <w:rsid w:val="00E92AD0"/>
    <w:rsid w:val="00E92FE3"/>
    <w:rsid w:val="00E9313B"/>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CB"/>
    <w:rsid w:val="00F1046E"/>
    <w:rsid w:val="00F105BC"/>
    <w:rsid w:val="00F10787"/>
    <w:rsid w:val="00F10AE7"/>
    <w:rsid w:val="00F10E2C"/>
    <w:rsid w:val="00F11029"/>
    <w:rsid w:val="00F11662"/>
    <w:rsid w:val="00F1236A"/>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2FF5"/>
    <w:rsid w:val="00F4312A"/>
    <w:rsid w:val="00F436A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9A0"/>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4BFF"/>
    <w:rsid w:val="00F85696"/>
    <w:rsid w:val="00F856F0"/>
    <w:rsid w:val="00F85976"/>
    <w:rsid w:val="00F85AC5"/>
    <w:rsid w:val="00F85AE6"/>
    <w:rsid w:val="00F85E80"/>
    <w:rsid w:val="00F8621E"/>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31E"/>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651"/>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D338FFC6-DB0B-4645-9EF4-B32BD99EB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1855</Words>
  <Characters>10575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2022-02-14T15:55:00Z</dcterms:created>
  <dcterms:modified xsi:type="dcterms:W3CDTF">2022-02-14T15:55:00Z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(3)YV7iHQzBTwhiWMZdIYiWvKXuZ9B6KExL+Upl9msClrSOel+QcJpzHCdaF6XaydsULZmK5UyY
2tuSF8P7Ie9ctELrSCMEKGXxM9HZinKBGX5JAE7QBWYZa+VtPFpNA8WHPmtxRg0mZ8kRdCxH
IOHn5oilrxwHosnw0lp6jOHgdDYBoqtQWi6TygiLHhUeeV5gTgsIvjGxWU8LIi0AyxCUH0g7
iixqkF3FKTPkT++MlT</vt:lpwstr>
  </property>
  <property fmtid="{D5CDD505-2E9C-101B-9397-08002B2CF9AE}" pid="17" name="_2015_ms_pID_725343_00">
    <vt:lpwstr>_2015_ms_pID_725343</vt:lpwstr>
  </property>
  <property fmtid="{D5CDD505-2E9C-101B-9397-08002B2CF9AE}" pid="18" name="_2015_ms_pID_7253431">
    <vt:lpwstr>yemHW3Hwf0WO8aonDdIHif4hNSMWkbQN2bPXv9Ed+0dOZNOa3sScn8
LGljrgN47L5MEZUD/WXNgNQj+MC8P421Uy0Hl6BiEyXGDh0lAFC8GFc7Q0e8jNlGEZG4nK8t
OS64YoEZ7gBL3uPxLFuv6rM85nPt6CLtdPaSsGuODuUerwBsg2glmMUg6svzV3ORC+srtBYE
0aH+5DaAYltvcTqlQGocy+Yu9eb7g0WHI9cO</vt:lpwstr>
  </property>
  <property fmtid="{D5CDD505-2E9C-101B-9397-08002B2CF9AE}" pid="19" name="_2015_ms_pID_7253431_00">
    <vt:lpwstr>_2015_ms_pID_7253431</vt:lpwstr>
  </property>
  <property fmtid="{D5CDD505-2E9C-101B-9397-08002B2CF9AE}" pid="20" name="_2015_ms_pID_7253432">
    <vt:lpwstr>IaHx5JQUFbPLPRGBE2gWKRICzuxiEkRz3AR/
cU1V8JZwhqgkJERUFZzTLEPmmS7a1rsBr5/7Y8Y7kxQkcvNF1Xo=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