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4CAE" w:rsidRPr="000E4CAE" w:rsidRDefault="000E4CAE" w:rsidP="000E4CAE">
      <w:pPr>
        <w:tabs>
          <w:tab w:val="left" w:pos="1985"/>
        </w:tabs>
        <w:spacing w:after="100" w:afterAutospacing="1"/>
        <w:jc w:val="both"/>
        <w:rPr>
          <w:rFonts w:ascii="Arial" w:hAnsi="Arial"/>
          <w:b/>
          <w:noProof/>
          <w:sz w:val="24"/>
          <w:lang w:eastAsia="zh-CN"/>
        </w:rPr>
      </w:pPr>
      <w:bookmarkStart w:id="0" w:name="_Ref399006623"/>
      <w:bookmarkStart w:id="1" w:name="_Toc92513360"/>
      <w:r w:rsidRPr="000E4CAE">
        <w:rPr>
          <w:rFonts w:ascii="Arial" w:hAnsi="Arial"/>
          <w:b/>
          <w:noProof/>
          <w:sz w:val="24"/>
          <w:lang w:eastAsia="zh-CN"/>
        </w:rPr>
        <w:t>3GPP TSG-RAN WG4 Meeting #102-e                              R4-220</w:t>
      </w:r>
      <w:r w:rsidR="00AB6BF3">
        <w:rPr>
          <w:rFonts w:ascii="Arial" w:hAnsi="Arial"/>
          <w:b/>
          <w:noProof/>
          <w:sz w:val="24"/>
          <w:lang w:eastAsia="zh-CN"/>
        </w:rPr>
        <w:t>528</w:t>
      </w:r>
      <w:r w:rsidR="00531DF5">
        <w:rPr>
          <w:rFonts w:ascii="Arial" w:hAnsi="Arial"/>
          <w:b/>
          <w:noProof/>
          <w:sz w:val="24"/>
          <w:lang w:eastAsia="zh-CN"/>
        </w:rPr>
        <w:t>7</w:t>
      </w:r>
    </w:p>
    <w:p w:rsidR="00FE02E7" w:rsidRPr="00810842" w:rsidRDefault="000E4CAE" w:rsidP="000E4CAE">
      <w:pPr>
        <w:tabs>
          <w:tab w:val="left" w:pos="1985"/>
        </w:tabs>
        <w:spacing w:after="100" w:afterAutospacing="1"/>
        <w:jc w:val="both"/>
        <w:rPr>
          <w:rFonts w:ascii="Arial" w:hAnsi="Arial"/>
          <w:b/>
          <w:noProof/>
          <w:sz w:val="24"/>
          <w:lang w:eastAsia="zh-CN"/>
        </w:rPr>
      </w:pPr>
      <w:r w:rsidRPr="000E4CAE">
        <w:rPr>
          <w:rFonts w:ascii="Arial" w:hAnsi="Arial"/>
          <w:b/>
          <w:noProof/>
          <w:sz w:val="24"/>
          <w:lang w:eastAsia="zh-CN"/>
        </w:rPr>
        <w:t>Electronic Meeting, 21 February– 3 March, 2022</w:t>
      </w:r>
    </w:p>
    <w:p w:rsidR="005929A6" w:rsidRPr="00FE02E7"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16513" w:rsidRPr="00A16513">
        <w:rPr>
          <w:rFonts w:ascii="Arial" w:hAnsi="Arial" w:cs="Arial"/>
          <w:sz w:val="22"/>
        </w:rPr>
        <w:t xml:space="preserve">Discussion on UE </w:t>
      </w:r>
      <w:r w:rsidR="00F07E0C">
        <w:rPr>
          <w:rFonts w:ascii="Arial" w:hAnsi="Arial" w:cs="Arial"/>
          <w:sz w:val="22"/>
        </w:rPr>
        <w:t xml:space="preserve">Rx </w:t>
      </w:r>
      <w:r w:rsidR="00A16513" w:rsidRPr="00A16513">
        <w:rPr>
          <w:rFonts w:ascii="Arial" w:hAnsi="Arial" w:cs="Arial"/>
          <w:sz w:val="22"/>
        </w:rPr>
        <w:t>RF requirements for satel</w:t>
      </w:r>
      <w:bookmarkStart w:id="2" w:name="_GoBack"/>
      <w:bookmarkEnd w:id="2"/>
      <w:r w:rsidR="00A16513" w:rsidRPr="00A16513">
        <w:rPr>
          <w:rFonts w:ascii="Arial" w:hAnsi="Arial" w:cs="Arial"/>
          <w:sz w:val="22"/>
        </w:rPr>
        <w:t>lite access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E4CAE">
        <w:rPr>
          <w:rFonts w:ascii="Arial" w:eastAsia="宋体" w:hAnsi="Arial" w:cs="Arial"/>
          <w:sz w:val="22"/>
          <w:lang w:eastAsia="zh-CN"/>
        </w:rPr>
        <w:t>10</w:t>
      </w:r>
      <w:r w:rsidR="009E4300" w:rsidRPr="009E4300">
        <w:rPr>
          <w:rFonts w:ascii="Arial" w:eastAsia="宋体" w:hAnsi="Arial" w:cs="Arial"/>
          <w:sz w:val="22"/>
          <w:lang w:eastAsia="zh-CN"/>
        </w:rPr>
        <w:t>.13.4.2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E31AB9" w:rsidRPr="00E31AB9" w:rsidRDefault="00490D97" w:rsidP="00E31AB9">
      <w:pPr>
        <w:rPr>
          <w:iCs/>
          <w:lang w:val="en-US"/>
        </w:rPr>
      </w:pPr>
      <w:r w:rsidRPr="00490D97">
        <w:rPr>
          <w:rFonts w:eastAsia="宋体"/>
          <w:lang w:val="en-US" w:eastAsia="zh-CN"/>
        </w:rPr>
        <w:t xml:space="preserve">In last meeting, RAN4 can make some conclusions on UE </w:t>
      </w:r>
      <w:r>
        <w:rPr>
          <w:rFonts w:eastAsia="宋体"/>
          <w:lang w:val="en-US" w:eastAsia="zh-CN"/>
        </w:rPr>
        <w:t>R</w:t>
      </w:r>
      <w:r w:rsidRPr="00490D97">
        <w:rPr>
          <w:rFonts w:eastAsia="宋体"/>
          <w:lang w:val="en-US" w:eastAsia="zh-CN"/>
        </w:rPr>
        <w:t xml:space="preserve">x RF requirements. In this paper, we’d like to further discuss the UE </w:t>
      </w:r>
      <w:r>
        <w:rPr>
          <w:rFonts w:eastAsia="宋体"/>
          <w:lang w:val="en-US" w:eastAsia="zh-CN"/>
        </w:rPr>
        <w:t>R</w:t>
      </w:r>
      <w:r w:rsidRPr="00490D97">
        <w:rPr>
          <w:rFonts w:eastAsia="宋体"/>
          <w:lang w:val="en-US" w:eastAsia="zh-CN"/>
        </w:rPr>
        <w:t>x RF requirements</w:t>
      </w:r>
      <w:r w:rsidR="00BF3024">
        <w:rPr>
          <w:rFonts w:eastAsia="宋体"/>
          <w:lang w:val="en-US" w:eastAsia="zh-CN"/>
        </w:rPr>
        <w:t>, e.g. duplexer assumption for band n256, maximum input level and REFSENS for band n256</w:t>
      </w:r>
      <w:r w:rsidRPr="00490D97">
        <w:rPr>
          <w:rFonts w:eastAsia="宋体"/>
          <w:lang w:val="en-US" w:eastAsia="zh-CN"/>
        </w:rPr>
        <w:t xml:space="preserve"> based on the approved WF [1].</w:t>
      </w:r>
    </w:p>
    <w:p w:rsidR="005C5167" w:rsidRDefault="005C5167" w:rsidP="005C5167">
      <w:pPr>
        <w:pStyle w:val="1"/>
        <w:rPr>
          <w:lang w:eastAsia="zh-CN"/>
        </w:rPr>
      </w:pPr>
      <w:r w:rsidRPr="005C5167">
        <w:rPr>
          <w:rFonts w:eastAsia="宋体"/>
          <w:lang w:eastAsia="zh-CN"/>
        </w:rPr>
        <w:t>Receiver</w:t>
      </w:r>
      <w:r w:rsidRPr="00AB7694">
        <w:rPr>
          <w:lang w:eastAsia="zh-CN"/>
        </w:rPr>
        <w:t xml:space="preserve"> characteristics</w:t>
      </w:r>
    </w:p>
    <w:p w:rsidR="00BF3024" w:rsidRDefault="005C5167" w:rsidP="005C5167">
      <w:pPr>
        <w:rPr>
          <w:rFonts w:eastAsia="宋体"/>
          <w:b/>
          <w:lang w:eastAsia="zh-CN"/>
        </w:rPr>
      </w:pPr>
      <w:r>
        <w:rPr>
          <w:rFonts w:eastAsia="宋体"/>
          <w:b/>
          <w:lang w:eastAsia="zh-CN"/>
        </w:rPr>
        <w:t>1</w:t>
      </w:r>
      <w:r w:rsidRPr="003A6A37">
        <w:rPr>
          <w:rFonts w:eastAsia="宋体" w:hint="eastAsia"/>
          <w:b/>
          <w:lang w:eastAsia="zh-CN"/>
        </w:rPr>
        <w:t>)</w:t>
      </w:r>
      <w:r w:rsidRPr="003A6A37">
        <w:rPr>
          <w:rFonts w:eastAsia="宋体"/>
          <w:b/>
          <w:lang w:eastAsia="zh-CN"/>
        </w:rPr>
        <w:t xml:space="preserve"> </w:t>
      </w:r>
      <w:r w:rsidR="00BF3024">
        <w:rPr>
          <w:rFonts w:eastAsia="宋体"/>
          <w:b/>
          <w:lang w:eastAsia="zh-CN"/>
        </w:rPr>
        <w:t>Duplexer assumption for band n256</w:t>
      </w:r>
    </w:p>
    <w:p w:rsidR="00BF3024" w:rsidRDefault="00E7651F" w:rsidP="005C5167">
      <w:pPr>
        <w:rPr>
          <w:rFonts w:eastAsia="宋体"/>
          <w:lang w:eastAsia="zh-CN"/>
        </w:rPr>
      </w:pPr>
      <w:r w:rsidRPr="00E7651F">
        <w:rPr>
          <w:rFonts w:eastAsia="宋体" w:hint="eastAsia"/>
          <w:lang w:eastAsia="zh-CN"/>
        </w:rPr>
        <w:t>B</w:t>
      </w:r>
      <w:r w:rsidRPr="00E7651F">
        <w:rPr>
          <w:rFonts w:eastAsia="宋体"/>
          <w:lang w:eastAsia="zh-CN"/>
        </w:rPr>
        <w:t xml:space="preserve">ased on the </w:t>
      </w:r>
      <w:r>
        <w:rPr>
          <w:rFonts w:eastAsia="宋体"/>
          <w:lang w:eastAsia="zh-CN"/>
        </w:rPr>
        <w:t xml:space="preserve">discussion in last meeting, </w:t>
      </w:r>
      <w:r w:rsidR="002207E1">
        <w:rPr>
          <w:rFonts w:eastAsia="宋体"/>
          <w:lang w:eastAsia="zh-CN"/>
        </w:rPr>
        <w:t>there are two options for the band n256 duplexer.</w:t>
      </w:r>
    </w:p>
    <w:p w:rsidR="002207E1" w:rsidRDefault="002207E1" w:rsidP="005C5167">
      <w:pPr>
        <w:rPr>
          <w:rFonts w:eastAsia="宋体"/>
          <w:lang w:eastAsia="zh-CN"/>
        </w:rPr>
      </w:pPr>
      <w:r>
        <w:rPr>
          <w:rFonts w:eastAsia="宋体" w:hint="eastAsia"/>
          <w:lang w:eastAsia="zh-CN"/>
        </w:rPr>
        <w:t>O</w:t>
      </w:r>
      <w:r>
        <w:rPr>
          <w:rFonts w:eastAsia="宋体"/>
          <w:lang w:eastAsia="zh-CN"/>
        </w:rPr>
        <w:t>ption 1: dedicated 30MHz duplexer</w:t>
      </w:r>
    </w:p>
    <w:p w:rsidR="002207E1" w:rsidRDefault="002207E1" w:rsidP="005C5167">
      <w:pPr>
        <w:rPr>
          <w:rFonts w:eastAsia="宋体"/>
          <w:lang w:eastAsia="zh-CN"/>
        </w:rPr>
      </w:pPr>
      <w:r>
        <w:rPr>
          <w:rFonts w:eastAsia="宋体"/>
          <w:lang w:eastAsia="zh-CN"/>
        </w:rPr>
        <w:t>Option 2: Reuse band n65 duplexer</w:t>
      </w:r>
    </w:p>
    <w:p w:rsidR="002207E1" w:rsidRDefault="002207E1" w:rsidP="005C5167">
      <w:pPr>
        <w:rPr>
          <w:rFonts w:eastAsia="宋体"/>
          <w:lang w:eastAsia="zh-CN"/>
        </w:rPr>
      </w:pPr>
      <w:r>
        <w:rPr>
          <w:rFonts w:eastAsia="宋体"/>
          <w:lang w:eastAsia="zh-CN"/>
        </w:rPr>
        <w:t>Firstly, let’s check the assumption’s impact on the RF requirements. It’s related to the REFSENS and out of band blocking requirements. All of these are the Rx requirements. Since narrow bandwidth duplexer have a better performance on the insertion loss, the noise figure for option 1 is better than option 2. Referring to band n1 and n65, 0.5 dB better REFSENS can be observed.</w:t>
      </w:r>
    </w:p>
    <w:p w:rsidR="002207E1" w:rsidRDefault="002207E1" w:rsidP="005C5167">
      <w:pPr>
        <w:rPr>
          <w:rFonts w:cs="Arial"/>
          <w:szCs w:val="18"/>
        </w:rPr>
      </w:pPr>
      <w:r>
        <w:rPr>
          <w:rFonts w:eastAsia="宋体"/>
          <w:lang w:eastAsia="zh-CN"/>
        </w:rPr>
        <w:t xml:space="preserve">For out-of-band blocking requirement, </w:t>
      </w:r>
      <w:r w:rsidR="00032C1F">
        <w:rPr>
          <w:rFonts w:eastAsia="宋体"/>
          <w:lang w:eastAsia="zh-CN"/>
        </w:rPr>
        <w:t xml:space="preserve">the assumption of duplexer is related to the band edges. If we assume to reuse the band n65 duplexer, the exception of </w:t>
      </w:r>
      <w:proofErr w:type="spellStart"/>
      <w:r w:rsidR="00032C1F" w:rsidRPr="00A1115A">
        <w:rPr>
          <w:rFonts w:cs="Arial"/>
          <w:szCs w:val="18"/>
        </w:rPr>
        <w:t>F</w:t>
      </w:r>
      <w:r w:rsidR="00032C1F" w:rsidRPr="00A1115A">
        <w:rPr>
          <w:rFonts w:cs="Arial"/>
          <w:szCs w:val="18"/>
          <w:vertAlign w:val="subscript"/>
        </w:rPr>
        <w:t>DL_low</w:t>
      </w:r>
      <w:proofErr w:type="spellEnd"/>
      <w:r w:rsidR="00032C1F">
        <w:rPr>
          <w:rFonts w:cs="Arial"/>
          <w:szCs w:val="18"/>
          <w:vertAlign w:val="subscript"/>
        </w:rPr>
        <w:t xml:space="preserve"> </w:t>
      </w:r>
      <w:r w:rsidR="00032C1F">
        <w:rPr>
          <w:rFonts w:cs="Arial"/>
          <w:szCs w:val="18"/>
        </w:rPr>
        <w:t xml:space="preserve">should be clarified in the spec since the </w:t>
      </w:r>
      <w:proofErr w:type="spellStart"/>
      <w:r w:rsidR="00032C1F" w:rsidRPr="00A1115A">
        <w:rPr>
          <w:rFonts w:cs="Arial"/>
          <w:szCs w:val="18"/>
        </w:rPr>
        <w:t>F</w:t>
      </w:r>
      <w:r w:rsidR="00032C1F" w:rsidRPr="00A1115A">
        <w:rPr>
          <w:rFonts w:cs="Arial"/>
          <w:szCs w:val="18"/>
          <w:vertAlign w:val="subscript"/>
        </w:rPr>
        <w:t>DL_low</w:t>
      </w:r>
      <w:proofErr w:type="spellEnd"/>
      <w:r w:rsidR="00032C1F">
        <w:rPr>
          <w:rFonts w:cs="Arial"/>
          <w:szCs w:val="18"/>
          <w:vertAlign w:val="subscript"/>
        </w:rPr>
        <w:t xml:space="preserve"> </w:t>
      </w:r>
      <w:r w:rsidR="00032C1F">
        <w:rPr>
          <w:rFonts w:cs="Arial"/>
          <w:szCs w:val="18"/>
        </w:rPr>
        <w:t>is different between band n65 and n256.</w:t>
      </w:r>
    </w:p>
    <w:p w:rsidR="00032C1F" w:rsidRDefault="00032C1F" w:rsidP="005C5167">
      <w:pPr>
        <w:rPr>
          <w:rFonts w:cs="Arial"/>
          <w:szCs w:val="18"/>
        </w:rPr>
      </w:pPr>
      <w:r>
        <w:rPr>
          <w:rFonts w:cs="Arial"/>
          <w:szCs w:val="18"/>
        </w:rPr>
        <w:t>It isn’t very hard to develop a dedicated 30MHz duplexer for band n256 and it’s normal to assume a new duplexer for new bands in 3GPP. And band n65 is not widely deployed in the world and the industry is premature.</w:t>
      </w:r>
    </w:p>
    <w:p w:rsidR="00032C1F" w:rsidRDefault="00032C1F" w:rsidP="005C5167">
      <w:pPr>
        <w:rPr>
          <w:rFonts w:eastAsia="宋体"/>
          <w:lang w:eastAsia="zh-CN"/>
        </w:rPr>
      </w:pPr>
      <w:r w:rsidRPr="00032C1F">
        <w:rPr>
          <w:rFonts w:eastAsia="宋体"/>
          <w:lang w:eastAsia="zh-CN"/>
        </w:rPr>
        <w:t>Given satellite service and IMT service are different services in ITU level, it’s better for band n256 to develop a dedicated duplexer to isolate with IMT service.</w:t>
      </w:r>
    </w:p>
    <w:p w:rsidR="00032C1F" w:rsidRDefault="00032C1F" w:rsidP="005C5167">
      <w:pPr>
        <w:rPr>
          <w:rFonts w:eastAsia="宋体"/>
          <w:lang w:eastAsia="zh-CN"/>
        </w:rPr>
      </w:pPr>
      <w:r>
        <w:rPr>
          <w:rFonts w:eastAsia="宋体"/>
          <w:lang w:eastAsia="zh-CN"/>
        </w:rPr>
        <w:t>Besides, companies raise</w:t>
      </w:r>
      <w:r w:rsidR="00972B06">
        <w:rPr>
          <w:rFonts w:eastAsia="宋体"/>
          <w:lang w:eastAsia="zh-CN"/>
        </w:rPr>
        <w:t>d</w:t>
      </w:r>
      <w:r>
        <w:rPr>
          <w:rFonts w:eastAsia="宋体"/>
          <w:lang w:eastAsia="zh-CN"/>
        </w:rPr>
        <w:t xml:space="preserve"> the band n34 rejection issue</w:t>
      </w:r>
      <w:r w:rsidR="00972B06">
        <w:rPr>
          <w:rFonts w:eastAsia="宋体"/>
          <w:lang w:eastAsia="zh-CN"/>
        </w:rPr>
        <w:t xml:space="preserve"> in last meeting</w:t>
      </w:r>
      <w:r>
        <w:rPr>
          <w:rFonts w:eastAsia="宋体"/>
          <w:lang w:eastAsia="zh-CN"/>
        </w:rPr>
        <w:t xml:space="preserve">. </w:t>
      </w:r>
      <w:r w:rsidR="00972B06">
        <w:rPr>
          <w:rFonts w:eastAsia="宋体"/>
          <w:lang w:eastAsia="zh-CN"/>
        </w:rPr>
        <w:t xml:space="preserve">Currently, the requirements related to the duplexer are the Rx requirements. It isn't necessary to consider the band n34 rejection issue for the Rx band filter of band n256. If we consider band n34 rejection, the AMPR is also needed. But lots of AMPR will result the link failure due to the low UL SINR. If we specify ASE for band n256 to protect band </w:t>
      </w:r>
      <w:proofErr w:type="gramStart"/>
      <w:r w:rsidR="00972B06">
        <w:rPr>
          <w:rFonts w:eastAsia="宋体"/>
          <w:lang w:eastAsia="zh-CN"/>
        </w:rPr>
        <w:t>n34, that</w:t>
      </w:r>
      <w:proofErr w:type="gramEnd"/>
      <w:r w:rsidR="00972B06">
        <w:rPr>
          <w:rFonts w:eastAsia="宋体"/>
          <w:lang w:eastAsia="zh-CN"/>
        </w:rPr>
        <w:t xml:space="preserve"> means the satellite service using band n256 can’t be used for the protected region.</w:t>
      </w:r>
    </w:p>
    <w:p w:rsidR="00972B06" w:rsidRPr="00032C1F" w:rsidRDefault="00972B06" w:rsidP="005C5167">
      <w:pPr>
        <w:rPr>
          <w:rFonts w:eastAsia="宋体"/>
          <w:lang w:eastAsia="zh-CN"/>
        </w:rPr>
      </w:pPr>
      <w:r>
        <w:rPr>
          <w:rFonts w:eastAsia="宋体"/>
          <w:b/>
          <w:lang w:eastAsia="zh-CN"/>
        </w:rPr>
        <w:t xml:space="preserve">Proposal 1: </w:t>
      </w:r>
      <w:r w:rsidRPr="00972B06">
        <w:rPr>
          <w:rFonts w:eastAsia="宋体"/>
          <w:b/>
          <w:lang w:eastAsia="zh-CN"/>
        </w:rPr>
        <w:t>dedicated 30MHz duplexer</w:t>
      </w:r>
      <w:r>
        <w:rPr>
          <w:rFonts w:eastAsia="宋体"/>
          <w:b/>
          <w:lang w:eastAsia="zh-CN"/>
        </w:rPr>
        <w:t xml:space="preserve"> can be reused for band n256.</w:t>
      </w:r>
    </w:p>
    <w:p w:rsidR="005C5167" w:rsidRPr="003A6A37" w:rsidRDefault="00666E94" w:rsidP="005C5167">
      <w:pPr>
        <w:rPr>
          <w:rFonts w:eastAsia="宋体"/>
          <w:b/>
          <w:lang w:eastAsia="zh-CN"/>
        </w:rPr>
      </w:pPr>
      <w:r>
        <w:rPr>
          <w:rFonts w:eastAsia="宋体"/>
          <w:b/>
          <w:lang w:eastAsia="zh-CN"/>
        </w:rPr>
        <w:t xml:space="preserve">2) </w:t>
      </w:r>
      <w:r w:rsidR="005C5167" w:rsidRPr="005C5167">
        <w:rPr>
          <w:rFonts w:eastAsia="宋体"/>
          <w:b/>
          <w:lang w:eastAsia="zh-CN"/>
        </w:rPr>
        <w:t>Reference sensitivity</w:t>
      </w:r>
      <w:r>
        <w:rPr>
          <w:rFonts w:eastAsia="宋体"/>
          <w:b/>
          <w:lang w:eastAsia="zh-CN"/>
        </w:rPr>
        <w:t xml:space="preserve"> for band n256</w:t>
      </w:r>
    </w:p>
    <w:p w:rsidR="005C5167" w:rsidRDefault="003E6CE0" w:rsidP="00CB1359">
      <w:pPr>
        <w:rPr>
          <w:rFonts w:eastAsia="宋体"/>
          <w:lang w:eastAsia="zh-CN"/>
        </w:rPr>
      </w:pPr>
      <w:r>
        <w:rPr>
          <w:rFonts w:eastAsia="宋体"/>
          <w:lang w:eastAsia="zh-CN"/>
        </w:rPr>
        <w:t>Given the band n256 frequency range is smaller than band n1, 9dB</w:t>
      </w:r>
      <w:r w:rsidR="005C5167">
        <w:rPr>
          <w:rFonts w:eastAsia="宋体"/>
          <w:lang w:eastAsia="zh-CN"/>
        </w:rPr>
        <w:t xml:space="preserve"> Noise Figure </w:t>
      </w:r>
      <w:r>
        <w:rPr>
          <w:rFonts w:eastAsia="宋体"/>
          <w:lang w:eastAsia="zh-CN"/>
        </w:rPr>
        <w:t xml:space="preserve">which is same as band n1 can be </w:t>
      </w:r>
      <w:r w:rsidR="005C5167">
        <w:rPr>
          <w:rFonts w:eastAsia="宋体"/>
          <w:lang w:eastAsia="zh-CN"/>
        </w:rPr>
        <w:t xml:space="preserve">assumed </w:t>
      </w:r>
      <w:r>
        <w:rPr>
          <w:rFonts w:eastAsia="宋体"/>
          <w:lang w:eastAsia="zh-CN"/>
        </w:rPr>
        <w:t>for n256</w:t>
      </w:r>
      <w:r w:rsidR="005C5167">
        <w:rPr>
          <w:rFonts w:eastAsia="宋体"/>
          <w:lang w:eastAsia="zh-CN"/>
        </w:rPr>
        <w:t>.</w:t>
      </w:r>
      <w:r w:rsidR="00666E94">
        <w:rPr>
          <w:rFonts w:eastAsia="宋体"/>
          <w:lang w:eastAsia="zh-CN"/>
        </w:rPr>
        <w:t xml:space="preserve"> Based on the discussion in last meeting, no matter whether RAN4 assume option 1 or option 2, it can be acceptable to specify a better REFSENS for band n256.</w:t>
      </w:r>
    </w:p>
    <w:p w:rsidR="00524F87" w:rsidRDefault="003E6CE0" w:rsidP="00CB1359">
      <w:pPr>
        <w:rPr>
          <w:rFonts w:eastAsia="宋体"/>
          <w:b/>
          <w:lang w:eastAsia="zh-CN"/>
        </w:rPr>
      </w:pPr>
      <w:r w:rsidRPr="003E6CE0">
        <w:rPr>
          <w:rFonts w:eastAsia="宋体"/>
          <w:b/>
          <w:lang w:eastAsia="zh-CN"/>
        </w:rPr>
        <w:t xml:space="preserve">Proposal </w:t>
      </w:r>
      <w:r w:rsidR="00666E94">
        <w:rPr>
          <w:rFonts w:eastAsia="宋体"/>
          <w:b/>
          <w:lang w:eastAsia="zh-CN"/>
        </w:rPr>
        <w:t>2</w:t>
      </w:r>
      <w:r w:rsidRPr="003E6CE0">
        <w:rPr>
          <w:rFonts w:eastAsia="宋体"/>
          <w:b/>
          <w:lang w:eastAsia="zh-CN"/>
        </w:rPr>
        <w:t xml:space="preserve">: To specify the REFSENS for band n255 as below in table </w:t>
      </w:r>
      <w:r w:rsidR="0022412E">
        <w:rPr>
          <w:rFonts w:eastAsia="宋体"/>
          <w:b/>
          <w:lang w:eastAsia="zh-CN"/>
        </w:rPr>
        <w:t>3</w:t>
      </w:r>
      <w:r w:rsidRPr="003E6CE0">
        <w:rPr>
          <w:rFonts w:eastAsia="宋体"/>
          <w:b/>
          <w:lang w:eastAsia="zh-CN"/>
        </w:rPr>
        <w:t xml:space="preserve"> and table </w:t>
      </w:r>
      <w:r w:rsidR="0022412E">
        <w:rPr>
          <w:rFonts w:eastAsia="宋体"/>
          <w:b/>
          <w:lang w:eastAsia="zh-CN"/>
        </w:rPr>
        <w:t>4</w:t>
      </w:r>
      <w:r w:rsidRPr="003E6CE0">
        <w:rPr>
          <w:rFonts w:eastAsia="宋体"/>
          <w:b/>
          <w:lang w:eastAsia="zh-CN"/>
        </w:rPr>
        <w:t>.</w:t>
      </w:r>
    </w:p>
    <w:p w:rsidR="00384CBF" w:rsidRPr="00A1115A" w:rsidRDefault="00384CBF" w:rsidP="00384CBF">
      <w:pPr>
        <w:pStyle w:val="ad"/>
        <w:jc w:val="center"/>
      </w:pPr>
      <w:bookmarkStart w:id="3" w:name="_Hlk507958268"/>
      <w:r w:rsidRPr="00A1115A">
        <w:t xml:space="preserve">Table </w:t>
      </w:r>
      <w:bookmarkEnd w:id="3"/>
      <w:r w:rsidR="00EA76A1">
        <w:t>1</w:t>
      </w:r>
      <w:r w:rsidRPr="00A1115A">
        <w:t>: Two antenna port reference sensitivity QPSK PREFSENS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7"/>
        <w:gridCol w:w="736"/>
        <w:gridCol w:w="736"/>
        <w:gridCol w:w="907"/>
        <w:gridCol w:w="979"/>
        <w:gridCol w:w="829"/>
      </w:tblGrid>
      <w:tr w:rsidR="00384CBF" w:rsidRPr="00A1115A" w:rsidTr="00384CBF">
        <w:trPr>
          <w:trHeight w:val="187"/>
          <w:tblHeader/>
          <w:jc w:val="center"/>
        </w:trPr>
        <w:tc>
          <w:tcPr>
            <w:tcW w:w="5000" w:type="pct"/>
            <w:gridSpan w:val="7"/>
            <w:tcBorders>
              <w:bottom w:val="single" w:sz="4" w:space="0" w:color="auto"/>
            </w:tcBorders>
            <w:shd w:val="clear" w:color="auto" w:fill="auto"/>
          </w:tcPr>
          <w:p w:rsidR="00384CBF" w:rsidRPr="00A1115A" w:rsidRDefault="00384CBF" w:rsidP="00384CBF">
            <w:pPr>
              <w:pStyle w:val="TAH"/>
            </w:pPr>
            <w:r w:rsidRPr="00A1115A">
              <w:lastRenderedPageBreak/>
              <w:t>Operating band / SCS / Channel bandwidth / Duplex-mode</w:t>
            </w:r>
          </w:p>
        </w:tc>
      </w:tr>
      <w:tr w:rsidR="00384CBF" w:rsidRPr="00A1115A" w:rsidTr="0022412E">
        <w:trPr>
          <w:trHeight w:val="187"/>
          <w:tblHeader/>
          <w:jc w:val="center"/>
        </w:trPr>
        <w:tc>
          <w:tcPr>
            <w:tcW w:w="915" w:type="pct"/>
            <w:tcBorders>
              <w:bottom w:val="single" w:sz="4" w:space="0" w:color="auto"/>
            </w:tcBorders>
            <w:shd w:val="clear" w:color="auto" w:fill="auto"/>
          </w:tcPr>
          <w:p w:rsidR="00384CBF" w:rsidRPr="00A1115A" w:rsidRDefault="00384CBF" w:rsidP="00384CBF">
            <w:pPr>
              <w:pStyle w:val="TAH"/>
            </w:pPr>
            <w:r w:rsidRPr="00A1115A">
              <w:t>Operating Band</w:t>
            </w:r>
          </w:p>
        </w:tc>
        <w:tc>
          <w:tcPr>
            <w:tcW w:w="502" w:type="pct"/>
          </w:tcPr>
          <w:p w:rsidR="00384CBF" w:rsidRPr="00A1115A" w:rsidRDefault="00384CBF" w:rsidP="00384CBF">
            <w:pPr>
              <w:pStyle w:val="TAH"/>
            </w:pPr>
            <w:r w:rsidRPr="00A1115A">
              <w:t>SCS kHz</w:t>
            </w:r>
          </w:p>
        </w:tc>
        <w:tc>
          <w:tcPr>
            <w:tcW w:w="630" w:type="pct"/>
            <w:shd w:val="clear" w:color="auto" w:fill="auto"/>
          </w:tcPr>
          <w:p w:rsidR="00384CBF" w:rsidRPr="00A1115A" w:rsidRDefault="00384CBF" w:rsidP="00384CBF">
            <w:pPr>
              <w:pStyle w:val="TAH"/>
            </w:pPr>
            <w:r w:rsidRPr="00A1115A">
              <w:t>5</w:t>
            </w:r>
          </w:p>
          <w:p w:rsidR="00384CBF" w:rsidRPr="00A1115A" w:rsidRDefault="00384CBF" w:rsidP="00384CBF">
            <w:pPr>
              <w:pStyle w:val="TAH"/>
            </w:pPr>
            <w:r w:rsidRPr="00A1115A">
              <w:t>MHz</w:t>
            </w:r>
            <w:r w:rsidRPr="00A1115A">
              <w:br/>
              <w:t>(</w:t>
            </w:r>
            <w:proofErr w:type="spellStart"/>
            <w:r w:rsidRPr="00A1115A">
              <w:t>dBm</w:t>
            </w:r>
            <w:proofErr w:type="spellEnd"/>
            <w:r w:rsidRPr="00A1115A">
              <w:t>)</w:t>
            </w:r>
          </w:p>
        </w:tc>
        <w:tc>
          <w:tcPr>
            <w:tcW w:w="630" w:type="pct"/>
            <w:shd w:val="clear" w:color="auto" w:fill="auto"/>
          </w:tcPr>
          <w:p w:rsidR="00384CBF" w:rsidRPr="00A1115A" w:rsidRDefault="00384CBF" w:rsidP="00384CBF">
            <w:pPr>
              <w:pStyle w:val="TAH"/>
            </w:pPr>
            <w:r w:rsidRPr="00A1115A">
              <w:t>10</w:t>
            </w:r>
          </w:p>
          <w:p w:rsidR="00384CBF" w:rsidRPr="00A1115A" w:rsidRDefault="00384CBF" w:rsidP="00384CBF">
            <w:pPr>
              <w:pStyle w:val="TAH"/>
            </w:pPr>
            <w:r w:rsidRPr="00A1115A">
              <w:t>MHz</w:t>
            </w:r>
            <w:r w:rsidRPr="00A1115A">
              <w:br/>
              <w:t>(</w:t>
            </w:r>
            <w:proofErr w:type="spellStart"/>
            <w:r w:rsidRPr="00A1115A">
              <w:t>dBm</w:t>
            </w:r>
            <w:proofErr w:type="spellEnd"/>
            <w:r w:rsidRPr="00A1115A">
              <w:t>)</w:t>
            </w:r>
          </w:p>
        </w:tc>
        <w:tc>
          <w:tcPr>
            <w:tcW w:w="776" w:type="pct"/>
            <w:shd w:val="clear" w:color="auto" w:fill="auto"/>
          </w:tcPr>
          <w:p w:rsidR="00384CBF" w:rsidRPr="00A1115A" w:rsidRDefault="00384CBF" w:rsidP="00384CBF">
            <w:pPr>
              <w:pStyle w:val="TAH"/>
            </w:pPr>
            <w:r w:rsidRPr="00A1115A">
              <w:t>15</w:t>
            </w:r>
          </w:p>
          <w:p w:rsidR="00384CBF" w:rsidRPr="00A1115A" w:rsidRDefault="00384CBF" w:rsidP="00384CBF">
            <w:pPr>
              <w:pStyle w:val="TAH"/>
            </w:pPr>
            <w:r w:rsidRPr="00A1115A">
              <w:t>MHz</w:t>
            </w:r>
            <w:r w:rsidRPr="00A1115A">
              <w:br/>
              <w:t>(</w:t>
            </w:r>
            <w:proofErr w:type="spellStart"/>
            <w:r w:rsidRPr="00A1115A">
              <w:t>dBm</w:t>
            </w:r>
            <w:proofErr w:type="spellEnd"/>
            <w:r w:rsidRPr="00A1115A">
              <w:t>)</w:t>
            </w:r>
          </w:p>
        </w:tc>
        <w:tc>
          <w:tcPr>
            <w:tcW w:w="838" w:type="pct"/>
            <w:shd w:val="clear" w:color="auto" w:fill="auto"/>
          </w:tcPr>
          <w:p w:rsidR="00384CBF" w:rsidRPr="00A1115A" w:rsidRDefault="00384CBF" w:rsidP="00384CBF">
            <w:pPr>
              <w:pStyle w:val="TAH"/>
            </w:pPr>
            <w:r w:rsidRPr="00A1115A">
              <w:t>20</w:t>
            </w:r>
          </w:p>
          <w:p w:rsidR="00384CBF" w:rsidRPr="00A1115A" w:rsidRDefault="00384CBF" w:rsidP="00384CBF">
            <w:pPr>
              <w:pStyle w:val="TAH"/>
            </w:pPr>
            <w:r w:rsidRPr="00A1115A">
              <w:t>MHz</w:t>
            </w:r>
            <w:r w:rsidRPr="00A1115A">
              <w:br/>
              <w:t>(</w:t>
            </w:r>
            <w:proofErr w:type="spellStart"/>
            <w:r w:rsidRPr="00A1115A">
              <w:t>dBm</w:t>
            </w:r>
            <w:proofErr w:type="spellEnd"/>
            <w:r w:rsidRPr="00A1115A">
              <w:t>)</w:t>
            </w:r>
          </w:p>
        </w:tc>
        <w:tc>
          <w:tcPr>
            <w:tcW w:w="709" w:type="pct"/>
            <w:tcBorders>
              <w:bottom w:val="single" w:sz="4" w:space="0" w:color="auto"/>
            </w:tcBorders>
            <w:shd w:val="clear" w:color="auto" w:fill="auto"/>
          </w:tcPr>
          <w:p w:rsidR="00384CBF" w:rsidRPr="00A1115A" w:rsidRDefault="00384CBF" w:rsidP="00384CBF">
            <w:pPr>
              <w:pStyle w:val="TAH"/>
            </w:pPr>
            <w:r w:rsidRPr="00A1115A">
              <w:t>Duplex Mode</w:t>
            </w:r>
          </w:p>
        </w:tc>
      </w:tr>
      <w:tr w:rsidR="00384CBF" w:rsidRPr="00A1115A" w:rsidTr="0022412E">
        <w:trPr>
          <w:trHeight w:val="187"/>
          <w:jc w:val="center"/>
        </w:trPr>
        <w:tc>
          <w:tcPr>
            <w:tcW w:w="915" w:type="pct"/>
            <w:tcBorders>
              <w:bottom w:val="nil"/>
            </w:tcBorders>
            <w:shd w:val="clear" w:color="auto" w:fill="auto"/>
          </w:tcPr>
          <w:p w:rsidR="00384CBF" w:rsidRPr="00A1115A" w:rsidRDefault="00384CBF" w:rsidP="00384CBF">
            <w:pPr>
              <w:pStyle w:val="TAC"/>
            </w:pPr>
            <w:r w:rsidRPr="00A1115A">
              <w:t>n</w:t>
            </w:r>
            <w:r>
              <w:t>256</w:t>
            </w:r>
          </w:p>
        </w:tc>
        <w:tc>
          <w:tcPr>
            <w:tcW w:w="502" w:type="pct"/>
          </w:tcPr>
          <w:p w:rsidR="00384CBF" w:rsidRPr="00A1115A" w:rsidRDefault="00384CBF" w:rsidP="00384CBF">
            <w:pPr>
              <w:pStyle w:val="TAC"/>
            </w:pPr>
            <w:r w:rsidRPr="00A1115A">
              <w:t>15</w:t>
            </w:r>
          </w:p>
        </w:tc>
        <w:tc>
          <w:tcPr>
            <w:tcW w:w="630" w:type="pct"/>
            <w:shd w:val="clear" w:color="auto" w:fill="auto"/>
          </w:tcPr>
          <w:p w:rsidR="00384CBF" w:rsidRPr="00A1115A" w:rsidRDefault="00384CBF" w:rsidP="00384CBF">
            <w:pPr>
              <w:pStyle w:val="TAC"/>
            </w:pPr>
            <w:r w:rsidRPr="00A1115A">
              <w:t>-100.0</w:t>
            </w:r>
          </w:p>
        </w:tc>
        <w:tc>
          <w:tcPr>
            <w:tcW w:w="630" w:type="pct"/>
            <w:shd w:val="clear" w:color="auto" w:fill="auto"/>
          </w:tcPr>
          <w:p w:rsidR="00384CBF" w:rsidRPr="00A1115A" w:rsidRDefault="00384CBF" w:rsidP="00384CBF">
            <w:pPr>
              <w:pStyle w:val="TAC"/>
            </w:pPr>
            <w:r w:rsidRPr="00A1115A">
              <w:t>-96.8</w:t>
            </w:r>
          </w:p>
        </w:tc>
        <w:tc>
          <w:tcPr>
            <w:tcW w:w="776" w:type="pct"/>
            <w:shd w:val="clear" w:color="auto" w:fill="auto"/>
          </w:tcPr>
          <w:p w:rsidR="00384CBF" w:rsidRPr="00A1115A" w:rsidRDefault="00384CBF" w:rsidP="00384CBF">
            <w:pPr>
              <w:pStyle w:val="TAC"/>
            </w:pPr>
            <w:r w:rsidRPr="00A1115A">
              <w:t>-95.0</w:t>
            </w:r>
          </w:p>
        </w:tc>
        <w:tc>
          <w:tcPr>
            <w:tcW w:w="838" w:type="pct"/>
            <w:shd w:val="clear" w:color="auto" w:fill="auto"/>
          </w:tcPr>
          <w:p w:rsidR="00384CBF" w:rsidRPr="00A1115A" w:rsidRDefault="00384CBF" w:rsidP="00384CBF">
            <w:pPr>
              <w:pStyle w:val="TAC"/>
            </w:pPr>
            <w:r w:rsidRPr="00A1115A">
              <w:t>-93.8</w:t>
            </w:r>
          </w:p>
        </w:tc>
        <w:tc>
          <w:tcPr>
            <w:tcW w:w="709" w:type="pct"/>
            <w:tcBorders>
              <w:bottom w:val="nil"/>
            </w:tcBorders>
            <w:shd w:val="clear" w:color="auto" w:fill="auto"/>
          </w:tcPr>
          <w:p w:rsidR="00384CBF" w:rsidRPr="00A1115A" w:rsidRDefault="00384CBF" w:rsidP="00384CBF">
            <w:pPr>
              <w:pStyle w:val="TAC"/>
            </w:pPr>
            <w:r w:rsidRPr="00A1115A">
              <w:rPr>
                <w:rFonts w:hint="eastAsia"/>
              </w:rPr>
              <w:t>FDD</w:t>
            </w:r>
          </w:p>
        </w:tc>
      </w:tr>
      <w:tr w:rsidR="00384CBF" w:rsidRPr="00A1115A" w:rsidTr="0022412E">
        <w:trPr>
          <w:trHeight w:val="187"/>
          <w:jc w:val="center"/>
        </w:trPr>
        <w:tc>
          <w:tcPr>
            <w:tcW w:w="915" w:type="pct"/>
            <w:tcBorders>
              <w:top w:val="nil"/>
              <w:bottom w:val="nil"/>
            </w:tcBorders>
            <w:shd w:val="clear" w:color="auto" w:fill="auto"/>
          </w:tcPr>
          <w:p w:rsidR="00384CBF" w:rsidRPr="00A1115A" w:rsidRDefault="00384CBF" w:rsidP="00384CBF">
            <w:pPr>
              <w:pStyle w:val="TAC"/>
            </w:pPr>
          </w:p>
        </w:tc>
        <w:tc>
          <w:tcPr>
            <w:tcW w:w="502" w:type="pct"/>
          </w:tcPr>
          <w:p w:rsidR="00384CBF" w:rsidRPr="00A1115A" w:rsidRDefault="00384CBF" w:rsidP="00384CBF">
            <w:pPr>
              <w:pStyle w:val="TAC"/>
            </w:pPr>
            <w:r w:rsidRPr="00A1115A">
              <w:t>30</w:t>
            </w:r>
          </w:p>
        </w:tc>
        <w:tc>
          <w:tcPr>
            <w:tcW w:w="630" w:type="pct"/>
            <w:shd w:val="clear" w:color="auto" w:fill="auto"/>
          </w:tcPr>
          <w:p w:rsidR="00384CBF" w:rsidRPr="00A1115A" w:rsidRDefault="00384CBF" w:rsidP="00384CBF">
            <w:pPr>
              <w:pStyle w:val="TAC"/>
            </w:pPr>
          </w:p>
        </w:tc>
        <w:tc>
          <w:tcPr>
            <w:tcW w:w="630" w:type="pct"/>
            <w:shd w:val="clear" w:color="auto" w:fill="auto"/>
          </w:tcPr>
          <w:p w:rsidR="00384CBF" w:rsidRPr="00A1115A" w:rsidRDefault="00384CBF" w:rsidP="00384CBF">
            <w:pPr>
              <w:pStyle w:val="TAC"/>
            </w:pPr>
            <w:r w:rsidRPr="00A1115A">
              <w:t>-97.1</w:t>
            </w:r>
          </w:p>
        </w:tc>
        <w:tc>
          <w:tcPr>
            <w:tcW w:w="776" w:type="pct"/>
            <w:shd w:val="clear" w:color="auto" w:fill="auto"/>
          </w:tcPr>
          <w:p w:rsidR="00384CBF" w:rsidRPr="00A1115A" w:rsidRDefault="00384CBF" w:rsidP="00384CBF">
            <w:pPr>
              <w:pStyle w:val="TAC"/>
            </w:pPr>
            <w:r w:rsidRPr="00A1115A">
              <w:t>-95.1</w:t>
            </w:r>
          </w:p>
        </w:tc>
        <w:tc>
          <w:tcPr>
            <w:tcW w:w="838" w:type="pct"/>
            <w:shd w:val="clear" w:color="auto" w:fill="auto"/>
          </w:tcPr>
          <w:p w:rsidR="00384CBF" w:rsidRPr="00A1115A" w:rsidRDefault="00384CBF" w:rsidP="00384CBF">
            <w:pPr>
              <w:pStyle w:val="TAC"/>
            </w:pPr>
            <w:r w:rsidRPr="00A1115A">
              <w:t>-94.0</w:t>
            </w:r>
          </w:p>
        </w:tc>
        <w:tc>
          <w:tcPr>
            <w:tcW w:w="709" w:type="pct"/>
            <w:tcBorders>
              <w:top w:val="nil"/>
              <w:bottom w:val="nil"/>
            </w:tcBorders>
            <w:shd w:val="clear" w:color="auto" w:fill="auto"/>
          </w:tcPr>
          <w:p w:rsidR="00384CBF" w:rsidRPr="00A1115A" w:rsidRDefault="00384CBF" w:rsidP="00384CBF">
            <w:pPr>
              <w:pStyle w:val="TAC"/>
            </w:pPr>
          </w:p>
        </w:tc>
      </w:tr>
      <w:tr w:rsidR="00384CBF" w:rsidRPr="00A1115A" w:rsidTr="0022412E">
        <w:trPr>
          <w:trHeight w:val="187"/>
          <w:jc w:val="center"/>
        </w:trPr>
        <w:tc>
          <w:tcPr>
            <w:tcW w:w="915" w:type="pct"/>
            <w:tcBorders>
              <w:top w:val="nil"/>
              <w:bottom w:val="single" w:sz="4" w:space="0" w:color="auto"/>
            </w:tcBorders>
            <w:shd w:val="clear" w:color="auto" w:fill="auto"/>
          </w:tcPr>
          <w:p w:rsidR="00384CBF" w:rsidRPr="00A1115A" w:rsidRDefault="00384CBF" w:rsidP="00384CBF">
            <w:pPr>
              <w:pStyle w:val="TAC"/>
            </w:pPr>
          </w:p>
        </w:tc>
        <w:tc>
          <w:tcPr>
            <w:tcW w:w="502" w:type="pct"/>
          </w:tcPr>
          <w:p w:rsidR="00384CBF" w:rsidRPr="00A1115A" w:rsidRDefault="00384CBF" w:rsidP="00384CBF">
            <w:pPr>
              <w:pStyle w:val="TAC"/>
            </w:pPr>
            <w:r w:rsidRPr="00A1115A">
              <w:t>60</w:t>
            </w:r>
          </w:p>
        </w:tc>
        <w:tc>
          <w:tcPr>
            <w:tcW w:w="630" w:type="pct"/>
            <w:shd w:val="clear" w:color="auto" w:fill="auto"/>
          </w:tcPr>
          <w:p w:rsidR="00384CBF" w:rsidRPr="00A1115A" w:rsidRDefault="00384CBF" w:rsidP="00384CBF">
            <w:pPr>
              <w:pStyle w:val="TAC"/>
            </w:pPr>
          </w:p>
        </w:tc>
        <w:tc>
          <w:tcPr>
            <w:tcW w:w="630" w:type="pct"/>
            <w:shd w:val="clear" w:color="auto" w:fill="auto"/>
          </w:tcPr>
          <w:p w:rsidR="00384CBF" w:rsidRPr="00A1115A" w:rsidRDefault="00384CBF" w:rsidP="00384CBF">
            <w:pPr>
              <w:pStyle w:val="TAC"/>
            </w:pPr>
            <w:r w:rsidRPr="00A1115A">
              <w:rPr>
                <w:rFonts w:hint="eastAsia"/>
              </w:rPr>
              <w:t>-97.5</w:t>
            </w:r>
          </w:p>
        </w:tc>
        <w:tc>
          <w:tcPr>
            <w:tcW w:w="776" w:type="pct"/>
            <w:shd w:val="clear" w:color="auto" w:fill="auto"/>
          </w:tcPr>
          <w:p w:rsidR="00384CBF" w:rsidRPr="00A1115A" w:rsidRDefault="00384CBF" w:rsidP="00384CBF">
            <w:pPr>
              <w:pStyle w:val="TAC"/>
            </w:pPr>
            <w:r w:rsidRPr="00A1115A">
              <w:t>-95.4</w:t>
            </w:r>
          </w:p>
        </w:tc>
        <w:tc>
          <w:tcPr>
            <w:tcW w:w="838" w:type="pct"/>
            <w:shd w:val="clear" w:color="auto" w:fill="auto"/>
          </w:tcPr>
          <w:p w:rsidR="00384CBF" w:rsidRPr="00A1115A" w:rsidRDefault="00384CBF" w:rsidP="00384CBF">
            <w:pPr>
              <w:pStyle w:val="TAC"/>
            </w:pPr>
            <w:r w:rsidRPr="00A1115A">
              <w:t>-94.2</w:t>
            </w:r>
          </w:p>
        </w:tc>
        <w:tc>
          <w:tcPr>
            <w:tcW w:w="709" w:type="pct"/>
            <w:tcBorders>
              <w:top w:val="nil"/>
              <w:bottom w:val="single" w:sz="4" w:space="0" w:color="auto"/>
            </w:tcBorders>
            <w:shd w:val="clear" w:color="auto" w:fill="auto"/>
          </w:tcPr>
          <w:p w:rsidR="00384CBF" w:rsidRPr="00A1115A" w:rsidRDefault="00384CBF" w:rsidP="00384CBF">
            <w:pPr>
              <w:pStyle w:val="TAC"/>
            </w:pPr>
          </w:p>
        </w:tc>
      </w:tr>
    </w:tbl>
    <w:p w:rsidR="00384CBF" w:rsidRPr="00A1115A" w:rsidRDefault="00384CBF" w:rsidP="00384CBF">
      <w:pPr>
        <w:pStyle w:val="ad"/>
        <w:jc w:val="center"/>
      </w:pPr>
      <w:r w:rsidRPr="00A1115A">
        <w:t xml:space="preserve">Table </w:t>
      </w:r>
      <w:r w:rsidR="0022412E">
        <w:t>4</w:t>
      </w:r>
      <w:r w:rsidRPr="00A1115A">
        <w:t xml:space="preserve">: </w:t>
      </w:r>
      <w:r w:rsidRPr="00384CBF">
        <w:t>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7"/>
        <w:gridCol w:w="736"/>
        <w:gridCol w:w="736"/>
        <w:gridCol w:w="907"/>
        <w:gridCol w:w="979"/>
        <w:gridCol w:w="829"/>
      </w:tblGrid>
      <w:tr w:rsidR="00384CBF" w:rsidRPr="00A1115A" w:rsidTr="00FD6284">
        <w:trPr>
          <w:trHeight w:val="187"/>
          <w:tblHeader/>
          <w:jc w:val="center"/>
        </w:trPr>
        <w:tc>
          <w:tcPr>
            <w:tcW w:w="5000" w:type="pct"/>
            <w:gridSpan w:val="7"/>
            <w:tcBorders>
              <w:bottom w:val="single" w:sz="4" w:space="0" w:color="auto"/>
            </w:tcBorders>
            <w:shd w:val="clear" w:color="auto" w:fill="auto"/>
          </w:tcPr>
          <w:p w:rsidR="00384CBF" w:rsidRPr="00A1115A" w:rsidRDefault="00384CBF" w:rsidP="00FD6284">
            <w:pPr>
              <w:pStyle w:val="TAH"/>
            </w:pPr>
            <w:r w:rsidRPr="00A1115A">
              <w:t>Operating band / SCS / Channel bandwidth / Duplex-mode</w:t>
            </w:r>
          </w:p>
        </w:tc>
      </w:tr>
      <w:tr w:rsidR="00384CBF" w:rsidRPr="00A1115A" w:rsidTr="00384CBF">
        <w:trPr>
          <w:trHeight w:val="187"/>
          <w:tblHeader/>
          <w:jc w:val="center"/>
        </w:trPr>
        <w:tc>
          <w:tcPr>
            <w:tcW w:w="915" w:type="pct"/>
            <w:tcBorders>
              <w:bottom w:val="single" w:sz="4" w:space="0" w:color="auto"/>
            </w:tcBorders>
            <w:shd w:val="clear" w:color="auto" w:fill="auto"/>
          </w:tcPr>
          <w:p w:rsidR="00384CBF" w:rsidRPr="00A1115A" w:rsidRDefault="00384CBF" w:rsidP="00FD6284">
            <w:pPr>
              <w:pStyle w:val="TAH"/>
            </w:pPr>
            <w:r w:rsidRPr="00A1115A">
              <w:t>Operating Band</w:t>
            </w:r>
          </w:p>
        </w:tc>
        <w:tc>
          <w:tcPr>
            <w:tcW w:w="502" w:type="pct"/>
          </w:tcPr>
          <w:p w:rsidR="00384CBF" w:rsidRPr="00A1115A" w:rsidRDefault="00384CBF" w:rsidP="00FD6284">
            <w:pPr>
              <w:pStyle w:val="TAH"/>
            </w:pPr>
            <w:r w:rsidRPr="00A1115A">
              <w:t>SCS kHz</w:t>
            </w:r>
          </w:p>
        </w:tc>
        <w:tc>
          <w:tcPr>
            <w:tcW w:w="630" w:type="pct"/>
            <w:shd w:val="clear" w:color="auto" w:fill="auto"/>
          </w:tcPr>
          <w:p w:rsidR="00384CBF" w:rsidRPr="00A1115A" w:rsidRDefault="00384CBF" w:rsidP="00FD6284">
            <w:pPr>
              <w:pStyle w:val="TAH"/>
            </w:pPr>
            <w:r w:rsidRPr="00A1115A">
              <w:t>5</w:t>
            </w:r>
          </w:p>
          <w:p w:rsidR="00384CBF" w:rsidRPr="00A1115A" w:rsidRDefault="00384CBF" w:rsidP="00384CBF">
            <w:pPr>
              <w:pStyle w:val="TAH"/>
            </w:pPr>
            <w:r w:rsidRPr="00A1115A">
              <w:t>MHz</w:t>
            </w:r>
          </w:p>
        </w:tc>
        <w:tc>
          <w:tcPr>
            <w:tcW w:w="630" w:type="pct"/>
            <w:shd w:val="clear" w:color="auto" w:fill="auto"/>
          </w:tcPr>
          <w:p w:rsidR="00384CBF" w:rsidRPr="00A1115A" w:rsidRDefault="00384CBF" w:rsidP="00FD6284">
            <w:pPr>
              <w:pStyle w:val="TAH"/>
            </w:pPr>
            <w:r w:rsidRPr="00A1115A">
              <w:t>10</w:t>
            </w:r>
          </w:p>
          <w:p w:rsidR="00384CBF" w:rsidRPr="00A1115A" w:rsidRDefault="00384CBF" w:rsidP="00384CBF">
            <w:pPr>
              <w:pStyle w:val="TAH"/>
            </w:pPr>
            <w:r w:rsidRPr="00A1115A">
              <w:t>MHz</w:t>
            </w:r>
          </w:p>
        </w:tc>
        <w:tc>
          <w:tcPr>
            <w:tcW w:w="776" w:type="pct"/>
            <w:shd w:val="clear" w:color="auto" w:fill="auto"/>
          </w:tcPr>
          <w:p w:rsidR="00384CBF" w:rsidRPr="00A1115A" w:rsidRDefault="00384CBF" w:rsidP="00FD6284">
            <w:pPr>
              <w:pStyle w:val="TAH"/>
            </w:pPr>
            <w:r w:rsidRPr="00A1115A">
              <w:t>15</w:t>
            </w:r>
          </w:p>
          <w:p w:rsidR="00384CBF" w:rsidRPr="00A1115A" w:rsidRDefault="00384CBF" w:rsidP="00384CBF">
            <w:pPr>
              <w:pStyle w:val="TAH"/>
            </w:pPr>
            <w:r w:rsidRPr="00A1115A">
              <w:t>MHz</w:t>
            </w:r>
          </w:p>
        </w:tc>
        <w:tc>
          <w:tcPr>
            <w:tcW w:w="838" w:type="pct"/>
            <w:shd w:val="clear" w:color="auto" w:fill="auto"/>
          </w:tcPr>
          <w:p w:rsidR="00384CBF" w:rsidRPr="00A1115A" w:rsidRDefault="00384CBF" w:rsidP="00FD6284">
            <w:pPr>
              <w:pStyle w:val="TAH"/>
            </w:pPr>
            <w:r w:rsidRPr="00A1115A">
              <w:t>20</w:t>
            </w:r>
          </w:p>
          <w:p w:rsidR="00384CBF" w:rsidRPr="00A1115A" w:rsidRDefault="00384CBF" w:rsidP="00384CBF">
            <w:pPr>
              <w:pStyle w:val="TAH"/>
            </w:pPr>
            <w:r w:rsidRPr="00A1115A">
              <w:t>MHz</w:t>
            </w:r>
          </w:p>
        </w:tc>
        <w:tc>
          <w:tcPr>
            <w:tcW w:w="709" w:type="pct"/>
            <w:tcBorders>
              <w:bottom w:val="single" w:sz="4" w:space="0" w:color="auto"/>
            </w:tcBorders>
            <w:shd w:val="clear" w:color="auto" w:fill="auto"/>
          </w:tcPr>
          <w:p w:rsidR="00384CBF" w:rsidRPr="00A1115A" w:rsidRDefault="00384CBF" w:rsidP="00FD6284">
            <w:pPr>
              <w:pStyle w:val="TAH"/>
            </w:pPr>
            <w:r w:rsidRPr="00A1115A">
              <w:t>Duplex Mode</w:t>
            </w:r>
          </w:p>
        </w:tc>
      </w:tr>
      <w:tr w:rsidR="00384CBF" w:rsidRPr="00A1115A" w:rsidTr="00384CBF">
        <w:trPr>
          <w:trHeight w:val="187"/>
          <w:jc w:val="center"/>
        </w:trPr>
        <w:tc>
          <w:tcPr>
            <w:tcW w:w="915" w:type="pct"/>
            <w:tcBorders>
              <w:bottom w:val="nil"/>
            </w:tcBorders>
            <w:shd w:val="clear" w:color="auto" w:fill="auto"/>
          </w:tcPr>
          <w:p w:rsidR="00384CBF" w:rsidRPr="00A1115A" w:rsidRDefault="00384CBF" w:rsidP="00384CBF">
            <w:pPr>
              <w:pStyle w:val="TAC"/>
            </w:pPr>
            <w:r w:rsidRPr="00A1115A">
              <w:t>n</w:t>
            </w:r>
            <w:r>
              <w:t>256</w:t>
            </w:r>
          </w:p>
        </w:tc>
        <w:tc>
          <w:tcPr>
            <w:tcW w:w="502" w:type="pct"/>
          </w:tcPr>
          <w:p w:rsidR="00384CBF" w:rsidRPr="00A1115A" w:rsidRDefault="00384CBF" w:rsidP="00384CBF">
            <w:pPr>
              <w:pStyle w:val="TAC"/>
            </w:pPr>
            <w:r w:rsidRPr="00A1115A">
              <w:t>15</w:t>
            </w:r>
          </w:p>
        </w:tc>
        <w:tc>
          <w:tcPr>
            <w:tcW w:w="630" w:type="pct"/>
            <w:shd w:val="clear" w:color="auto" w:fill="auto"/>
          </w:tcPr>
          <w:p w:rsidR="00384CBF" w:rsidRPr="00A1115A" w:rsidRDefault="00384CBF" w:rsidP="00384CBF">
            <w:pPr>
              <w:pStyle w:val="TAC"/>
            </w:pPr>
            <w:r w:rsidRPr="00A1115A">
              <w:rPr>
                <w:rFonts w:cs="Arial"/>
                <w:szCs w:val="18"/>
              </w:rPr>
              <w:t>25</w:t>
            </w:r>
          </w:p>
        </w:tc>
        <w:tc>
          <w:tcPr>
            <w:tcW w:w="630" w:type="pct"/>
            <w:shd w:val="clear" w:color="auto" w:fill="auto"/>
          </w:tcPr>
          <w:p w:rsidR="00384CBF" w:rsidRPr="00A1115A" w:rsidRDefault="00384CBF" w:rsidP="00384CBF">
            <w:pPr>
              <w:pStyle w:val="TAC"/>
            </w:pPr>
            <w:r w:rsidRPr="00A1115A">
              <w:rPr>
                <w:rFonts w:cs="Arial" w:hint="eastAsia"/>
                <w:szCs w:val="18"/>
              </w:rPr>
              <w:t>5</w:t>
            </w:r>
            <w:r w:rsidRPr="00A1115A">
              <w:rPr>
                <w:rFonts w:cs="Arial"/>
                <w:szCs w:val="18"/>
              </w:rPr>
              <w:t>0</w:t>
            </w:r>
          </w:p>
        </w:tc>
        <w:tc>
          <w:tcPr>
            <w:tcW w:w="776" w:type="pct"/>
            <w:shd w:val="clear" w:color="auto" w:fill="auto"/>
          </w:tcPr>
          <w:p w:rsidR="00384CBF" w:rsidRPr="00A1115A" w:rsidRDefault="00384CBF" w:rsidP="00384CBF">
            <w:pPr>
              <w:pStyle w:val="TAC"/>
            </w:pPr>
            <w:r w:rsidRPr="00A1115A">
              <w:rPr>
                <w:rFonts w:cs="Arial" w:hint="eastAsia"/>
                <w:szCs w:val="18"/>
              </w:rPr>
              <w:t>7</w:t>
            </w:r>
            <w:r w:rsidRPr="00A1115A">
              <w:rPr>
                <w:rFonts w:cs="Arial"/>
                <w:szCs w:val="18"/>
              </w:rPr>
              <w:t>5</w:t>
            </w:r>
          </w:p>
        </w:tc>
        <w:tc>
          <w:tcPr>
            <w:tcW w:w="838" w:type="pct"/>
            <w:shd w:val="clear" w:color="auto" w:fill="auto"/>
          </w:tcPr>
          <w:p w:rsidR="00384CBF" w:rsidRPr="00A1115A" w:rsidRDefault="00384CBF" w:rsidP="00384CBF">
            <w:pPr>
              <w:pStyle w:val="TAC"/>
            </w:pPr>
            <w:r w:rsidRPr="00A1115A">
              <w:rPr>
                <w:rFonts w:cs="Arial" w:hint="eastAsia"/>
                <w:szCs w:val="18"/>
              </w:rPr>
              <w:t>10</w:t>
            </w:r>
            <w:r w:rsidRPr="00A1115A">
              <w:rPr>
                <w:rFonts w:cs="Arial"/>
                <w:szCs w:val="18"/>
              </w:rPr>
              <w:t>0</w:t>
            </w:r>
          </w:p>
        </w:tc>
        <w:tc>
          <w:tcPr>
            <w:tcW w:w="709" w:type="pct"/>
            <w:tcBorders>
              <w:bottom w:val="nil"/>
            </w:tcBorders>
            <w:shd w:val="clear" w:color="auto" w:fill="auto"/>
          </w:tcPr>
          <w:p w:rsidR="00384CBF" w:rsidRPr="00A1115A" w:rsidRDefault="00384CBF" w:rsidP="00384CBF">
            <w:pPr>
              <w:pStyle w:val="TAC"/>
            </w:pPr>
            <w:r w:rsidRPr="00A1115A">
              <w:rPr>
                <w:rFonts w:hint="eastAsia"/>
              </w:rPr>
              <w:t>FDD</w:t>
            </w:r>
          </w:p>
        </w:tc>
      </w:tr>
      <w:tr w:rsidR="00384CBF" w:rsidRPr="00A1115A" w:rsidTr="00384CBF">
        <w:trPr>
          <w:trHeight w:val="187"/>
          <w:jc w:val="center"/>
        </w:trPr>
        <w:tc>
          <w:tcPr>
            <w:tcW w:w="915" w:type="pct"/>
            <w:tcBorders>
              <w:top w:val="nil"/>
              <w:bottom w:val="nil"/>
            </w:tcBorders>
            <w:shd w:val="clear" w:color="auto" w:fill="auto"/>
          </w:tcPr>
          <w:p w:rsidR="00384CBF" w:rsidRPr="00A1115A" w:rsidRDefault="00384CBF" w:rsidP="00384CBF">
            <w:pPr>
              <w:pStyle w:val="TAC"/>
            </w:pPr>
          </w:p>
        </w:tc>
        <w:tc>
          <w:tcPr>
            <w:tcW w:w="502" w:type="pct"/>
          </w:tcPr>
          <w:p w:rsidR="00384CBF" w:rsidRPr="00A1115A" w:rsidRDefault="00384CBF" w:rsidP="00384CBF">
            <w:pPr>
              <w:pStyle w:val="TAC"/>
            </w:pPr>
            <w:r w:rsidRPr="00A1115A">
              <w:t>30</w:t>
            </w:r>
          </w:p>
        </w:tc>
        <w:tc>
          <w:tcPr>
            <w:tcW w:w="630" w:type="pct"/>
            <w:shd w:val="clear" w:color="auto" w:fill="auto"/>
          </w:tcPr>
          <w:p w:rsidR="00384CBF" w:rsidRPr="00A1115A" w:rsidRDefault="00384CBF" w:rsidP="00384CBF">
            <w:pPr>
              <w:pStyle w:val="TAC"/>
            </w:pPr>
          </w:p>
        </w:tc>
        <w:tc>
          <w:tcPr>
            <w:tcW w:w="630" w:type="pct"/>
            <w:shd w:val="clear" w:color="auto" w:fill="auto"/>
          </w:tcPr>
          <w:p w:rsidR="00384CBF" w:rsidRPr="00A1115A" w:rsidRDefault="00384CBF" w:rsidP="00384CBF">
            <w:pPr>
              <w:pStyle w:val="TAC"/>
            </w:pPr>
            <w:r w:rsidRPr="00A1115A">
              <w:rPr>
                <w:rFonts w:cs="Arial" w:hint="eastAsia"/>
                <w:szCs w:val="18"/>
              </w:rPr>
              <w:t>24</w:t>
            </w:r>
          </w:p>
        </w:tc>
        <w:tc>
          <w:tcPr>
            <w:tcW w:w="776" w:type="pct"/>
            <w:shd w:val="clear" w:color="auto" w:fill="auto"/>
          </w:tcPr>
          <w:p w:rsidR="00384CBF" w:rsidRPr="00A1115A" w:rsidRDefault="00384CBF" w:rsidP="00384CBF">
            <w:pPr>
              <w:pStyle w:val="TAC"/>
            </w:pPr>
            <w:r w:rsidRPr="00A1115A">
              <w:rPr>
                <w:rFonts w:cs="Arial" w:hint="eastAsia"/>
                <w:szCs w:val="18"/>
              </w:rPr>
              <w:t>3</w:t>
            </w:r>
            <w:r w:rsidRPr="00A1115A">
              <w:rPr>
                <w:rFonts w:cs="Arial"/>
                <w:szCs w:val="18"/>
              </w:rPr>
              <w:t>6</w:t>
            </w:r>
          </w:p>
        </w:tc>
        <w:tc>
          <w:tcPr>
            <w:tcW w:w="838" w:type="pct"/>
            <w:shd w:val="clear" w:color="auto" w:fill="auto"/>
          </w:tcPr>
          <w:p w:rsidR="00384CBF" w:rsidRPr="00A1115A" w:rsidRDefault="00384CBF" w:rsidP="00384CBF">
            <w:pPr>
              <w:pStyle w:val="TAC"/>
            </w:pPr>
            <w:r w:rsidRPr="00A1115A">
              <w:rPr>
                <w:rFonts w:cs="Arial" w:hint="eastAsia"/>
                <w:szCs w:val="18"/>
              </w:rPr>
              <w:t>5</w:t>
            </w:r>
            <w:r w:rsidRPr="00A1115A">
              <w:rPr>
                <w:rFonts w:cs="Arial"/>
                <w:szCs w:val="18"/>
              </w:rPr>
              <w:t>0</w:t>
            </w:r>
          </w:p>
        </w:tc>
        <w:tc>
          <w:tcPr>
            <w:tcW w:w="709" w:type="pct"/>
            <w:tcBorders>
              <w:top w:val="nil"/>
              <w:bottom w:val="nil"/>
            </w:tcBorders>
            <w:shd w:val="clear" w:color="auto" w:fill="auto"/>
          </w:tcPr>
          <w:p w:rsidR="00384CBF" w:rsidRPr="00A1115A" w:rsidRDefault="00384CBF" w:rsidP="00384CBF">
            <w:pPr>
              <w:pStyle w:val="TAC"/>
            </w:pPr>
          </w:p>
        </w:tc>
      </w:tr>
      <w:tr w:rsidR="00384CBF" w:rsidRPr="00A1115A" w:rsidTr="00384CBF">
        <w:trPr>
          <w:trHeight w:val="187"/>
          <w:jc w:val="center"/>
        </w:trPr>
        <w:tc>
          <w:tcPr>
            <w:tcW w:w="915" w:type="pct"/>
            <w:tcBorders>
              <w:top w:val="nil"/>
              <w:bottom w:val="single" w:sz="4" w:space="0" w:color="auto"/>
            </w:tcBorders>
            <w:shd w:val="clear" w:color="auto" w:fill="auto"/>
          </w:tcPr>
          <w:p w:rsidR="00384CBF" w:rsidRPr="00A1115A" w:rsidRDefault="00384CBF" w:rsidP="00384CBF">
            <w:pPr>
              <w:pStyle w:val="TAC"/>
            </w:pPr>
          </w:p>
        </w:tc>
        <w:tc>
          <w:tcPr>
            <w:tcW w:w="502" w:type="pct"/>
          </w:tcPr>
          <w:p w:rsidR="00384CBF" w:rsidRPr="00A1115A" w:rsidRDefault="00384CBF" w:rsidP="00384CBF">
            <w:pPr>
              <w:pStyle w:val="TAC"/>
            </w:pPr>
            <w:r w:rsidRPr="00A1115A">
              <w:t>60</w:t>
            </w:r>
          </w:p>
        </w:tc>
        <w:tc>
          <w:tcPr>
            <w:tcW w:w="630" w:type="pct"/>
            <w:shd w:val="clear" w:color="auto" w:fill="auto"/>
          </w:tcPr>
          <w:p w:rsidR="00384CBF" w:rsidRPr="00A1115A" w:rsidRDefault="00384CBF" w:rsidP="00384CBF">
            <w:pPr>
              <w:pStyle w:val="TAC"/>
            </w:pPr>
          </w:p>
        </w:tc>
        <w:tc>
          <w:tcPr>
            <w:tcW w:w="630" w:type="pct"/>
            <w:shd w:val="clear" w:color="auto" w:fill="auto"/>
          </w:tcPr>
          <w:p w:rsidR="00384CBF" w:rsidRPr="00A1115A" w:rsidRDefault="00384CBF" w:rsidP="00384CBF">
            <w:pPr>
              <w:pStyle w:val="TAC"/>
            </w:pPr>
            <w:r w:rsidRPr="00A1115A">
              <w:rPr>
                <w:lang w:eastAsia="zh-CN"/>
              </w:rPr>
              <w:t>10</w:t>
            </w:r>
          </w:p>
        </w:tc>
        <w:tc>
          <w:tcPr>
            <w:tcW w:w="776" w:type="pct"/>
            <w:shd w:val="clear" w:color="auto" w:fill="auto"/>
          </w:tcPr>
          <w:p w:rsidR="00384CBF" w:rsidRPr="00A1115A" w:rsidRDefault="00384CBF" w:rsidP="00384CBF">
            <w:pPr>
              <w:pStyle w:val="TAC"/>
            </w:pPr>
            <w:r w:rsidRPr="00A1115A">
              <w:rPr>
                <w:rFonts w:cs="Arial" w:hint="eastAsia"/>
                <w:szCs w:val="18"/>
              </w:rPr>
              <w:t>18</w:t>
            </w:r>
          </w:p>
        </w:tc>
        <w:tc>
          <w:tcPr>
            <w:tcW w:w="838" w:type="pct"/>
            <w:shd w:val="clear" w:color="auto" w:fill="auto"/>
          </w:tcPr>
          <w:p w:rsidR="00384CBF" w:rsidRPr="00A1115A" w:rsidRDefault="00384CBF" w:rsidP="00384CBF">
            <w:pPr>
              <w:pStyle w:val="TAC"/>
            </w:pPr>
            <w:r w:rsidRPr="00A1115A">
              <w:rPr>
                <w:rFonts w:cs="Arial" w:hint="eastAsia"/>
                <w:szCs w:val="18"/>
              </w:rPr>
              <w:t>24</w:t>
            </w:r>
          </w:p>
        </w:tc>
        <w:tc>
          <w:tcPr>
            <w:tcW w:w="709" w:type="pct"/>
            <w:tcBorders>
              <w:top w:val="nil"/>
              <w:bottom w:val="single" w:sz="4" w:space="0" w:color="auto"/>
            </w:tcBorders>
            <w:shd w:val="clear" w:color="auto" w:fill="auto"/>
          </w:tcPr>
          <w:p w:rsidR="00384CBF" w:rsidRPr="00A1115A" w:rsidRDefault="00384CBF" w:rsidP="00384CBF">
            <w:pPr>
              <w:pStyle w:val="TAC"/>
            </w:pPr>
          </w:p>
        </w:tc>
      </w:tr>
    </w:tbl>
    <w:p w:rsidR="00666E94" w:rsidRDefault="00666E94" w:rsidP="005C5167">
      <w:pPr>
        <w:rPr>
          <w:rFonts w:eastAsia="宋体"/>
          <w:b/>
          <w:lang w:eastAsia="zh-CN"/>
        </w:rPr>
      </w:pPr>
    </w:p>
    <w:p w:rsidR="005C5167" w:rsidRDefault="005C5167" w:rsidP="005C5167">
      <w:pPr>
        <w:rPr>
          <w:rFonts w:eastAsia="宋体"/>
          <w:b/>
          <w:lang w:eastAsia="zh-CN"/>
        </w:rPr>
      </w:pPr>
      <w:r>
        <w:rPr>
          <w:rFonts w:eastAsia="宋体"/>
          <w:b/>
          <w:lang w:eastAsia="zh-CN"/>
        </w:rPr>
        <w:t>2</w:t>
      </w:r>
      <w:r w:rsidRPr="003A6A37">
        <w:rPr>
          <w:rFonts w:eastAsia="宋体" w:hint="eastAsia"/>
          <w:b/>
          <w:lang w:eastAsia="zh-CN"/>
        </w:rPr>
        <w:t>)</w:t>
      </w:r>
      <w:r w:rsidRPr="003A6A37">
        <w:rPr>
          <w:rFonts w:eastAsia="宋体"/>
          <w:b/>
          <w:lang w:eastAsia="zh-CN"/>
        </w:rPr>
        <w:t xml:space="preserve"> </w:t>
      </w:r>
      <w:r w:rsidRPr="005C5167">
        <w:rPr>
          <w:rFonts w:eastAsia="宋体"/>
          <w:b/>
          <w:lang w:eastAsia="zh-CN"/>
        </w:rPr>
        <w:t>Maximum input level</w:t>
      </w:r>
    </w:p>
    <w:p w:rsidR="006B6728" w:rsidRDefault="0022412E" w:rsidP="005C5167">
      <w:pPr>
        <w:rPr>
          <w:rFonts w:eastAsia="宋体"/>
          <w:lang w:eastAsia="zh-CN"/>
        </w:rPr>
      </w:pPr>
      <w:r>
        <w:rPr>
          <w:rFonts w:eastAsia="宋体"/>
          <w:lang w:eastAsia="zh-CN"/>
        </w:rPr>
        <w:t xml:space="preserve">Given </w:t>
      </w:r>
      <w:r w:rsidR="005C5167" w:rsidRPr="005C5167">
        <w:rPr>
          <w:rFonts w:eastAsia="宋体"/>
          <w:lang w:eastAsia="zh-CN"/>
        </w:rPr>
        <w:t xml:space="preserve">the minimum distance between satellite and UE for all the scenario is larger than 35m, </w:t>
      </w:r>
      <w:r>
        <w:rPr>
          <w:rFonts w:eastAsia="宋体"/>
          <w:lang w:eastAsia="zh-CN"/>
        </w:rPr>
        <w:t>the maximum input level for satellite UE is less than -7</w:t>
      </w:r>
      <w:r w:rsidR="00666E94">
        <w:rPr>
          <w:rFonts w:eastAsia="宋体"/>
          <w:lang w:eastAsia="zh-CN"/>
        </w:rPr>
        <w:t>7</w:t>
      </w:r>
      <w:r>
        <w:rPr>
          <w:rFonts w:eastAsia="宋体"/>
          <w:lang w:eastAsia="zh-CN"/>
        </w:rPr>
        <w:t>dBm</w:t>
      </w:r>
      <w:r w:rsidR="00666E94">
        <w:rPr>
          <w:rFonts w:eastAsia="宋体"/>
          <w:lang w:eastAsia="zh-CN"/>
        </w:rPr>
        <w:t xml:space="preserve"> based on the </w:t>
      </w:r>
      <w:r w:rsidR="006B6728">
        <w:rPr>
          <w:rFonts w:eastAsia="宋体"/>
          <w:lang w:eastAsia="zh-CN"/>
        </w:rPr>
        <w:t xml:space="preserve">evaluation in the </w:t>
      </w:r>
      <w:r w:rsidR="00666E94">
        <w:rPr>
          <w:rFonts w:eastAsia="宋体"/>
          <w:lang w:eastAsia="zh-CN"/>
        </w:rPr>
        <w:t>approved TP [1]</w:t>
      </w:r>
      <w:r>
        <w:rPr>
          <w:rFonts w:eastAsia="宋体"/>
          <w:lang w:eastAsia="zh-CN"/>
        </w:rPr>
        <w:t xml:space="preserve">. </w:t>
      </w:r>
      <w:r w:rsidR="006B6728">
        <w:rPr>
          <w:rFonts w:eastAsia="宋体"/>
          <w:lang w:eastAsia="zh-CN"/>
        </w:rPr>
        <w:t xml:space="preserve">If RAN4 specify -77dBm as the requirement of maximum input level, UE can meet it easily. If we have to specify -77dBm for the maximum input level, </w:t>
      </w:r>
      <w:r w:rsidR="006B6728" w:rsidRPr="006B6728">
        <w:rPr>
          <w:rFonts w:eastAsia="宋体"/>
          <w:lang w:eastAsia="zh-CN"/>
        </w:rPr>
        <w:t xml:space="preserve">there is no need to test this requirement </w:t>
      </w:r>
      <w:r w:rsidR="004E5E82">
        <w:rPr>
          <w:rFonts w:eastAsia="宋体"/>
          <w:lang w:eastAsia="zh-CN"/>
        </w:rPr>
        <w:t xml:space="preserve">in order </w:t>
      </w:r>
      <w:r w:rsidR="006B6728" w:rsidRPr="006B6728">
        <w:rPr>
          <w:rFonts w:eastAsia="宋体"/>
          <w:lang w:eastAsia="zh-CN"/>
        </w:rPr>
        <w:t>to reduce the test burden</w:t>
      </w:r>
      <w:r w:rsidR="006B6728">
        <w:rPr>
          <w:rFonts w:eastAsia="宋体"/>
          <w:lang w:eastAsia="zh-CN"/>
        </w:rPr>
        <w:t xml:space="preserve"> for UE.</w:t>
      </w:r>
    </w:p>
    <w:p w:rsidR="00524F87" w:rsidRDefault="00384CBF" w:rsidP="005C5167">
      <w:pPr>
        <w:rPr>
          <w:rFonts w:eastAsia="宋体"/>
          <w:b/>
          <w:lang w:eastAsia="zh-CN"/>
        </w:rPr>
      </w:pPr>
      <w:r>
        <w:rPr>
          <w:rFonts w:eastAsia="宋体"/>
          <w:b/>
          <w:lang w:eastAsia="zh-CN"/>
        </w:rPr>
        <w:t xml:space="preserve">Proposal </w:t>
      </w:r>
      <w:r w:rsidR="006B6728">
        <w:rPr>
          <w:rFonts w:eastAsia="宋体"/>
          <w:b/>
          <w:lang w:eastAsia="zh-CN"/>
        </w:rPr>
        <w:t>3</w:t>
      </w:r>
      <w:r w:rsidR="00524F87">
        <w:rPr>
          <w:rFonts w:eastAsia="宋体"/>
          <w:b/>
          <w:lang w:eastAsia="zh-CN"/>
        </w:rPr>
        <w:t>:</w:t>
      </w:r>
      <w:r w:rsidR="0022412E" w:rsidRPr="0022412E">
        <w:rPr>
          <w:rFonts w:eastAsia="宋体"/>
          <w:b/>
          <w:lang w:eastAsia="zh-CN"/>
        </w:rPr>
        <w:t xml:space="preserve"> </w:t>
      </w:r>
      <w:r w:rsidR="006B6728" w:rsidRPr="006B6728">
        <w:rPr>
          <w:rFonts w:eastAsia="宋体"/>
          <w:b/>
          <w:lang w:eastAsia="zh-CN"/>
        </w:rPr>
        <w:t>it should be clarified in the spec that there is no need to test Maximum input level requirement to reduce the test burden.</w:t>
      </w:r>
    </w:p>
    <w:p w:rsidR="006B6728" w:rsidRDefault="006B6728" w:rsidP="006B6728">
      <w:pPr>
        <w:rPr>
          <w:rFonts w:eastAsia="宋体"/>
          <w:b/>
          <w:lang w:eastAsia="zh-CN"/>
        </w:rPr>
      </w:pPr>
      <w:r>
        <w:rPr>
          <w:rFonts w:eastAsia="宋体"/>
          <w:b/>
          <w:lang w:eastAsia="zh-CN"/>
        </w:rPr>
        <w:t>3</w:t>
      </w:r>
      <w:r w:rsidRPr="003A6A37">
        <w:rPr>
          <w:rFonts w:eastAsia="宋体" w:hint="eastAsia"/>
          <w:b/>
          <w:lang w:eastAsia="zh-CN"/>
        </w:rPr>
        <w:t>)</w:t>
      </w:r>
      <w:r w:rsidRPr="003A6A37">
        <w:rPr>
          <w:rFonts w:eastAsia="宋体"/>
          <w:b/>
          <w:lang w:eastAsia="zh-CN"/>
        </w:rPr>
        <w:t xml:space="preserve"> </w:t>
      </w:r>
      <w:r>
        <w:rPr>
          <w:rFonts w:eastAsia="宋体"/>
          <w:b/>
          <w:lang w:eastAsia="zh-CN"/>
        </w:rPr>
        <w:t>ACS requirement</w:t>
      </w:r>
    </w:p>
    <w:p w:rsidR="006B6728" w:rsidRDefault="006B6728" w:rsidP="005C5167">
      <w:pPr>
        <w:rPr>
          <w:rFonts w:eastAsia="宋体"/>
          <w:lang w:eastAsia="zh-CN"/>
        </w:rPr>
      </w:pPr>
      <w:r w:rsidRPr="006B6728">
        <w:rPr>
          <w:rFonts w:eastAsia="宋体" w:hint="eastAsia"/>
          <w:lang w:eastAsia="zh-CN"/>
        </w:rPr>
        <w:t>S</w:t>
      </w:r>
      <w:r w:rsidRPr="006B6728">
        <w:rPr>
          <w:rFonts w:eastAsia="宋体"/>
          <w:lang w:eastAsia="zh-CN"/>
        </w:rPr>
        <w:t>ince the maximum input level</w:t>
      </w:r>
      <w:r w:rsidR="00EA76A1">
        <w:rPr>
          <w:rFonts w:eastAsia="宋体"/>
          <w:lang w:eastAsia="zh-CN"/>
        </w:rPr>
        <w:t xml:space="preserve"> can be very low for NTN satellite UE, there is no need to specify </w:t>
      </w:r>
      <w:r w:rsidR="004E5E82">
        <w:rPr>
          <w:rFonts w:eastAsia="宋体"/>
          <w:lang w:eastAsia="zh-CN"/>
        </w:rPr>
        <w:t xml:space="preserve">the ACS test parameter which is based on the </w:t>
      </w:r>
      <w:r w:rsidR="004E5E82" w:rsidRPr="004E5E82">
        <w:rPr>
          <w:rFonts w:eastAsia="宋体"/>
          <w:lang w:eastAsia="zh-CN"/>
        </w:rPr>
        <w:t>Maximum input level</w:t>
      </w:r>
      <w:r w:rsidR="004E5E82">
        <w:rPr>
          <w:rFonts w:eastAsia="宋体"/>
          <w:lang w:eastAsia="zh-CN"/>
        </w:rPr>
        <w:t>. We can’t specify the requirements just because the requirements have been specified in the TS 38.101-1. Since the scenario is different between TN and satellite, the real deployment should be considered. And the interference for ACS can be restricted by the possible maximum input level.</w:t>
      </w:r>
    </w:p>
    <w:p w:rsidR="004E5E82" w:rsidRPr="004E5E82" w:rsidRDefault="004E5E82" w:rsidP="005C5167">
      <w:pPr>
        <w:rPr>
          <w:rFonts w:eastAsia="宋体"/>
          <w:b/>
          <w:lang w:eastAsia="zh-CN"/>
        </w:rPr>
      </w:pPr>
      <w:r>
        <w:rPr>
          <w:rFonts w:eastAsia="宋体"/>
          <w:b/>
          <w:lang w:eastAsia="zh-CN"/>
        </w:rPr>
        <w:t>Proposal 4:</w:t>
      </w:r>
      <w:r w:rsidRPr="004E5E82">
        <w:rPr>
          <w:rFonts w:eastAsia="宋体"/>
          <w:b/>
          <w:lang w:eastAsia="zh-CN"/>
        </w:rPr>
        <w:t xml:space="preserve"> there is no need to specify the ACS test parameter which is based on the Maximum input level</w:t>
      </w:r>
      <w:r>
        <w:rPr>
          <w:rFonts w:eastAsia="宋体"/>
          <w:b/>
          <w:lang w:eastAsia="zh-CN"/>
        </w:rPr>
        <w:t>. T</w:t>
      </w:r>
      <w:r w:rsidRPr="004E5E82">
        <w:rPr>
          <w:rFonts w:eastAsia="宋体"/>
          <w:b/>
          <w:lang w:eastAsia="zh-CN"/>
        </w:rPr>
        <w:t>he interference for ACS can be restricted by the possible maximum input level.</w:t>
      </w:r>
    </w:p>
    <w:p w:rsidR="00AC6756" w:rsidRDefault="00F34598"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EA76A1" w:rsidRDefault="004E5E82" w:rsidP="00CD69B8">
      <w:pPr>
        <w:rPr>
          <w:rFonts w:eastAsia="宋体"/>
          <w:b/>
          <w:lang w:eastAsia="zh-CN"/>
        </w:rPr>
      </w:pPr>
      <w:r>
        <w:rPr>
          <w:rFonts w:eastAsia="宋体"/>
          <w:b/>
          <w:lang w:eastAsia="zh-CN"/>
        </w:rPr>
        <w:t xml:space="preserve">Proposal 1: </w:t>
      </w:r>
      <w:r w:rsidRPr="00972B06">
        <w:rPr>
          <w:rFonts w:eastAsia="宋体"/>
          <w:b/>
          <w:lang w:eastAsia="zh-CN"/>
        </w:rPr>
        <w:t>dedicated 30MHz duplexer</w:t>
      </w:r>
      <w:r>
        <w:rPr>
          <w:rFonts w:eastAsia="宋体"/>
          <w:b/>
          <w:lang w:eastAsia="zh-CN"/>
        </w:rPr>
        <w:t xml:space="preserve"> can be reused for band n256.</w:t>
      </w:r>
    </w:p>
    <w:p w:rsidR="004E5E82" w:rsidRDefault="004E5E82" w:rsidP="004E5E82">
      <w:pPr>
        <w:rPr>
          <w:rFonts w:eastAsia="宋体"/>
          <w:b/>
          <w:lang w:eastAsia="zh-CN"/>
        </w:rPr>
      </w:pPr>
      <w:r w:rsidRPr="003E6CE0">
        <w:rPr>
          <w:rFonts w:eastAsia="宋体"/>
          <w:b/>
          <w:lang w:eastAsia="zh-CN"/>
        </w:rPr>
        <w:t xml:space="preserve">Proposal </w:t>
      </w:r>
      <w:r>
        <w:rPr>
          <w:rFonts w:eastAsia="宋体"/>
          <w:b/>
          <w:lang w:eastAsia="zh-CN"/>
        </w:rPr>
        <w:t>2</w:t>
      </w:r>
      <w:r w:rsidRPr="003E6CE0">
        <w:rPr>
          <w:rFonts w:eastAsia="宋体"/>
          <w:b/>
          <w:lang w:eastAsia="zh-CN"/>
        </w:rPr>
        <w:t xml:space="preserve">: To specify the REFSENS for band n255 as below in table </w:t>
      </w:r>
      <w:r>
        <w:rPr>
          <w:rFonts w:eastAsia="宋体"/>
          <w:b/>
          <w:lang w:eastAsia="zh-CN"/>
        </w:rPr>
        <w:t>3</w:t>
      </w:r>
      <w:r w:rsidRPr="003E6CE0">
        <w:rPr>
          <w:rFonts w:eastAsia="宋体"/>
          <w:b/>
          <w:lang w:eastAsia="zh-CN"/>
        </w:rPr>
        <w:t xml:space="preserve"> and table </w:t>
      </w:r>
      <w:r>
        <w:rPr>
          <w:rFonts w:eastAsia="宋体"/>
          <w:b/>
          <w:lang w:eastAsia="zh-CN"/>
        </w:rPr>
        <w:t>4</w:t>
      </w:r>
      <w:r w:rsidRPr="003E6CE0">
        <w:rPr>
          <w:rFonts w:eastAsia="宋体"/>
          <w:b/>
          <w:lang w:eastAsia="zh-CN"/>
        </w:rPr>
        <w:t>.</w:t>
      </w:r>
    </w:p>
    <w:p w:rsidR="004E5E82" w:rsidRPr="00A1115A" w:rsidRDefault="004E5E82" w:rsidP="004E5E82">
      <w:pPr>
        <w:pStyle w:val="ad"/>
        <w:jc w:val="center"/>
      </w:pPr>
      <w:r w:rsidRPr="00A1115A">
        <w:t xml:space="preserve">Table </w:t>
      </w:r>
      <w:r>
        <w:t>1</w:t>
      </w:r>
      <w:r w:rsidRPr="00A1115A">
        <w:t>: Two antenna port reference sensitivity QPSK PREFSENS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7"/>
        <w:gridCol w:w="736"/>
        <w:gridCol w:w="736"/>
        <w:gridCol w:w="907"/>
        <w:gridCol w:w="979"/>
        <w:gridCol w:w="829"/>
      </w:tblGrid>
      <w:tr w:rsidR="004E5E82" w:rsidRPr="00A1115A" w:rsidTr="003361A4">
        <w:trPr>
          <w:trHeight w:val="187"/>
          <w:tblHeader/>
          <w:jc w:val="center"/>
        </w:trPr>
        <w:tc>
          <w:tcPr>
            <w:tcW w:w="5000" w:type="pct"/>
            <w:gridSpan w:val="7"/>
            <w:tcBorders>
              <w:bottom w:val="single" w:sz="4" w:space="0" w:color="auto"/>
            </w:tcBorders>
            <w:shd w:val="clear" w:color="auto" w:fill="auto"/>
          </w:tcPr>
          <w:p w:rsidR="004E5E82" w:rsidRPr="00A1115A" w:rsidRDefault="004E5E82" w:rsidP="003361A4">
            <w:pPr>
              <w:pStyle w:val="TAH"/>
            </w:pPr>
            <w:r w:rsidRPr="00A1115A">
              <w:t>Operating band / SCS / Channel bandwidth / Duplex-mode</w:t>
            </w:r>
          </w:p>
        </w:tc>
      </w:tr>
      <w:tr w:rsidR="004E5E82" w:rsidRPr="00A1115A" w:rsidTr="003361A4">
        <w:trPr>
          <w:trHeight w:val="187"/>
          <w:tblHeader/>
          <w:jc w:val="center"/>
        </w:trPr>
        <w:tc>
          <w:tcPr>
            <w:tcW w:w="915" w:type="pct"/>
            <w:tcBorders>
              <w:bottom w:val="single" w:sz="4" w:space="0" w:color="auto"/>
            </w:tcBorders>
            <w:shd w:val="clear" w:color="auto" w:fill="auto"/>
          </w:tcPr>
          <w:p w:rsidR="004E5E82" w:rsidRPr="00A1115A" w:rsidRDefault="004E5E82" w:rsidP="003361A4">
            <w:pPr>
              <w:pStyle w:val="TAH"/>
            </w:pPr>
            <w:r w:rsidRPr="00A1115A">
              <w:t>Operating Band</w:t>
            </w:r>
          </w:p>
        </w:tc>
        <w:tc>
          <w:tcPr>
            <w:tcW w:w="502" w:type="pct"/>
          </w:tcPr>
          <w:p w:rsidR="004E5E82" w:rsidRPr="00A1115A" w:rsidRDefault="004E5E82" w:rsidP="003361A4">
            <w:pPr>
              <w:pStyle w:val="TAH"/>
            </w:pPr>
            <w:r w:rsidRPr="00A1115A">
              <w:t>SCS kHz</w:t>
            </w:r>
          </w:p>
        </w:tc>
        <w:tc>
          <w:tcPr>
            <w:tcW w:w="630" w:type="pct"/>
            <w:shd w:val="clear" w:color="auto" w:fill="auto"/>
          </w:tcPr>
          <w:p w:rsidR="004E5E82" w:rsidRPr="00A1115A" w:rsidRDefault="004E5E82" w:rsidP="003361A4">
            <w:pPr>
              <w:pStyle w:val="TAH"/>
            </w:pPr>
            <w:r w:rsidRPr="00A1115A">
              <w:t>5</w:t>
            </w:r>
          </w:p>
          <w:p w:rsidR="004E5E82" w:rsidRPr="00A1115A" w:rsidRDefault="004E5E82" w:rsidP="003361A4">
            <w:pPr>
              <w:pStyle w:val="TAH"/>
            </w:pPr>
            <w:r w:rsidRPr="00A1115A">
              <w:t>MHz</w:t>
            </w:r>
            <w:r w:rsidRPr="00A1115A">
              <w:br/>
              <w:t>(</w:t>
            </w:r>
            <w:proofErr w:type="spellStart"/>
            <w:r w:rsidRPr="00A1115A">
              <w:t>dBm</w:t>
            </w:r>
            <w:proofErr w:type="spellEnd"/>
            <w:r w:rsidRPr="00A1115A">
              <w:t>)</w:t>
            </w:r>
          </w:p>
        </w:tc>
        <w:tc>
          <w:tcPr>
            <w:tcW w:w="630" w:type="pct"/>
            <w:shd w:val="clear" w:color="auto" w:fill="auto"/>
          </w:tcPr>
          <w:p w:rsidR="004E5E82" w:rsidRPr="00A1115A" w:rsidRDefault="004E5E82" w:rsidP="003361A4">
            <w:pPr>
              <w:pStyle w:val="TAH"/>
            </w:pPr>
            <w:r w:rsidRPr="00A1115A">
              <w:t>10</w:t>
            </w:r>
          </w:p>
          <w:p w:rsidR="004E5E82" w:rsidRPr="00A1115A" w:rsidRDefault="004E5E82" w:rsidP="003361A4">
            <w:pPr>
              <w:pStyle w:val="TAH"/>
            </w:pPr>
            <w:r w:rsidRPr="00A1115A">
              <w:t>MHz</w:t>
            </w:r>
            <w:r w:rsidRPr="00A1115A">
              <w:br/>
              <w:t>(</w:t>
            </w:r>
            <w:proofErr w:type="spellStart"/>
            <w:r w:rsidRPr="00A1115A">
              <w:t>dBm</w:t>
            </w:r>
            <w:proofErr w:type="spellEnd"/>
            <w:r w:rsidRPr="00A1115A">
              <w:t>)</w:t>
            </w:r>
          </w:p>
        </w:tc>
        <w:tc>
          <w:tcPr>
            <w:tcW w:w="776" w:type="pct"/>
            <w:shd w:val="clear" w:color="auto" w:fill="auto"/>
          </w:tcPr>
          <w:p w:rsidR="004E5E82" w:rsidRPr="00A1115A" w:rsidRDefault="004E5E82" w:rsidP="003361A4">
            <w:pPr>
              <w:pStyle w:val="TAH"/>
            </w:pPr>
            <w:r w:rsidRPr="00A1115A">
              <w:t>15</w:t>
            </w:r>
          </w:p>
          <w:p w:rsidR="004E5E82" w:rsidRPr="00A1115A" w:rsidRDefault="004E5E82" w:rsidP="003361A4">
            <w:pPr>
              <w:pStyle w:val="TAH"/>
            </w:pPr>
            <w:r w:rsidRPr="00A1115A">
              <w:t>MHz</w:t>
            </w:r>
            <w:r w:rsidRPr="00A1115A">
              <w:br/>
              <w:t>(</w:t>
            </w:r>
            <w:proofErr w:type="spellStart"/>
            <w:r w:rsidRPr="00A1115A">
              <w:t>dBm</w:t>
            </w:r>
            <w:proofErr w:type="spellEnd"/>
            <w:r w:rsidRPr="00A1115A">
              <w:t>)</w:t>
            </w:r>
          </w:p>
        </w:tc>
        <w:tc>
          <w:tcPr>
            <w:tcW w:w="838" w:type="pct"/>
            <w:shd w:val="clear" w:color="auto" w:fill="auto"/>
          </w:tcPr>
          <w:p w:rsidR="004E5E82" w:rsidRPr="00A1115A" w:rsidRDefault="004E5E82" w:rsidP="003361A4">
            <w:pPr>
              <w:pStyle w:val="TAH"/>
            </w:pPr>
            <w:r w:rsidRPr="00A1115A">
              <w:t>20</w:t>
            </w:r>
          </w:p>
          <w:p w:rsidR="004E5E82" w:rsidRPr="00A1115A" w:rsidRDefault="004E5E82" w:rsidP="003361A4">
            <w:pPr>
              <w:pStyle w:val="TAH"/>
            </w:pPr>
            <w:r w:rsidRPr="00A1115A">
              <w:t>MHz</w:t>
            </w:r>
            <w:r w:rsidRPr="00A1115A">
              <w:br/>
              <w:t>(</w:t>
            </w:r>
            <w:proofErr w:type="spellStart"/>
            <w:r w:rsidRPr="00A1115A">
              <w:t>dBm</w:t>
            </w:r>
            <w:proofErr w:type="spellEnd"/>
            <w:r w:rsidRPr="00A1115A">
              <w:t>)</w:t>
            </w:r>
          </w:p>
        </w:tc>
        <w:tc>
          <w:tcPr>
            <w:tcW w:w="709" w:type="pct"/>
            <w:tcBorders>
              <w:bottom w:val="single" w:sz="4" w:space="0" w:color="auto"/>
            </w:tcBorders>
            <w:shd w:val="clear" w:color="auto" w:fill="auto"/>
          </w:tcPr>
          <w:p w:rsidR="004E5E82" w:rsidRPr="00A1115A" w:rsidRDefault="004E5E82" w:rsidP="003361A4">
            <w:pPr>
              <w:pStyle w:val="TAH"/>
            </w:pPr>
            <w:r w:rsidRPr="00A1115A">
              <w:t>Duplex Mode</w:t>
            </w:r>
          </w:p>
        </w:tc>
      </w:tr>
      <w:tr w:rsidR="004E5E82" w:rsidRPr="00A1115A" w:rsidTr="003361A4">
        <w:trPr>
          <w:trHeight w:val="187"/>
          <w:jc w:val="center"/>
        </w:trPr>
        <w:tc>
          <w:tcPr>
            <w:tcW w:w="915" w:type="pct"/>
            <w:tcBorders>
              <w:bottom w:val="nil"/>
            </w:tcBorders>
            <w:shd w:val="clear" w:color="auto" w:fill="auto"/>
          </w:tcPr>
          <w:p w:rsidR="004E5E82" w:rsidRPr="00A1115A" w:rsidRDefault="004E5E82" w:rsidP="003361A4">
            <w:pPr>
              <w:pStyle w:val="TAC"/>
            </w:pPr>
            <w:r w:rsidRPr="00A1115A">
              <w:t>n</w:t>
            </w:r>
            <w:r>
              <w:t>256</w:t>
            </w:r>
          </w:p>
        </w:tc>
        <w:tc>
          <w:tcPr>
            <w:tcW w:w="502" w:type="pct"/>
          </w:tcPr>
          <w:p w:rsidR="004E5E82" w:rsidRPr="00A1115A" w:rsidRDefault="004E5E82" w:rsidP="003361A4">
            <w:pPr>
              <w:pStyle w:val="TAC"/>
            </w:pPr>
            <w:r w:rsidRPr="00A1115A">
              <w:t>15</w:t>
            </w:r>
          </w:p>
        </w:tc>
        <w:tc>
          <w:tcPr>
            <w:tcW w:w="630" w:type="pct"/>
            <w:shd w:val="clear" w:color="auto" w:fill="auto"/>
          </w:tcPr>
          <w:p w:rsidR="004E5E82" w:rsidRPr="00A1115A" w:rsidRDefault="004E5E82" w:rsidP="003361A4">
            <w:pPr>
              <w:pStyle w:val="TAC"/>
            </w:pPr>
            <w:r w:rsidRPr="00A1115A">
              <w:t>-100.0</w:t>
            </w:r>
          </w:p>
        </w:tc>
        <w:tc>
          <w:tcPr>
            <w:tcW w:w="630" w:type="pct"/>
            <w:shd w:val="clear" w:color="auto" w:fill="auto"/>
          </w:tcPr>
          <w:p w:rsidR="004E5E82" w:rsidRPr="00A1115A" w:rsidRDefault="004E5E82" w:rsidP="003361A4">
            <w:pPr>
              <w:pStyle w:val="TAC"/>
            </w:pPr>
            <w:r w:rsidRPr="00A1115A">
              <w:t>-96.8</w:t>
            </w:r>
          </w:p>
        </w:tc>
        <w:tc>
          <w:tcPr>
            <w:tcW w:w="776" w:type="pct"/>
            <w:shd w:val="clear" w:color="auto" w:fill="auto"/>
          </w:tcPr>
          <w:p w:rsidR="004E5E82" w:rsidRPr="00A1115A" w:rsidRDefault="004E5E82" w:rsidP="003361A4">
            <w:pPr>
              <w:pStyle w:val="TAC"/>
            </w:pPr>
            <w:r w:rsidRPr="00A1115A">
              <w:t>-95.0</w:t>
            </w:r>
          </w:p>
        </w:tc>
        <w:tc>
          <w:tcPr>
            <w:tcW w:w="838" w:type="pct"/>
            <w:shd w:val="clear" w:color="auto" w:fill="auto"/>
          </w:tcPr>
          <w:p w:rsidR="004E5E82" w:rsidRPr="00A1115A" w:rsidRDefault="004E5E82" w:rsidP="003361A4">
            <w:pPr>
              <w:pStyle w:val="TAC"/>
            </w:pPr>
            <w:r w:rsidRPr="00A1115A">
              <w:t>-93.8</w:t>
            </w:r>
          </w:p>
        </w:tc>
        <w:tc>
          <w:tcPr>
            <w:tcW w:w="709" w:type="pct"/>
            <w:tcBorders>
              <w:bottom w:val="nil"/>
            </w:tcBorders>
            <w:shd w:val="clear" w:color="auto" w:fill="auto"/>
          </w:tcPr>
          <w:p w:rsidR="004E5E82" w:rsidRPr="00A1115A" w:rsidRDefault="004E5E82" w:rsidP="003361A4">
            <w:pPr>
              <w:pStyle w:val="TAC"/>
            </w:pPr>
            <w:r w:rsidRPr="00A1115A">
              <w:rPr>
                <w:rFonts w:hint="eastAsia"/>
              </w:rPr>
              <w:t>FDD</w:t>
            </w:r>
          </w:p>
        </w:tc>
      </w:tr>
      <w:tr w:rsidR="004E5E82" w:rsidRPr="00A1115A" w:rsidTr="003361A4">
        <w:trPr>
          <w:trHeight w:val="187"/>
          <w:jc w:val="center"/>
        </w:trPr>
        <w:tc>
          <w:tcPr>
            <w:tcW w:w="915" w:type="pct"/>
            <w:tcBorders>
              <w:top w:val="nil"/>
              <w:bottom w:val="nil"/>
            </w:tcBorders>
            <w:shd w:val="clear" w:color="auto" w:fill="auto"/>
          </w:tcPr>
          <w:p w:rsidR="004E5E82" w:rsidRPr="00A1115A" w:rsidRDefault="004E5E82" w:rsidP="003361A4">
            <w:pPr>
              <w:pStyle w:val="TAC"/>
            </w:pPr>
          </w:p>
        </w:tc>
        <w:tc>
          <w:tcPr>
            <w:tcW w:w="502" w:type="pct"/>
          </w:tcPr>
          <w:p w:rsidR="004E5E82" w:rsidRPr="00A1115A" w:rsidRDefault="004E5E82" w:rsidP="003361A4">
            <w:pPr>
              <w:pStyle w:val="TAC"/>
            </w:pPr>
            <w:r w:rsidRPr="00A1115A">
              <w:t>30</w:t>
            </w:r>
          </w:p>
        </w:tc>
        <w:tc>
          <w:tcPr>
            <w:tcW w:w="630" w:type="pct"/>
            <w:shd w:val="clear" w:color="auto" w:fill="auto"/>
          </w:tcPr>
          <w:p w:rsidR="004E5E82" w:rsidRPr="00A1115A" w:rsidRDefault="004E5E82" w:rsidP="003361A4">
            <w:pPr>
              <w:pStyle w:val="TAC"/>
            </w:pPr>
          </w:p>
        </w:tc>
        <w:tc>
          <w:tcPr>
            <w:tcW w:w="630" w:type="pct"/>
            <w:shd w:val="clear" w:color="auto" w:fill="auto"/>
          </w:tcPr>
          <w:p w:rsidR="004E5E82" w:rsidRPr="00A1115A" w:rsidRDefault="004E5E82" w:rsidP="003361A4">
            <w:pPr>
              <w:pStyle w:val="TAC"/>
            </w:pPr>
            <w:r w:rsidRPr="00A1115A">
              <w:t>-97.1</w:t>
            </w:r>
          </w:p>
        </w:tc>
        <w:tc>
          <w:tcPr>
            <w:tcW w:w="776" w:type="pct"/>
            <w:shd w:val="clear" w:color="auto" w:fill="auto"/>
          </w:tcPr>
          <w:p w:rsidR="004E5E82" w:rsidRPr="00A1115A" w:rsidRDefault="004E5E82" w:rsidP="003361A4">
            <w:pPr>
              <w:pStyle w:val="TAC"/>
            </w:pPr>
            <w:r w:rsidRPr="00A1115A">
              <w:t>-95.1</w:t>
            </w:r>
          </w:p>
        </w:tc>
        <w:tc>
          <w:tcPr>
            <w:tcW w:w="838" w:type="pct"/>
            <w:shd w:val="clear" w:color="auto" w:fill="auto"/>
          </w:tcPr>
          <w:p w:rsidR="004E5E82" w:rsidRPr="00A1115A" w:rsidRDefault="004E5E82" w:rsidP="003361A4">
            <w:pPr>
              <w:pStyle w:val="TAC"/>
            </w:pPr>
            <w:r w:rsidRPr="00A1115A">
              <w:t>-94.0</w:t>
            </w:r>
          </w:p>
        </w:tc>
        <w:tc>
          <w:tcPr>
            <w:tcW w:w="709" w:type="pct"/>
            <w:tcBorders>
              <w:top w:val="nil"/>
              <w:bottom w:val="nil"/>
            </w:tcBorders>
            <w:shd w:val="clear" w:color="auto" w:fill="auto"/>
          </w:tcPr>
          <w:p w:rsidR="004E5E82" w:rsidRPr="00A1115A" w:rsidRDefault="004E5E82" w:rsidP="003361A4">
            <w:pPr>
              <w:pStyle w:val="TAC"/>
            </w:pPr>
          </w:p>
        </w:tc>
      </w:tr>
      <w:tr w:rsidR="004E5E82" w:rsidRPr="00A1115A" w:rsidTr="003361A4">
        <w:trPr>
          <w:trHeight w:val="187"/>
          <w:jc w:val="center"/>
        </w:trPr>
        <w:tc>
          <w:tcPr>
            <w:tcW w:w="915" w:type="pct"/>
            <w:tcBorders>
              <w:top w:val="nil"/>
              <w:bottom w:val="single" w:sz="4" w:space="0" w:color="auto"/>
            </w:tcBorders>
            <w:shd w:val="clear" w:color="auto" w:fill="auto"/>
          </w:tcPr>
          <w:p w:rsidR="004E5E82" w:rsidRPr="00A1115A" w:rsidRDefault="004E5E82" w:rsidP="003361A4">
            <w:pPr>
              <w:pStyle w:val="TAC"/>
            </w:pPr>
          </w:p>
        </w:tc>
        <w:tc>
          <w:tcPr>
            <w:tcW w:w="502" w:type="pct"/>
          </w:tcPr>
          <w:p w:rsidR="004E5E82" w:rsidRPr="00A1115A" w:rsidRDefault="004E5E82" w:rsidP="003361A4">
            <w:pPr>
              <w:pStyle w:val="TAC"/>
            </w:pPr>
            <w:r w:rsidRPr="00A1115A">
              <w:t>60</w:t>
            </w:r>
          </w:p>
        </w:tc>
        <w:tc>
          <w:tcPr>
            <w:tcW w:w="630" w:type="pct"/>
            <w:shd w:val="clear" w:color="auto" w:fill="auto"/>
          </w:tcPr>
          <w:p w:rsidR="004E5E82" w:rsidRPr="00A1115A" w:rsidRDefault="004E5E82" w:rsidP="003361A4">
            <w:pPr>
              <w:pStyle w:val="TAC"/>
            </w:pPr>
          </w:p>
        </w:tc>
        <w:tc>
          <w:tcPr>
            <w:tcW w:w="630" w:type="pct"/>
            <w:shd w:val="clear" w:color="auto" w:fill="auto"/>
          </w:tcPr>
          <w:p w:rsidR="004E5E82" w:rsidRPr="00A1115A" w:rsidRDefault="004E5E82" w:rsidP="003361A4">
            <w:pPr>
              <w:pStyle w:val="TAC"/>
            </w:pPr>
            <w:r w:rsidRPr="00A1115A">
              <w:rPr>
                <w:rFonts w:hint="eastAsia"/>
              </w:rPr>
              <w:t>-97.5</w:t>
            </w:r>
          </w:p>
        </w:tc>
        <w:tc>
          <w:tcPr>
            <w:tcW w:w="776" w:type="pct"/>
            <w:shd w:val="clear" w:color="auto" w:fill="auto"/>
          </w:tcPr>
          <w:p w:rsidR="004E5E82" w:rsidRPr="00A1115A" w:rsidRDefault="004E5E82" w:rsidP="003361A4">
            <w:pPr>
              <w:pStyle w:val="TAC"/>
            </w:pPr>
            <w:r w:rsidRPr="00A1115A">
              <w:t>-95.4</w:t>
            </w:r>
          </w:p>
        </w:tc>
        <w:tc>
          <w:tcPr>
            <w:tcW w:w="838" w:type="pct"/>
            <w:shd w:val="clear" w:color="auto" w:fill="auto"/>
          </w:tcPr>
          <w:p w:rsidR="004E5E82" w:rsidRPr="00A1115A" w:rsidRDefault="004E5E82" w:rsidP="003361A4">
            <w:pPr>
              <w:pStyle w:val="TAC"/>
            </w:pPr>
            <w:r w:rsidRPr="00A1115A">
              <w:t>-94.2</w:t>
            </w:r>
          </w:p>
        </w:tc>
        <w:tc>
          <w:tcPr>
            <w:tcW w:w="709" w:type="pct"/>
            <w:tcBorders>
              <w:top w:val="nil"/>
              <w:bottom w:val="single" w:sz="4" w:space="0" w:color="auto"/>
            </w:tcBorders>
            <w:shd w:val="clear" w:color="auto" w:fill="auto"/>
          </w:tcPr>
          <w:p w:rsidR="004E5E82" w:rsidRPr="00A1115A" w:rsidRDefault="004E5E82" w:rsidP="003361A4">
            <w:pPr>
              <w:pStyle w:val="TAC"/>
            </w:pPr>
          </w:p>
        </w:tc>
      </w:tr>
    </w:tbl>
    <w:p w:rsidR="004E5E82" w:rsidRPr="00A1115A" w:rsidRDefault="004E5E82" w:rsidP="004E5E82">
      <w:pPr>
        <w:pStyle w:val="ad"/>
        <w:jc w:val="center"/>
      </w:pPr>
      <w:r w:rsidRPr="00A1115A">
        <w:t xml:space="preserve">Table </w:t>
      </w:r>
      <w:r>
        <w:t>4</w:t>
      </w:r>
      <w:r w:rsidRPr="00A1115A">
        <w:t xml:space="preserve">: </w:t>
      </w:r>
      <w:r w:rsidRPr="00384CBF">
        <w:t>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7"/>
        <w:gridCol w:w="736"/>
        <w:gridCol w:w="736"/>
        <w:gridCol w:w="907"/>
        <w:gridCol w:w="979"/>
        <w:gridCol w:w="829"/>
      </w:tblGrid>
      <w:tr w:rsidR="004E5E82" w:rsidRPr="00A1115A" w:rsidTr="003361A4">
        <w:trPr>
          <w:trHeight w:val="187"/>
          <w:tblHeader/>
          <w:jc w:val="center"/>
        </w:trPr>
        <w:tc>
          <w:tcPr>
            <w:tcW w:w="5000" w:type="pct"/>
            <w:gridSpan w:val="7"/>
            <w:tcBorders>
              <w:bottom w:val="single" w:sz="4" w:space="0" w:color="auto"/>
            </w:tcBorders>
            <w:shd w:val="clear" w:color="auto" w:fill="auto"/>
          </w:tcPr>
          <w:p w:rsidR="004E5E82" w:rsidRPr="00A1115A" w:rsidRDefault="004E5E82" w:rsidP="003361A4">
            <w:pPr>
              <w:pStyle w:val="TAH"/>
            </w:pPr>
            <w:r w:rsidRPr="00A1115A">
              <w:t>Operating band / SCS / Channel bandwidth / Duplex-mode</w:t>
            </w:r>
          </w:p>
        </w:tc>
      </w:tr>
      <w:tr w:rsidR="004E5E82" w:rsidRPr="00A1115A" w:rsidTr="003361A4">
        <w:trPr>
          <w:trHeight w:val="187"/>
          <w:tblHeader/>
          <w:jc w:val="center"/>
        </w:trPr>
        <w:tc>
          <w:tcPr>
            <w:tcW w:w="915" w:type="pct"/>
            <w:tcBorders>
              <w:bottom w:val="single" w:sz="4" w:space="0" w:color="auto"/>
            </w:tcBorders>
            <w:shd w:val="clear" w:color="auto" w:fill="auto"/>
          </w:tcPr>
          <w:p w:rsidR="004E5E82" w:rsidRPr="00A1115A" w:rsidRDefault="004E5E82" w:rsidP="003361A4">
            <w:pPr>
              <w:pStyle w:val="TAH"/>
            </w:pPr>
            <w:r w:rsidRPr="00A1115A">
              <w:t>Operating Band</w:t>
            </w:r>
          </w:p>
        </w:tc>
        <w:tc>
          <w:tcPr>
            <w:tcW w:w="502" w:type="pct"/>
          </w:tcPr>
          <w:p w:rsidR="004E5E82" w:rsidRPr="00A1115A" w:rsidRDefault="004E5E82" w:rsidP="003361A4">
            <w:pPr>
              <w:pStyle w:val="TAH"/>
            </w:pPr>
            <w:r w:rsidRPr="00A1115A">
              <w:t>SCS kHz</w:t>
            </w:r>
          </w:p>
        </w:tc>
        <w:tc>
          <w:tcPr>
            <w:tcW w:w="630" w:type="pct"/>
            <w:shd w:val="clear" w:color="auto" w:fill="auto"/>
          </w:tcPr>
          <w:p w:rsidR="004E5E82" w:rsidRPr="00A1115A" w:rsidRDefault="004E5E82" w:rsidP="003361A4">
            <w:pPr>
              <w:pStyle w:val="TAH"/>
            </w:pPr>
            <w:r w:rsidRPr="00A1115A">
              <w:t>5</w:t>
            </w:r>
          </w:p>
          <w:p w:rsidR="004E5E82" w:rsidRPr="00A1115A" w:rsidRDefault="004E5E82" w:rsidP="003361A4">
            <w:pPr>
              <w:pStyle w:val="TAH"/>
            </w:pPr>
            <w:r w:rsidRPr="00A1115A">
              <w:t>MHz</w:t>
            </w:r>
          </w:p>
        </w:tc>
        <w:tc>
          <w:tcPr>
            <w:tcW w:w="630" w:type="pct"/>
            <w:shd w:val="clear" w:color="auto" w:fill="auto"/>
          </w:tcPr>
          <w:p w:rsidR="004E5E82" w:rsidRPr="00A1115A" w:rsidRDefault="004E5E82" w:rsidP="003361A4">
            <w:pPr>
              <w:pStyle w:val="TAH"/>
            </w:pPr>
            <w:r w:rsidRPr="00A1115A">
              <w:t>10</w:t>
            </w:r>
          </w:p>
          <w:p w:rsidR="004E5E82" w:rsidRPr="00A1115A" w:rsidRDefault="004E5E82" w:rsidP="003361A4">
            <w:pPr>
              <w:pStyle w:val="TAH"/>
            </w:pPr>
            <w:r w:rsidRPr="00A1115A">
              <w:t>MHz</w:t>
            </w:r>
          </w:p>
        </w:tc>
        <w:tc>
          <w:tcPr>
            <w:tcW w:w="776" w:type="pct"/>
            <w:shd w:val="clear" w:color="auto" w:fill="auto"/>
          </w:tcPr>
          <w:p w:rsidR="004E5E82" w:rsidRPr="00A1115A" w:rsidRDefault="004E5E82" w:rsidP="003361A4">
            <w:pPr>
              <w:pStyle w:val="TAH"/>
            </w:pPr>
            <w:r w:rsidRPr="00A1115A">
              <w:t>15</w:t>
            </w:r>
          </w:p>
          <w:p w:rsidR="004E5E82" w:rsidRPr="00A1115A" w:rsidRDefault="004E5E82" w:rsidP="003361A4">
            <w:pPr>
              <w:pStyle w:val="TAH"/>
            </w:pPr>
            <w:r w:rsidRPr="00A1115A">
              <w:t>MHz</w:t>
            </w:r>
          </w:p>
        </w:tc>
        <w:tc>
          <w:tcPr>
            <w:tcW w:w="838" w:type="pct"/>
            <w:shd w:val="clear" w:color="auto" w:fill="auto"/>
          </w:tcPr>
          <w:p w:rsidR="004E5E82" w:rsidRPr="00A1115A" w:rsidRDefault="004E5E82" w:rsidP="003361A4">
            <w:pPr>
              <w:pStyle w:val="TAH"/>
            </w:pPr>
            <w:r w:rsidRPr="00A1115A">
              <w:t>20</w:t>
            </w:r>
          </w:p>
          <w:p w:rsidR="004E5E82" w:rsidRPr="00A1115A" w:rsidRDefault="004E5E82" w:rsidP="003361A4">
            <w:pPr>
              <w:pStyle w:val="TAH"/>
            </w:pPr>
            <w:r w:rsidRPr="00A1115A">
              <w:t>MHz</w:t>
            </w:r>
          </w:p>
        </w:tc>
        <w:tc>
          <w:tcPr>
            <w:tcW w:w="709" w:type="pct"/>
            <w:tcBorders>
              <w:bottom w:val="single" w:sz="4" w:space="0" w:color="auto"/>
            </w:tcBorders>
            <w:shd w:val="clear" w:color="auto" w:fill="auto"/>
          </w:tcPr>
          <w:p w:rsidR="004E5E82" w:rsidRPr="00A1115A" w:rsidRDefault="004E5E82" w:rsidP="003361A4">
            <w:pPr>
              <w:pStyle w:val="TAH"/>
            </w:pPr>
            <w:r w:rsidRPr="00A1115A">
              <w:t>Duplex Mode</w:t>
            </w:r>
          </w:p>
        </w:tc>
      </w:tr>
      <w:tr w:rsidR="004E5E82" w:rsidRPr="00A1115A" w:rsidTr="003361A4">
        <w:trPr>
          <w:trHeight w:val="187"/>
          <w:jc w:val="center"/>
        </w:trPr>
        <w:tc>
          <w:tcPr>
            <w:tcW w:w="915" w:type="pct"/>
            <w:tcBorders>
              <w:bottom w:val="nil"/>
            </w:tcBorders>
            <w:shd w:val="clear" w:color="auto" w:fill="auto"/>
          </w:tcPr>
          <w:p w:rsidR="004E5E82" w:rsidRPr="00A1115A" w:rsidRDefault="004E5E82" w:rsidP="003361A4">
            <w:pPr>
              <w:pStyle w:val="TAC"/>
            </w:pPr>
            <w:r w:rsidRPr="00A1115A">
              <w:t>n</w:t>
            </w:r>
            <w:r>
              <w:t>256</w:t>
            </w:r>
          </w:p>
        </w:tc>
        <w:tc>
          <w:tcPr>
            <w:tcW w:w="502" w:type="pct"/>
          </w:tcPr>
          <w:p w:rsidR="004E5E82" w:rsidRPr="00A1115A" w:rsidRDefault="004E5E82" w:rsidP="003361A4">
            <w:pPr>
              <w:pStyle w:val="TAC"/>
            </w:pPr>
            <w:r w:rsidRPr="00A1115A">
              <w:t>15</w:t>
            </w:r>
          </w:p>
        </w:tc>
        <w:tc>
          <w:tcPr>
            <w:tcW w:w="630" w:type="pct"/>
            <w:shd w:val="clear" w:color="auto" w:fill="auto"/>
          </w:tcPr>
          <w:p w:rsidR="004E5E82" w:rsidRPr="00A1115A" w:rsidRDefault="004E5E82" w:rsidP="003361A4">
            <w:pPr>
              <w:pStyle w:val="TAC"/>
            </w:pPr>
            <w:r w:rsidRPr="00A1115A">
              <w:rPr>
                <w:rFonts w:cs="Arial"/>
                <w:szCs w:val="18"/>
              </w:rPr>
              <w:t>25</w:t>
            </w:r>
          </w:p>
        </w:tc>
        <w:tc>
          <w:tcPr>
            <w:tcW w:w="630" w:type="pct"/>
            <w:shd w:val="clear" w:color="auto" w:fill="auto"/>
          </w:tcPr>
          <w:p w:rsidR="004E5E82" w:rsidRPr="00A1115A" w:rsidRDefault="004E5E82" w:rsidP="003361A4">
            <w:pPr>
              <w:pStyle w:val="TAC"/>
            </w:pPr>
            <w:r w:rsidRPr="00A1115A">
              <w:rPr>
                <w:rFonts w:cs="Arial" w:hint="eastAsia"/>
                <w:szCs w:val="18"/>
              </w:rPr>
              <w:t>5</w:t>
            </w:r>
            <w:r w:rsidRPr="00A1115A">
              <w:rPr>
                <w:rFonts w:cs="Arial"/>
                <w:szCs w:val="18"/>
              </w:rPr>
              <w:t>0</w:t>
            </w:r>
          </w:p>
        </w:tc>
        <w:tc>
          <w:tcPr>
            <w:tcW w:w="776" w:type="pct"/>
            <w:shd w:val="clear" w:color="auto" w:fill="auto"/>
          </w:tcPr>
          <w:p w:rsidR="004E5E82" w:rsidRPr="00A1115A" w:rsidRDefault="004E5E82" w:rsidP="003361A4">
            <w:pPr>
              <w:pStyle w:val="TAC"/>
            </w:pPr>
            <w:r w:rsidRPr="00A1115A">
              <w:rPr>
                <w:rFonts w:cs="Arial" w:hint="eastAsia"/>
                <w:szCs w:val="18"/>
              </w:rPr>
              <w:t>7</w:t>
            </w:r>
            <w:r w:rsidRPr="00A1115A">
              <w:rPr>
                <w:rFonts w:cs="Arial"/>
                <w:szCs w:val="18"/>
              </w:rPr>
              <w:t>5</w:t>
            </w:r>
          </w:p>
        </w:tc>
        <w:tc>
          <w:tcPr>
            <w:tcW w:w="838" w:type="pct"/>
            <w:shd w:val="clear" w:color="auto" w:fill="auto"/>
          </w:tcPr>
          <w:p w:rsidR="004E5E82" w:rsidRPr="00A1115A" w:rsidRDefault="004E5E82" w:rsidP="003361A4">
            <w:pPr>
              <w:pStyle w:val="TAC"/>
            </w:pPr>
            <w:r w:rsidRPr="00A1115A">
              <w:rPr>
                <w:rFonts w:cs="Arial" w:hint="eastAsia"/>
                <w:szCs w:val="18"/>
              </w:rPr>
              <w:t>10</w:t>
            </w:r>
            <w:r w:rsidRPr="00A1115A">
              <w:rPr>
                <w:rFonts w:cs="Arial"/>
                <w:szCs w:val="18"/>
              </w:rPr>
              <w:t>0</w:t>
            </w:r>
          </w:p>
        </w:tc>
        <w:tc>
          <w:tcPr>
            <w:tcW w:w="709" w:type="pct"/>
            <w:tcBorders>
              <w:bottom w:val="nil"/>
            </w:tcBorders>
            <w:shd w:val="clear" w:color="auto" w:fill="auto"/>
          </w:tcPr>
          <w:p w:rsidR="004E5E82" w:rsidRPr="00A1115A" w:rsidRDefault="004E5E82" w:rsidP="003361A4">
            <w:pPr>
              <w:pStyle w:val="TAC"/>
            </w:pPr>
            <w:r w:rsidRPr="00A1115A">
              <w:rPr>
                <w:rFonts w:hint="eastAsia"/>
              </w:rPr>
              <w:t>FDD</w:t>
            </w:r>
          </w:p>
        </w:tc>
      </w:tr>
      <w:tr w:rsidR="004E5E82" w:rsidRPr="00A1115A" w:rsidTr="003361A4">
        <w:trPr>
          <w:trHeight w:val="187"/>
          <w:jc w:val="center"/>
        </w:trPr>
        <w:tc>
          <w:tcPr>
            <w:tcW w:w="915" w:type="pct"/>
            <w:tcBorders>
              <w:top w:val="nil"/>
              <w:bottom w:val="nil"/>
            </w:tcBorders>
            <w:shd w:val="clear" w:color="auto" w:fill="auto"/>
          </w:tcPr>
          <w:p w:rsidR="004E5E82" w:rsidRPr="00A1115A" w:rsidRDefault="004E5E82" w:rsidP="003361A4">
            <w:pPr>
              <w:pStyle w:val="TAC"/>
            </w:pPr>
          </w:p>
        </w:tc>
        <w:tc>
          <w:tcPr>
            <w:tcW w:w="502" w:type="pct"/>
          </w:tcPr>
          <w:p w:rsidR="004E5E82" w:rsidRPr="00A1115A" w:rsidRDefault="004E5E82" w:rsidP="003361A4">
            <w:pPr>
              <w:pStyle w:val="TAC"/>
            </w:pPr>
            <w:r w:rsidRPr="00A1115A">
              <w:t>30</w:t>
            </w:r>
          </w:p>
        </w:tc>
        <w:tc>
          <w:tcPr>
            <w:tcW w:w="630" w:type="pct"/>
            <w:shd w:val="clear" w:color="auto" w:fill="auto"/>
          </w:tcPr>
          <w:p w:rsidR="004E5E82" w:rsidRPr="00A1115A" w:rsidRDefault="004E5E82" w:rsidP="003361A4">
            <w:pPr>
              <w:pStyle w:val="TAC"/>
            </w:pPr>
          </w:p>
        </w:tc>
        <w:tc>
          <w:tcPr>
            <w:tcW w:w="630" w:type="pct"/>
            <w:shd w:val="clear" w:color="auto" w:fill="auto"/>
          </w:tcPr>
          <w:p w:rsidR="004E5E82" w:rsidRPr="00A1115A" w:rsidRDefault="004E5E82" w:rsidP="003361A4">
            <w:pPr>
              <w:pStyle w:val="TAC"/>
            </w:pPr>
            <w:r w:rsidRPr="00A1115A">
              <w:rPr>
                <w:rFonts w:cs="Arial" w:hint="eastAsia"/>
                <w:szCs w:val="18"/>
              </w:rPr>
              <w:t>24</w:t>
            </w:r>
          </w:p>
        </w:tc>
        <w:tc>
          <w:tcPr>
            <w:tcW w:w="776" w:type="pct"/>
            <w:shd w:val="clear" w:color="auto" w:fill="auto"/>
          </w:tcPr>
          <w:p w:rsidR="004E5E82" w:rsidRPr="00A1115A" w:rsidRDefault="004E5E82" w:rsidP="003361A4">
            <w:pPr>
              <w:pStyle w:val="TAC"/>
            </w:pPr>
            <w:r w:rsidRPr="00A1115A">
              <w:rPr>
                <w:rFonts w:cs="Arial" w:hint="eastAsia"/>
                <w:szCs w:val="18"/>
              </w:rPr>
              <w:t>3</w:t>
            </w:r>
            <w:r w:rsidRPr="00A1115A">
              <w:rPr>
                <w:rFonts w:cs="Arial"/>
                <w:szCs w:val="18"/>
              </w:rPr>
              <w:t>6</w:t>
            </w:r>
          </w:p>
        </w:tc>
        <w:tc>
          <w:tcPr>
            <w:tcW w:w="838" w:type="pct"/>
            <w:shd w:val="clear" w:color="auto" w:fill="auto"/>
          </w:tcPr>
          <w:p w:rsidR="004E5E82" w:rsidRPr="00A1115A" w:rsidRDefault="004E5E82" w:rsidP="003361A4">
            <w:pPr>
              <w:pStyle w:val="TAC"/>
            </w:pPr>
            <w:r w:rsidRPr="00A1115A">
              <w:rPr>
                <w:rFonts w:cs="Arial" w:hint="eastAsia"/>
                <w:szCs w:val="18"/>
              </w:rPr>
              <w:t>5</w:t>
            </w:r>
            <w:r w:rsidRPr="00A1115A">
              <w:rPr>
                <w:rFonts w:cs="Arial"/>
                <w:szCs w:val="18"/>
              </w:rPr>
              <w:t>0</w:t>
            </w:r>
          </w:p>
        </w:tc>
        <w:tc>
          <w:tcPr>
            <w:tcW w:w="709" w:type="pct"/>
            <w:tcBorders>
              <w:top w:val="nil"/>
              <w:bottom w:val="nil"/>
            </w:tcBorders>
            <w:shd w:val="clear" w:color="auto" w:fill="auto"/>
          </w:tcPr>
          <w:p w:rsidR="004E5E82" w:rsidRPr="00A1115A" w:rsidRDefault="004E5E82" w:rsidP="003361A4">
            <w:pPr>
              <w:pStyle w:val="TAC"/>
            </w:pPr>
          </w:p>
        </w:tc>
      </w:tr>
      <w:tr w:rsidR="004E5E82" w:rsidRPr="00A1115A" w:rsidTr="003361A4">
        <w:trPr>
          <w:trHeight w:val="187"/>
          <w:jc w:val="center"/>
        </w:trPr>
        <w:tc>
          <w:tcPr>
            <w:tcW w:w="915" w:type="pct"/>
            <w:tcBorders>
              <w:top w:val="nil"/>
              <w:bottom w:val="single" w:sz="4" w:space="0" w:color="auto"/>
            </w:tcBorders>
            <w:shd w:val="clear" w:color="auto" w:fill="auto"/>
          </w:tcPr>
          <w:p w:rsidR="004E5E82" w:rsidRPr="00A1115A" w:rsidRDefault="004E5E82" w:rsidP="003361A4">
            <w:pPr>
              <w:pStyle w:val="TAC"/>
            </w:pPr>
          </w:p>
        </w:tc>
        <w:tc>
          <w:tcPr>
            <w:tcW w:w="502" w:type="pct"/>
          </w:tcPr>
          <w:p w:rsidR="004E5E82" w:rsidRPr="00A1115A" w:rsidRDefault="004E5E82" w:rsidP="003361A4">
            <w:pPr>
              <w:pStyle w:val="TAC"/>
            </w:pPr>
            <w:r w:rsidRPr="00A1115A">
              <w:t>60</w:t>
            </w:r>
          </w:p>
        </w:tc>
        <w:tc>
          <w:tcPr>
            <w:tcW w:w="630" w:type="pct"/>
            <w:shd w:val="clear" w:color="auto" w:fill="auto"/>
          </w:tcPr>
          <w:p w:rsidR="004E5E82" w:rsidRPr="00A1115A" w:rsidRDefault="004E5E82" w:rsidP="003361A4">
            <w:pPr>
              <w:pStyle w:val="TAC"/>
            </w:pPr>
          </w:p>
        </w:tc>
        <w:tc>
          <w:tcPr>
            <w:tcW w:w="630" w:type="pct"/>
            <w:shd w:val="clear" w:color="auto" w:fill="auto"/>
          </w:tcPr>
          <w:p w:rsidR="004E5E82" w:rsidRPr="00A1115A" w:rsidRDefault="004E5E82" w:rsidP="003361A4">
            <w:pPr>
              <w:pStyle w:val="TAC"/>
            </w:pPr>
            <w:r w:rsidRPr="00A1115A">
              <w:rPr>
                <w:lang w:eastAsia="zh-CN"/>
              </w:rPr>
              <w:t>10</w:t>
            </w:r>
          </w:p>
        </w:tc>
        <w:tc>
          <w:tcPr>
            <w:tcW w:w="776" w:type="pct"/>
            <w:shd w:val="clear" w:color="auto" w:fill="auto"/>
          </w:tcPr>
          <w:p w:rsidR="004E5E82" w:rsidRPr="00A1115A" w:rsidRDefault="004E5E82" w:rsidP="003361A4">
            <w:pPr>
              <w:pStyle w:val="TAC"/>
            </w:pPr>
            <w:r w:rsidRPr="00A1115A">
              <w:rPr>
                <w:rFonts w:cs="Arial" w:hint="eastAsia"/>
                <w:szCs w:val="18"/>
              </w:rPr>
              <w:t>18</w:t>
            </w:r>
          </w:p>
        </w:tc>
        <w:tc>
          <w:tcPr>
            <w:tcW w:w="838" w:type="pct"/>
            <w:shd w:val="clear" w:color="auto" w:fill="auto"/>
          </w:tcPr>
          <w:p w:rsidR="004E5E82" w:rsidRPr="00A1115A" w:rsidRDefault="004E5E82" w:rsidP="003361A4">
            <w:pPr>
              <w:pStyle w:val="TAC"/>
            </w:pPr>
            <w:r w:rsidRPr="00A1115A">
              <w:rPr>
                <w:rFonts w:cs="Arial" w:hint="eastAsia"/>
                <w:szCs w:val="18"/>
              </w:rPr>
              <w:t>24</w:t>
            </w:r>
          </w:p>
        </w:tc>
        <w:tc>
          <w:tcPr>
            <w:tcW w:w="709" w:type="pct"/>
            <w:tcBorders>
              <w:top w:val="nil"/>
              <w:bottom w:val="single" w:sz="4" w:space="0" w:color="auto"/>
            </w:tcBorders>
            <w:shd w:val="clear" w:color="auto" w:fill="auto"/>
          </w:tcPr>
          <w:p w:rsidR="004E5E82" w:rsidRPr="00A1115A" w:rsidRDefault="004E5E82" w:rsidP="003361A4">
            <w:pPr>
              <w:pStyle w:val="TAC"/>
            </w:pPr>
          </w:p>
        </w:tc>
      </w:tr>
    </w:tbl>
    <w:p w:rsidR="004E5E82" w:rsidRDefault="004E5E82" w:rsidP="00CD69B8">
      <w:pPr>
        <w:rPr>
          <w:rFonts w:eastAsia="宋体"/>
          <w:b/>
          <w:lang w:eastAsia="zh-CN"/>
        </w:rPr>
      </w:pPr>
    </w:p>
    <w:p w:rsidR="004E5E82" w:rsidRDefault="004E5E82" w:rsidP="00CD69B8">
      <w:pPr>
        <w:rPr>
          <w:rFonts w:eastAsia="宋体"/>
          <w:b/>
          <w:lang w:eastAsia="zh-CN"/>
        </w:rPr>
      </w:pPr>
      <w:r>
        <w:rPr>
          <w:rFonts w:eastAsia="宋体"/>
          <w:b/>
          <w:lang w:eastAsia="zh-CN"/>
        </w:rPr>
        <w:lastRenderedPageBreak/>
        <w:t>Proposal 3:</w:t>
      </w:r>
      <w:r w:rsidRPr="0022412E">
        <w:rPr>
          <w:rFonts w:eastAsia="宋体"/>
          <w:b/>
          <w:lang w:eastAsia="zh-CN"/>
        </w:rPr>
        <w:t xml:space="preserve"> </w:t>
      </w:r>
      <w:r w:rsidRPr="006B6728">
        <w:rPr>
          <w:rFonts w:eastAsia="宋体"/>
          <w:b/>
          <w:lang w:eastAsia="zh-CN"/>
        </w:rPr>
        <w:t>it should be clarified in the spec that there is no need to test Maximum input level requirement to reduce the test burden.</w:t>
      </w:r>
    </w:p>
    <w:p w:rsidR="004E5E82" w:rsidRDefault="004E5E82" w:rsidP="00CD69B8">
      <w:pPr>
        <w:rPr>
          <w:lang w:eastAsia="zh-CN"/>
        </w:rPr>
      </w:pPr>
      <w:r>
        <w:rPr>
          <w:rFonts w:eastAsia="宋体"/>
          <w:b/>
          <w:lang w:eastAsia="zh-CN"/>
        </w:rPr>
        <w:t>Proposal 4:</w:t>
      </w:r>
      <w:r w:rsidRPr="004E5E82">
        <w:rPr>
          <w:rFonts w:eastAsia="宋体"/>
          <w:b/>
          <w:lang w:eastAsia="zh-CN"/>
        </w:rPr>
        <w:t xml:space="preserve"> there is no need to specify the ACS test parameter which is based on the Maximum input level</w:t>
      </w:r>
      <w:r>
        <w:rPr>
          <w:rFonts w:eastAsia="宋体"/>
          <w:b/>
          <w:lang w:eastAsia="zh-CN"/>
        </w:rPr>
        <w:t>. T</w:t>
      </w:r>
      <w:r w:rsidRPr="004E5E82">
        <w:rPr>
          <w:rFonts w:eastAsia="宋体"/>
          <w:b/>
          <w:lang w:eastAsia="zh-CN"/>
        </w:rPr>
        <w:t>he interference for ACS can be restricted by the possible maximum input level.</w:t>
      </w:r>
    </w:p>
    <w:p w:rsidR="00B02AE0" w:rsidRPr="00A81A25" w:rsidRDefault="00B02AE0" w:rsidP="00572A4C">
      <w:pPr>
        <w:pStyle w:val="1"/>
        <w:numPr>
          <w:ilvl w:val="0"/>
          <w:numId w:val="0"/>
        </w:numPr>
      </w:pPr>
      <w:r>
        <w:t>References</w:t>
      </w:r>
    </w:p>
    <w:p w:rsidR="005C5167" w:rsidRDefault="00BF3024" w:rsidP="00BF3024">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4" w:name="OLE_LINK51"/>
      <w:bookmarkStart w:id="5" w:name="OLE_LINK52"/>
      <w:r w:rsidRPr="00BF3024">
        <w:rPr>
          <w:rFonts w:eastAsia="宋体"/>
          <w:lang w:eastAsia="zh-CN"/>
        </w:rPr>
        <w:t>R4-2203036</w:t>
      </w:r>
      <w:r w:rsidR="0061799E">
        <w:rPr>
          <w:rFonts w:eastAsia="宋体"/>
          <w:lang w:eastAsia="zh-CN"/>
        </w:rPr>
        <w:t xml:space="preserve">, </w:t>
      </w:r>
      <w:r w:rsidR="00202159" w:rsidRPr="00202159">
        <w:rPr>
          <w:rFonts w:eastAsia="宋体"/>
          <w:lang w:eastAsia="zh-CN"/>
        </w:rPr>
        <w:t>WF on NTN UE RF requirement</w:t>
      </w:r>
      <w:r w:rsidR="0061799E">
        <w:rPr>
          <w:rFonts w:eastAsia="宋体"/>
          <w:lang w:eastAsia="zh-CN"/>
        </w:rPr>
        <w:t xml:space="preserve">, </w:t>
      </w:r>
      <w:r w:rsidR="00202159" w:rsidRPr="00202159">
        <w:rPr>
          <w:rFonts w:eastAsia="宋体"/>
          <w:lang w:eastAsia="zh-CN"/>
        </w:rPr>
        <w:t>Huawei, HiSilicon</w:t>
      </w:r>
      <w:bookmarkEnd w:id="4"/>
      <w:bookmarkEnd w:id="5"/>
    </w:p>
    <w:p w:rsidR="00F34598" w:rsidRPr="007B2FB8" w:rsidRDefault="00666E94" w:rsidP="00666E94">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666E94">
        <w:rPr>
          <w:rFonts w:eastAsia="宋体"/>
          <w:lang w:eastAsia="zh-CN"/>
        </w:rPr>
        <w:t>R4-2203038</w:t>
      </w:r>
      <w:r>
        <w:rPr>
          <w:rFonts w:eastAsia="宋体"/>
          <w:lang w:eastAsia="zh-CN"/>
        </w:rPr>
        <w:t xml:space="preserve">, </w:t>
      </w:r>
      <w:r w:rsidRPr="00666E94">
        <w:rPr>
          <w:rFonts w:eastAsia="宋体"/>
          <w:lang w:eastAsia="zh-CN"/>
        </w:rPr>
        <w:t>TP for 38.863 on maximum input level for NTN UE</w:t>
      </w:r>
      <w:r>
        <w:rPr>
          <w:rFonts w:eastAsia="宋体"/>
          <w:lang w:eastAsia="zh-CN"/>
        </w:rPr>
        <w:t>, Xiaomi</w:t>
      </w:r>
    </w:p>
    <w:sectPr w:rsidR="00F34598" w:rsidRPr="007B2FB8"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8E3" w:rsidRDefault="00BA38E3">
      <w:r>
        <w:separator/>
      </w:r>
    </w:p>
  </w:endnote>
  <w:endnote w:type="continuationSeparator" w:id="0">
    <w:p w:rsidR="00BA38E3" w:rsidRDefault="00BA3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2E7" w:rsidRDefault="00FE02E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8E3" w:rsidRDefault="00BA38E3">
      <w:r>
        <w:separator/>
      </w:r>
    </w:p>
  </w:footnote>
  <w:footnote w:type="continuationSeparator" w:id="0">
    <w:p w:rsidR="00BA38E3" w:rsidRDefault="00BA38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FF4184D"/>
    <w:multiLevelType w:val="hybridMultilevel"/>
    <w:tmpl w:val="9F0AE5C6"/>
    <w:lvl w:ilvl="0" w:tplc="0A76C6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57009BF"/>
    <w:multiLevelType w:val="hybridMultilevel"/>
    <w:tmpl w:val="4D4237B0"/>
    <w:lvl w:ilvl="0" w:tplc="E8B2A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4"/>
  </w:num>
  <w:num w:numId="3">
    <w:abstractNumId w:val="7"/>
  </w:num>
  <w:num w:numId="4">
    <w:abstractNumId w:val="9"/>
  </w:num>
  <w:num w:numId="5">
    <w:abstractNumId w:val="1"/>
  </w:num>
  <w:num w:numId="6">
    <w:abstractNumId w:val="2"/>
  </w:num>
  <w:num w:numId="7">
    <w:abstractNumId w:val="4"/>
  </w:num>
  <w:num w:numId="8">
    <w:abstractNumId w:val="4"/>
  </w:num>
  <w:num w:numId="9">
    <w:abstractNumId w:val="8"/>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
  </w:num>
  <w:num w:numId="14">
    <w:abstractNumId w:val="5"/>
  </w:num>
  <w:num w:numId="15">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3C47"/>
    <w:rsid w:val="00014451"/>
    <w:rsid w:val="00014963"/>
    <w:rsid w:val="00014C47"/>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0B9F"/>
    <w:rsid w:val="00031165"/>
    <w:rsid w:val="000315B9"/>
    <w:rsid w:val="00031CC0"/>
    <w:rsid w:val="00031EE4"/>
    <w:rsid w:val="00032561"/>
    <w:rsid w:val="000326E2"/>
    <w:rsid w:val="00032C1F"/>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A52"/>
    <w:rsid w:val="0005366B"/>
    <w:rsid w:val="00055AD9"/>
    <w:rsid w:val="00055EF5"/>
    <w:rsid w:val="00056CBD"/>
    <w:rsid w:val="000572EF"/>
    <w:rsid w:val="00057E80"/>
    <w:rsid w:val="00062143"/>
    <w:rsid w:val="000633D5"/>
    <w:rsid w:val="000639B3"/>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EBE"/>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CAE"/>
    <w:rsid w:val="000E4F05"/>
    <w:rsid w:val="000E5033"/>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3C4E"/>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20A"/>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22C"/>
    <w:rsid w:val="001A070B"/>
    <w:rsid w:val="001A08FF"/>
    <w:rsid w:val="001A094C"/>
    <w:rsid w:val="001A0D57"/>
    <w:rsid w:val="001A183C"/>
    <w:rsid w:val="001A2071"/>
    <w:rsid w:val="001A2D2D"/>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32FB"/>
    <w:rsid w:val="001B3BC3"/>
    <w:rsid w:val="001B4001"/>
    <w:rsid w:val="001B4350"/>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500"/>
    <w:rsid w:val="002205AB"/>
    <w:rsid w:val="002207E1"/>
    <w:rsid w:val="002209D7"/>
    <w:rsid w:val="00220BF6"/>
    <w:rsid w:val="00221594"/>
    <w:rsid w:val="002219F0"/>
    <w:rsid w:val="00222AC9"/>
    <w:rsid w:val="00222AD6"/>
    <w:rsid w:val="00223163"/>
    <w:rsid w:val="00223E02"/>
    <w:rsid w:val="0022412E"/>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456C"/>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47AEF"/>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BFB"/>
    <w:rsid w:val="002B1F8F"/>
    <w:rsid w:val="002B2455"/>
    <w:rsid w:val="002B45AA"/>
    <w:rsid w:val="002B5B27"/>
    <w:rsid w:val="002B5DF7"/>
    <w:rsid w:val="002B60BE"/>
    <w:rsid w:val="002B6BCD"/>
    <w:rsid w:val="002B79E9"/>
    <w:rsid w:val="002B7B57"/>
    <w:rsid w:val="002C01E3"/>
    <w:rsid w:val="002C13D6"/>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276"/>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2E4D"/>
    <w:rsid w:val="003442B0"/>
    <w:rsid w:val="00345E5B"/>
    <w:rsid w:val="0034618E"/>
    <w:rsid w:val="003465C1"/>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4CBF"/>
    <w:rsid w:val="003850DB"/>
    <w:rsid w:val="003865CA"/>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FD4"/>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E6CE0"/>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6F42"/>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2A80"/>
    <w:rsid w:val="00412C67"/>
    <w:rsid w:val="004138D2"/>
    <w:rsid w:val="00413CB5"/>
    <w:rsid w:val="00414B81"/>
    <w:rsid w:val="00414DE3"/>
    <w:rsid w:val="00415298"/>
    <w:rsid w:val="00415D8B"/>
    <w:rsid w:val="004163E0"/>
    <w:rsid w:val="00416942"/>
    <w:rsid w:val="00416BAE"/>
    <w:rsid w:val="00417836"/>
    <w:rsid w:val="004201F9"/>
    <w:rsid w:val="00421C41"/>
    <w:rsid w:val="00421EB0"/>
    <w:rsid w:val="0042274B"/>
    <w:rsid w:val="00422956"/>
    <w:rsid w:val="00422B31"/>
    <w:rsid w:val="00423618"/>
    <w:rsid w:val="004239DF"/>
    <w:rsid w:val="00423BC9"/>
    <w:rsid w:val="004246C0"/>
    <w:rsid w:val="00424AC8"/>
    <w:rsid w:val="004251D0"/>
    <w:rsid w:val="0042714D"/>
    <w:rsid w:val="004272E5"/>
    <w:rsid w:val="00430324"/>
    <w:rsid w:val="0043156E"/>
    <w:rsid w:val="004318B2"/>
    <w:rsid w:val="00431BEF"/>
    <w:rsid w:val="0043208C"/>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26FB"/>
    <w:rsid w:val="004428C3"/>
    <w:rsid w:val="00442DA2"/>
    <w:rsid w:val="00442FA8"/>
    <w:rsid w:val="004431B5"/>
    <w:rsid w:val="00443A97"/>
    <w:rsid w:val="004442A4"/>
    <w:rsid w:val="00444DA8"/>
    <w:rsid w:val="004453CF"/>
    <w:rsid w:val="00445828"/>
    <w:rsid w:val="00445B93"/>
    <w:rsid w:val="00445CEA"/>
    <w:rsid w:val="004468C9"/>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90145"/>
    <w:rsid w:val="00490287"/>
    <w:rsid w:val="00490D97"/>
    <w:rsid w:val="00490FAB"/>
    <w:rsid w:val="0049171C"/>
    <w:rsid w:val="00492B50"/>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66B"/>
    <w:rsid w:val="004B5DEA"/>
    <w:rsid w:val="004B63D1"/>
    <w:rsid w:val="004B665B"/>
    <w:rsid w:val="004B6F46"/>
    <w:rsid w:val="004B73EB"/>
    <w:rsid w:val="004B783F"/>
    <w:rsid w:val="004C3A4E"/>
    <w:rsid w:val="004C3AD6"/>
    <w:rsid w:val="004C53D8"/>
    <w:rsid w:val="004C5872"/>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5E82"/>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07BD9"/>
    <w:rsid w:val="00510144"/>
    <w:rsid w:val="0051016B"/>
    <w:rsid w:val="00510B56"/>
    <w:rsid w:val="00511CD1"/>
    <w:rsid w:val="00512424"/>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671"/>
    <w:rsid w:val="00530791"/>
    <w:rsid w:val="00531682"/>
    <w:rsid w:val="00531DF5"/>
    <w:rsid w:val="005332D7"/>
    <w:rsid w:val="005334D5"/>
    <w:rsid w:val="0053388B"/>
    <w:rsid w:val="005346E8"/>
    <w:rsid w:val="0053569A"/>
    <w:rsid w:val="00536850"/>
    <w:rsid w:val="00537288"/>
    <w:rsid w:val="00537430"/>
    <w:rsid w:val="005374E4"/>
    <w:rsid w:val="00541579"/>
    <w:rsid w:val="005429F6"/>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5D"/>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5332"/>
    <w:rsid w:val="00575F1E"/>
    <w:rsid w:val="005761F2"/>
    <w:rsid w:val="0058033C"/>
    <w:rsid w:val="00581A68"/>
    <w:rsid w:val="00581B00"/>
    <w:rsid w:val="005836AF"/>
    <w:rsid w:val="00583DC6"/>
    <w:rsid w:val="0058454D"/>
    <w:rsid w:val="0058532E"/>
    <w:rsid w:val="005864FA"/>
    <w:rsid w:val="00586956"/>
    <w:rsid w:val="00587942"/>
    <w:rsid w:val="00590164"/>
    <w:rsid w:val="005902B1"/>
    <w:rsid w:val="005902F9"/>
    <w:rsid w:val="00590EE0"/>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5A5"/>
    <w:rsid w:val="005C319B"/>
    <w:rsid w:val="005C414B"/>
    <w:rsid w:val="005C4B21"/>
    <w:rsid w:val="005C5167"/>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20E1"/>
    <w:rsid w:val="0060349C"/>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6E94"/>
    <w:rsid w:val="00667F48"/>
    <w:rsid w:val="0067059F"/>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CCC"/>
    <w:rsid w:val="006B1FBC"/>
    <w:rsid w:val="006B2111"/>
    <w:rsid w:val="006B264B"/>
    <w:rsid w:val="006B3348"/>
    <w:rsid w:val="006B35C6"/>
    <w:rsid w:val="006B3728"/>
    <w:rsid w:val="006B400B"/>
    <w:rsid w:val="006B4C45"/>
    <w:rsid w:val="006B4D63"/>
    <w:rsid w:val="006B53B5"/>
    <w:rsid w:val="006B5472"/>
    <w:rsid w:val="006B5BDC"/>
    <w:rsid w:val="006B65E5"/>
    <w:rsid w:val="006B6728"/>
    <w:rsid w:val="006B77EA"/>
    <w:rsid w:val="006C0F15"/>
    <w:rsid w:val="006C146A"/>
    <w:rsid w:val="006C181B"/>
    <w:rsid w:val="006C252A"/>
    <w:rsid w:val="006C2711"/>
    <w:rsid w:val="006C344A"/>
    <w:rsid w:val="006C3804"/>
    <w:rsid w:val="006C3E81"/>
    <w:rsid w:val="006C43FA"/>
    <w:rsid w:val="006C4726"/>
    <w:rsid w:val="006C5695"/>
    <w:rsid w:val="006C59F3"/>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0FAD"/>
    <w:rsid w:val="00711131"/>
    <w:rsid w:val="00711B33"/>
    <w:rsid w:val="00712196"/>
    <w:rsid w:val="0071257F"/>
    <w:rsid w:val="00713785"/>
    <w:rsid w:val="00713DBF"/>
    <w:rsid w:val="00713F0D"/>
    <w:rsid w:val="00715F29"/>
    <w:rsid w:val="00716909"/>
    <w:rsid w:val="00716A22"/>
    <w:rsid w:val="00720C3D"/>
    <w:rsid w:val="00721110"/>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CB1"/>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BB7"/>
    <w:rsid w:val="00756E3A"/>
    <w:rsid w:val="007605E9"/>
    <w:rsid w:val="007619AD"/>
    <w:rsid w:val="00761F36"/>
    <w:rsid w:val="00764665"/>
    <w:rsid w:val="00764778"/>
    <w:rsid w:val="00765421"/>
    <w:rsid w:val="0076546D"/>
    <w:rsid w:val="007654EE"/>
    <w:rsid w:val="00766237"/>
    <w:rsid w:val="00766479"/>
    <w:rsid w:val="00766A2B"/>
    <w:rsid w:val="007670F0"/>
    <w:rsid w:val="00770C60"/>
    <w:rsid w:val="00771D69"/>
    <w:rsid w:val="007725E4"/>
    <w:rsid w:val="007726A7"/>
    <w:rsid w:val="007726F1"/>
    <w:rsid w:val="0077302C"/>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36A1"/>
    <w:rsid w:val="008B4333"/>
    <w:rsid w:val="008B529D"/>
    <w:rsid w:val="008B6034"/>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FDA"/>
    <w:rsid w:val="008D5109"/>
    <w:rsid w:val="008D5E6E"/>
    <w:rsid w:val="008D6B5B"/>
    <w:rsid w:val="008D6BE5"/>
    <w:rsid w:val="008D7410"/>
    <w:rsid w:val="008E01A1"/>
    <w:rsid w:val="008E01E5"/>
    <w:rsid w:val="008E07B3"/>
    <w:rsid w:val="008E2662"/>
    <w:rsid w:val="008E27E5"/>
    <w:rsid w:val="008E32C7"/>
    <w:rsid w:val="008E353A"/>
    <w:rsid w:val="008E3B36"/>
    <w:rsid w:val="008E3BCB"/>
    <w:rsid w:val="008E40CC"/>
    <w:rsid w:val="008E56E6"/>
    <w:rsid w:val="008E5A0F"/>
    <w:rsid w:val="008E5D59"/>
    <w:rsid w:val="008E6D6C"/>
    <w:rsid w:val="008E6EF3"/>
    <w:rsid w:val="008F00AF"/>
    <w:rsid w:val="008F035D"/>
    <w:rsid w:val="008F118B"/>
    <w:rsid w:val="008F21B4"/>
    <w:rsid w:val="008F2F6B"/>
    <w:rsid w:val="008F2F81"/>
    <w:rsid w:val="008F34E2"/>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2EF"/>
    <w:rsid w:val="00933A2D"/>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F29"/>
    <w:rsid w:val="009435E6"/>
    <w:rsid w:val="00944791"/>
    <w:rsid w:val="00950D30"/>
    <w:rsid w:val="0095234C"/>
    <w:rsid w:val="00953878"/>
    <w:rsid w:val="00953A7B"/>
    <w:rsid w:val="00956143"/>
    <w:rsid w:val="00956922"/>
    <w:rsid w:val="00956ED3"/>
    <w:rsid w:val="009572C4"/>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3A"/>
    <w:rsid w:val="00971280"/>
    <w:rsid w:val="00972B06"/>
    <w:rsid w:val="00974025"/>
    <w:rsid w:val="00974092"/>
    <w:rsid w:val="009742C0"/>
    <w:rsid w:val="00976057"/>
    <w:rsid w:val="00977056"/>
    <w:rsid w:val="00977FD7"/>
    <w:rsid w:val="009816BB"/>
    <w:rsid w:val="00981B6D"/>
    <w:rsid w:val="009824C3"/>
    <w:rsid w:val="009831C4"/>
    <w:rsid w:val="009845C3"/>
    <w:rsid w:val="009848B8"/>
    <w:rsid w:val="00985FFE"/>
    <w:rsid w:val="009865DF"/>
    <w:rsid w:val="00986C52"/>
    <w:rsid w:val="00987DF6"/>
    <w:rsid w:val="0099056B"/>
    <w:rsid w:val="00991450"/>
    <w:rsid w:val="00992728"/>
    <w:rsid w:val="009928DF"/>
    <w:rsid w:val="00993D71"/>
    <w:rsid w:val="00994B39"/>
    <w:rsid w:val="0099606A"/>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760"/>
    <w:rsid w:val="00A215E8"/>
    <w:rsid w:val="00A217FC"/>
    <w:rsid w:val="00A22A97"/>
    <w:rsid w:val="00A235F9"/>
    <w:rsid w:val="00A2466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085E"/>
    <w:rsid w:val="00A717CE"/>
    <w:rsid w:val="00A7213C"/>
    <w:rsid w:val="00A724D4"/>
    <w:rsid w:val="00A72736"/>
    <w:rsid w:val="00A729EE"/>
    <w:rsid w:val="00A72D75"/>
    <w:rsid w:val="00A747D9"/>
    <w:rsid w:val="00A75AF6"/>
    <w:rsid w:val="00A76EE2"/>
    <w:rsid w:val="00A77593"/>
    <w:rsid w:val="00A77C0A"/>
    <w:rsid w:val="00A80CEE"/>
    <w:rsid w:val="00A8150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6BF3"/>
    <w:rsid w:val="00AB6C08"/>
    <w:rsid w:val="00AB6EC1"/>
    <w:rsid w:val="00AB7694"/>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215"/>
    <w:rsid w:val="00AF344A"/>
    <w:rsid w:val="00AF3579"/>
    <w:rsid w:val="00AF4991"/>
    <w:rsid w:val="00AF4FB6"/>
    <w:rsid w:val="00AF57D6"/>
    <w:rsid w:val="00AF5B11"/>
    <w:rsid w:val="00AF5DAA"/>
    <w:rsid w:val="00B00F03"/>
    <w:rsid w:val="00B01301"/>
    <w:rsid w:val="00B01398"/>
    <w:rsid w:val="00B01914"/>
    <w:rsid w:val="00B029D8"/>
    <w:rsid w:val="00B02AE0"/>
    <w:rsid w:val="00B02FFE"/>
    <w:rsid w:val="00B03C3F"/>
    <w:rsid w:val="00B04A98"/>
    <w:rsid w:val="00B04ED1"/>
    <w:rsid w:val="00B06005"/>
    <w:rsid w:val="00B061BA"/>
    <w:rsid w:val="00B063D8"/>
    <w:rsid w:val="00B0658C"/>
    <w:rsid w:val="00B07493"/>
    <w:rsid w:val="00B07565"/>
    <w:rsid w:val="00B100C4"/>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D7B"/>
    <w:rsid w:val="00B33DBE"/>
    <w:rsid w:val="00B34711"/>
    <w:rsid w:val="00B34E24"/>
    <w:rsid w:val="00B351BF"/>
    <w:rsid w:val="00B3683C"/>
    <w:rsid w:val="00B36ABA"/>
    <w:rsid w:val="00B37330"/>
    <w:rsid w:val="00B37649"/>
    <w:rsid w:val="00B37662"/>
    <w:rsid w:val="00B377DD"/>
    <w:rsid w:val="00B37F54"/>
    <w:rsid w:val="00B4094F"/>
    <w:rsid w:val="00B41970"/>
    <w:rsid w:val="00B41B72"/>
    <w:rsid w:val="00B4257B"/>
    <w:rsid w:val="00B4280C"/>
    <w:rsid w:val="00B43516"/>
    <w:rsid w:val="00B43EC2"/>
    <w:rsid w:val="00B444DF"/>
    <w:rsid w:val="00B45794"/>
    <w:rsid w:val="00B458DE"/>
    <w:rsid w:val="00B46D69"/>
    <w:rsid w:val="00B470EF"/>
    <w:rsid w:val="00B47509"/>
    <w:rsid w:val="00B50A30"/>
    <w:rsid w:val="00B52FE7"/>
    <w:rsid w:val="00B52FFE"/>
    <w:rsid w:val="00B53D1D"/>
    <w:rsid w:val="00B54242"/>
    <w:rsid w:val="00B55195"/>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7016C"/>
    <w:rsid w:val="00B708CE"/>
    <w:rsid w:val="00B70903"/>
    <w:rsid w:val="00B7167B"/>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79F1"/>
    <w:rsid w:val="00B9015F"/>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8E3"/>
    <w:rsid w:val="00BA3D64"/>
    <w:rsid w:val="00BA4081"/>
    <w:rsid w:val="00BA4225"/>
    <w:rsid w:val="00BA559B"/>
    <w:rsid w:val="00BA55DD"/>
    <w:rsid w:val="00BA79DE"/>
    <w:rsid w:val="00BA7DCA"/>
    <w:rsid w:val="00BB0802"/>
    <w:rsid w:val="00BB08CD"/>
    <w:rsid w:val="00BB0A30"/>
    <w:rsid w:val="00BB1157"/>
    <w:rsid w:val="00BB2161"/>
    <w:rsid w:val="00BB2554"/>
    <w:rsid w:val="00BB2557"/>
    <w:rsid w:val="00BB36C3"/>
    <w:rsid w:val="00BB3B49"/>
    <w:rsid w:val="00BB442E"/>
    <w:rsid w:val="00BB50F1"/>
    <w:rsid w:val="00BB545F"/>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24"/>
    <w:rsid w:val="00BF3052"/>
    <w:rsid w:val="00BF3DD1"/>
    <w:rsid w:val="00BF5534"/>
    <w:rsid w:val="00BF6B8A"/>
    <w:rsid w:val="00BF7F4B"/>
    <w:rsid w:val="00C0008A"/>
    <w:rsid w:val="00C00352"/>
    <w:rsid w:val="00C02611"/>
    <w:rsid w:val="00C02D64"/>
    <w:rsid w:val="00C03D11"/>
    <w:rsid w:val="00C0443F"/>
    <w:rsid w:val="00C04B37"/>
    <w:rsid w:val="00C05247"/>
    <w:rsid w:val="00C058F0"/>
    <w:rsid w:val="00C059A8"/>
    <w:rsid w:val="00C05B24"/>
    <w:rsid w:val="00C06DF4"/>
    <w:rsid w:val="00C07A1B"/>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64C9"/>
    <w:rsid w:val="00C9779D"/>
    <w:rsid w:val="00CA016D"/>
    <w:rsid w:val="00CA0ABE"/>
    <w:rsid w:val="00CA1A4B"/>
    <w:rsid w:val="00CA2C40"/>
    <w:rsid w:val="00CA2C91"/>
    <w:rsid w:val="00CA2CDD"/>
    <w:rsid w:val="00CA2EC3"/>
    <w:rsid w:val="00CA39C1"/>
    <w:rsid w:val="00CA3CF7"/>
    <w:rsid w:val="00CA48BF"/>
    <w:rsid w:val="00CA4ECB"/>
    <w:rsid w:val="00CA599D"/>
    <w:rsid w:val="00CA5F1E"/>
    <w:rsid w:val="00CA73EE"/>
    <w:rsid w:val="00CA75DC"/>
    <w:rsid w:val="00CA7927"/>
    <w:rsid w:val="00CA7A66"/>
    <w:rsid w:val="00CA7B37"/>
    <w:rsid w:val="00CB0608"/>
    <w:rsid w:val="00CB060E"/>
    <w:rsid w:val="00CB0A38"/>
    <w:rsid w:val="00CB0E08"/>
    <w:rsid w:val="00CB1359"/>
    <w:rsid w:val="00CB146D"/>
    <w:rsid w:val="00CB2685"/>
    <w:rsid w:val="00CB311F"/>
    <w:rsid w:val="00CB342F"/>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3FBF"/>
    <w:rsid w:val="00CE5F3A"/>
    <w:rsid w:val="00CE66ED"/>
    <w:rsid w:val="00CE6C39"/>
    <w:rsid w:val="00CE72B9"/>
    <w:rsid w:val="00CE752E"/>
    <w:rsid w:val="00CF0CC0"/>
    <w:rsid w:val="00CF1715"/>
    <w:rsid w:val="00CF2558"/>
    <w:rsid w:val="00CF28A3"/>
    <w:rsid w:val="00CF2DA8"/>
    <w:rsid w:val="00CF4BD6"/>
    <w:rsid w:val="00CF4CB5"/>
    <w:rsid w:val="00CF681C"/>
    <w:rsid w:val="00CF692C"/>
    <w:rsid w:val="00CF7DD7"/>
    <w:rsid w:val="00D0141B"/>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2DA"/>
    <w:rsid w:val="00D07736"/>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81"/>
    <w:rsid w:val="00D17D95"/>
    <w:rsid w:val="00D218A0"/>
    <w:rsid w:val="00D231ED"/>
    <w:rsid w:val="00D23C52"/>
    <w:rsid w:val="00D26A8F"/>
    <w:rsid w:val="00D26E94"/>
    <w:rsid w:val="00D27340"/>
    <w:rsid w:val="00D302B5"/>
    <w:rsid w:val="00D3085D"/>
    <w:rsid w:val="00D31AEA"/>
    <w:rsid w:val="00D328AB"/>
    <w:rsid w:val="00D34AF5"/>
    <w:rsid w:val="00D35B4A"/>
    <w:rsid w:val="00D35ECD"/>
    <w:rsid w:val="00D35EF1"/>
    <w:rsid w:val="00D36495"/>
    <w:rsid w:val="00D36ABD"/>
    <w:rsid w:val="00D406AD"/>
    <w:rsid w:val="00D41A63"/>
    <w:rsid w:val="00D41FE7"/>
    <w:rsid w:val="00D43096"/>
    <w:rsid w:val="00D4454A"/>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8A0"/>
    <w:rsid w:val="00D63556"/>
    <w:rsid w:val="00D63FD8"/>
    <w:rsid w:val="00D6487E"/>
    <w:rsid w:val="00D651E9"/>
    <w:rsid w:val="00D6539B"/>
    <w:rsid w:val="00D65443"/>
    <w:rsid w:val="00D660DF"/>
    <w:rsid w:val="00D665E5"/>
    <w:rsid w:val="00D666A6"/>
    <w:rsid w:val="00D6782A"/>
    <w:rsid w:val="00D67A6B"/>
    <w:rsid w:val="00D70917"/>
    <w:rsid w:val="00D713FF"/>
    <w:rsid w:val="00D71DDC"/>
    <w:rsid w:val="00D7245A"/>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3A8"/>
    <w:rsid w:val="00D83D14"/>
    <w:rsid w:val="00D84F5D"/>
    <w:rsid w:val="00D85402"/>
    <w:rsid w:val="00D86AEC"/>
    <w:rsid w:val="00D87756"/>
    <w:rsid w:val="00D929C2"/>
    <w:rsid w:val="00D9370A"/>
    <w:rsid w:val="00D9496A"/>
    <w:rsid w:val="00D9497C"/>
    <w:rsid w:val="00D94BAE"/>
    <w:rsid w:val="00D95A78"/>
    <w:rsid w:val="00D96638"/>
    <w:rsid w:val="00D968F2"/>
    <w:rsid w:val="00DA1AAE"/>
    <w:rsid w:val="00DA1C91"/>
    <w:rsid w:val="00DA29C8"/>
    <w:rsid w:val="00DA2ACA"/>
    <w:rsid w:val="00DA3646"/>
    <w:rsid w:val="00DA42A6"/>
    <w:rsid w:val="00DA42F2"/>
    <w:rsid w:val="00DA42F4"/>
    <w:rsid w:val="00DA44D3"/>
    <w:rsid w:val="00DA4DDA"/>
    <w:rsid w:val="00DA4FD3"/>
    <w:rsid w:val="00DA5A6D"/>
    <w:rsid w:val="00DA6358"/>
    <w:rsid w:val="00DA67AD"/>
    <w:rsid w:val="00DA714F"/>
    <w:rsid w:val="00DA759A"/>
    <w:rsid w:val="00DA79DA"/>
    <w:rsid w:val="00DA7BDA"/>
    <w:rsid w:val="00DA7E28"/>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77D"/>
    <w:rsid w:val="00DE2DD3"/>
    <w:rsid w:val="00DE2F8F"/>
    <w:rsid w:val="00DE39B6"/>
    <w:rsid w:val="00DE3F1E"/>
    <w:rsid w:val="00DE4235"/>
    <w:rsid w:val="00DE453A"/>
    <w:rsid w:val="00DE498B"/>
    <w:rsid w:val="00DE4B21"/>
    <w:rsid w:val="00DE4CFF"/>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5C20"/>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51F"/>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6A1"/>
    <w:rsid w:val="00EA7CCB"/>
    <w:rsid w:val="00EB074F"/>
    <w:rsid w:val="00EB0F30"/>
    <w:rsid w:val="00EB1BDB"/>
    <w:rsid w:val="00EB2706"/>
    <w:rsid w:val="00EB3663"/>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7EC1"/>
    <w:rsid w:val="00ED1544"/>
    <w:rsid w:val="00ED2D48"/>
    <w:rsid w:val="00ED2E0E"/>
    <w:rsid w:val="00ED3063"/>
    <w:rsid w:val="00ED34A4"/>
    <w:rsid w:val="00ED3534"/>
    <w:rsid w:val="00ED3776"/>
    <w:rsid w:val="00ED3AA5"/>
    <w:rsid w:val="00ED3CA3"/>
    <w:rsid w:val="00ED3F2B"/>
    <w:rsid w:val="00ED5CC0"/>
    <w:rsid w:val="00ED6F0A"/>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07E0C"/>
    <w:rsid w:val="00F1008B"/>
    <w:rsid w:val="00F10850"/>
    <w:rsid w:val="00F10E1B"/>
    <w:rsid w:val="00F114B6"/>
    <w:rsid w:val="00F11742"/>
    <w:rsid w:val="00F11BBB"/>
    <w:rsid w:val="00F1227B"/>
    <w:rsid w:val="00F1267F"/>
    <w:rsid w:val="00F14203"/>
    <w:rsid w:val="00F1464F"/>
    <w:rsid w:val="00F15916"/>
    <w:rsid w:val="00F15ED9"/>
    <w:rsid w:val="00F16309"/>
    <w:rsid w:val="00F164C9"/>
    <w:rsid w:val="00F17A4D"/>
    <w:rsid w:val="00F205AB"/>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598"/>
    <w:rsid w:val="00F34B4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10A"/>
    <w:rsid w:val="00F66992"/>
    <w:rsid w:val="00F672BB"/>
    <w:rsid w:val="00F67472"/>
    <w:rsid w:val="00F675BF"/>
    <w:rsid w:val="00F67AC3"/>
    <w:rsid w:val="00F7027D"/>
    <w:rsid w:val="00F703A4"/>
    <w:rsid w:val="00F70418"/>
    <w:rsid w:val="00F70D1C"/>
    <w:rsid w:val="00F7117D"/>
    <w:rsid w:val="00F7487B"/>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23A"/>
    <w:rsid w:val="00FA47C8"/>
    <w:rsid w:val="00FA537E"/>
    <w:rsid w:val="00FA5653"/>
    <w:rsid w:val="00FA588B"/>
    <w:rsid w:val="00FA632A"/>
    <w:rsid w:val="00FA6BBE"/>
    <w:rsid w:val="00FA7E4E"/>
    <w:rsid w:val="00FB05A4"/>
    <w:rsid w:val="00FB066E"/>
    <w:rsid w:val="00FB0E0B"/>
    <w:rsid w:val="00FB1E83"/>
    <w:rsid w:val="00FB2358"/>
    <w:rsid w:val="00FB24FA"/>
    <w:rsid w:val="00FB3A2B"/>
    <w:rsid w:val="00FB3D86"/>
    <w:rsid w:val="00FB3DA2"/>
    <w:rsid w:val="00FB3F04"/>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7009"/>
    <w:rsid w:val="00FC731C"/>
    <w:rsid w:val="00FC7650"/>
    <w:rsid w:val="00FC7B87"/>
    <w:rsid w:val="00FC7F86"/>
    <w:rsid w:val="00FD0706"/>
    <w:rsid w:val="00FD1D5A"/>
    <w:rsid w:val="00FD2727"/>
    <w:rsid w:val="00FD32F8"/>
    <w:rsid w:val="00FD418C"/>
    <w:rsid w:val="00FD5731"/>
    <w:rsid w:val="00FD63F9"/>
    <w:rsid w:val="00FD65C6"/>
    <w:rsid w:val="00FD69E7"/>
    <w:rsid w:val="00FD760B"/>
    <w:rsid w:val="00FE02E7"/>
    <w:rsid w:val="00FE163B"/>
    <w:rsid w:val="00FE22EE"/>
    <w:rsid w:val="00FE25A2"/>
    <w:rsid w:val="00FE3F17"/>
    <w:rsid w:val="00FE4A80"/>
    <w:rsid w:val="00FE6498"/>
    <w:rsid w:val="00FE6C70"/>
    <w:rsid w:val="00FE6F47"/>
    <w:rsid w:val="00FE72B2"/>
    <w:rsid w:val="00FE7BA4"/>
    <w:rsid w:val="00FF057F"/>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8E2EA-2B5F-418A-B139-4ABD16D71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1616</TotalTime>
  <Pages>3</Pages>
  <Words>858</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5744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64</cp:revision>
  <cp:lastPrinted>2010-01-07T02:23:00Z</cp:lastPrinted>
  <dcterms:created xsi:type="dcterms:W3CDTF">2021-02-10T02:54:00Z</dcterms:created>
  <dcterms:modified xsi:type="dcterms:W3CDTF">2022-02-14T15:44:00Z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(3)Zi0CvlODW7BB7TX5uXvLnK2jtCYnlABQ4cwFDBZlXzcVxgmJl8bEn+7CTtzzbZTLZWmcSedp
rUhRYx+zWD7ZgB9C7fQInPqkForBqQoOE/l4BvQcgcOrqSrJqTPMSPCsXPAjYxFtq77XfZxL
6EBArAY1eP3B8vEUJE1hVtiG7TLanA9s1WvSJr17W3UwtpJ3YZXBmcuN4fxutzOJX6/SlUb0
DVKuT6ABxNUuxCk3oN</vt:lpwstr>
  </property>
  <property fmtid="{D5CDD505-2E9C-101B-9397-08002B2CF9AE}" pid="3" name="_2015_ms_pID_725343_00">
    <vt:lpwstr>_2015_ms_pID_725343</vt:lpwstr>
  </property>
  <property fmtid="{D5CDD505-2E9C-101B-9397-08002B2CF9AE}" pid="4" name="_2015_ms_pID_7253431">
    <vt:lpwstr>TmQZvSrwNDy1+w19734dgpIuvUhjS3fAfLDp2egKRx19Aw4IW4gKBE
BaWU4llOSnEB2SFEYI5bd7YGTeEmzUjUxJkP+xS8zYIVSxz4zdwXIL7Ra+zYBcIXEvjnHvUk
YgPtmbLiVWJEFauPtFAq5ncmlZjh3HB1dByG4Tub6zcT8MwoJEosn2BtrsZG7YGqZf3yOgRY
H6qPKJMqPD0lVHoePw48Z3l01UzyFPrsNcpy</vt:lpwstr>
  </property>
  <property fmtid="{D5CDD505-2E9C-101B-9397-08002B2CF9AE}" pid="5" name="_2015_ms_pID_7253431_00">
    <vt:lpwstr>_2015_ms_pID_7253431</vt:lpwstr>
  </property>
  <property fmtid="{D5CDD505-2E9C-101B-9397-08002B2CF9AE}" pid="6" name="_2015_ms_pID_7253432">
    <vt:lpwstr>l+/2DMe+lrhJvdDXilBlN8UQAQ673CRtbRy8
1a4CsFQpCjmRNrrSd8jrFMk4tlgRIzgrd8Vo/NMuk08IzUZpTs0=</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