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6CA" w:rsidRPr="00244441" w:rsidRDefault="006426CA" w:rsidP="006426CA">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ED14BD">
        <w:rPr>
          <w:rFonts w:cs="Arial"/>
          <w:sz w:val="24"/>
          <w:szCs w:val="24"/>
        </w:rPr>
        <w:tab/>
      </w:r>
      <w:bookmarkStart w:id="0" w:name="_GoBack"/>
      <w:bookmarkEnd w:id="0"/>
      <w:r w:rsidR="00ED14BD" w:rsidRPr="00ED14BD">
        <w:rPr>
          <w:rFonts w:cs="Arial"/>
          <w:sz w:val="24"/>
          <w:szCs w:val="24"/>
        </w:rPr>
        <w:t>R4-2204856</w:t>
      </w:r>
    </w:p>
    <w:p w:rsidR="006426CA" w:rsidRPr="002D2977" w:rsidRDefault="006426CA" w:rsidP="006426CA">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DF0231" w:rsidRPr="002D2977" w:rsidRDefault="00DF0231" w:rsidP="00DF0231">
      <w:pPr>
        <w:pStyle w:val="Header"/>
        <w:rPr>
          <w:noProof w:val="0"/>
        </w:rPr>
      </w:pP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C14B4" w:rsidRPr="007C14B4">
        <w:rPr>
          <w:rFonts w:ascii="Arial" w:hAnsi="Arial"/>
          <w:sz w:val="24"/>
          <w:lang w:val="en-US"/>
        </w:rPr>
        <w:t>4.1.7</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426CA">
        <w:rPr>
          <w:rFonts w:ascii="Arial" w:hAnsi="Arial"/>
          <w:sz w:val="24"/>
          <w:lang w:val="en-US"/>
        </w:rPr>
        <w:t>Discussion on test cases maintenance</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C14B4" w:rsidRPr="0081250A" w:rsidRDefault="008B0531" w:rsidP="00DF0231">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issue</w:t>
      </w:r>
      <w:r>
        <w:rPr>
          <w:rFonts w:eastAsiaTheme="minorEastAsia" w:hint="eastAsia"/>
          <w:lang w:val="en-US" w:eastAsia="zh-CN"/>
        </w:rPr>
        <w:t xml:space="preserve"> </w:t>
      </w:r>
      <w:r>
        <w:rPr>
          <w:rFonts w:eastAsiaTheme="minorEastAsia"/>
          <w:lang w:val="en-US" w:eastAsia="zh-CN"/>
        </w:rPr>
        <w:t xml:space="preserve">of adding additional margin to TC for inter-frequency relative RSRP accuracy in FR2 </w:t>
      </w:r>
      <w:r w:rsidR="002717C2">
        <w:rPr>
          <w:rFonts w:eastAsiaTheme="minorEastAsia" w:hint="eastAsia"/>
          <w:lang w:val="en-US" w:eastAsia="zh-CN"/>
        </w:rPr>
        <w:t>was</w:t>
      </w:r>
      <w:r w:rsidR="002717C2">
        <w:rPr>
          <w:rFonts w:eastAsiaTheme="minorEastAsia"/>
          <w:lang w:val="en-US" w:eastAsia="zh-CN"/>
        </w:rPr>
        <w:t xml:space="preserve"> </w:t>
      </w:r>
      <w:r>
        <w:rPr>
          <w:rFonts w:eastAsiaTheme="minorEastAsia"/>
          <w:lang w:val="en-US" w:eastAsia="zh-CN"/>
        </w:rPr>
        <w:t>discussed in previous RAN4 meetings. In the last meeting, the issues was discussed but without consensus. In this paper, we provide our views on this issue about whether and how to add additional margin of this TC.</w:t>
      </w:r>
    </w:p>
    <w:p w:rsidR="00780896" w:rsidRPr="00D7549D" w:rsidRDefault="00DF0231" w:rsidP="004F344B">
      <w:pPr>
        <w:pStyle w:val="Heading1"/>
        <w:numPr>
          <w:ilvl w:val="0"/>
          <w:numId w:val="1"/>
        </w:numPr>
        <w:rPr>
          <w:lang w:val="en-US"/>
        </w:rPr>
      </w:pPr>
      <w:r w:rsidRPr="002D2977">
        <w:rPr>
          <w:lang w:val="en-US"/>
        </w:rPr>
        <w:t>Discussion</w:t>
      </w:r>
    </w:p>
    <w:p w:rsidR="00566A3E" w:rsidRDefault="008B0531" w:rsidP="00210B1F">
      <w:pPr>
        <w:rPr>
          <w:rFonts w:eastAsiaTheme="minorEastAsia"/>
          <w:lang w:val="en-US" w:eastAsia="zh-CN"/>
        </w:rPr>
      </w:pPr>
      <w:r w:rsidRPr="008B0531">
        <w:rPr>
          <w:rFonts w:eastAsiaTheme="minorEastAsia" w:hint="eastAsia"/>
          <w:lang w:val="en-US" w:eastAsia="zh-CN"/>
        </w:rPr>
        <w:t xml:space="preserve">The issue was </w:t>
      </w:r>
      <w:r w:rsidRPr="008B0531">
        <w:rPr>
          <w:rFonts w:eastAsiaTheme="minorEastAsia"/>
          <w:lang w:val="en-US" w:eastAsia="zh-CN"/>
        </w:rPr>
        <w:t>brought</w:t>
      </w:r>
      <w:r w:rsidRPr="008B0531">
        <w:rPr>
          <w:rFonts w:eastAsiaTheme="minorEastAsia" w:hint="eastAsia"/>
          <w:lang w:val="en-US" w:eastAsia="zh-CN"/>
        </w:rPr>
        <w:t xml:space="preserve"> </w:t>
      </w:r>
      <w:r w:rsidRPr="008B0531">
        <w:rPr>
          <w:rFonts w:eastAsiaTheme="minorEastAsia"/>
          <w:lang w:val="en-US" w:eastAsia="zh-CN"/>
        </w:rPr>
        <w:t xml:space="preserve">up </w:t>
      </w:r>
      <w:r>
        <w:rPr>
          <w:rFonts w:eastAsiaTheme="minorEastAsia"/>
          <w:lang w:val="en-US" w:eastAsia="zh-CN"/>
        </w:rPr>
        <w:t>and discussed in RAN4#99e</w:t>
      </w:r>
      <w:r w:rsidR="00566A3E">
        <w:rPr>
          <w:rFonts w:eastAsiaTheme="minorEastAsia"/>
          <w:lang w:val="en-US" w:eastAsia="zh-CN"/>
        </w:rPr>
        <w:t xml:space="preserve"> and RAN4#100e meetings [1] [2], and it was discussed in RAN4#101e with status as follows:</w:t>
      </w:r>
    </w:p>
    <w:tbl>
      <w:tblPr>
        <w:tblStyle w:val="TableGrid"/>
        <w:tblW w:w="0" w:type="auto"/>
        <w:tblLook w:val="04A0" w:firstRow="1" w:lastRow="0" w:firstColumn="1" w:lastColumn="0" w:noHBand="0" w:noVBand="1"/>
      </w:tblPr>
      <w:tblGrid>
        <w:gridCol w:w="9562"/>
      </w:tblGrid>
      <w:tr w:rsidR="00566A3E" w:rsidTr="00566A3E">
        <w:tc>
          <w:tcPr>
            <w:tcW w:w="9562" w:type="dxa"/>
          </w:tcPr>
          <w:p w:rsidR="00566A3E" w:rsidRDefault="00566A3E" w:rsidP="00566A3E">
            <w:pPr>
              <w:pStyle w:val="ListParagraph"/>
              <w:numPr>
                <w:ilvl w:val="0"/>
                <w:numId w:val="37"/>
              </w:numPr>
              <w:spacing w:before="240" w:after="120"/>
              <w:ind w:firstLineChars="0"/>
              <w:contextualSpacing/>
              <w:rPr>
                <w:rFonts w:eastAsia="宋体"/>
                <w:b/>
                <w:sz w:val="24"/>
                <w:szCs w:val="24"/>
                <w:lang w:val="en-US" w:eastAsia="zh-CN"/>
              </w:rPr>
            </w:pPr>
            <w:r>
              <w:rPr>
                <w:b/>
                <w:sz w:val="24"/>
                <w:szCs w:val="24"/>
                <w:u w:val="single"/>
                <w:lang w:eastAsia="ko-KR"/>
              </w:rPr>
              <w:t>FFS: Type of lower bound margins in FR2 inter-frequency relative RSRP accuracy TCs</w:t>
            </w:r>
          </w:p>
          <w:p w:rsidR="00566A3E" w:rsidRDefault="00566A3E" w:rsidP="00566A3E">
            <w:pPr>
              <w:pStyle w:val="ListParagraph"/>
              <w:numPr>
                <w:ilvl w:val="0"/>
                <w:numId w:val="38"/>
              </w:numPr>
              <w:overflowPunct w:val="0"/>
              <w:autoSpaceDE w:val="0"/>
              <w:autoSpaceDN w:val="0"/>
              <w:adjustRightInd w:val="0"/>
              <w:spacing w:before="240" w:after="120"/>
              <w:ind w:left="1077" w:firstLineChars="0" w:hanging="357"/>
              <w:contextualSpacing/>
              <w:textAlignment w:val="baseline"/>
              <w:rPr>
                <w:sz w:val="22"/>
                <w:szCs w:val="22"/>
                <w:lang w:eastAsia="zh-CN"/>
              </w:rPr>
            </w:pPr>
            <w:r>
              <w:rPr>
                <w:b/>
                <w:bCs/>
                <w:szCs w:val="22"/>
                <w:lang w:eastAsia="zh-CN"/>
              </w:rPr>
              <w:t xml:space="preserve">Proposal 1: </w:t>
            </w:r>
            <w:r>
              <w:rPr>
                <w:szCs w:val="22"/>
                <w:lang w:eastAsia="zh-CN"/>
              </w:rPr>
              <w:t>Agree the following as lower bound margin:</w:t>
            </w:r>
          </w:p>
          <w:p w:rsidR="00566A3E" w:rsidRDefault="00566A3E" w:rsidP="00566A3E">
            <w:pPr>
              <w:pStyle w:val="ListParagraph"/>
              <w:numPr>
                <w:ilvl w:val="1"/>
                <w:numId w:val="38"/>
              </w:numPr>
              <w:overflowPunct w:val="0"/>
              <w:autoSpaceDE w:val="0"/>
              <w:autoSpaceDN w:val="0"/>
              <w:adjustRightInd w:val="0"/>
              <w:spacing w:after="0"/>
              <w:ind w:firstLineChars="0"/>
              <w:contextualSpacing/>
              <w:textAlignment w:val="baseline"/>
              <w:rPr>
                <w:b/>
                <w:bCs/>
                <w:szCs w:val="22"/>
                <w:lang w:eastAsia="zh-CN"/>
              </w:rPr>
            </w:pPr>
            <w:r>
              <w:rPr>
                <w:szCs w:val="22"/>
              </w:rPr>
              <w:t xml:space="preserve">Type of margin needed in FR2 </w:t>
            </w:r>
            <w:r>
              <w:rPr>
                <w:szCs w:val="22"/>
                <w:u w:val="single"/>
              </w:rPr>
              <w:t>intra-band</w:t>
            </w:r>
            <w:r>
              <w:rPr>
                <w:szCs w:val="22"/>
              </w:rPr>
              <w:t xml:space="preserve"> inter-frequency relative RSRP accuracy TCs:</w:t>
            </w:r>
          </w:p>
          <w:p w:rsidR="00566A3E" w:rsidRDefault="00566A3E" w:rsidP="00566A3E">
            <w:pPr>
              <w:pStyle w:val="ListParagraph"/>
              <w:numPr>
                <w:ilvl w:val="2"/>
                <w:numId w:val="38"/>
              </w:numPr>
              <w:overflowPunct w:val="0"/>
              <w:autoSpaceDE w:val="0"/>
              <w:autoSpaceDN w:val="0"/>
              <w:adjustRightInd w:val="0"/>
              <w:spacing w:after="0"/>
              <w:ind w:firstLineChars="0"/>
              <w:contextualSpacing/>
              <w:textAlignment w:val="baseline"/>
              <w:rPr>
                <w:b/>
                <w:bCs/>
                <w:szCs w:val="22"/>
                <w:lang w:eastAsia="zh-CN"/>
              </w:rPr>
            </w:pPr>
            <w:r>
              <w:rPr>
                <w:szCs w:val="22"/>
              </w:rPr>
              <w:t xml:space="preserve">Margin due to misalignment between fine beam and rough beam (D) </w:t>
            </w:r>
          </w:p>
          <w:p w:rsidR="00566A3E" w:rsidRDefault="00566A3E" w:rsidP="00566A3E">
            <w:pPr>
              <w:pStyle w:val="ListParagraph"/>
              <w:numPr>
                <w:ilvl w:val="1"/>
                <w:numId w:val="38"/>
              </w:numPr>
              <w:overflowPunct w:val="0"/>
              <w:autoSpaceDE w:val="0"/>
              <w:autoSpaceDN w:val="0"/>
              <w:adjustRightInd w:val="0"/>
              <w:spacing w:before="120" w:after="0"/>
              <w:ind w:firstLineChars="0"/>
              <w:contextualSpacing/>
              <w:textAlignment w:val="baseline"/>
              <w:rPr>
                <w:b/>
                <w:bCs/>
                <w:szCs w:val="22"/>
                <w:lang w:eastAsia="zh-CN"/>
              </w:rPr>
            </w:pPr>
            <w:r>
              <w:rPr>
                <w:szCs w:val="22"/>
              </w:rPr>
              <w:t xml:space="preserve">Type of margin needed in FR2 </w:t>
            </w:r>
            <w:r>
              <w:rPr>
                <w:szCs w:val="22"/>
                <w:u w:val="single"/>
              </w:rPr>
              <w:t>inter-band</w:t>
            </w:r>
            <w:r>
              <w:rPr>
                <w:szCs w:val="22"/>
              </w:rPr>
              <w:t xml:space="preserve"> inter-frequency relative RSRP accuracy TCs:</w:t>
            </w:r>
          </w:p>
          <w:p w:rsidR="00566A3E" w:rsidRDefault="00566A3E" w:rsidP="00566A3E">
            <w:pPr>
              <w:pStyle w:val="ListParagraph"/>
              <w:numPr>
                <w:ilvl w:val="2"/>
                <w:numId w:val="38"/>
              </w:numPr>
              <w:overflowPunct w:val="0"/>
              <w:autoSpaceDE w:val="0"/>
              <w:autoSpaceDN w:val="0"/>
              <w:adjustRightInd w:val="0"/>
              <w:spacing w:after="0"/>
              <w:ind w:firstLineChars="0"/>
              <w:contextualSpacing/>
              <w:textAlignment w:val="baseline"/>
              <w:rPr>
                <w:b/>
                <w:bCs/>
                <w:szCs w:val="22"/>
                <w:lang w:eastAsia="zh-CN"/>
              </w:rPr>
            </w:pPr>
            <w:r>
              <w:rPr>
                <w:szCs w:val="22"/>
              </w:rPr>
              <w:t>Margin due to misalignment between fine beam and rough beam (D), and</w:t>
            </w:r>
          </w:p>
          <w:p w:rsidR="00566A3E" w:rsidRDefault="00566A3E" w:rsidP="00566A3E">
            <w:pPr>
              <w:pStyle w:val="ListParagraph"/>
              <w:numPr>
                <w:ilvl w:val="2"/>
                <w:numId w:val="38"/>
              </w:numPr>
              <w:overflowPunct w:val="0"/>
              <w:autoSpaceDE w:val="0"/>
              <w:autoSpaceDN w:val="0"/>
              <w:adjustRightInd w:val="0"/>
              <w:spacing w:after="0"/>
              <w:ind w:firstLineChars="0"/>
              <w:contextualSpacing/>
              <w:textAlignment w:val="baseline"/>
              <w:rPr>
                <w:b/>
                <w:bCs/>
                <w:szCs w:val="22"/>
                <w:lang w:eastAsia="zh-CN"/>
              </w:rPr>
            </w:pPr>
            <w:r>
              <w:rPr>
                <w:szCs w:val="22"/>
              </w:rPr>
              <w:t>Margin due to d</w:t>
            </w:r>
            <w:r>
              <w:rPr>
                <w:szCs w:val="22"/>
                <w:lang w:eastAsia="zh-TW"/>
              </w:rPr>
              <w:t>ifferent antenna gain on different bands (</w:t>
            </w:r>
            <w:proofErr w:type="spellStart"/>
            <w:r>
              <w:rPr>
                <w:szCs w:val="22"/>
                <w:lang w:eastAsia="zh-TW"/>
              </w:rPr>
              <w:t>G</w:t>
            </w:r>
            <w:r>
              <w:rPr>
                <w:szCs w:val="22"/>
                <w:vertAlign w:val="subscript"/>
                <w:lang w:eastAsia="zh-TW"/>
              </w:rPr>
              <w:t>inter</w:t>
            </w:r>
            <w:proofErr w:type="spellEnd"/>
            <w:r>
              <w:rPr>
                <w:szCs w:val="22"/>
                <w:lang w:eastAsia="zh-TW"/>
              </w:rPr>
              <w:t>)</w:t>
            </w:r>
          </w:p>
          <w:p w:rsidR="00566A3E" w:rsidRDefault="00566A3E" w:rsidP="00566A3E">
            <w:pPr>
              <w:pStyle w:val="ListParagraph"/>
              <w:numPr>
                <w:ilvl w:val="0"/>
                <w:numId w:val="38"/>
              </w:numPr>
              <w:overflowPunct w:val="0"/>
              <w:autoSpaceDE w:val="0"/>
              <w:autoSpaceDN w:val="0"/>
              <w:adjustRightInd w:val="0"/>
              <w:spacing w:before="120" w:after="120"/>
              <w:ind w:firstLineChars="0"/>
              <w:contextualSpacing/>
              <w:textAlignment w:val="baseline"/>
              <w:rPr>
                <w:szCs w:val="22"/>
                <w:lang w:eastAsia="zh-CN"/>
              </w:rPr>
            </w:pPr>
            <w:r>
              <w:rPr>
                <w:b/>
                <w:bCs/>
                <w:szCs w:val="22"/>
                <w:lang w:eastAsia="zh-CN"/>
              </w:rPr>
              <w:t xml:space="preserve">Proposal 2: </w:t>
            </w:r>
            <w:r>
              <w:rPr>
                <w:szCs w:val="22"/>
                <w:lang w:eastAsia="zh-CN"/>
              </w:rPr>
              <w:t xml:space="preserve">Defer the agreement on lower bound until upper bound margin issue is resolved.  </w:t>
            </w:r>
          </w:p>
          <w:p w:rsidR="00566A3E" w:rsidRDefault="00566A3E" w:rsidP="00566A3E">
            <w:pPr>
              <w:spacing w:after="0"/>
              <w:rPr>
                <w:b/>
                <w:sz w:val="24"/>
                <w:szCs w:val="24"/>
                <w:u w:val="single"/>
                <w:lang w:eastAsia="ko-KR"/>
              </w:rPr>
            </w:pPr>
            <w:r>
              <w:rPr>
                <w:b/>
                <w:sz w:val="24"/>
                <w:szCs w:val="24"/>
                <w:u w:val="single"/>
                <w:lang w:eastAsia="ko-KR"/>
              </w:rPr>
              <w:br w:type="page"/>
            </w:r>
          </w:p>
          <w:p w:rsidR="00566A3E" w:rsidRDefault="00566A3E" w:rsidP="00566A3E">
            <w:pPr>
              <w:pStyle w:val="ListParagraph"/>
              <w:numPr>
                <w:ilvl w:val="0"/>
                <w:numId w:val="37"/>
              </w:numPr>
              <w:spacing w:before="240" w:after="120"/>
              <w:ind w:firstLineChars="0"/>
              <w:contextualSpacing/>
              <w:rPr>
                <w:b/>
                <w:sz w:val="24"/>
                <w:szCs w:val="24"/>
                <w:lang w:eastAsia="zh-CN"/>
              </w:rPr>
            </w:pPr>
            <w:r>
              <w:rPr>
                <w:b/>
                <w:sz w:val="24"/>
                <w:szCs w:val="24"/>
                <w:u w:val="single"/>
                <w:lang w:eastAsia="ko-KR"/>
              </w:rPr>
              <w:t>FFS: Lower bound margin values in FR2 inter-frequency relative RSRP accuracy TCs</w:t>
            </w:r>
          </w:p>
          <w:p w:rsidR="00566A3E" w:rsidRDefault="00566A3E" w:rsidP="00566A3E">
            <w:pPr>
              <w:pStyle w:val="ListParagraph"/>
              <w:numPr>
                <w:ilvl w:val="0"/>
                <w:numId w:val="39"/>
              </w:numPr>
              <w:overflowPunct w:val="0"/>
              <w:autoSpaceDE w:val="0"/>
              <w:autoSpaceDN w:val="0"/>
              <w:adjustRightInd w:val="0"/>
              <w:spacing w:before="120" w:after="120"/>
              <w:ind w:firstLineChars="0"/>
              <w:contextualSpacing/>
              <w:textAlignment w:val="baseline"/>
              <w:rPr>
                <w:sz w:val="22"/>
                <w:szCs w:val="22"/>
                <w:lang w:eastAsia="zh-CN"/>
              </w:rPr>
            </w:pPr>
            <w:r>
              <w:rPr>
                <w:b/>
                <w:bCs/>
                <w:szCs w:val="22"/>
                <w:lang w:eastAsia="zh-CN"/>
              </w:rPr>
              <w:t>Proposal 1</w:t>
            </w:r>
            <w:r>
              <w:rPr>
                <w:szCs w:val="22"/>
                <w:lang w:eastAsia="zh-CN"/>
              </w:rPr>
              <w:t>: Agree the following values for lower bound margin:</w:t>
            </w:r>
          </w:p>
          <w:p w:rsidR="00566A3E" w:rsidRDefault="00566A3E" w:rsidP="00566A3E">
            <w:pPr>
              <w:pStyle w:val="ListParagraph"/>
              <w:numPr>
                <w:ilvl w:val="1"/>
                <w:numId w:val="39"/>
              </w:numPr>
              <w:spacing w:after="120"/>
              <w:ind w:firstLineChars="0"/>
              <w:contextualSpacing/>
              <w:rPr>
                <w:szCs w:val="22"/>
                <w:lang w:eastAsia="zh-CN"/>
              </w:rPr>
            </w:pPr>
            <w:r>
              <w:rPr>
                <w:szCs w:val="22"/>
                <w:lang w:eastAsia="zh-CN"/>
              </w:rPr>
              <w:t>D depends on UE power class:</w:t>
            </w:r>
          </w:p>
          <w:p w:rsidR="00566A3E" w:rsidRDefault="00566A3E" w:rsidP="00566A3E">
            <w:pPr>
              <w:pStyle w:val="ListParagraph"/>
              <w:numPr>
                <w:ilvl w:val="2"/>
                <w:numId w:val="39"/>
              </w:numPr>
              <w:spacing w:after="120"/>
              <w:ind w:firstLineChars="0"/>
              <w:contextualSpacing/>
              <w:rPr>
                <w:szCs w:val="22"/>
                <w:lang w:eastAsia="zh-CN"/>
              </w:rPr>
            </w:pPr>
            <w:r>
              <w:rPr>
                <w:szCs w:val="22"/>
                <w:lang w:eastAsia="zh-CN"/>
              </w:rPr>
              <w:t>D=5.5 dB for UE power class 3.</w:t>
            </w:r>
          </w:p>
          <w:p w:rsidR="00566A3E" w:rsidRDefault="00566A3E" w:rsidP="00566A3E">
            <w:pPr>
              <w:pStyle w:val="ListParagraph"/>
              <w:numPr>
                <w:ilvl w:val="1"/>
                <w:numId w:val="39"/>
              </w:numPr>
              <w:spacing w:after="120"/>
              <w:ind w:firstLineChars="0"/>
              <w:contextualSpacing/>
              <w:rPr>
                <w:szCs w:val="22"/>
                <w:lang w:eastAsia="zh-CN"/>
              </w:rPr>
            </w:pPr>
            <w:proofErr w:type="spellStart"/>
            <w:r>
              <w:rPr>
                <w:szCs w:val="22"/>
                <w:lang w:eastAsia="zh-TW"/>
              </w:rPr>
              <w:t>G</w:t>
            </w:r>
            <w:r>
              <w:rPr>
                <w:szCs w:val="22"/>
                <w:vertAlign w:val="subscript"/>
                <w:lang w:eastAsia="zh-TW"/>
              </w:rPr>
              <w:t>inter</w:t>
            </w:r>
            <w:proofErr w:type="spellEnd"/>
            <w:r>
              <w:rPr>
                <w:szCs w:val="22"/>
                <w:lang w:eastAsia="zh-TW"/>
              </w:rPr>
              <w:t xml:space="preserve"> </w:t>
            </w:r>
            <w:r>
              <w:rPr>
                <w:szCs w:val="22"/>
                <w:lang w:eastAsia="zh-CN"/>
              </w:rPr>
              <w:t>depends on UE power class:</w:t>
            </w:r>
          </w:p>
          <w:p w:rsidR="00566A3E" w:rsidRDefault="00566A3E" w:rsidP="00566A3E">
            <w:pPr>
              <w:pStyle w:val="ListParagraph"/>
              <w:numPr>
                <w:ilvl w:val="2"/>
                <w:numId w:val="39"/>
              </w:numPr>
              <w:spacing w:after="0"/>
              <w:ind w:firstLineChars="0"/>
              <w:contextualSpacing/>
              <w:rPr>
                <w:szCs w:val="22"/>
                <w:lang w:eastAsia="zh-CN"/>
              </w:rPr>
            </w:pPr>
            <w:proofErr w:type="spellStart"/>
            <w:r>
              <w:rPr>
                <w:szCs w:val="22"/>
                <w:lang w:eastAsia="zh-TW"/>
              </w:rPr>
              <w:t>G</w:t>
            </w:r>
            <w:r>
              <w:rPr>
                <w:szCs w:val="22"/>
                <w:vertAlign w:val="subscript"/>
                <w:lang w:eastAsia="zh-TW"/>
              </w:rPr>
              <w:t>inter</w:t>
            </w:r>
            <w:proofErr w:type="spellEnd"/>
            <w:r>
              <w:rPr>
                <w:szCs w:val="22"/>
                <w:lang w:eastAsia="zh-CN"/>
              </w:rPr>
              <w:t xml:space="preserve"> =3 dB for UE power class 3.</w:t>
            </w:r>
          </w:p>
          <w:p w:rsidR="00566A3E" w:rsidRDefault="00566A3E" w:rsidP="00566A3E">
            <w:pPr>
              <w:pStyle w:val="ListParagraph"/>
              <w:numPr>
                <w:ilvl w:val="0"/>
                <w:numId w:val="39"/>
              </w:numPr>
              <w:overflowPunct w:val="0"/>
              <w:autoSpaceDE w:val="0"/>
              <w:autoSpaceDN w:val="0"/>
              <w:adjustRightInd w:val="0"/>
              <w:spacing w:before="120" w:after="240"/>
              <w:ind w:firstLineChars="0"/>
              <w:contextualSpacing/>
              <w:textAlignment w:val="baseline"/>
              <w:rPr>
                <w:szCs w:val="22"/>
                <w:lang w:eastAsia="zh-CN"/>
              </w:rPr>
            </w:pPr>
            <w:r>
              <w:rPr>
                <w:b/>
                <w:bCs/>
                <w:szCs w:val="22"/>
                <w:lang w:eastAsia="zh-CN"/>
              </w:rPr>
              <w:t xml:space="preserve">Proposal 2: </w:t>
            </w:r>
            <w:r>
              <w:rPr>
                <w:szCs w:val="22"/>
                <w:lang w:eastAsia="zh-CN"/>
              </w:rPr>
              <w:t xml:space="preserve">Defer the agreement on values of D and </w:t>
            </w:r>
            <w:proofErr w:type="spellStart"/>
            <w:r>
              <w:rPr>
                <w:szCs w:val="22"/>
                <w:lang w:eastAsia="zh-TW"/>
              </w:rPr>
              <w:t>G</w:t>
            </w:r>
            <w:r>
              <w:rPr>
                <w:szCs w:val="22"/>
                <w:vertAlign w:val="subscript"/>
                <w:lang w:eastAsia="zh-TW"/>
              </w:rPr>
              <w:t>inter</w:t>
            </w:r>
            <w:proofErr w:type="spellEnd"/>
            <w:r>
              <w:rPr>
                <w:szCs w:val="22"/>
                <w:lang w:eastAsia="zh-CN"/>
              </w:rPr>
              <w:t xml:space="preserve"> until upper bound margin issue is resolved.  </w:t>
            </w:r>
          </w:p>
          <w:p w:rsidR="00566A3E" w:rsidRDefault="00566A3E" w:rsidP="00566A3E">
            <w:pPr>
              <w:pStyle w:val="ListParagraph"/>
              <w:numPr>
                <w:ilvl w:val="0"/>
                <w:numId w:val="37"/>
              </w:numPr>
              <w:spacing w:before="240" w:after="120"/>
              <w:ind w:firstLineChars="0"/>
              <w:contextualSpacing/>
              <w:rPr>
                <w:rFonts w:ascii="Arial" w:hAnsi="Arial"/>
                <w:b/>
                <w:sz w:val="24"/>
                <w:szCs w:val="24"/>
                <w:lang w:eastAsia="zh-CN"/>
              </w:rPr>
            </w:pPr>
            <w:r>
              <w:rPr>
                <w:b/>
                <w:sz w:val="24"/>
                <w:szCs w:val="24"/>
                <w:u w:val="single"/>
                <w:lang w:eastAsia="ko-KR"/>
              </w:rPr>
              <w:t>FFS: Upper bound margin in FR2 inter-frequency relative RSRP accuracy TCs</w:t>
            </w:r>
          </w:p>
          <w:p w:rsidR="00566A3E" w:rsidRDefault="00566A3E" w:rsidP="00566A3E">
            <w:pPr>
              <w:pStyle w:val="ListParagraph"/>
              <w:numPr>
                <w:ilvl w:val="0"/>
                <w:numId w:val="40"/>
              </w:numPr>
              <w:overflowPunct w:val="0"/>
              <w:autoSpaceDE w:val="0"/>
              <w:autoSpaceDN w:val="0"/>
              <w:adjustRightInd w:val="0"/>
              <w:spacing w:before="120" w:after="0"/>
              <w:ind w:left="925" w:firstLineChars="0" w:hanging="357"/>
              <w:contextualSpacing/>
              <w:textAlignment w:val="baseline"/>
              <w:rPr>
                <w:b/>
                <w:bCs/>
                <w:sz w:val="22"/>
                <w:szCs w:val="22"/>
                <w:lang w:eastAsia="zh-CN"/>
              </w:rPr>
            </w:pPr>
            <w:r>
              <w:rPr>
                <w:szCs w:val="22"/>
              </w:rPr>
              <w:t>Additional margin is needed in the upper bound/right side of test requirements for FR2 inter-frequency RSRP accuracy?</w:t>
            </w:r>
          </w:p>
          <w:p w:rsidR="00566A3E" w:rsidRDefault="00566A3E" w:rsidP="00566A3E">
            <w:pPr>
              <w:pStyle w:val="ListParagraph"/>
              <w:numPr>
                <w:ilvl w:val="0"/>
                <w:numId w:val="41"/>
              </w:numPr>
              <w:overflowPunct w:val="0"/>
              <w:autoSpaceDE w:val="0"/>
              <w:autoSpaceDN w:val="0"/>
              <w:adjustRightInd w:val="0"/>
              <w:spacing w:before="120" w:after="120"/>
              <w:ind w:left="1492" w:firstLineChars="0" w:hanging="357"/>
              <w:contextualSpacing/>
              <w:textAlignment w:val="baseline"/>
              <w:rPr>
                <w:rFonts w:eastAsia="Yu Mincho"/>
                <w:szCs w:val="22"/>
                <w:lang w:eastAsia="zh-CN"/>
              </w:rPr>
            </w:pPr>
            <w:r>
              <w:rPr>
                <w:szCs w:val="22"/>
                <w:lang w:eastAsia="zh-CN"/>
              </w:rPr>
              <w:t xml:space="preserve">Option 1:  </w:t>
            </w:r>
            <w:r>
              <w:rPr>
                <w:rFonts w:eastAsia="Yu Mincho"/>
                <w:szCs w:val="22"/>
              </w:rPr>
              <w:t>Yes.</w:t>
            </w:r>
          </w:p>
          <w:p w:rsidR="00566A3E" w:rsidRDefault="00566A3E" w:rsidP="00566A3E">
            <w:pPr>
              <w:pStyle w:val="ListParagraph"/>
              <w:numPr>
                <w:ilvl w:val="0"/>
                <w:numId w:val="41"/>
              </w:numPr>
              <w:overflowPunct w:val="0"/>
              <w:autoSpaceDE w:val="0"/>
              <w:autoSpaceDN w:val="0"/>
              <w:adjustRightInd w:val="0"/>
              <w:spacing w:after="240"/>
              <w:ind w:left="1492" w:firstLineChars="0" w:hanging="357"/>
              <w:contextualSpacing/>
              <w:textAlignment w:val="baseline"/>
              <w:rPr>
                <w:rFonts w:eastAsia="Yu Mincho"/>
                <w:szCs w:val="22"/>
                <w:lang w:eastAsia="zh-CN"/>
              </w:rPr>
            </w:pPr>
            <w:r>
              <w:rPr>
                <w:szCs w:val="22"/>
                <w:lang w:eastAsia="zh-CN"/>
              </w:rPr>
              <w:t xml:space="preserve">Option 2:  </w:t>
            </w:r>
            <w:r>
              <w:rPr>
                <w:rFonts w:eastAsia="Yu Mincho"/>
                <w:szCs w:val="22"/>
              </w:rPr>
              <w:t>No.</w:t>
            </w:r>
          </w:p>
          <w:p w:rsidR="00566A3E" w:rsidRDefault="00566A3E" w:rsidP="00566A3E">
            <w:pPr>
              <w:pStyle w:val="ListParagraph"/>
              <w:numPr>
                <w:ilvl w:val="0"/>
                <w:numId w:val="37"/>
              </w:numPr>
              <w:spacing w:before="240" w:after="120"/>
              <w:ind w:firstLineChars="0"/>
              <w:contextualSpacing/>
              <w:rPr>
                <w:rFonts w:ascii="Arial" w:eastAsia="宋体" w:hAnsi="Arial"/>
                <w:b/>
                <w:sz w:val="24"/>
                <w:szCs w:val="24"/>
                <w:lang w:eastAsia="zh-CN"/>
              </w:rPr>
            </w:pPr>
            <w:r>
              <w:rPr>
                <w:b/>
                <w:sz w:val="24"/>
                <w:szCs w:val="24"/>
                <w:u w:val="single"/>
                <w:lang w:eastAsia="ko-KR"/>
              </w:rPr>
              <w:t>FFS: Upper bound margin value in FR2 inter-frequency relative RSRP accuracy TCs</w:t>
            </w:r>
          </w:p>
          <w:p w:rsidR="00566A3E" w:rsidRDefault="00566A3E" w:rsidP="00566A3E">
            <w:pPr>
              <w:pStyle w:val="ListParagraph"/>
              <w:numPr>
                <w:ilvl w:val="0"/>
                <w:numId w:val="40"/>
              </w:numPr>
              <w:overflowPunct w:val="0"/>
              <w:autoSpaceDE w:val="0"/>
              <w:autoSpaceDN w:val="0"/>
              <w:adjustRightInd w:val="0"/>
              <w:spacing w:before="120" w:after="0"/>
              <w:ind w:left="925" w:firstLineChars="0" w:hanging="357"/>
              <w:contextualSpacing/>
              <w:textAlignment w:val="baseline"/>
              <w:rPr>
                <w:b/>
                <w:bCs/>
                <w:sz w:val="22"/>
                <w:szCs w:val="22"/>
                <w:lang w:eastAsia="zh-CN"/>
              </w:rPr>
            </w:pPr>
            <w:r>
              <w:rPr>
                <w:b/>
                <w:bCs/>
                <w:szCs w:val="24"/>
                <w:lang w:eastAsia="zh-CN"/>
              </w:rPr>
              <w:t>Proposal 1</w:t>
            </w:r>
            <w:r>
              <w:rPr>
                <w:szCs w:val="24"/>
                <w:lang w:eastAsia="zh-CN"/>
              </w:rPr>
              <w:t xml:space="preserve">: </w:t>
            </w:r>
          </w:p>
          <w:p w:rsidR="00566A3E" w:rsidRDefault="00566A3E" w:rsidP="00566A3E">
            <w:pPr>
              <w:pStyle w:val="ListParagraph"/>
              <w:numPr>
                <w:ilvl w:val="0"/>
                <w:numId w:val="42"/>
              </w:numPr>
              <w:spacing w:after="120"/>
              <w:ind w:firstLineChars="0"/>
              <w:contextualSpacing/>
              <w:rPr>
                <w:szCs w:val="24"/>
                <w:lang w:eastAsia="zh-CN"/>
              </w:rPr>
            </w:pPr>
            <w:r>
              <w:rPr>
                <w:szCs w:val="24"/>
                <w:lang w:eastAsia="zh-CN"/>
              </w:rPr>
              <w:t>Additional margin = Y dB</w:t>
            </w:r>
          </w:p>
          <w:p w:rsidR="00566A3E" w:rsidRDefault="00566A3E" w:rsidP="00566A3E">
            <w:pPr>
              <w:pStyle w:val="ListParagraph"/>
              <w:numPr>
                <w:ilvl w:val="1"/>
                <w:numId w:val="42"/>
              </w:numPr>
              <w:spacing w:after="120"/>
              <w:ind w:firstLineChars="0"/>
              <w:contextualSpacing/>
              <w:rPr>
                <w:szCs w:val="24"/>
                <w:lang w:eastAsia="zh-CN"/>
              </w:rPr>
            </w:pPr>
            <w:r>
              <w:rPr>
                <w:rFonts w:eastAsiaTheme="minorEastAsia"/>
                <w:lang w:eastAsia="zh-CN"/>
              </w:rPr>
              <w:t xml:space="preserve">Y is defined for each UE power class in </w:t>
            </w:r>
            <w:r>
              <w:t>Table B.2.1.3.1-1, TS 38.133</w:t>
            </w:r>
          </w:p>
          <w:p w:rsidR="00566A3E" w:rsidRPr="00566A3E" w:rsidRDefault="00566A3E" w:rsidP="00210B1F">
            <w:pPr>
              <w:rPr>
                <w:rFonts w:eastAsiaTheme="minorEastAsia"/>
                <w:lang w:eastAsia="zh-CN"/>
              </w:rPr>
            </w:pPr>
          </w:p>
        </w:tc>
      </w:tr>
    </w:tbl>
    <w:p w:rsidR="00566A3E" w:rsidRDefault="00566A3E" w:rsidP="00210B1F">
      <w:pPr>
        <w:rPr>
          <w:rFonts w:eastAsiaTheme="minorEastAsia"/>
          <w:lang w:val="en-US" w:eastAsia="zh-CN"/>
        </w:rPr>
      </w:pPr>
    </w:p>
    <w:p w:rsidR="00566A3E" w:rsidRPr="0055563D" w:rsidRDefault="00566A3E" w:rsidP="00566A3E">
      <w:pPr>
        <w:rPr>
          <w:rFonts w:eastAsiaTheme="minorEastAsia"/>
          <w:lang w:eastAsia="zh-CN"/>
        </w:rPr>
      </w:pPr>
      <w:r>
        <w:rPr>
          <w:rFonts w:eastAsiaTheme="minorEastAsia"/>
          <w:lang w:val="en-US" w:eastAsia="zh-CN"/>
        </w:rPr>
        <w:lastRenderedPageBreak/>
        <w:t>Based on the discussion in previous meeting, there are multiple factors contributing to the uncertainty of relative RSRP results which may be not well considered in Rel-15.</w:t>
      </w:r>
      <w:r w:rsidRPr="00566A3E">
        <w:rPr>
          <w:rFonts w:eastAsiaTheme="minorEastAsia"/>
          <w:lang w:val="en-US" w:eastAsia="zh-CN"/>
        </w:rPr>
        <w:t xml:space="preserve"> </w:t>
      </w:r>
      <w:r>
        <w:rPr>
          <w:rFonts w:eastAsiaTheme="minorEastAsia"/>
          <w:lang w:val="en-US" w:eastAsia="zh-CN"/>
        </w:rPr>
        <w:t>We take A.7.7.1.2 for example. In the test configuration, there are two cell configured, Cell1 (</w:t>
      </w:r>
      <w:proofErr w:type="spellStart"/>
      <w:r>
        <w:rPr>
          <w:rFonts w:eastAsiaTheme="minorEastAsia"/>
          <w:lang w:val="en-US" w:eastAsia="zh-CN"/>
        </w:rPr>
        <w:t>PCell</w:t>
      </w:r>
      <w:proofErr w:type="spellEnd"/>
      <w:r>
        <w:rPr>
          <w:rFonts w:eastAsiaTheme="minorEastAsia"/>
          <w:lang w:val="en-US" w:eastAsia="zh-CN"/>
        </w:rPr>
        <w:t>) and Cell2 (</w:t>
      </w:r>
      <w:proofErr w:type="spellStart"/>
      <w:r>
        <w:rPr>
          <w:rFonts w:eastAsiaTheme="minorEastAsia"/>
          <w:lang w:val="en-US" w:eastAsia="zh-CN"/>
        </w:rPr>
        <w:t>neighbour</w:t>
      </w:r>
      <w:proofErr w:type="spellEnd"/>
      <w:r>
        <w:rPr>
          <w:rFonts w:eastAsiaTheme="minorEastAsia"/>
          <w:lang w:val="en-US" w:eastAsia="zh-CN"/>
        </w:rPr>
        <w:t xml:space="preserve"> cell) on a different frequency. The </w:t>
      </w:r>
      <w:proofErr w:type="spellStart"/>
      <w:r>
        <w:rPr>
          <w:rFonts w:eastAsiaTheme="minorEastAsia"/>
          <w:lang w:val="en-US" w:eastAsia="zh-CN"/>
        </w:rPr>
        <w:t>AoA</w:t>
      </w:r>
      <w:proofErr w:type="spellEnd"/>
      <w:r>
        <w:rPr>
          <w:rFonts w:eastAsiaTheme="minorEastAsia"/>
          <w:lang w:val="en-US" w:eastAsia="zh-CN"/>
        </w:rPr>
        <w:t xml:space="preserve"> setup is configured as follows: </w:t>
      </w:r>
      <w:proofErr w:type="spellStart"/>
      <w:r>
        <w:rPr>
          <w:rFonts w:eastAsiaTheme="minorEastAsia"/>
          <w:lang w:val="en-US" w:eastAsia="zh-CN"/>
        </w:rPr>
        <w:t>AoA</w:t>
      </w:r>
      <w:proofErr w:type="spellEnd"/>
      <w:r>
        <w:rPr>
          <w:rFonts w:eastAsiaTheme="minorEastAsia"/>
          <w:lang w:val="en-US" w:eastAsia="zh-CN"/>
        </w:rPr>
        <w:t xml:space="preserve"> 1 is </w:t>
      </w:r>
      <w:r w:rsidRPr="006F4D85">
        <w:t>aligned to the UE Rx beam peak direction as defined in TS 38.101-2</w:t>
      </w:r>
      <w:r>
        <w:t xml:space="preserve">, and AoA2 is </w:t>
      </w:r>
      <w:r w:rsidRPr="006F4D85">
        <w:t>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566A3E" w:rsidRPr="001C0E1B" w:rsidTr="00D60D9F">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rsidR="00566A3E" w:rsidRPr="001C0E1B" w:rsidRDefault="00566A3E" w:rsidP="00D60D9F">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rsidR="00566A3E" w:rsidRPr="001C0E1B" w:rsidRDefault="00566A3E" w:rsidP="00D60D9F">
            <w:pPr>
              <w:pStyle w:val="TAH"/>
            </w:pPr>
            <w:proofErr w:type="spellStart"/>
            <w:r w:rsidRPr="001C0E1B">
              <w:t>Config</w:t>
            </w:r>
            <w:proofErr w:type="spellEnd"/>
          </w:p>
        </w:tc>
        <w:tc>
          <w:tcPr>
            <w:tcW w:w="1092" w:type="dxa"/>
            <w:tcBorders>
              <w:top w:val="single" w:sz="4" w:space="0" w:color="auto"/>
              <w:left w:val="single" w:sz="4" w:space="0" w:color="auto"/>
              <w:bottom w:val="nil"/>
              <w:right w:val="single" w:sz="4" w:space="0" w:color="auto"/>
            </w:tcBorders>
            <w:shd w:val="clear" w:color="auto" w:fill="auto"/>
            <w:hideMark/>
          </w:tcPr>
          <w:p w:rsidR="00566A3E" w:rsidRPr="001C0E1B" w:rsidRDefault="00566A3E" w:rsidP="00D60D9F">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rsidR="00566A3E" w:rsidRPr="001C0E1B" w:rsidRDefault="00566A3E" w:rsidP="00D60D9F">
            <w:pPr>
              <w:pStyle w:val="TAH"/>
            </w:pPr>
            <w:r w:rsidRPr="001C0E1B">
              <w:t>Test 2</w:t>
            </w:r>
          </w:p>
        </w:tc>
      </w:tr>
      <w:tr w:rsidR="00566A3E" w:rsidRPr="001C0E1B" w:rsidTr="00D60D9F">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rsidR="00566A3E" w:rsidRPr="001C0E1B" w:rsidRDefault="00566A3E" w:rsidP="00D60D9F">
            <w:pPr>
              <w:pStyle w:val="TAH"/>
              <w:rPr>
                <w:rFonts w:eastAsia="Calibri"/>
              </w:rPr>
            </w:pPr>
          </w:p>
        </w:tc>
        <w:tc>
          <w:tcPr>
            <w:tcW w:w="1092" w:type="dxa"/>
            <w:tcBorders>
              <w:top w:val="nil"/>
              <w:left w:val="single" w:sz="4" w:space="0" w:color="auto"/>
              <w:bottom w:val="single" w:sz="4" w:space="0" w:color="auto"/>
              <w:right w:val="single" w:sz="4" w:space="0" w:color="auto"/>
            </w:tcBorders>
            <w:shd w:val="clear" w:color="auto" w:fill="auto"/>
          </w:tcPr>
          <w:p w:rsidR="00566A3E" w:rsidRPr="001C0E1B" w:rsidRDefault="00566A3E" w:rsidP="00D60D9F">
            <w:pPr>
              <w:pStyle w:val="TAH"/>
              <w:rPr>
                <w:rFonts w:eastAsia="Calibri"/>
              </w:rPr>
            </w:pPr>
          </w:p>
        </w:tc>
        <w:tc>
          <w:tcPr>
            <w:tcW w:w="1092" w:type="dxa"/>
            <w:tcBorders>
              <w:top w:val="nil"/>
              <w:left w:val="single" w:sz="4" w:space="0" w:color="auto"/>
              <w:bottom w:val="single" w:sz="4" w:space="0" w:color="auto"/>
              <w:right w:val="single" w:sz="4" w:space="0" w:color="auto"/>
            </w:tcBorders>
            <w:shd w:val="clear" w:color="auto" w:fill="auto"/>
            <w:hideMark/>
          </w:tcPr>
          <w:p w:rsidR="00566A3E" w:rsidRPr="001C0E1B" w:rsidRDefault="00566A3E" w:rsidP="00D60D9F">
            <w:pPr>
              <w:pStyle w:val="TAH"/>
              <w:rPr>
                <w:rFonts w:eastAsia="Calibri"/>
              </w:rPr>
            </w:pPr>
          </w:p>
        </w:tc>
        <w:tc>
          <w:tcPr>
            <w:tcW w:w="1054" w:type="dxa"/>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rsidR="00566A3E" w:rsidRPr="001C0E1B" w:rsidRDefault="00566A3E" w:rsidP="00D60D9F">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rsidR="00566A3E" w:rsidRPr="001C0E1B" w:rsidRDefault="00566A3E" w:rsidP="00D60D9F">
            <w:pPr>
              <w:pStyle w:val="TAH"/>
            </w:pPr>
            <w:r w:rsidRPr="001C0E1B">
              <w:t>Cell 2</w:t>
            </w:r>
          </w:p>
        </w:tc>
      </w:tr>
      <w:tr w:rsidR="00566A3E" w:rsidRPr="001C0E1B" w:rsidTr="00D60D9F">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rsidR="00566A3E" w:rsidRPr="001C0E1B" w:rsidRDefault="00566A3E" w:rsidP="00D60D9F">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rsidR="00566A3E" w:rsidRPr="001C0E1B" w:rsidRDefault="00566A3E" w:rsidP="00D60D9F">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rsidR="00566A3E" w:rsidRPr="001C0E1B" w:rsidRDefault="00566A3E" w:rsidP="00D60D9F">
            <w:pPr>
              <w:pStyle w:val="TAC"/>
            </w:pPr>
          </w:p>
        </w:tc>
        <w:tc>
          <w:tcPr>
            <w:tcW w:w="2108" w:type="dxa"/>
            <w:gridSpan w:val="2"/>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Setup 4b according to clause A.3.15.4.2</w:t>
            </w:r>
          </w:p>
        </w:tc>
      </w:tr>
      <w:tr w:rsidR="00566A3E" w:rsidRPr="001C0E1B" w:rsidTr="00D60D9F">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rsidR="00566A3E" w:rsidRPr="001C0E1B" w:rsidRDefault="00566A3E" w:rsidP="00D60D9F">
            <w:pPr>
              <w:pStyle w:val="TAL"/>
            </w:pPr>
          </w:p>
        </w:tc>
        <w:tc>
          <w:tcPr>
            <w:tcW w:w="1092" w:type="dxa"/>
            <w:tcBorders>
              <w:top w:val="nil"/>
              <w:left w:val="single" w:sz="4" w:space="0" w:color="auto"/>
              <w:bottom w:val="single" w:sz="4" w:space="0" w:color="auto"/>
              <w:right w:val="single" w:sz="4" w:space="0" w:color="auto"/>
            </w:tcBorders>
            <w:shd w:val="clear" w:color="auto" w:fill="auto"/>
          </w:tcPr>
          <w:p w:rsidR="00566A3E" w:rsidRPr="001C0E1B" w:rsidRDefault="00566A3E" w:rsidP="00D60D9F">
            <w:pPr>
              <w:pStyle w:val="TAC"/>
            </w:pPr>
          </w:p>
        </w:tc>
        <w:tc>
          <w:tcPr>
            <w:tcW w:w="1092" w:type="dxa"/>
            <w:tcBorders>
              <w:top w:val="nil"/>
              <w:left w:val="single" w:sz="4" w:space="0" w:color="auto"/>
              <w:bottom w:val="single" w:sz="4" w:space="0" w:color="auto"/>
              <w:right w:val="single" w:sz="4" w:space="0" w:color="auto"/>
            </w:tcBorders>
            <w:shd w:val="clear" w:color="auto" w:fill="auto"/>
          </w:tcPr>
          <w:p w:rsidR="00566A3E" w:rsidRPr="001C0E1B" w:rsidRDefault="00566A3E" w:rsidP="00D60D9F">
            <w:pPr>
              <w:pStyle w:val="TAC"/>
            </w:pPr>
          </w:p>
        </w:tc>
        <w:tc>
          <w:tcPr>
            <w:tcW w:w="1054" w:type="dxa"/>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 xml:space="preserve">AoA2 </w:t>
            </w:r>
            <w:r w:rsidRPr="001C0E1B">
              <w:br/>
              <w:t>Rx Beam Peak</w:t>
            </w:r>
          </w:p>
        </w:tc>
      </w:tr>
      <w:tr w:rsidR="00566A3E" w:rsidRPr="001C0E1B" w:rsidTr="00D60D9F">
        <w:trPr>
          <w:trHeight w:val="187"/>
          <w:jc w:val="center"/>
        </w:trPr>
        <w:tc>
          <w:tcPr>
            <w:tcW w:w="1543" w:type="dxa"/>
            <w:tcBorders>
              <w:left w:val="single" w:sz="4" w:space="0" w:color="auto"/>
              <w:bottom w:val="single" w:sz="4" w:space="0" w:color="auto"/>
              <w:right w:val="single" w:sz="4" w:space="0" w:color="auto"/>
            </w:tcBorders>
          </w:tcPr>
          <w:p w:rsidR="00566A3E" w:rsidRPr="001C0E1B" w:rsidRDefault="00566A3E" w:rsidP="00D60D9F">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rsidR="00566A3E" w:rsidRPr="001C0E1B" w:rsidRDefault="00566A3E" w:rsidP="00D60D9F">
            <w:pPr>
              <w:pStyle w:val="TAC"/>
            </w:pPr>
            <w:r w:rsidRPr="001C0E1B">
              <w:t>1~2</w:t>
            </w:r>
          </w:p>
        </w:tc>
        <w:tc>
          <w:tcPr>
            <w:tcW w:w="1092" w:type="dxa"/>
            <w:tcBorders>
              <w:left w:val="single" w:sz="4" w:space="0" w:color="auto"/>
              <w:bottom w:val="single" w:sz="4" w:space="0" w:color="auto"/>
              <w:right w:val="single" w:sz="4" w:space="0" w:color="auto"/>
            </w:tcBorders>
          </w:tcPr>
          <w:p w:rsidR="00566A3E" w:rsidRPr="001C0E1B" w:rsidRDefault="00566A3E" w:rsidP="00D60D9F">
            <w:pPr>
              <w:pStyle w:val="TAC"/>
            </w:pPr>
          </w:p>
        </w:tc>
        <w:tc>
          <w:tcPr>
            <w:tcW w:w="2108" w:type="dxa"/>
            <w:gridSpan w:val="2"/>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rsidR="00566A3E" w:rsidRPr="001C0E1B" w:rsidRDefault="00566A3E" w:rsidP="00D60D9F">
            <w:pPr>
              <w:pStyle w:val="TAC"/>
            </w:pPr>
            <w:r w:rsidRPr="001C0E1B">
              <w:rPr>
                <w:szCs w:val="18"/>
              </w:rPr>
              <w:t>Rough</w:t>
            </w:r>
          </w:p>
        </w:tc>
      </w:tr>
    </w:tbl>
    <w:p w:rsidR="00566A3E" w:rsidRDefault="00566A3E" w:rsidP="00566A3E">
      <w:pPr>
        <w:rPr>
          <w:rFonts w:eastAsiaTheme="minorEastAsia"/>
          <w:lang w:val="en-US" w:eastAsia="zh-CN"/>
        </w:rPr>
      </w:pPr>
    </w:p>
    <w:p w:rsidR="00566A3E" w:rsidRDefault="00566A3E" w:rsidP="00566A3E">
      <w:pPr>
        <w:rPr>
          <w:rFonts w:eastAsiaTheme="minorEastAsia"/>
          <w:lang w:val="en-US" w:eastAsia="zh-CN"/>
        </w:rPr>
      </w:pPr>
      <w:r>
        <w:rPr>
          <w:rFonts w:eastAsiaTheme="minorEastAsia" w:hint="eastAsia"/>
          <w:lang w:val="en-US" w:eastAsia="zh-CN"/>
        </w:rPr>
        <w:t xml:space="preserve">The test requirements to verify the relative </w:t>
      </w:r>
      <w:r>
        <w:rPr>
          <w:rFonts w:eastAsiaTheme="minorEastAsia"/>
          <w:lang w:val="en-US" w:eastAsia="zh-CN"/>
        </w:rPr>
        <w:t>accuracy</w:t>
      </w:r>
      <w:r>
        <w:rPr>
          <w:rFonts w:eastAsiaTheme="minorEastAsia" w:hint="eastAsia"/>
          <w:lang w:val="en-US" w:eastAsia="zh-CN"/>
        </w:rPr>
        <w:t xml:space="preserve"> </w:t>
      </w:r>
      <w:r>
        <w:rPr>
          <w:rFonts w:eastAsiaTheme="minorEastAsia"/>
          <w:lang w:val="en-US" w:eastAsia="zh-CN"/>
        </w:rPr>
        <w:t>is shown as follows:</w:t>
      </w:r>
    </w:p>
    <w:p w:rsidR="00566A3E" w:rsidRPr="001C0E1B" w:rsidRDefault="00566A3E" w:rsidP="00566A3E">
      <w:pPr>
        <w:pStyle w:val="TH"/>
      </w:pPr>
      <w:r w:rsidRPr="001C0E1B">
        <w:t>Table A.7.7.1.2.3-2: SS-RSRP relative accuracy test requirement</w:t>
      </w:r>
    </w:p>
    <w:tbl>
      <w:tblPr>
        <w:tblStyle w:val="TableGrid"/>
        <w:tblW w:w="0" w:type="auto"/>
        <w:tblLook w:val="04A0" w:firstRow="1" w:lastRow="0" w:firstColumn="1" w:lastColumn="0" w:noHBand="0" w:noVBand="1"/>
      </w:tblPr>
      <w:tblGrid>
        <w:gridCol w:w="2530"/>
        <w:gridCol w:w="7032"/>
      </w:tblGrid>
      <w:tr w:rsidR="00566A3E" w:rsidRPr="001C0E1B" w:rsidTr="00D60D9F">
        <w:tc>
          <w:tcPr>
            <w:tcW w:w="2547" w:type="dxa"/>
          </w:tcPr>
          <w:p w:rsidR="00566A3E" w:rsidRPr="001C0E1B" w:rsidRDefault="00566A3E" w:rsidP="00D60D9F">
            <w:pPr>
              <w:pStyle w:val="TAH"/>
            </w:pPr>
          </w:p>
        </w:tc>
        <w:tc>
          <w:tcPr>
            <w:tcW w:w="7082" w:type="dxa"/>
          </w:tcPr>
          <w:p w:rsidR="00566A3E" w:rsidRPr="001C0E1B" w:rsidRDefault="00566A3E" w:rsidP="00D60D9F">
            <w:pPr>
              <w:pStyle w:val="TAH"/>
            </w:pPr>
            <w:r w:rsidRPr="001C0E1B">
              <w:t>Test requirement</w:t>
            </w:r>
            <w:r w:rsidRPr="001C0E1B">
              <w:rPr>
                <w:vertAlign w:val="superscript"/>
              </w:rPr>
              <w:t xml:space="preserve"> Notes1,2,3,4</w:t>
            </w:r>
          </w:p>
        </w:tc>
      </w:tr>
      <w:tr w:rsidR="00566A3E" w:rsidRPr="001C0E1B" w:rsidTr="00D60D9F">
        <w:tc>
          <w:tcPr>
            <w:tcW w:w="2547" w:type="dxa"/>
          </w:tcPr>
          <w:p w:rsidR="00566A3E" w:rsidRPr="001C0E1B" w:rsidRDefault="00566A3E" w:rsidP="00D60D9F">
            <w:pPr>
              <w:pStyle w:val="TAC"/>
            </w:pPr>
            <w:r w:rsidRPr="001C0E1B">
              <w:t>Cell 2 – Cell 1</w:t>
            </w:r>
          </w:p>
        </w:tc>
        <w:tc>
          <w:tcPr>
            <w:tcW w:w="7082" w:type="dxa"/>
          </w:tcPr>
          <w:p w:rsidR="00566A3E" w:rsidRPr="001C0E1B" w:rsidRDefault="00566A3E" w:rsidP="00D60D9F">
            <w:pPr>
              <w:pStyle w:val="TAC"/>
            </w:pPr>
            <w:r w:rsidRPr="001C0E1B">
              <w:t>SSB_RP2 - SSB_RP1 -δ ≤ Reported RSRP(dB) ≤ SSB_RP2 - SSB_RP1 +δ</w:t>
            </w:r>
            <w:r w:rsidRPr="001C0E1B">
              <w:rPr>
                <w:vertAlign w:val="superscript"/>
              </w:rPr>
              <w:t xml:space="preserve"> </w:t>
            </w:r>
            <w:r w:rsidRPr="001C0E1B">
              <w:t>–(X)</w:t>
            </w:r>
          </w:p>
        </w:tc>
      </w:tr>
      <w:tr w:rsidR="00566A3E" w:rsidRPr="001C0E1B" w:rsidTr="00D60D9F">
        <w:tc>
          <w:tcPr>
            <w:tcW w:w="9629" w:type="dxa"/>
            <w:gridSpan w:val="2"/>
          </w:tcPr>
          <w:p w:rsidR="00566A3E" w:rsidRPr="001C0E1B" w:rsidRDefault="00566A3E" w:rsidP="00D60D9F">
            <w:pPr>
              <w:pStyle w:val="TAN"/>
            </w:pPr>
            <w:r w:rsidRPr="001C0E1B">
              <w:t xml:space="preserve">Note 1: </w:t>
            </w:r>
            <w:r w:rsidRPr="001C0E1B">
              <w:tab/>
            </w:r>
            <w:proofErr w:type="spellStart"/>
            <w:r w:rsidRPr="001C0E1B">
              <w:t>SSB_RPn</w:t>
            </w:r>
            <w:proofErr w:type="spellEnd"/>
            <w:r w:rsidRPr="001C0E1B">
              <w:t xml:space="preserve"> is the equivalent power received by an antenna with 0dBi gain at the centre of the quiet zone configured in the test for the cell n under consideration</w:t>
            </w:r>
          </w:p>
          <w:p w:rsidR="00566A3E" w:rsidRPr="001C0E1B" w:rsidRDefault="00566A3E" w:rsidP="00D60D9F">
            <w:pPr>
              <w:pStyle w:val="TAN"/>
            </w:pPr>
            <w:r w:rsidRPr="001C0E1B">
              <w:t xml:space="preserve">Note 2: </w:t>
            </w:r>
            <w:r w:rsidRPr="001C0E1B">
              <w:tab/>
              <w:t>δ is the RSRP relative accuracy requirement from Table 10.1.5.1.2-1</w:t>
            </w:r>
          </w:p>
          <w:p w:rsidR="00566A3E" w:rsidRPr="001C0E1B" w:rsidRDefault="00566A3E" w:rsidP="00D60D9F">
            <w:pPr>
              <w:pStyle w:val="TAN"/>
            </w:pPr>
            <w:r w:rsidRPr="001C0E1B">
              <w:t xml:space="preserve">Note 3: </w:t>
            </w:r>
            <w:r w:rsidRPr="001C0E1B">
              <w:tab/>
              <w:t xml:space="preserve">Void </w:t>
            </w:r>
          </w:p>
          <w:p w:rsidR="00566A3E" w:rsidRPr="001C0E1B" w:rsidRDefault="00566A3E" w:rsidP="00D60D9F">
            <w:pPr>
              <w:pStyle w:val="TAN"/>
              <w:rPr>
                <w:b/>
              </w:rPr>
            </w:pPr>
            <w:r w:rsidRPr="001C0E1B">
              <w:t xml:space="preserve">Note 4: </w:t>
            </w:r>
            <w:r w:rsidRPr="001C0E1B">
              <w:tab/>
              <w:t xml:space="preserve">X is the Spherical coverage gain difference in dB, derived as (UE </w:t>
            </w:r>
            <w:proofErr w:type="spellStart"/>
            <w:r w:rsidRPr="001C0E1B">
              <w:t>Refsens</w:t>
            </w:r>
            <w:proofErr w:type="spellEnd"/>
            <w:r w:rsidRPr="001C0E1B">
              <w:t xml:space="preserve"> - UE Spherical coverage) from TS 38.101-2 [19] clauses 7.3.2 and 7.3.4, selected according to the UE power class and operating band. X is always a negative value.</w:t>
            </w:r>
          </w:p>
        </w:tc>
      </w:tr>
    </w:tbl>
    <w:p w:rsidR="00566A3E" w:rsidRDefault="00566A3E" w:rsidP="00210B1F">
      <w:pPr>
        <w:rPr>
          <w:rFonts w:eastAsiaTheme="minorEastAsia"/>
          <w:lang w:val="en-US" w:eastAsia="zh-CN"/>
        </w:rPr>
      </w:pPr>
    </w:p>
    <w:p w:rsidR="00566A3E" w:rsidRDefault="009F275F" w:rsidP="009F275F">
      <w:r>
        <w:rPr>
          <w:rFonts w:eastAsiaTheme="minorEastAsia" w:hint="eastAsia"/>
          <w:lang w:val="en-US" w:eastAsia="zh-CN"/>
        </w:rPr>
        <w:t xml:space="preserve">The motivation of the test requirements as described in </w:t>
      </w:r>
      <w:r w:rsidRPr="001C0E1B">
        <w:t>Table A.7.7.1.2.3-2</w:t>
      </w:r>
      <w:r>
        <w:t xml:space="preserve"> is to make sure that the RSRP difference will be</w:t>
      </w:r>
      <w:r w:rsidR="006D00A7">
        <w:t xml:space="preserve"> located</w:t>
      </w:r>
      <w:r>
        <w:t xml:space="preserve"> within [</w:t>
      </w:r>
      <w:r w:rsidRPr="001C0E1B">
        <w:t xml:space="preserve">SSB_RP2 - SSB_RP1 </w:t>
      </w:r>
      <w:r>
        <w:t>–</w:t>
      </w:r>
      <w:r w:rsidRPr="001C0E1B">
        <w:rPr>
          <w:rFonts w:cs="Arial"/>
        </w:rPr>
        <w:t>δ</w:t>
      </w:r>
      <w:r>
        <w:rPr>
          <w:rFonts w:cs="Arial"/>
        </w:rPr>
        <w:t xml:space="preserve">, </w:t>
      </w:r>
      <w:r w:rsidRPr="001C0E1B">
        <w:t>SSB_RP2 - SSB_RP1 +</w:t>
      </w:r>
      <w:r w:rsidRPr="001C0E1B">
        <w:rPr>
          <w:rFonts w:cs="Arial"/>
        </w:rPr>
        <w:t>δ</w:t>
      </w:r>
      <w:r w:rsidRPr="001C0E1B">
        <w:rPr>
          <w:vertAlign w:val="superscript"/>
        </w:rPr>
        <w:t xml:space="preserve"> </w:t>
      </w:r>
      <w:r w:rsidRPr="001C0E1B">
        <w:rPr>
          <w:rFonts w:cs="Arial"/>
        </w:rPr>
        <w:t>–(X)</w:t>
      </w:r>
      <w:r>
        <w:t xml:space="preserve">] to verify whether the relative RSRP accuracy requirements are fulfilled. </w:t>
      </w:r>
    </w:p>
    <w:p w:rsidR="00DB49EA" w:rsidRDefault="00566A3E" w:rsidP="00DB49EA">
      <w:r>
        <w:rPr>
          <w:rFonts w:eastAsiaTheme="minorEastAsia"/>
          <w:lang w:eastAsia="zh-CN"/>
        </w:rPr>
        <w:t xml:space="preserve">According to the discussion in previous meeting, the lower bound and upper bound of the RSRP difference </w:t>
      </w:r>
      <w:r w:rsidR="00DB49EA">
        <w:rPr>
          <w:rFonts w:eastAsiaTheme="minorEastAsia"/>
          <w:lang w:eastAsia="zh-CN"/>
        </w:rPr>
        <w:t xml:space="preserve">needs to be reconsidered separately. First for the lower band of the test requirements, </w:t>
      </w:r>
      <w:r w:rsidR="00DB49EA">
        <w:t>it assumes that SSB_RP2 is always larger than SSB_RP1 as SSB_RP2 is derived from the Rx beam peak direction and SSB_RP1 is obtained from s</w:t>
      </w:r>
      <w:r w:rsidR="00DB49EA" w:rsidRPr="009F275F">
        <w:t>pherical coverage</w:t>
      </w:r>
      <w:r w:rsidR="00DB49EA">
        <w:t xml:space="preserve"> direction. As discussed in the previous meeting, the AoA1 and AoA2 are obtained from fine beam scanning, and it is possible that AoA2 may not be the beam peak of rough beam. Considering the worst case, AoA2 is aligned with the rough spherical coverage direction and AoA1 is aligned with the rough RX peak direction. From our understanding, it may be not some good implementation. But as commented by companies, the gain difference on different frequency/bands will also contribute to the uncertainty, which may lead to negative value of SSB_RP2-SSB_RP1. </w:t>
      </w:r>
    </w:p>
    <w:p w:rsidR="00566A3E" w:rsidRPr="00DB49EA" w:rsidRDefault="00DB49EA" w:rsidP="009F275F">
      <w:pPr>
        <w:rPr>
          <w:rFonts w:eastAsiaTheme="minorEastAsia"/>
          <w:b/>
          <w:lang w:val="en-US" w:eastAsia="zh-CN"/>
        </w:rPr>
      </w:pPr>
      <w:r w:rsidRPr="00DB49EA">
        <w:rPr>
          <w:rFonts w:eastAsiaTheme="minorEastAsia"/>
          <w:b/>
          <w:lang w:eastAsia="zh-CN"/>
        </w:rPr>
        <w:t xml:space="preserve">Observation 1: Misalignment between fine and rough beams and antenna gain on different bands/frequency layers may contribute to the lower bound of reported RSRP difference. </w:t>
      </w:r>
    </w:p>
    <w:p w:rsidR="00F4489C" w:rsidRDefault="00F4489C" w:rsidP="009F275F">
      <w:r>
        <w:rPr>
          <w:rFonts w:eastAsiaTheme="minorEastAsia" w:hint="eastAsia"/>
          <w:lang w:eastAsia="zh-CN"/>
        </w:rPr>
        <w:t>F</w:t>
      </w:r>
      <w:r>
        <w:rPr>
          <w:rFonts w:eastAsiaTheme="minorEastAsia"/>
          <w:lang w:eastAsia="zh-CN"/>
        </w:rPr>
        <w:t>or the upper bound, as analysed in the last meeting, currently the assume</w:t>
      </w:r>
      <w:r w:rsidR="00F25C8E">
        <w:rPr>
          <w:rFonts w:eastAsiaTheme="minorEastAsia"/>
          <w:lang w:eastAsia="zh-CN"/>
        </w:rPr>
        <w:t>d</w:t>
      </w:r>
      <w:r>
        <w:rPr>
          <w:rFonts w:eastAsiaTheme="minorEastAsia"/>
          <w:lang w:eastAsia="zh-CN"/>
        </w:rPr>
        <w:t xml:space="preserve"> maximum reported RSRP difference is defined as </w:t>
      </w:r>
      <w:r w:rsidRPr="001C0E1B">
        <w:t>SSB_RP2 - SSB_RP1 +</w:t>
      </w:r>
      <w:r w:rsidRPr="001C0E1B">
        <w:rPr>
          <w:rFonts w:cs="Arial"/>
        </w:rPr>
        <w:t>δ</w:t>
      </w:r>
      <w:r w:rsidRPr="001C0E1B">
        <w:rPr>
          <w:vertAlign w:val="superscript"/>
        </w:rPr>
        <w:t xml:space="preserve"> </w:t>
      </w:r>
      <w:r w:rsidRPr="001C0E1B">
        <w:rPr>
          <w:rFonts w:cs="Arial"/>
        </w:rPr>
        <w:t>–(X)</w:t>
      </w:r>
      <w:r>
        <w:rPr>
          <w:rFonts w:cs="Arial"/>
        </w:rPr>
        <w:t>.</w:t>
      </w:r>
      <w:r w:rsidR="00F25C8E">
        <w:rPr>
          <w:rFonts w:cs="Arial"/>
        </w:rPr>
        <w:t xml:space="preserve"> </w:t>
      </w:r>
      <w:r w:rsidR="00572536" w:rsidRPr="001C0E1B">
        <w:rPr>
          <w:rFonts w:cs="Arial"/>
        </w:rPr>
        <w:t xml:space="preserve">X is the </w:t>
      </w:r>
      <w:r w:rsidR="00572536" w:rsidRPr="001C0E1B">
        <w:t xml:space="preserve">Spherical coverage gain difference in dB, derived as (UE </w:t>
      </w:r>
      <w:proofErr w:type="spellStart"/>
      <w:r w:rsidR="00572536" w:rsidRPr="001C0E1B">
        <w:t>Refsens</w:t>
      </w:r>
      <w:proofErr w:type="spellEnd"/>
      <w:r w:rsidR="00572536" w:rsidRPr="001C0E1B">
        <w:t xml:space="preserve"> - UE Spherica</w:t>
      </w:r>
      <w:r w:rsidR="00C950A5">
        <w:t>l coverage) from TS 38.101-2</w:t>
      </w:r>
      <w:r w:rsidR="00572536" w:rsidRPr="001C0E1B">
        <w:t xml:space="preserve"> clauses 7.3.2 and 7.3.4, selected according to the UE power class and operating band. X is always a negative value.</w:t>
      </w:r>
    </w:p>
    <w:p w:rsidR="00F4489C" w:rsidRDefault="00572536" w:rsidP="009F275F">
      <w:r>
        <w:t xml:space="preserve">It is assumed that –X is the </w:t>
      </w:r>
      <w:r w:rsidR="002717C2">
        <w:t>largest</w:t>
      </w:r>
      <w:r>
        <w:t xml:space="preserve"> gain difference from </w:t>
      </w:r>
      <w:r w:rsidR="00F4489C">
        <w:t xml:space="preserve">peak direction and </w:t>
      </w:r>
      <w:r>
        <w:t>spherical coverage direction</w:t>
      </w:r>
      <w:r w:rsidR="00F4489C">
        <w:t xml:space="preserve"> using rough beam.</w:t>
      </w:r>
      <w:r>
        <w:t xml:space="preserve"> </w:t>
      </w:r>
      <w:r w:rsidR="00F4489C">
        <w:t>However, -X is derived based on fine beam peak and spherical coverage direction, then the above assumption only valid when the difference between Fine beam peak and Rough beam peak is equal to the difference between Fine beam coverage and Rough beam coverage.</w:t>
      </w:r>
    </w:p>
    <w:p w:rsidR="00EC16DD" w:rsidRPr="00EC16DD" w:rsidRDefault="00F4489C" w:rsidP="00EC16DD">
      <w:pPr>
        <w:rPr>
          <w:b/>
        </w:rPr>
      </w:pPr>
      <w:r w:rsidRPr="00EC16DD">
        <w:rPr>
          <w:b/>
        </w:rPr>
        <w:t xml:space="preserve">Observation 2: Assuming the largest gain difference </w:t>
      </w:r>
      <w:r w:rsidR="00D60D9F" w:rsidRPr="00EC16DD">
        <w:rPr>
          <w:b/>
        </w:rPr>
        <w:t>between</w:t>
      </w:r>
      <w:r w:rsidRPr="00EC16DD">
        <w:rPr>
          <w:b/>
        </w:rPr>
        <w:t xml:space="preserve"> Fine beam peak and </w:t>
      </w:r>
      <w:r w:rsidR="00D60D9F" w:rsidRPr="00EC16DD">
        <w:rPr>
          <w:b/>
        </w:rPr>
        <w:t>Fine</w:t>
      </w:r>
      <w:r w:rsidRPr="00EC16DD">
        <w:rPr>
          <w:b/>
        </w:rPr>
        <w:t xml:space="preserve"> beam coverage is –X,</w:t>
      </w:r>
      <w:r w:rsidR="00D60D9F" w:rsidRPr="00EC16DD">
        <w:rPr>
          <w:b/>
        </w:rPr>
        <w:t xml:space="preserve"> the largest gain difference between Rough beam peak and Rough beam coverage is also –X </w:t>
      </w:r>
      <w:r w:rsidR="00F25C8E">
        <w:rPr>
          <w:b/>
        </w:rPr>
        <w:t xml:space="preserve">only </w:t>
      </w:r>
      <w:r w:rsidR="00D60D9F" w:rsidRPr="00EC16DD">
        <w:rPr>
          <w:b/>
        </w:rPr>
        <w:t xml:space="preserve">provided that </w:t>
      </w:r>
      <w:r w:rsidR="00EC16DD" w:rsidRPr="00EC16DD">
        <w:rPr>
          <w:b/>
        </w:rPr>
        <w:t xml:space="preserve">the difference between </w:t>
      </w:r>
      <w:proofErr w:type="gramStart"/>
      <w:r w:rsidR="00EC16DD" w:rsidRPr="00EC16DD">
        <w:rPr>
          <w:b/>
        </w:rPr>
        <w:t>Fine</w:t>
      </w:r>
      <w:proofErr w:type="gramEnd"/>
      <w:r w:rsidR="00EC16DD" w:rsidRPr="00EC16DD">
        <w:rPr>
          <w:b/>
        </w:rPr>
        <w:t xml:space="preserve"> beam peak and Rough beam peak is equal to the difference between Fine beam coverage and Rough beam coverage.</w:t>
      </w:r>
    </w:p>
    <w:p w:rsidR="00F4489C" w:rsidRDefault="00EC16DD" w:rsidP="009F275F">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elaborated in following Fig, if the gain difference between AoA2 fine beam peak and AoA1 fine beam coverage is –X, it does not necessarily mean the gain difference between AoA2 rough beam peak and AoA1 rough beam coverage is also –X. For instance, if the gain at AoA1 rough beam coverage is exact Z dB (defined in Table B.2.1.3.1-1) lower than AoA1 fine beam coverage, and the gain at AoA2 rough beam peak is close to the </w:t>
      </w:r>
      <w:r>
        <w:t>gain of fine beam peak. Then the actual difference could be larger t</w:t>
      </w:r>
      <w:r w:rsidR="007547D7">
        <w:t xml:space="preserve">han –X. </w:t>
      </w:r>
    </w:p>
    <w:p w:rsidR="00EC16DD" w:rsidRPr="00EC16DD" w:rsidRDefault="00EC16DD" w:rsidP="009F275F">
      <w:pPr>
        <w:rPr>
          <w:rFonts w:eastAsiaTheme="minorEastAsia"/>
          <w:lang w:eastAsia="zh-CN"/>
        </w:rPr>
      </w:pPr>
    </w:p>
    <w:p w:rsidR="00071024" w:rsidRPr="00C950A5" w:rsidRDefault="006E39EC" w:rsidP="008D1BBC">
      <w:pPr>
        <w:jc w:val="center"/>
        <w:rPr>
          <w:rFonts w:eastAsiaTheme="minorEastAsia"/>
          <w:lang w:val="en-US" w:eastAsia="zh-CN"/>
        </w:rPr>
      </w:pPr>
      <w:r>
        <w:rPr>
          <w:noProof/>
          <w:lang w:val="en-US" w:eastAsia="zh-CN"/>
        </w:rPr>
        <w:drawing>
          <wp:inline distT="0" distB="0" distL="0" distR="0" wp14:anchorId="3BE7DF75" wp14:editId="3147E3AF">
            <wp:extent cx="4038428" cy="19939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65789" cy="2007409"/>
                    </a:xfrm>
                    <a:prstGeom prst="rect">
                      <a:avLst/>
                    </a:prstGeom>
                  </pic:spPr>
                </pic:pic>
              </a:graphicData>
            </a:graphic>
          </wp:inline>
        </w:drawing>
      </w:r>
    </w:p>
    <w:p w:rsidR="009F275F" w:rsidRDefault="00071024" w:rsidP="008D1BBC">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ig.1 </w:t>
      </w:r>
      <w:r w:rsidR="008D1BBC">
        <w:rPr>
          <w:rFonts w:eastAsiaTheme="minorEastAsia"/>
          <w:lang w:val="en-US" w:eastAsia="zh-CN"/>
        </w:rPr>
        <w:t>Maximum gain difference between AoA2 and AoA1</w:t>
      </w:r>
    </w:p>
    <w:p w:rsidR="00857EE2" w:rsidRDefault="00165445" w:rsidP="00390F93">
      <w:pPr>
        <w:rPr>
          <w:rFonts w:eastAsiaTheme="minorEastAsia"/>
          <w:lang w:val="en-US" w:eastAsia="zh-CN"/>
        </w:rPr>
      </w:pPr>
      <w:r w:rsidRPr="00165445">
        <w:rPr>
          <w:rFonts w:eastAsiaTheme="minorEastAsia" w:hint="eastAsia"/>
          <w:lang w:val="en-US" w:eastAsia="zh-CN"/>
        </w:rPr>
        <w:t xml:space="preserve">Companies commented during last meeting that </w:t>
      </w:r>
      <w:r w:rsidRPr="00165445">
        <w:rPr>
          <w:rFonts w:eastAsiaTheme="minorEastAsia"/>
          <w:lang w:val="en-US" w:eastAsia="zh-CN"/>
        </w:rPr>
        <w:t xml:space="preserve">one possible approach is to measure actual gain difference at two </w:t>
      </w:r>
      <w:proofErr w:type="spellStart"/>
      <w:r w:rsidRPr="00165445">
        <w:rPr>
          <w:rFonts w:eastAsiaTheme="minorEastAsia"/>
          <w:lang w:val="en-US" w:eastAsia="zh-CN"/>
        </w:rPr>
        <w:t>AoAs</w:t>
      </w:r>
      <w:proofErr w:type="spellEnd"/>
      <w:r w:rsidRPr="00165445">
        <w:rPr>
          <w:rFonts w:eastAsiaTheme="minorEastAsia"/>
          <w:lang w:val="en-US" w:eastAsia="zh-CN"/>
        </w:rPr>
        <w:t xml:space="preserve"> instead of adding the margin.</w:t>
      </w:r>
      <w:r>
        <w:rPr>
          <w:rFonts w:eastAsiaTheme="minorEastAsia"/>
          <w:lang w:val="en-US" w:eastAsia="zh-CN"/>
        </w:rPr>
        <w:t xml:space="preserve"> However, </w:t>
      </w:r>
      <w:r w:rsidR="00F25C8E">
        <w:rPr>
          <w:rFonts w:eastAsiaTheme="minorEastAsia"/>
          <w:lang w:val="en-US" w:eastAsia="zh-CN"/>
        </w:rPr>
        <w:t>from our understanding, it is also the difference</w:t>
      </w:r>
      <w:r>
        <w:rPr>
          <w:rFonts w:eastAsiaTheme="minorEastAsia"/>
          <w:lang w:val="en-US" w:eastAsia="zh-CN"/>
        </w:rPr>
        <w:t xml:space="preserve"> gain difference of fine beam, the actually gain difference of rough beam for RSRP measurement is still unclear. </w:t>
      </w:r>
    </w:p>
    <w:p w:rsidR="00F91C5B" w:rsidRPr="00F91C5B" w:rsidRDefault="00F91C5B" w:rsidP="00390F93">
      <w:pPr>
        <w:rPr>
          <w:rFonts w:eastAsiaTheme="minorEastAsia"/>
          <w:b/>
          <w:lang w:val="en-US" w:eastAsia="zh-CN"/>
        </w:rPr>
      </w:pPr>
      <w:r w:rsidRPr="00F91C5B">
        <w:rPr>
          <w:rFonts w:eastAsiaTheme="minorEastAsia"/>
          <w:b/>
          <w:lang w:val="en-US" w:eastAsia="zh-CN"/>
        </w:rPr>
        <w:t>Observation 3: Using measured gain difference can not reflect the actual gain difference of rough beam for RSRP measurement.</w:t>
      </w:r>
    </w:p>
    <w:p w:rsidR="00165445" w:rsidRDefault="00165445" w:rsidP="00390F93">
      <w:pPr>
        <w:rPr>
          <w:rFonts w:eastAsiaTheme="minorEastAsia"/>
          <w:lang w:val="en-US" w:eastAsia="zh-CN"/>
        </w:rPr>
      </w:pPr>
      <w:r>
        <w:rPr>
          <w:rFonts w:eastAsiaTheme="minorEastAsia"/>
          <w:lang w:val="en-US" w:eastAsia="zh-CN"/>
        </w:rPr>
        <w:t>Thus, based on the analysis above, we suggest to add additional margin in both lower bound and upper bound as follows:</w:t>
      </w:r>
    </w:p>
    <w:p w:rsidR="00165445" w:rsidRDefault="000B426B" w:rsidP="00390F93">
      <w:pPr>
        <w:rPr>
          <w:rFonts w:eastAsiaTheme="minorEastAsia"/>
          <w:lang w:val="en-US" w:eastAsia="zh-CN"/>
        </w:rPr>
      </w:pPr>
      <w:r>
        <w:rPr>
          <w:rFonts w:eastAsiaTheme="minorEastAsia"/>
          <w:lang w:val="en-US" w:eastAsia="zh-CN"/>
        </w:rPr>
        <w:t>Define additional margin in lower bound:</w:t>
      </w:r>
    </w:p>
    <w:p w:rsidR="000B426B" w:rsidRDefault="000B426B" w:rsidP="000B426B">
      <w:pPr>
        <w:pStyle w:val="ListParagraph"/>
        <w:numPr>
          <w:ilvl w:val="0"/>
          <w:numId w:val="38"/>
        </w:numPr>
        <w:overflowPunct w:val="0"/>
        <w:autoSpaceDE w:val="0"/>
        <w:autoSpaceDN w:val="0"/>
        <w:adjustRightInd w:val="0"/>
        <w:spacing w:after="0"/>
        <w:ind w:firstLineChars="0"/>
        <w:contextualSpacing/>
        <w:textAlignment w:val="baseline"/>
        <w:rPr>
          <w:rFonts w:eastAsia="宋体"/>
          <w:b/>
          <w:bCs/>
          <w:szCs w:val="22"/>
          <w:lang w:val="en-US" w:eastAsia="zh-CN"/>
        </w:rPr>
      </w:pPr>
      <w:r>
        <w:rPr>
          <w:szCs w:val="22"/>
        </w:rPr>
        <w:t>Margin due to misalignment between fine beam and rough beam (D), and</w:t>
      </w:r>
    </w:p>
    <w:p w:rsidR="000B426B" w:rsidRDefault="000B426B" w:rsidP="000B426B">
      <w:pPr>
        <w:pStyle w:val="ListParagraph"/>
        <w:numPr>
          <w:ilvl w:val="0"/>
          <w:numId w:val="38"/>
        </w:numPr>
        <w:overflowPunct w:val="0"/>
        <w:autoSpaceDE w:val="0"/>
        <w:autoSpaceDN w:val="0"/>
        <w:adjustRightInd w:val="0"/>
        <w:spacing w:after="0"/>
        <w:ind w:firstLineChars="0"/>
        <w:contextualSpacing/>
        <w:textAlignment w:val="baseline"/>
        <w:rPr>
          <w:b/>
          <w:bCs/>
          <w:szCs w:val="22"/>
          <w:lang w:eastAsia="zh-CN"/>
        </w:rPr>
      </w:pPr>
      <w:r>
        <w:rPr>
          <w:szCs w:val="22"/>
        </w:rPr>
        <w:t>Margin due to d</w:t>
      </w:r>
      <w:r>
        <w:rPr>
          <w:szCs w:val="22"/>
          <w:lang w:eastAsia="zh-TW"/>
        </w:rPr>
        <w:t>ifferent antenna gain on different bands (</w:t>
      </w:r>
      <w:proofErr w:type="spellStart"/>
      <w:r>
        <w:rPr>
          <w:szCs w:val="22"/>
          <w:lang w:eastAsia="zh-TW"/>
        </w:rPr>
        <w:t>G</w:t>
      </w:r>
      <w:r>
        <w:rPr>
          <w:szCs w:val="22"/>
          <w:vertAlign w:val="subscript"/>
          <w:lang w:eastAsia="zh-TW"/>
        </w:rPr>
        <w:t>inter</w:t>
      </w:r>
      <w:proofErr w:type="spellEnd"/>
      <w:r>
        <w:rPr>
          <w:szCs w:val="22"/>
          <w:lang w:eastAsia="zh-TW"/>
        </w:rPr>
        <w:t>)</w:t>
      </w:r>
    </w:p>
    <w:p w:rsidR="000B426B" w:rsidRPr="000B426B" w:rsidRDefault="000B426B" w:rsidP="000B426B">
      <w:pPr>
        <w:spacing w:beforeLines="100" w:before="240"/>
        <w:rPr>
          <w:rFonts w:eastAsiaTheme="minorEastAsia"/>
          <w:lang w:val="en-US" w:eastAsia="zh-CN"/>
        </w:rPr>
      </w:pPr>
      <w:r w:rsidRPr="000B426B">
        <w:rPr>
          <w:rFonts w:eastAsiaTheme="minorEastAsia"/>
          <w:lang w:val="en-US" w:eastAsia="zh-CN"/>
        </w:rPr>
        <w:t xml:space="preserve">Define additional margin in </w:t>
      </w:r>
      <w:r>
        <w:rPr>
          <w:rFonts w:eastAsiaTheme="minorEastAsia"/>
          <w:lang w:val="en-US" w:eastAsia="zh-CN"/>
        </w:rPr>
        <w:t>upper</w:t>
      </w:r>
      <w:r w:rsidRPr="000B426B">
        <w:rPr>
          <w:rFonts w:eastAsiaTheme="minorEastAsia"/>
          <w:lang w:val="en-US" w:eastAsia="zh-CN"/>
        </w:rPr>
        <w:t xml:space="preserve"> bound:</w:t>
      </w:r>
    </w:p>
    <w:p w:rsidR="000B426B" w:rsidRPr="000B426B" w:rsidRDefault="000B426B" w:rsidP="000B426B">
      <w:pPr>
        <w:pStyle w:val="ListParagraph"/>
        <w:numPr>
          <w:ilvl w:val="0"/>
          <w:numId w:val="38"/>
        </w:numPr>
        <w:overflowPunct w:val="0"/>
        <w:autoSpaceDE w:val="0"/>
        <w:autoSpaceDN w:val="0"/>
        <w:adjustRightInd w:val="0"/>
        <w:spacing w:after="0"/>
        <w:ind w:firstLineChars="0"/>
        <w:contextualSpacing/>
        <w:textAlignment w:val="baseline"/>
        <w:rPr>
          <w:szCs w:val="22"/>
        </w:rPr>
      </w:pPr>
      <w:r w:rsidRPr="000B426B">
        <w:rPr>
          <w:szCs w:val="22"/>
        </w:rPr>
        <w:t>Y defined for each UE power class in Table B.2.1.3.1-1, TS 38.133</w:t>
      </w:r>
    </w:p>
    <w:p w:rsidR="00857EE2" w:rsidRPr="00F91C5B" w:rsidRDefault="000B426B" w:rsidP="00390F93">
      <w:pPr>
        <w:rPr>
          <w:rFonts w:eastAsiaTheme="minorEastAsia"/>
          <w:b/>
          <w:lang w:val="en-US" w:eastAsia="zh-CN"/>
        </w:rPr>
      </w:pPr>
      <w:r w:rsidRPr="00F91C5B">
        <w:rPr>
          <w:rFonts w:eastAsiaTheme="minorEastAsia" w:hint="eastAsia"/>
          <w:b/>
          <w:lang w:val="en-US" w:eastAsia="zh-CN"/>
        </w:rPr>
        <w:t xml:space="preserve">Proposal 1: </w:t>
      </w:r>
    </w:p>
    <w:p w:rsidR="000B426B" w:rsidRPr="00F91C5B" w:rsidRDefault="000B426B" w:rsidP="000B426B">
      <w:pPr>
        <w:rPr>
          <w:rFonts w:eastAsiaTheme="minorEastAsia"/>
          <w:b/>
          <w:lang w:val="en-US" w:eastAsia="zh-CN"/>
        </w:rPr>
      </w:pPr>
      <w:r w:rsidRPr="00F91C5B">
        <w:rPr>
          <w:rFonts w:eastAsiaTheme="minorEastAsia"/>
          <w:b/>
          <w:lang w:val="en-US" w:eastAsia="zh-CN"/>
        </w:rPr>
        <w:t>Define additional margin in lower bound in FR2 inter-frequency relative RSRP accuracy TC:</w:t>
      </w:r>
    </w:p>
    <w:p w:rsidR="000B426B" w:rsidRPr="00F91C5B" w:rsidRDefault="000B426B" w:rsidP="000B426B">
      <w:pPr>
        <w:pStyle w:val="ListParagraph"/>
        <w:numPr>
          <w:ilvl w:val="0"/>
          <w:numId w:val="38"/>
        </w:numPr>
        <w:overflowPunct w:val="0"/>
        <w:autoSpaceDE w:val="0"/>
        <w:autoSpaceDN w:val="0"/>
        <w:adjustRightInd w:val="0"/>
        <w:spacing w:after="0"/>
        <w:ind w:firstLineChars="0"/>
        <w:contextualSpacing/>
        <w:textAlignment w:val="baseline"/>
        <w:rPr>
          <w:rFonts w:eastAsia="宋体"/>
          <w:b/>
          <w:bCs/>
          <w:szCs w:val="22"/>
          <w:lang w:val="en-US" w:eastAsia="zh-CN"/>
        </w:rPr>
      </w:pPr>
      <w:r w:rsidRPr="00F91C5B">
        <w:rPr>
          <w:b/>
          <w:szCs w:val="22"/>
        </w:rPr>
        <w:t>Margin due to misalignment between fine beam and rough beam (D), and</w:t>
      </w:r>
    </w:p>
    <w:p w:rsidR="000B426B" w:rsidRPr="00F91C5B" w:rsidRDefault="000B426B" w:rsidP="000B426B">
      <w:pPr>
        <w:pStyle w:val="ListParagraph"/>
        <w:numPr>
          <w:ilvl w:val="0"/>
          <w:numId w:val="38"/>
        </w:numPr>
        <w:overflowPunct w:val="0"/>
        <w:autoSpaceDE w:val="0"/>
        <w:autoSpaceDN w:val="0"/>
        <w:adjustRightInd w:val="0"/>
        <w:spacing w:after="0"/>
        <w:ind w:firstLineChars="0"/>
        <w:contextualSpacing/>
        <w:textAlignment w:val="baseline"/>
        <w:rPr>
          <w:b/>
          <w:bCs/>
          <w:szCs w:val="22"/>
          <w:lang w:eastAsia="zh-CN"/>
        </w:rPr>
      </w:pPr>
      <w:r w:rsidRPr="00F91C5B">
        <w:rPr>
          <w:b/>
          <w:szCs w:val="22"/>
        </w:rPr>
        <w:t>Margin due to d</w:t>
      </w:r>
      <w:r w:rsidRPr="00F91C5B">
        <w:rPr>
          <w:b/>
          <w:szCs w:val="22"/>
          <w:lang w:eastAsia="zh-TW"/>
        </w:rPr>
        <w:t>ifferent antenna gain on different bands (</w:t>
      </w:r>
      <w:proofErr w:type="spellStart"/>
      <w:r w:rsidRPr="00F91C5B">
        <w:rPr>
          <w:b/>
          <w:szCs w:val="22"/>
          <w:lang w:eastAsia="zh-TW"/>
        </w:rPr>
        <w:t>G</w:t>
      </w:r>
      <w:r w:rsidRPr="00F91C5B">
        <w:rPr>
          <w:b/>
          <w:szCs w:val="22"/>
          <w:vertAlign w:val="subscript"/>
          <w:lang w:eastAsia="zh-TW"/>
        </w:rPr>
        <w:t>inter</w:t>
      </w:r>
      <w:proofErr w:type="spellEnd"/>
      <w:r w:rsidRPr="00F91C5B">
        <w:rPr>
          <w:b/>
          <w:szCs w:val="22"/>
          <w:lang w:eastAsia="zh-TW"/>
        </w:rPr>
        <w:t>)</w:t>
      </w:r>
    </w:p>
    <w:p w:rsidR="000B426B" w:rsidRPr="00F91C5B" w:rsidRDefault="000B426B" w:rsidP="000B426B">
      <w:pPr>
        <w:spacing w:beforeLines="100" w:before="240"/>
        <w:rPr>
          <w:rFonts w:eastAsiaTheme="minorEastAsia"/>
          <w:b/>
          <w:lang w:val="en-US" w:eastAsia="zh-CN"/>
        </w:rPr>
      </w:pPr>
      <w:r w:rsidRPr="00F91C5B">
        <w:rPr>
          <w:rFonts w:eastAsiaTheme="minorEastAsia"/>
          <w:b/>
          <w:lang w:val="en-US" w:eastAsia="zh-CN"/>
        </w:rPr>
        <w:t>Define additional margin in upper bound in FR2 inter-frequency relative RSRP accuracy TC:</w:t>
      </w:r>
    </w:p>
    <w:p w:rsidR="000B426B" w:rsidRPr="00F91C5B" w:rsidRDefault="000B426B" w:rsidP="000B426B">
      <w:pPr>
        <w:pStyle w:val="ListParagraph"/>
        <w:numPr>
          <w:ilvl w:val="0"/>
          <w:numId w:val="38"/>
        </w:numPr>
        <w:overflowPunct w:val="0"/>
        <w:autoSpaceDE w:val="0"/>
        <w:autoSpaceDN w:val="0"/>
        <w:adjustRightInd w:val="0"/>
        <w:spacing w:after="0"/>
        <w:ind w:firstLineChars="0"/>
        <w:contextualSpacing/>
        <w:textAlignment w:val="baseline"/>
        <w:rPr>
          <w:b/>
          <w:szCs w:val="22"/>
        </w:rPr>
      </w:pPr>
      <w:r w:rsidRPr="00F91C5B">
        <w:rPr>
          <w:b/>
          <w:szCs w:val="22"/>
        </w:rPr>
        <w:t>Y defined for each UE power class in Table B.2.1.3.1-1, TS 38.133</w:t>
      </w:r>
    </w:p>
    <w:p w:rsidR="000B426B" w:rsidRPr="000B426B" w:rsidRDefault="000B426B" w:rsidP="00390F93">
      <w:pPr>
        <w:rPr>
          <w:rFonts w:eastAsiaTheme="minorEastAsia"/>
          <w:b/>
          <w:lang w:eastAsia="zh-CN"/>
        </w:rPr>
      </w:pPr>
    </w:p>
    <w:p w:rsidR="00DF0231" w:rsidRDefault="00DF0231" w:rsidP="00DF0231">
      <w:pPr>
        <w:pStyle w:val="Heading1"/>
        <w:numPr>
          <w:ilvl w:val="0"/>
          <w:numId w:val="1"/>
        </w:numPr>
        <w:rPr>
          <w:lang w:val="en-US"/>
        </w:rPr>
      </w:pPr>
      <w:r w:rsidRPr="002D2977">
        <w:rPr>
          <w:lang w:val="en-US"/>
        </w:rPr>
        <w:t>Conclusions</w:t>
      </w:r>
    </w:p>
    <w:p w:rsidR="00F91C5B" w:rsidRPr="00DB49EA" w:rsidRDefault="00F91C5B" w:rsidP="00F91C5B">
      <w:pPr>
        <w:rPr>
          <w:rFonts w:eastAsiaTheme="minorEastAsia"/>
          <w:b/>
          <w:lang w:val="en-US" w:eastAsia="zh-CN"/>
        </w:rPr>
      </w:pPr>
      <w:r w:rsidRPr="00DB49EA">
        <w:rPr>
          <w:rFonts w:eastAsiaTheme="minorEastAsia"/>
          <w:b/>
          <w:lang w:eastAsia="zh-CN"/>
        </w:rPr>
        <w:t xml:space="preserve">Observation 1: Misalignment between fine and rough beams and antenna gain on different bands/frequency layers may contribute to the lower bound of reported RSRP difference. </w:t>
      </w:r>
    </w:p>
    <w:p w:rsidR="00F91C5B" w:rsidRPr="00EC16DD" w:rsidRDefault="00F91C5B" w:rsidP="00F91C5B">
      <w:pPr>
        <w:rPr>
          <w:b/>
        </w:rPr>
      </w:pPr>
      <w:r w:rsidRPr="00EC16DD">
        <w:rPr>
          <w:b/>
        </w:rPr>
        <w:t xml:space="preserve">Observation 2: Assuming the largest gain difference between Fine beam peak and Fine beam coverage is –X, the largest gain difference between Rough beam peak and Rough beam coverage is also –X provided that the </w:t>
      </w:r>
      <w:r w:rsidRPr="00EC16DD">
        <w:rPr>
          <w:b/>
        </w:rPr>
        <w:lastRenderedPageBreak/>
        <w:t xml:space="preserve">difference between </w:t>
      </w:r>
      <w:proofErr w:type="gramStart"/>
      <w:r w:rsidRPr="00EC16DD">
        <w:rPr>
          <w:b/>
        </w:rPr>
        <w:t>Fine</w:t>
      </w:r>
      <w:proofErr w:type="gramEnd"/>
      <w:r w:rsidRPr="00EC16DD">
        <w:rPr>
          <w:b/>
        </w:rPr>
        <w:t xml:space="preserve"> beam peak and Rough beam peak is equal to the difference between Fine beam coverage and Rough beam coverage.</w:t>
      </w:r>
    </w:p>
    <w:p w:rsidR="00F91C5B" w:rsidRPr="00F91C5B" w:rsidRDefault="00F91C5B" w:rsidP="00F91C5B">
      <w:pPr>
        <w:rPr>
          <w:rFonts w:eastAsiaTheme="minorEastAsia"/>
          <w:b/>
          <w:lang w:val="en-US" w:eastAsia="zh-CN"/>
        </w:rPr>
      </w:pPr>
      <w:r w:rsidRPr="00F91C5B">
        <w:rPr>
          <w:rFonts w:eastAsiaTheme="minorEastAsia"/>
          <w:b/>
          <w:lang w:val="en-US" w:eastAsia="zh-CN"/>
        </w:rPr>
        <w:t>Observation 3: Using measured gain difference can not reflect the actual gain difference of rough beam for RSRP measurement.</w:t>
      </w:r>
    </w:p>
    <w:p w:rsidR="00F91C5B" w:rsidRPr="00F91C5B" w:rsidRDefault="00F91C5B" w:rsidP="00F91C5B">
      <w:pPr>
        <w:rPr>
          <w:rFonts w:eastAsiaTheme="minorEastAsia"/>
          <w:b/>
          <w:lang w:val="en-US" w:eastAsia="zh-CN"/>
        </w:rPr>
      </w:pPr>
      <w:r w:rsidRPr="00F91C5B">
        <w:rPr>
          <w:rFonts w:eastAsiaTheme="minorEastAsia" w:hint="eastAsia"/>
          <w:b/>
          <w:lang w:val="en-US" w:eastAsia="zh-CN"/>
        </w:rPr>
        <w:t xml:space="preserve">Proposal 1: </w:t>
      </w:r>
    </w:p>
    <w:p w:rsidR="00F91C5B" w:rsidRPr="00F91C5B" w:rsidRDefault="00F91C5B" w:rsidP="00F91C5B">
      <w:pPr>
        <w:rPr>
          <w:rFonts w:eastAsiaTheme="minorEastAsia"/>
          <w:b/>
          <w:lang w:val="en-US" w:eastAsia="zh-CN"/>
        </w:rPr>
      </w:pPr>
      <w:r w:rsidRPr="00F91C5B">
        <w:rPr>
          <w:rFonts w:eastAsiaTheme="minorEastAsia"/>
          <w:b/>
          <w:lang w:val="en-US" w:eastAsia="zh-CN"/>
        </w:rPr>
        <w:t>Define additional margin in lower bound in FR2 inter-frequency relative RSRP accuracy TC:</w:t>
      </w:r>
    </w:p>
    <w:p w:rsidR="00F91C5B" w:rsidRPr="00F91C5B" w:rsidRDefault="00F91C5B" w:rsidP="00F91C5B">
      <w:pPr>
        <w:pStyle w:val="ListParagraph"/>
        <w:numPr>
          <w:ilvl w:val="0"/>
          <w:numId w:val="38"/>
        </w:numPr>
        <w:overflowPunct w:val="0"/>
        <w:autoSpaceDE w:val="0"/>
        <w:autoSpaceDN w:val="0"/>
        <w:adjustRightInd w:val="0"/>
        <w:spacing w:after="0"/>
        <w:ind w:firstLineChars="0"/>
        <w:contextualSpacing/>
        <w:textAlignment w:val="baseline"/>
        <w:rPr>
          <w:rFonts w:eastAsia="宋体"/>
          <w:b/>
          <w:bCs/>
          <w:szCs w:val="22"/>
          <w:lang w:val="en-US" w:eastAsia="zh-CN"/>
        </w:rPr>
      </w:pPr>
      <w:r w:rsidRPr="00F91C5B">
        <w:rPr>
          <w:b/>
          <w:szCs w:val="22"/>
        </w:rPr>
        <w:t>Margin due to misalignment between fine beam and rough beam (D), and</w:t>
      </w:r>
    </w:p>
    <w:p w:rsidR="00F91C5B" w:rsidRPr="00F91C5B" w:rsidRDefault="00F91C5B" w:rsidP="00F91C5B">
      <w:pPr>
        <w:pStyle w:val="ListParagraph"/>
        <w:numPr>
          <w:ilvl w:val="0"/>
          <w:numId w:val="38"/>
        </w:numPr>
        <w:overflowPunct w:val="0"/>
        <w:autoSpaceDE w:val="0"/>
        <w:autoSpaceDN w:val="0"/>
        <w:adjustRightInd w:val="0"/>
        <w:spacing w:after="0"/>
        <w:ind w:firstLineChars="0"/>
        <w:contextualSpacing/>
        <w:textAlignment w:val="baseline"/>
        <w:rPr>
          <w:b/>
          <w:bCs/>
          <w:szCs w:val="22"/>
          <w:lang w:eastAsia="zh-CN"/>
        </w:rPr>
      </w:pPr>
      <w:r w:rsidRPr="00F91C5B">
        <w:rPr>
          <w:b/>
          <w:szCs w:val="22"/>
        </w:rPr>
        <w:t>Margin due to d</w:t>
      </w:r>
      <w:r w:rsidRPr="00F91C5B">
        <w:rPr>
          <w:b/>
          <w:szCs w:val="22"/>
          <w:lang w:eastAsia="zh-TW"/>
        </w:rPr>
        <w:t>ifferent antenna gain on different bands (</w:t>
      </w:r>
      <w:proofErr w:type="spellStart"/>
      <w:r w:rsidRPr="00F91C5B">
        <w:rPr>
          <w:b/>
          <w:szCs w:val="22"/>
          <w:lang w:eastAsia="zh-TW"/>
        </w:rPr>
        <w:t>G</w:t>
      </w:r>
      <w:r w:rsidRPr="00F91C5B">
        <w:rPr>
          <w:b/>
          <w:szCs w:val="22"/>
          <w:vertAlign w:val="subscript"/>
          <w:lang w:eastAsia="zh-TW"/>
        </w:rPr>
        <w:t>inter</w:t>
      </w:r>
      <w:proofErr w:type="spellEnd"/>
      <w:r w:rsidRPr="00F91C5B">
        <w:rPr>
          <w:b/>
          <w:szCs w:val="22"/>
          <w:lang w:eastAsia="zh-TW"/>
        </w:rPr>
        <w:t>)</w:t>
      </w:r>
    </w:p>
    <w:p w:rsidR="00F91C5B" w:rsidRPr="00F91C5B" w:rsidRDefault="00F91C5B" w:rsidP="00F91C5B">
      <w:pPr>
        <w:spacing w:beforeLines="100" w:before="240"/>
        <w:rPr>
          <w:rFonts w:eastAsiaTheme="minorEastAsia"/>
          <w:b/>
          <w:lang w:val="en-US" w:eastAsia="zh-CN"/>
        </w:rPr>
      </w:pPr>
      <w:r w:rsidRPr="00F91C5B">
        <w:rPr>
          <w:rFonts w:eastAsiaTheme="minorEastAsia"/>
          <w:b/>
          <w:lang w:val="en-US" w:eastAsia="zh-CN"/>
        </w:rPr>
        <w:t>Define additional margin in upper bound in FR2 inter-frequency relative RSRP accuracy TC:</w:t>
      </w:r>
    </w:p>
    <w:p w:rsidR="00F91C5B" w:rsidRPr="00F91C5B" w:rsidRDefault="00F91C5B" w:rsidP="00F91C5B">
      <w:pPr>
        <w:pStyle w:val="ListParagraph"/>
        <w:numPr>
          <w:ilvl w:val="0"/>
          <w:numId w:val="38"/>
        </w:numPr>
        <w:overflowPunct w:val="0"/>
        <w:autoSpaceDE w:val="0"/>
        <w:autoSpaceDN w:val="0"/>
        <w:adjustRightInd w:val="0"/>
        <w:spacing w:after="0"/>
        <w:ind w:firstLineChars="0"/>
        <w:contextualSpacing/>
        <w:textAlignment w:val="baseline"/>
        <w:rPr>
          <w:b/>
          <w:szCs w:val="22"/>
        </w:rPr>
      </w:pPr>
      <w:r w:rsidRPr="00F91C5B">
        <w:rPr>
          <w:b/>
          <w:szCs w:val="22"/>
        </w:rPr>
        <w:t>Y defined for each UE power class in Table B.2.1.3.1-1, TS 38.133</w:t>
      </w:r>
    </w:p>
    <w:p w:rsidR="00C21165" w:rsidRPr="00F91C5B" w:rsidRDefault="00C21165" w:rsidP="002717C2">
      <w:pPr>
        <w:rPr>
          <w:rFonts w:eastAsiaTheme="minorEastAsia"/>
          <w:b/>
          <w:lang w:eastAsia="zh-CN"/>
        </w:rPr>
      </w:pPr>
    </w:p>
    <w:p w:rsidR="00DF0231" w:rsidRPr="002D2977" w:rsidRDefault="0020489F" w:rsidP="00DF0231">
      <w:pPr>
        <w:pStyle w:val="Heading1"/>
        <w:tabs>
          <w:tab w:val="clear" w:pos="432"/>
        </w:tabs>
        <w:ind w:left="0" w:firstLine="0"/>
        <w:rPr>
          <w:lang w:val="en-US"/>
        </w:rPr>
      </w:pPr>
      <w:r>
        <w:rPr>
          <w:lang w:val="en-US"/>
        </w:rPr>
        <w:t xml:space="preserve">4. </w:t>
      </w:r>
      <w:r w:rsidR="00DF0231" w:rsidRPr="002D2977">
        <w:rPr>
          <w:lang w:val="en-US"/>
        </w:rPr>
        <w:t>References</w:t>
      </w:r>
    </w:p>
    <w:p w:rsidR="008B0531" w:rsidRDefault="008B0531" w:rsidP="008B0531">
      <w:pPr>
        <w:rPr>
          <w:rFonts w:eastAsiaTheme="minorEastAsia"/>
        </w:rPr>
      </w:pPr>
      <w:r>
        <w:t xml:space="preserve">[1] R4-2109176 “Discussion on FR2 inter-frequency relative RSRP accuracy”, </w:t>
      </w:r>
      <w:proofErr w:type="spellStart"/>
      <w:r>
        <w:t>MediaTek</w:t>
      </w:r>
      <w:proofErr w:type="spellEnd"/>
      <w:r>
        <w:t xml:space="preserve"> Inc.</w:t>
      </w:r>
    </w:p>
    <w:p w:rsidR="00637A49" w:rsidRPr="008B0531" w:rsidRDefault="008B0531" w:rsidP="00637A49">
      <w:pPr>
        <w:rPr>
          <w:rFonts w:eastAsiaTheme="minorEastAsia"/>
        </w:rPr>
      </w:pPr>
      <w:r>
        <w:rPr>
          <w:rFonts w:eastAsiaTheme="minorEastAsia" w:hint="eastAsia"/>
        </w:rPr>
        <w:t>[</w:t>
      </w:r>
      <w:r>
        <w:rPr>
          <w:rFonts w:eastAsiaTheme="minorEastAsia"/>
        </w:rPr>
        <w:t>2</w:t>
      </w:r>
      <w:r>
        <w:rPr>
          <w:rFonts w:eastAsiaTheme="minorEastAsia" w:hint="eastAsia"/>
        </w:rPr>
        <w:t>]</w:t>
      </w:r>
      <w:r>
        <w:rPr>
          <w:rFonts w:eastAsiaTheme="minorEastAsia"/>
        </w:rPr>
        <w:t xml:space="preserve"> </w:t>
      </w:r>
      <w:r w:rsidRPr="008B0531">
        <w:rPr>
          <w:rFonts w:eastAsiaTheme="minorEastAsia"/>
        </w:rPr>
        <w:t>R4-2112529</w:t>
      </w:r>
      <w:r>
        <w:rPr>
          <w:rFonts w:eastAsiaTheme="minorEastAsia"/>
        </w:rPr>
        <w:t xml:space="preserve"> </w:t>
      </w:r>
      <w:r>
        <w:t xml:space="preserve">“Discussion on FR2 inter-frequency relative RSRP accuracy”, </w:t>
      </w:r>
      <w:proofErr w:type="spellStart"/>
      <w:r>
        <w:t>MediaTek</w:t>
      </w:r>
      <w:proofErr w:type="spellEnd"/>
      <w:r>
        <w:t xml:space="preserve"> Inc.</w:t>
      </w:r>
    </w:p>
    <w:p w:rsidR="00BA4C0A" w:rsidRPr="00246841" w:rsidRDefault="00C21165" w:rsidP="00C21165">
      <w:pPr>
        <w:rPr>
          <w:rFonts w:eastAsiaTheme="minorEastAsia"/>
          <w:lang w:eastAsia="zh-CN"/>
        </w:rPr>
      </w:pPr>
      <w:r>
        <w:rPr>
          <w:rFonts w:eastAsiaTheme="minorEastAsia" w:hint="eastAsia"/>
          <w:lang w:eastAsia="zh-CN"/>
        </w:rPr>
        <w:t>[</w:t>
      </w:r>
      <w:r>
        <w:rPr>
          <w:rFonts w:eastAsiaTheme="minorEastAsia"/>
          <w:lang w:eastAsia="zh-CN"/>
        </w:rPr>
        <w:t xml:space="preserve">3] </w:t>
      </w:r>
      <w:r w:rsidRPr="00C21165">
        <w:rPr>
          <w:rFonts w:eastAsiaTheme="minorEastAsia"/>
          <w:lang w:eastAsia="zh-CN"/>
        </w:rPr>
        <w:t>R4-2120247</w:t>
      </w:r>
      <w:r>
        <w:rPr>
          <w:rFonts w:eastAsiaTheme="minorEastAsia"/>
          <w:lang w:eastAsia="zh-CN"/>
        </w:rPr>
        <w:t xml:space="preserve"> “</w:t>
      </w:r>
      <w:r w:rsidRPr="00C21165">
        <w:rPr>
          <w:rFonts w:eastAsiaTheme="minorEastAsia"/>
          <w:lang w:eastAsia="zh-CN"/>
        </w:rPr>
        <w:t>WF on Rel-15 NR RRM test cases maintenance</w:t>
      </w:r>
      <w:r>
        <w:rPr>
          <w:rFonts w:eastAsiaTheme="minorEastAsia"/>
          <w:lang w:eastAsia="zh-CN"/>
        </w:rPr>
        <w:t>” Ericsson</w:t>
      </w:r>
    </w:p>
    <w:sectPr w:rsidR="00BA4C0A" w:rsidRPr="00246841"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67E" w:rsidRDefault="0047267E">
      <w:pPr>
        <w:spacing w:after="0"/>
      </w:pPr>
      <w:r>
        <w:separator/>
      </w:r>
    </w:p>
  </w:endnote>
  <w:endnote w:type="continuationSeparator" w:id="0">
    <w:p w:rsidR="0047267E" w:rsidRDefault="00472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9F" w:rsidRDefault="00D60D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D60D9F" w:rsidRDefault="00D60D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9F" w:rsidRDefault="00D60D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D14BD">
      <w:rPr>
        <w:rStyle w:val="PageNumber"/>
      </w:rPr>
      <w:t>4</w:t>
    </w:r>
    <w:r>
      <w:rPr>
        <w:rStyle w:val="PageNumber"/>
      </w:rPr>
      <w:fldChar w:fldCharType="end"/>
    </w:r>
  </w:p>
  <w:p w:rsidR="00D60D9F" w:rsidRDefault="00D60D9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67E" w:rsidRDefault="0047267E">
      <w:pPr>
        <w:spacing w:after="0"/>
      </w:pPr>
      <w:r>
        <w:separator/>
      </w:r>
    </w:p>
  </w:footnote>
  <w:footnote w:type="continuationSeparator" w:id="0">
    <w:p w:rsidR="0047267E" w:rsidRDefault="004726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1DB565B2"/>
    <w:multiLevelType w:val="hybridMultilevel"/>
    <w:tmpl w:val="A8A0745C"/>
    <w:lvl w:ilvl="0" w:tplc="C0B8F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F8391D"/>
    <w:multiLevelType w:val="hybridMultilevel"/>
    <w:tmpl w:val="9350EE3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3" w15:restartNumberingAfterBreak="0">
    <w:nsid w:val="37F8677A"/>
    <w:multiLevelType w:val="hybridMultilevel"/>
    <w:tmpl w:val="FAE861CC"/>
    <w:lvl w:ilvl="0" w:tplc="041D0001">
      <w:start w:val="1"/>
      <w:numFmt w:val="bullet"/>
      <w:lvlText w:val=""/>
      <w:lvlJc w:val="left"/>
      <w:pPr>
        <w:ind w:left="1496" w:hanging="360"/>
      </w:pPr>
      <w:rPr>
        <w:rFonts w:ascii="Symbol" w:hAnsi="Symbol" w:hint="default"/>
      </w:rPr>
    </w:lvl>
    <w:lvl w:ilvl="1" w:tplc="041D0003">
      <w:start w:val="1"/>
      <w:numFmt w:val="bullet"/>
      <w:lvlText w:val="o"/>
      <w:lvlJc w:val="left"/>
      <w:pPr>
        <w:ind w:left="2216" w:hanging="360"/>
      </w:pPr>
      <w:rPr>
        <w:rFonts w:ascii="Courier New" w:hAnsi="Courier New" w:cs="Courier New" w:hint="default"/>
      </w:rPr>
    </w:lvl>
    <w:lvl w:ilvl="2" w:tplc="041D0005">
      <w:start w:val="1"/>
      <w:numFmt w:val="bullet"/>
      <w:lvlText w:val=""/>
      <w:lvlJc w:val="left"/>
      <w:pPr>
        <w:ind w:left="2936" w:hanging="360"/>
      </w:pPr>
      <w:rPr>
        <w:rFonts w:ascii="Wingdings" w:hAnsi="Wingdings" w:hint="default"/>
      </w:rPr>
    </w:lvl>
    <w:lvl w:ilvl="3" w:tplc="041D0001">
      <w:start w:val="1"/>
      <w:numFmt w:val="bullet"/>
      <w:lvlText w:val=""/>
      <w:lvlJc w:val="left"/>
      <w:pPr>
        <w:ind w:left="3656" w:hanging="360"/>
      </w:pPr>
      <w:rPr>
        <w:rFonts w:ascii="Symbol" w:hAnsi="Symbol" w:hint="default"/>
      </w:rPr>
    </w:lvl>
    <w:lvl w:ilvl="4" w:tplc="041D0003">
      <w:start w:val="1"/>
      <w:numFmt w:val="bullet"/>
      <w:lvlText w:val="o"/>
      <w:lvlJc w:val="left"/>
      <w:pPr>
        <w:ind w:left="4376" w:hanging="360"/>
      </w:pPr>
      <w:rPr>
        <w:rFonts w:ascii="Courier New" w:hAnsi="Courier New" w:cs="Courier New" w:hint="default"/>
      </w:rPr>
    </w:lvl>
    <w:lvl w:ilvl="5" w:tplc="041D0005">
      <w:start w:val="1"/>
      <w:numFmt w:val="bullet"/>
      <w:lvlText w:val=""/>
      <w:lvlJc w:val="left"/>
      <w:pPr>
        <w:ind w:left="5096" w:hanging="360"/>
      </w:pPr>
      <w:rPr>
        <w:rFonts w:ascii="Wingdings" w:hAnsi="Wingdings" w:hint="default"/>
      </w:rPr>
    </w:lvl>
    <w:lvl w:ilvl="6" w:tplc="041D0001">
      <w:start w:val="1"/>
      <w:numFmt w:val="bullet"/>
      <w:lvlText w:val=""/>
      <w:lvlJc w:val="left"/>
      <w:pPr>
        <w:ind w:left="5816" w:hanging="360"/>
      </w:pPr>
      <w:rPr>
        <w:rFonts w:ascii="Symbol" w:hAnsi="Symbol" w:hint="default"/>
      </w:rPr>
    </w:lvl>
    <w:lvl w:ilvl="7" w:tplc="041D0003">
      <w:start w:val="1"/>
      <w:numFmt w:val="bullet"/>
      <w:lvlText w:val="o"/>
      <w:lvlJc w:val="left"/>
      <w:pPr>
        <w:ind w:left="6536" w:hanging="360"/>
      </w:pPr>
      <w:rPr>
        <w:rFonts w:ascii="Courier New" w:hAnsi="Courier New" w:cs="Courier New" w:hint="default"/>
      </w:rPr>
    </w:lvl>
    <w:lvl w:ilvl="8" w:tplc="041D0005">
      <w:start w:val="1"/>
      <w:numFmt w:val="bullet"/>
      <w:lvlText w:val=""/>
      <w:lvlJc w:val="left"/>
      <w:pPr>
        <w:ind w:left="7256" w:hanging="36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E62900"/>
    <w:multiLevelType w:val="hybridMultilevel"/>
    <w:tmpl w:val="5BCABF1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5D78B3"/>
    <w:multiLevelType w:val="hybridMultilevel"/>
    <w:tmpl w:val="371E05C2"/>
    <w:lvl w:ilvl="0" w:tplc="EC2E2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27" w15:restartNumberingAfterBreak="0">
    <w:nsid w:val="5D6401C0"/>
    <w:multiLevelType w:val="hybridMultilevel"/>
    <w:tmpl w:val="43E0772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00469"/>
    <w:multiLevelType w:val="hybridMultilevel"/>
    <w:tmpl w:val="CE228124"/>
    <w:lvl w:ilvl="0" w:tplc="46DCE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A6211D"/>
    <w:multiLevelType w:val="hybridMultilevel"/>
    <w:tmpl w:val="836AFBE4"/>
    <w:lvl w:ilvl="0" w:tplc="04090015">
      <w:start w:val="1"/>
      <w:numFmt w:val="upperLetter"/>
      <w:lvlText w:val="%1."/>
      <w:lvlJc w:val="left"/>
      <w:pPr>
        <w:ind w:left="717" w:hanging="360"/>
      </w:pPr>
    </w:lvl>
    <w:lvl w:ilvl="1" w:tplc="041D0019">
      <w:start w:val="1"/>
      <w:numFmt w:val="lowerLetter"/>
      <w:lvlText w:val="%2."/>
      <w:lvlJc w:val="left"/>
      <w:pPr>
        <w:ind w:left="1437" w:hanging="360"/>
      </w:pPr>
    </w:lvl>
    <w:lvl w:ilvl="2" w:tplc="041D001B">
      <w:start w:val="1"/>
      <w:numFmt w:val="lowerRoman"/>
      <w:lvlText w:val="%3."/>
      <w:lvlJc w:val="right"/>
      <w:pPr>
        <w:ind w:left="2157" w:hanging="180"/>
      </w:pPr>
    </w:lvl>
    <w:lvl w:ilvl="3" w:tplc="041D000F">
      <w:start w:val="1"/>
      <w:numFmt w:val="decimal"/>
      <w:lvlText w:val="%4."/>
      <w:lvlJc w:val="left"/>
      <w:pPr>
        <w:ind w:left="2877" w:hanging="360"/>
      </w:pPr>
    </w:lvl>
    <w:lvl w:ilvl="4" w:tplc="041D0019">
      <w:start w:val="1"/>
      <w:numFmt w:val="lowerLetter"/>
      <w:lvlText w:val="%5."/>
      <w:lvlJc w:val="left"/>
      <w:pPr>
        <w:ind w:left="3597" w:hanging="360"/>
      </w:pPr>
    </w:lvl>
    <w:lvl w:ilvl="5" w:tplc="041D001B">
      <w:start w:val="1"/>
      <w:numFmt w:val="lowerRoman"/>
      <w:lvlText w:val="%6."/>
      <w:lvlJc w:val="right"/>
      <w:pPr>
        <w:ind w:left="4317" w:hanging="180"/>
      </w:pPr>
    </w:lvl>
    <w:lvl w:ilvl="6" w:tplc="041D000F">
      <w:start w:val="1"/>
      <w:numFmt w:val="decimal"/>
      <w:lvlText w:val="%7."/>
      <w:lvlJc w:val="left"/>
      <w:pPr>
        <w:ind w:left="5037" w:hanging="360"/>
      </w:pPr>
    </w:lvl>
    <w:lvl w:ilvl="7" w:tplc="041D0019">
      <w:start w:val="1"/>
      <w:numFmt w:val="lowerLetter"/>
      <w:lvlText w:val="%8."/>
      <w:lvlJc w:val="left"/>
      <w:pPr>
        <w:ind w:left="5757" w:hanging="360"/>
      </w:pPr>
    </w:lvl>
    <w:lvl w:ilvl="8" w:tplc="041D001B">
      <w:start w:val="1"/>
      <w:numFmt w:val="lowerRoman"/>
      <w:lvlText w:val="%9."/>
      <w:lvlJc w:val="right"/>
      <w:pPr>
        <w:ind w:left="6477" w:hanging="180"/>
      </w:p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39"/>
  </w:num>
  <w:num w:numId="4">
    <w:abstractNumId w:val="37"/>
  </w:num>
  <w:num w:numId="5">
    <w:abstractNumId w:val="1"/>
  </w:num>
  <w:num w:numId="6">
    <w:abstractNumId w:val="17"/>
  </w:num>
  <w:num w:numId="7">
    <w:abstractNumId w:val="8"/>
  </w:num>
  <w:num w:numId="8">
    <w:abstractNumId w:val="28"/>
  </w:num>
  <w:num w:numId="9">
    <w:abstractNumId w:val="31"/>
  </w:num>
  <w:num w:numId="10">
    <w:abstractNumId w:val="20"/>
  </w:num>
  <w:num w:numId="11">
    <w:abstractNumId w:val="25"/>
  </w:num>
  <w:num w:numId="12">
    <w:abstractNumId w:val="7"/>
  </w:num>
  <w:num w:numId="13">
    <w:abstractNumId w:val="14"/>
  </w:num>
  <w:num w:numId="1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35"/>
  </w:num>
  <w:num w:numId="17">
    <w:abstractNumId w:val="34"/>
  </w:num>
  <w:num w:numId="18">
    <w:abstractNumId w:val="15"/>
  </w:num>
  <w:num w:numId="19">
    <w:abstractNumId w:val="3"/>
  </w:num>
  <w:num w:numId="20">
    <w:abstractNumId w:val="11"/>
  </w:num>
  <w:num w:numId="21">
    <w:abstractNumId w:val="6"/>
  </w:num>
  <w:num w:numId="22">
    <w:abstractNumId w:val="10"/>
  </w:num>
  <w:num w:numId="23">
    <w:abstractNumId w:val="23"/>
  </w:num>
  <w:num w:numId="24">
    <w:abstractNumId w:val="0"/>
  </w:num>
  <w:num w:numId="25">
    <w:abstractNumId w:val="18"/>
  </w:num>
  <w:num w:numId="26">
    <w:abstractNumId w:val="5"/>
  </w:num>
  <w:num w:numId="27">
    <w:abstractNumId w:val="21"/>
  </w:num>
  <w:num w:numId="28">
    <w:abstractNumId w:val="2"/>
  </w:num>
  <w:num w:numId="29">
    <w:abstractNumId w:val="32"/>
  </w:num>
  <w:num w:numId="30">
    <w:abstractNumId w:val="4"/>
  </w:num>
  <w:num w:numId="31">
    <w:abstractNumId w:val="26"/>
  </w:num>
  <w:num w:numId="32">
    <w:abstractNumId w:val="38"/>
  </w:num>
  <w:num w:numId="33">
    <w:abstractNumId w:val="22"/>
  </w:num>
  <w:num w:numId="34">
    <w:abstractNumId w:val="9"/>
  </w:num>
  <w:num w:numId="35">
    <w:abstractNumId w:val="29"/>
  </w:num>
  <w:num w:numId="36">
    <w:abstractNumId w:val="24"/>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7"/>
  </w:num>
  <w:num w:numId="41">
    <w:abstractNumId w:val="26"/>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4716B"/>
    <w:rsid w:val="00055B5D"/>
    <w:rsid w:val="00063E08"/>
    <w:rsid w:val="00067A48"/>
    <w:rsid w:val="00067B89"/>
    <w:rsid w:val="00071024"/>
    <w:rsid w:val="00076C0A"/>
    <w:rsid w:val="00087858"/>
    <w:rsid w:val="000903D2"/>
    <w:rsid w:val="00096503"/>
    <w:rsid w:val="00097E39"/>
    <w:rsid w:val="000A1878"/>
    <w:rsid w:val="000A2ED7"/>
    <w:rsid w:val="000A4BCB"/>
    <w:rsid w:val="000A7A19"/>
    <w:rsid w:val="000B15EC"/>
    <w:rsid w:val="000B426B"/>
    <w:rsid w:val="000B4D91"/>
    <w:rsid w:val="000C2147"/>
    <w:rsid w:val="000D2930"/>
    <w:rsid w:val="000D6B9B"/>
    <w:rsid w:val="000E0A8A"/>
    <w:rsid w:val="000E2C03"/>
    <w:rsid w:val="000F04C6"/>
    <w:rsid w:val="0010016B"/>
    <w:rsid w:val="00100360"/>
    <w:rsid w:val="00110BAD"/>
    <w:rsid w:val="0011207E"/>
    <w:rsid w:val="001230FF"/>
    <w:rsid w:val="001241FC"/>
    <w:rsid w:val="00124231"/>
    <w:rsid w:val="00126032"/>
    <w:rsid w:val="00132B63"/>
    <w:rsid w:val="001365E9"/>
    <w:rsid w:val="001406A8"/>
    <w:rsid w:val="0014128A"/>
    <w:rsid w:val="00141870"/>
    <w:rsid w:val="001435CB"/>
    <w:rsid w:val="00151949"/>
    <w:rsid w:val="00161981"/>
    <w:rsid w:val="00165445"/>
    <w:rsid w:val="00174F95"/>
    <w:rsid w:val="00176168"/>
    <w:rsid w:val="0017747E"/>
    <w:rsid w:val="0018314E"/>
    <w:rsid w:val="00184719"/>
    <w:rsid w:val="00192B83"/>
    <w:rsid w:val="00197964"/>
    <w:rsid w:val="001A1E7C"/>
    <w:rsid w:val="001C4240"/>
    <w:rsid w:val="001D3006"/>
    <w:rsid w:val="001E7174"/>
    <w:rsid w:val="0020033A"/>
    <w:rsid w:val="0020489F"/>
    <w:rsid w:val="00210B1F"/>
    <w:rsid w:val="00216AAB"/>
    <w:rsid w:val="00217770"/>
    <w:rsid w:val="002221AC"/>
    <w:rsid w:val="00222A85"/>
    <w:rsid w:val="00222AF7"/>
    <w:rsid w:val="00232120"/>
    <w:rsid w:val="00232176"/>
    <w:rsid w:val="002328DD"/>
    <w:rsid w:val="00234AA1"/>
    <w:rsid w:val="002429BC"/>
    <w:rsid w:val="00243552"/>
    <w:rsid w:val="00243BFC"/>
    <w:rsid w:val="00245810"/>
    <w:rsid w:val="00246841"/>
    <w:rsid w:val="00254F38"/>
    <w:rsid w:val="00267D3F"/>
    <w:rsid w:val="002717C2"/>
    <w:rsid w:val="00272F1F"/>
    <w:rsid w:val="0027365E"/>
    <w:rsid w:val="002736F0"/>
    <w:rsid w:val="00282D3C"/>
    <w:rsid w:val="00294B79"/>
    <w:rsid w:val="002A235C"/>
    <w:rsid w:val="002A2EF8"/>
    <w:rsid w:val="002A5E54"/>
    <w:rsid w:val="002B45C3"/>
    <w:rsid w:val="002E3A74"/>
    <w:rsid w:val="002E668C"/>
    <w:rsid w:val="002F00F2"/>
    <w:rsid w:val="002F579F"/>
    <w:rsid w:val="00311CF9"/>
    <w:rsid w:val="003158EC"/>
    <w:rsid w:val="0031695B"/>
    <w:rsid w:val="00321181"/>
    <w:rsid w:val="00323702"/>
    <w:rsid w:val="003265B4"/>
    <w:rsid w:val="00336939"/>
    <w:rsid w:val="003422A4"/>
    <w:rsid w:val="00352697"/>
    <w:rsid w:val="00356FB6"/>
    <w:rsid w:val="003622B2"/>
    <w:rsid w:val="003664ED"/>
    <w:rsid w:val="00377D59"/>
    <w:rsid w:val="00377FE4"/>
    <w:rsid w:val="0038462A"/>
    <w:rsid w:val="0038557C"/>
    <w:rsid w:val="00390F93"/>
    <w:rsid w:val="003A5CBC"/>
    <w:rsid w:val="003A5E2B"/>
    <w:rsid w:val="003C4D01"/>
    <w:rsid w:val="003D6F09"/>
    <w:rsid w:val="003E7C96"/>
    <w:rsid w:val="003F762D"/>
    <w:rsid w:val="00401473"/>
    <w:rsid w:val="00415933"/>
    <w:rsid w:val="00430F24"/>
    <w:rsid w:val="00435D65"/>
    <w:rsid w:val="00435EBD"/>
    <w:rsid w:val="00451B80"/>
    <w:rsid w:val="00452007"/>
    <w:rsid w:val="00455FD0"/>
    <w:rsid w:val="00466D02"/>
    <w:rsid w:val="00470C00"/>
    <w:rsid w:val="0047267E"/>
    <w:rsid w:val="00477263"/>
    <w:rsid w:val="0049501A"/>
    <w:rsid w:val="004A29B2"/>
    <w:rsid w:val="004A678E"/>
    <w:rsid w:val="004A7CF2"/>
    <w:rsid w:val="004B1ECE"/>
    <w:rsid w:val="004B4633"/>
    <w:rsid w:val="004C11F4"/>
    <w:rsid w:val="004C4868"/>
    <w:rsid w:val="004D3C97"/>
    <w:rsid w:val="004E3732"/>
    <w:rsid w:val="004E5D51"/>
    <w:rsid w:val="004E7966"/>
    <w:rsid w:val="004F0167"/>
    <w:rsid w:val="004F344B"/>
    <w:rsid w:val="00502991"/>
    <w:rsid w:val="00514A5F"/>
    <w:rsid w:val="005235DB"/>
    <w:rsid w:val="00530EB0"/>
    <w:rsid w:val="005375AA"/>
    <w:rsid w:val="005409B9"/>
    <w:rsid w:val="00545EC2"/>
    <w:rsid w:val="0054734A"/>
    <w:rsid w:val="005546D8"/>
    <w:rsid w:val="005553EA"/>
    <w:rsid w:val="0055563D"/>
    <w:rsid w:val="00557527"/>
    <w:rsid w:val="00566A3E"/>
    <w:rsid w:val="00572536"/>
    <w:rsid w:val="005755A4"/>
    <w:rsid w:val="005763DF"/>
    <w:rsid w:val="00582652"/>
    <w:rsid w:val="00594BC9"/>
    <w:rsid w:val="005A2C70"/>
    <w:rsid w:val="005A456B"/>
    <w:rsid w:val="005B0D68"/>
    <w:rsid w:val="005B6053"/>
    <w:rsid w:val="005C337F"/>
    <w:rsid w:val="005C4F6E"/>
    <w:rsid w:val="005D15A2"/>
    <w:rsid w:val="005D231A"/>
    <w:rsid w:val="005D3DC0"/>
    <w:rsid w:val="005D6BEF"/>
    <w:rsid w:val="005E29AA"/>
    <w:rsid w:val="005E4CCD"/>
    <w:rsid w:val="005F5231"/>
    <w:rsid w:val="00604490"/>
    <w:rsid w:val="0060650F"/>
    <w:rsid w:val="00607CE8"/>
    <w:rsid w:val="0061679F"/>
    <w:rsid w:val="00637A49"/>
    <w:rsid w:val="006426CA"/>
    <w:rsid w:val="0066186B"/>
    <w:rsid w:val="00667923"/>
    <w:rsid w:val="006706D5"/>
    <w:rsid w:val="00672FCE"/>
    <w:rsid w:val="00681F59"/>
    <w:rsid w:val="006A576B"/>
    <w:rsid w:val="006A68E5"/>
    <w:rsid w:val="006C4BDB"/>
    <w:rsid w:val="006D00A7"/>
    <w:rsid w:val="006D43CD"/>
    <w:rsid w:val="006D6193"/>
    <w:rsid w:val="006D7325"/>
    <w:rsid w:val="006E0670"/>
    <w:rsid w:val="006E39EC"/>
    <w:rsid w:val="006F1BAF"/>
    <w:rsid w:val="006F27CD"/>
    <w:rsid w:val="006F5874"/>
    <w:rsid w:val="00701598"/>
    <w:rsid w:val="00702FA5"/>
    <w:rsid w:val="00712608"/>
    <w:rsid w:val="00714064"/>
    <w:rsid w:val="007200C7"/>
    <w:rsid w:val="00723883"/>
    <w:rsid w:val="00732D90"/>
    <w:rsid w:val="007334B6"/>
    <w:rsid w:val="00734B34"/>
    <w:rsid w:val="00736D84"/>
    <w:rsid w:val="007547D7"/>
    <w:rsid w:val="0076153A"/>
    <w:rsid w:val="00763EF7"/>
    <w:rsid w:val="00766048"/>
    <w:rsid w:val="00770CC7"/>
    <w:rsid w:val="0077159B"/>
    <w:rsid w:val="00780896"/>
    <w:rsid w:val="00782C5D"/>
    <w:rsid w:val="00784099"/>
    <w:rsid w:val="00786C50"/>
    <w:rsid w:val="007902A8"/>
    <w:rsid w:val="007A2FD3"/>
    <w:rsid w:val="007A336E"/>
    <w:rsid w:val="007A37DA"/>
    <w:rsid w:val="007A52D1"/>
    <w:rsid w:val="007A6ED4"/>
    <w:rsid w:val="007B119C"/>
    <w:rsid w:val="007B3DC0"/>
    <w:rsid w:val="007B57F3"/>
    <w:rsid w:val="007B7B6A"/>
    <w:rsid w:val="007C0D2E"/>
    <w:rsid w:val="007C14B4"/>
    <w:rsid w:val="007C35A2"/>
    <w:rsid w:val="007C5B24"/>
    <w:rsid w:val="007D0DF7"/>
    <w:rsid w:val="007D3409"/>
    <w:rsid w:val="007D58F5"/>
    <w:rsid w:val="007E2057"/>
    <w:rsid w:val="007E2E8A"/>
    <w:rsid w:val="007E5F97"/>
    <w:rsid w:val="007E67EC"/>
    <w:rsid w:val="007F045C"/>
    <w:rsid w:val="007F2371"/>
    <w:rsid w:val="007F2E6A"/>
    <w:rsid w:val="007F7E14"/>
    <w:rsid w:val="00804945"/>
    <w:rsid w:val="0081250A"/>
    <w:rsid w:val="00821B76"/>
    <w:rsid w:val="0083109A"/>
    <w:rsid w:val="00836C28"/>
    <w:rsid w:val="008408E7"/>
    <w:rsid w:val="00840E09"/>
    <w:rsid w:val="00841386"/>
    <w:rsid w:val="008446CE"/>
    <w:rsid w:val="00852630"/>
    <w:rsid w:val="00857EE2"/>
    <w:rsid w:val="00860217"/>
    <w:rsid w:val="00863282"/>
    <w:rsid w:val="008708B9"/>
    <w:rsid w:val="008714B5"/>
    <w:rsid w:val="0087326D"/>
    <w:rsid w:val="00873C1C"/>
    <w:rsid w:val="00873F55"/>
    <w:rsid w:val="00874D51"/>
    <w:rsid w:val="008766C3"/>
    <w:rsid w:val="00885469"/>
    <w:rsid w:val="008921D4"/>
    <w:rsid w:val="008924AB"/>
    <w:rsid w:val="00892EAE"/>
    <w:rsid w:val="00893C66"/>
    <w:rsid w:val="008A1C4E"/>
    <w:rsid w:val="008A2B76"/>
    <w:rsid w:val="008A4FA1"/>
    <w:rsid w:val="008A60E4"/>
    <w:rsid w:val="008B0531"/>
    <w:rsid w:val="008B3970"/>
    <w:rsid w:val="008B4A2C"/>
    <w:rsid w:val="008B4F73"/>
    <w:rsid w:val="008B7660"/>
    <w:rsid w:val="008C31D2"/>
    <w:rsid w:val="008C398B"/>
    <w:rsid w:val="008D1BBC"/>
    <w:rsid w:val="008D2D3D"/>
    <w:rsid w:val="008D55C5"/>
    <w:rsid w:val="008E2591"/>
    <w:rsid w:val="008E79C6"/>
    <w:rsid w:val="008F37CA"/>
    <w:rsid w:val="008F67CF"/>
    <w:rsid w:val="00904C87"/>
    <w:rsid w:val="009118FA"/>
    <w:rsid w:val="00914A03"/>
    <w:rsid w:val="00915DEA"/>
    <w:rsid w:val="0092386A"/>
    <w:rsid w:val="00923CC3"/>
    <w:rsid w:val="00931830"/>
    <w:rsid w:val="009326E8"/>
    <w:rsid w:val="009333B5"/>
    <w:rsid w:val="0093704A"/>
    <w:rsid w:val="009450D8"/>
    <w:rsid w:val="00946379"/>
    <w:rsid w:val="00957098"/>
    <w:rsid w:val="009708D0"/>
    <w:rsid w:val="00972D26"/>
    <w:rsid w:val="00973C4C"/>
    <w:rsid w:val="009814D6"/>
    <w:rsid w:val="0099102E"/>
    <w:rsid w:val="009968CF"/>
    <w:rsid w:val="009A5118"/>
    <w:rsid w:val="009A6AE4"/>
    <w:rsid w:val="009B7C4C"/>
    <w:rsid w:val="009C4E39"/>
    <w:rsid w:val="009C5BBA"/>
    <w:rsid w:val="009C6CB9"/>
    <w:rsid w:val="009C6FD7"/>
    <w:rsid w:val="009C7D5E"/>
    <w:rsid w:val="009D03C6"/>
    <w:rsid w:val="009D1A47"/>
    <w:rsid w:val="009D2942"/>
    <w:rsid w:val="009D4189"/>
    <w:rsid w:val="009D75DF"/>
    <w:rsid w:val="009E6763"/>
    <w:rsid w:val="009E6DC8"/>
    <w:rsid w:val="009F24AE"/>
    <w:rsid w:val="009F275F"/>
    <w:rsid w:val="009F7F10"/>
    <w:rsid w:val="00A0093B"/>
    <w:rsid w:val="00A1597D"/>
    <w:rsid w:val="00A22790"/>
    <w:rsid w:val="00A26AB0"/>
    <w:rsid w:val="00A34913"/>
    <w:rsid w:val="00A35F07"/>
    <w:rsid w:val="00A42E3A"/>
    <w:rsid w:val="00A7739E"/>
    <w:rsid w:val="00A848D0"/>
    <w:rsid w:val="00A87084"/>
    <w:rsid w:val="00A93E0D"/>
    <w:rsid w:val="00AA22B0"/>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176A4"/>
    <w:rsid w:val="00B22016"/>
    <w:rsid w:val="00B23292"/>
    <w:rsid w:val="00B26D02"/>
    <w:rsid w:val="00B343A3"/>
    <w:rsid w:val="00B41E6D"/>
    <w:rsid w:val="00B44218"/>
    <w:rsid w:val="00B450D5"/>
    <w:rsid w:val="00B51F58"/>
    <w:rsid w:val="00B55463"/>
    <w:rsid w:val="00B60998"/>
    <w:rsid w:val="00B71C35"/>
    <w:rsid w:val="00B72BEC"/>
    <w:rsid w:val="00B73A82"/>
    <w:rsid w:val="00B76F4D"/>
    <w:rsid w:val="00B77412"/>
    <w:rsid w:val="00B77752"/>
    <w:rsid w:val="00B83BC0"/>
    <w:rsid w:val="00B87A6F"/>
    <w:rsid w:val="00BA0864"/>
    <w:rsid w:val="00BA21A5"/>
    <w:rsid w:val="00BA4C0A"/>
    <w:rsid w:val="00BB2A32"/>
    <w:rsid w:val="00BB6484"/>
    <w:rsid w:val="00BC3920"/>
    <w:rsid w:val="00BC47AB"/>
    <w:rsid w:val="00BD2AB1"/>
    <w:rsid w:val="00BD6494"/>
    <w:rsid w:val="00BE09C1"/>
    <w:rsid w:val="00BE194F"/>
    <w:rsid w:val="00BE1FD4"/>
    <w:rsid w:val="00BE677A"/>
    <w:rsid w:val="00BE6A2E"/>
    <w:rsid w:val="00BF00A7"/>
    <w:rsid w:val="00BF33D9"/>
    <w:rsid w:val="00C075BD"/>
    <w:rsid w:val="00C11B10"/>
    <w:rsid w:val="00C15E40"/>
    <w:rsid w:val="00C21165"/>
    <w:rsid w:val="00C338CA"/>
    <w:rsid w:val="00C50A0A"/>
    <w:rsid w:val="00C572D7"/>
    <w:rsid w:val="00C60016"/>
    <w:rsid w:val="00C638D8"/>
    <w:rsid w:val="00C63D6B"/>
    <w:rsid w:val="00C64128"/>
    <w:rsid w:val="00C76E52"/>
    <w:rsid w:val="00C8085F"/>
    <w:rsid w:val="00C83525"/>
    <w:rsid w:val="00C950A5"/>
    <w:rsid w:val="00CA1729"/>
    <w:rsid w:val="00CA1984"/>
    <w:rsid w:val="00CA1DAE"/>
    <w:rsid w:val="00CA4810"/>
    <w:rsid w:val="00CA7429"/>
    <w:rsid w:val="00CB3F45"/>
    <w:rsid w:val="00CB6216"/>
    <w:rsid w:val="00CC4578"/>
    <w:rsid w:val="00CD0284"/>
    <w:rsid w:val="00CD160F"/>
    <w:rsid w:val="00CE0DA0"/>
    <w:rsid w:val="00CE6C56"/>
    <w:rsid w:val="00CF030B"/>
    <w:rsid w:val="00CF1DFC"/>
    <w:rsid w:val="00CF2856"/>
    <w:rsid w:val="00CF5CE7"/>
    <w:rsid w:val="00CF5EF5"/>
    <w:rsid w:val="00CF7481"/>
    <w:rsid w:val="00CF7EE3"/>
    <w:rsid w:val="00D13FC8"/>
    <w:rsid w:val="00D3442D"/>
    <w:rsid w:val="00D34F1B"/>
    <w:rsid w:val="00D41D2D"/>
    <w:rsid w:val="00D463A3"/>
    <w:rsid w:val="00D51833"/>
    <w:rsid w:val="00D60D9F"/>
    <w:rsid w:val="00D73373"/>
    <w:rsid w:val="00D7549D"/>
    <w:rsid w:val="00D828E1"/>
    <w:rsid w:val="00D94768"/>
    <w:rsid w:val="00D94E39"/>
    <w:rsid w:val="00DB10D2"/>
    <w:rsid w:val="00DB1DD4"/>
    <w:rsid w:val="00DB2344"/>
    <w:rsid w:val="00DB49EA"/>
    <w:rsid w:val="00DB61B3"/>
    <w:rsid w:val="00DD0915"/>
    <w:rsid w:val="00DD1DFF"/>
    <w:rsid w:val="00DD64F9"/>
    <w:rsid w:val="00DE3896"/>
    <w:rsid w:val="00DF0231"/>
    <w:rsid w:val="00E04C43"/>
    <w:rsid w:val="00E13E91"/>
    <w:rsid w:val="00E14B77"/>
    <w:rsid w:val="00E16D37"/>
    <w:rsid w:val="00E17E17"/>
    <w:rsid w:val="00E17F78"/>
    <w:rsid w:val="00E21B03"/>
    <w:rsid w:val="00E222F0"/>
    <w:rsid w:val="00E22D0F"/>
    <w:rsid w:val="00E31284"/>
    <w:rsid w:val="00E406F2"/>
    <w:rsid w:val="00E4077D"/>
    <w:rsid w:val="00E415BA"/>
    <w:rsid w:val="00E470EC"/>
    <w:rsid w:val="00E52DB2"/>
    <w:rsid w:val="00E54594"/>
    <w:rsid w:val="00E5666B"/>
    <w:rsid w:val="00E577DD"/>
    <w:rsid w:val="00E72064"/>
    <w:rsid w:val="00E76A71"/>
    <w:rsid w:val="00E85BF2"/>
    <w:rsid w:val="00E91110"/>
    <w:rsid w:val="00E9184C"/>
    <w:rsid w:val="00E94DD3"/>
    <w:rsid w:val="00EA49BA"/>
    <w:rsid w:val="00EA4E79"/>
    <w:rsid w:val="00EA5149"/>
    <w:rsid w:val="00EB02DF"/>
    <w:rsid w:val="00EB0649"/>
    <w:rsid w:val="00EC16DD"/>
    <w:rsid w:val="00EC64BF"/>
    <w:rsid w:val="00ED14BD"/>
    <w:rsid w:val="00EE1CF7"/>
    <w:rsid w:val="00EE22DD"/>
    <w:rsid w:val="00EE6F45"/>
    <w:rsid w:val="00EF0E38"/>
    <w:rsid w:val="00EF2DE4"/>
    <w:rsid w:val="00EF66B2"/>
    <w:rsid w:val="00F0497C"/>
    <w:rsid w:val="00F076D1"/>
    <w:rsid w:val="00F0770B"/>
    <w:rsid w:val="00F10653"/>
    <w:rsid w:val="00F1193C"/>
    <w:rsid w:val="00F14670"/>
    <w:rsid w:val="00F1617A"/>
    <w:rsid w:val="00F2033F"/>
    <w:rsid w:val="00F20D63"/>
    <w:rsid w:val="00F22DF5"/>
    <w:rsid w:val="00F25C8E"/>
    <w:rsid w:val="00F303F4"/>
    <w:rsid w:val="00F31FA7"/>
    <w:rsid w:val="00F34526"/>
    <w:rsid w:val="00F413E7"/>
    <w:rsid w:val="00F42BFC"/>
    <w:rsid w:val="00F4489C"/>
    <w:rsid w:val="00F52FE8"/>
    <w:rsid w:val="00F5790A"/>
    <w:rsid w:val="00F609CD"/>
    <w:rsid w:val="00F66528"/>
    <w:rsid w:val="00F70A71"/>
    <w:rsid w:val="00F76B81"/>
    <w:rsid w:val="00F91C5B"/>
    <w:rsid w:val="00FA4943"/>
    <w:rsid w:val="00FB07AB"/>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5313DA-1178-4F7C-9C9B-4E070B9F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6D619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paragraph" w:customStyle="1" w:styleId="B2">
    <w:name w:val="B2"/>
    <w:basedOn w:val="List2"/>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List2">
    <w:name w:val="List 2"/>
    <w:basedOn w:val="Normal"/>
    <w:uiPriority w:val="99"/>
    <w:semiHidden/>
    <w:unhideWhenUsed/>
    <w:rsid w:val="00BD6494"/>
    <w:pPr>
      <w:ind w:leftChars="200" w:left="100" w:hangingChars="200" w:hanging="200"/>
      <w:contextualSpacing/>
    </w:pPr>
  </w:style>
  <w:style w:type="character" w:customStyle="1" w:styleId="Heading5Char">
    <w:name w:val="Heading 5 Char"/>
    <w:basedOn w:val="DefaultParagraphFont"/>
    <w:link w:val="Heading5"/>
    <w:uiPriority w:val="9"/>
    <w:semiHidden/>
    <w:rsid w:val="006D6193"/>
    <w:rPr>
      <w:rFonts w:ascii="Times New Roman" w:eastAsia="MS Mincho" w:hAnsi="Times New Roman" w:cs="Times New Roman"/>
      <w:b/>
      <w:bCs/>
      <w:kern w:val="0"/>
      <w:sz w:val="28"/>
      <w:szCs w:val="28"/>
      <w:lang w:val="en-GB" w:eastAsia="en-US"/>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rsid w:val="0020489F"/>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20489F"/>
    <w:rPr>
      <w:rFonts w:ascii="Times New Roman" w:eastAsia="MS Mincho" w:hAnsi="Times New Roman" w:cs="Times New Roman"/>
      <w:b/>
      <w:kern w:val="0"/>
      <w:sz w:val="20"/>
      <w:szCs w:val="20"/>
      <w:lang w:val="en-GB" w:eastAsia="en-US"/>
    </w:rPr>
  </w:style>
  <w:style w:type="table" w:customStyle="1" w:styleId="1">
    <w:name w:val="网格型1"/>
    <w:basedOn w:val="TableNormal"/>
    <w:next w:val="TableGrid"/>
    <w:uiPriority w:val="59"/>
    <w:rsid w:val="00246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E067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6E0670"/>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405520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04681269">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5987422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7486162">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20003919">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223286">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45763746">
      <w:bodyDiv w:val="1"/>
      <w:marLeft w:val="0"/>
      <w:marRight w:val="0"/>
      <w:marTop w:val="0"/>
      <w:marBottom w:val="0"/>
      <w:divBdr>
        <w:top w:val="none" w:sz="0" w:space="0" w:color="auto"/>
        <w:left w:val="none" w:sz="0" w:space="0" w:color="auto"/>
        <w:bottom w:val="none" w:sz="0" w:space="0" w:color="auto"/>
        <w:right w:val="none" w:sz="0" w:space="0" w:color="auto"/>
      </w:divBdr>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64335140">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21995988">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9958251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5431812">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5014729">
      <w:bodyDiv w:val="1"/>
      <w:marLeft w:val="0"/>
      <w:marRight w:val="0"/>
      <w:marTop w:val="0"/>
      <w:marBottom w:val="0"/>
      <w:divBdr>
        <w:top w:val="none" w:sz="0" w:space="0" w:color="auto"/>
        <w:left w:val="none" w:sz="0" w:space="0" w:color="auto"/>
        <w:bottom w:val="none" w:sz="0" w:space="0" w:color="auto"/>
        <w:right w:val="none" w:sz="0" w:space="0" w:color="auto"/>
      </w:divBdr>
    </w:div>
    <w:div w:id="1376546653">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9756387">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6193189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226770567">
          <w:marLeft w:val="1080"/>
          <w:marRight w:val="0"/>
          <w:marTop w:val="100"/>
          <w:marBottom w:val="0"/>
          <w:divBdr>
            <w:top w:val="none" w:sz="0" w:space="0" w:color="auto"/>
            <w:left w:val="none" w:sz="0" w:space="0" w:color="auto"/>
            <w:bottom w:val="none" w:sz="0" w:space="0" w:color="auto"/>
            <w:right w:val="none" w:sz="0" w:space="0" w:color="auto"/>
          </w:divBdr>
        </w:div>
        <w:div w:id="76017617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406803568">
          <w:marLeft w:val="360"/>
          <w:marRight w:val="0"/>
          <w:marTop w:val="2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925918107">
          <w:marLeft w:val="360"/>
          <w:marRight w:val="0"/>
          <w:marTop w:val="200"/>
          <w:marBottom w:val="0"/>
          <w:divBdr>
            <w:top w:val="none" w:sz="0" w:space="0" w:color="auto"/>
            <w:left w:val="none" w:sz="0" w:space="0" w:color="auto"/>
            <w:bottom w:val="none" w:sz="0" w:space="0" w:color="auto"/>
            <w:right w:val="none" w:sz="0" w:space="0" w:color="auto"/>
          </w:divBdr>
        </w:div>
      </w:divsChild>
    </w:div>
    <w:div w:id="185430091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E26F0-D00A-44CB-B3E6-24440677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10586</TotalTime>
  <Pages>4</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cp:revision>
  <dcterms:created xsi:type="dcterms:W3CDTF">2019-09-18T02:52:00Z</dcterms:created>
  <dcterms:modified xsi:type="dcterms:W3CDTF">2022-02-14T12:07:00Z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(3)7/Eo+0sG3gO/VD1mOmXy5VWI9pXdi6audL1wD5x0uX23hCzHOlUWPzQPEmWAJ4ezxcs2b1Oi
N7cwQOKUh39wnoRCM5K2nkW975NY5uQl58PfOD1gNvtvZHazzm3gERtDER4wPqHP5OevmPqx
OimErKa4HgLm8omp9uhrA/5d/seRMQ/nLE7w3A4dpsVea2UblVmjojlBxzC0vuXt6xaNdLj+
ylXavqXqlSUiUnLh2A</vt:lpwstr>
  </property>
  <property fmtid="{D5CDD505-2E9C-101B-9397-08002B2CF9AE}" pid="3" name="_2015_ms_pID_7253431">
    <vt:lpwstr>PMX9LE4URvwTQOogL4h8GZ9RccnGR1tpz3XYGHUOxih9CFj11VAqd+
0SPCbw/sZStH5dpDX2yQ3RdFyoR4JGlLEv4qtJo12LjrbI2ypYcYfUA7GXXe78aGbf5k9yPF
HHeJg+2kUY2z7HS8WNQGgrCYrVbj79CNUBDrYJI2oLeaIKWdy1Ua16wc5V14Ixn7dJZY5Pzz
4uIM+hHSxtqsDj3YB31zcvRc6eRhMRVMiCd+</vt:lpwstr>
  </property>
  <property fmtid="{D5CDD505-2E9C-101B-9397-08002B2CF9AE}" pid="4" name="_2015_ms_pID_7253432">
    <vt:lpwstr>KKYiXTsOgQ/2OPp5TPHmSYg=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