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77B84333" w:rsidR="006C170D" w:rsidRPr="00C94DBE" w:rsidRDefault="006C170D" w:rsidP="006C170D">
      <w:pPr>
        <w:pStyle w:val="a5"/>
        <w:rPr>
          <w:rFonts w:eastAsia="宋体" w:cs="Arial"/>
          <w:lang w:eastAsia="zh-CN"/>
        </w:rPr>
      </w:pPr>
      <w:r w:rsidRPr="00C94DBE">
        <w:rPr>
          <w:rFonts w:cs="Arial"/>
        </w:rPr>
        <w:t>3GPP TSG-RAN WG4 Meeting #</w:t>
      </w:r>
      <w:r w:rsidR="00333C86">
        <w:rPr>
          <w:rFonts w:eastAsia="宋体" w:cs="Arial"/>
          <w:lang w:eastAsia="zh-CN"/>
        </w:rPr>
        <w:t>10</w:t>
      </w:r>
      <w:r w:rsidR="00F03921">
        <w:rPr>
          <w:rFonts w:eastAsia="宋体" w:cs="Arial"/>
          <w:lang w:eastAsia="zh-CN"/>
        </w:rPr>
        <w:t xml:space="preserve">2   </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sidR="00C822A9">
        <w:rPr>
          <w:rFonts w:eastAsia="宋体" w:cs="Arial"/>
          <w:lang w:eastAsia="zh-CN"/>
        </w:rPr>
        <w:t>2</w:t>
      </w:r>
      <w:r w:rsidR="0036446B">
        <w:rPr>
          <w:rFonts w:eastAsia="宋体" w:cs="Arial"/>
          <w:lang w:eastAsia="zh-CN"/>
        </w:rPr>
        <w:t>0</w:t>
      </w:r>
      <w:r w:rsidR="00404F3B">
        <w:rPr>
          <w:rFonts w:eastAsia="宋体" w:cs="Arial"/>
          <w:lang w:eastAsia="zh-CN"/>
        </w:rPr>
        <w:t>4582</w:t>
      </w:r>
      <w:r w:rsidRPr="00C94DBE">
        <w:rPr>
          <w:rFonts w:eastAsia="宋体" w:cs="Arial"/>
          <w:lang w:eastAsia="zh-CN"/>
        </w:rPr>
        <w:t xml:space="preserve">                                     </w:t>
      </w:r>
      <w:r>
        <w:rPr>
          <w:rFonts w:eastAsia="宋体" w:cs="Arial"/>
          <w:lang w:eastAsia="zh-CN"/>
        </w:rPr>
        <w:t xml:space="preserve">                             </w:t>
      </w:r>
    </w:p>
    <w:p w14:paraId="4D5D8709" w14:textId="0F5CBDE7"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sidR="00F03921">
        <w:rPr>
          <w:rFonts w:cs="Arial"/>
        </w:rPr>
        <w:t>21</w:t>
      </w:r>
      <w:r w:rsidR="00F03921">
        <w:rPr>
          <w:rFonts w:cs="Arial"/>
          <w:vertAlign w:val="superscript"/>
        </w:rPr>
        <w:t xml:space="preserve">st </w:t>
      </w:r>
      <w:r w:rsidR="00F03921">
        <w:rPr>
          <w:rFonts w:cs="Arial"/>
        </w:rPr>
        <w:t>Feb</w:t>
      </w:r>
      <w:r w:rsidRPr="00051CD8">
        <w:rPr>
          <w:rFonts w:cs="Arial"/>
        </w:rPr>
        <w:t>–</w:t>
      </w:r>
      <w:r w:rsidRPr="00051CD8">
        <w:rPr>
          <w:rFonts w:cs="Arial" w:hint="eastAsia"/>
        </w:rPr>
        <w:t xml:space="preserve"> </w:t>
      </w:r>
      <w:r w:rsidR="007D1DA8">
        <w:rPr>
          <w:rFonts w:cs="Arial"/>
        </w:rPr>
        <w:t>3</w:t>
      </w:r>
      <w:r w:rsidR="007D1DA8">
        <w:rPr>
          <w:rFonts w:eastAsiaTheme="minorEastAsia" w:cs="Arial"/>
          <w:vertAlign w:val="superscript"/>
          <w:lang w:eastAsia="zh-CN"/>
        </w:rPr>
        <w:t>rd</w:t>
      </w:r>
      <w:r w:rsidR="00F03921">
        <w:rPr>
          <w:rFonts w:eastAsiaTheme="minorEastAsia" w:cs="Arial"/>
          <w:lang w:eastAsia="zh-CN"/>
        </w:rPr>
        <w:t xml:space="preserve"> Mar</w:t>
      </w:r>
      <w:r w:rsidRPr="00051CD8">
        <w:rPr>
          <w:rFonts w:cs="Arial"/>
        </w:rPr>
        <w:t>, 20</w:t>
      </w:r>
      <w:r>
        <w:rPr>
          <w:rFonts w:eastAsiaTheme="minorEastAsia" w:cs="Arial" w:hint="eastAsia"/>
          <w:lang w:eastAsia="zh-CN"/>
        </w:rPr>
        <w:t>2</w:t>
      </w:r>
      <w:r w:rsidR="00C822A9">
        <w:rPr>
          <w:rFonts w:eastAsiaTheme="minorEastAsia" w:cs="Arial"/>
          <w:lang w:eastAsia="zh-CN"/>
        </w:rPr>
        <w:t>2</w:t>
      </w:r>
    </w:p>
    <w:p w14:paraId="18124BC0" w14:textId="77777777" w:rsidR="006C170D" w:rsidRDefault="006C170D" w:rsidP="006C170D">
      <w:pPr>
        <w:pStyle w:val="a5"/>
        <w:rPr>
          <w:rFonts w:eastAsiaTheme="minorEastAsia" w:cs="Arial"/>
          <w:lang w:eastAsia="zh-CN"/>
        </w:rPr>
      </w:pPr>
    </w:p>
    <w:p w14:paraId="66461DA4" w14:textId="77777777" w:rsidR="00DD49B2" w:rsidRPr="00051CD8" w:rsidRDefault="00DD49B2" w:rsidP="006C170D">
      <w:pPr>
        <w:pStyle w:val="a5"/>
        <w:rPr>
          <w:rFonts w:eastAsiaTheme="minorEastAsia" w:cs="Arial"/>
          <w:lang w:eastAsia="zh-CN"/>
        </w:rPr>
      </w:pPr>
    </w:p>
    <w:p w14:paraId="10F0B24F" w14:textId="28797122"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F03921">
        <w:rPr>
          <w:rFonts w:ascii="Arial" w:eastAsia="宋体" w:hAnsi="Arial" w:cs="Arial"/>
          <w:b/>
          <w:noProof/>
          <w:kern w:val="0"/>
          <w:sz w:val="22"/>
          <w:szCs w:val="22"/>
          <w:lang w:val="en-GB"/>
        </w:rPr>
        <w:t>10</w:t>
      </w:r>
      <w:r w:rsidR="00427987">
        <w:rPr>
          <w:rFonts w:ascii="Arial" w:eastAsia="宋体" w:hAnsi="Arial" w:cs="Arial"/>
          <w:b/>
          <w:noProof/>
          <w:kern w:val="0"/>
          <w:sz w:val="22"/>
          <w:szCs w:val="22"/>
          <w:lang w:val="en-GB"/>
        </w:rPr>
        <w:t>.</w:t>
      </w:r>
      <w:r w:rsidR="009E31A4">
        <w:rPr>
          <w:rFonts w:ascii="Arial" w:eastAsia="宋体" w:hAnsi="Arial" w:cs="Arial"/>
          <w:b/>
          <w:noProof/>
          <w:kern w:val="0"/>
          <w:sz w:val="22"/>
          <w:szCs w:val="22"/>
          <w:lang w:val="en-GB"/>
        </w:rPr>
        <w:t>17</w:t>
      </w:r>
      <w:r w:rsidR="0066418A">
        <w:rPr>
          <w:rFonts w:ascii="Arial" w:eastAsia="宋体" w:hAnsi="Arial" w:cs="Arial"/>
          <w:b/>
          <w:noProof/>
          <w:kern w:val="0"/>
          <w:sz w:val="22"/>
          <w:szCs w:val="22"/>
          <w:lang w:val="en-GB"/>
        </w:rPr>
        <w:t>.</w:t>
      </w:r>
      <w:r w:rsidR="000765F2">
        <w:rPr>
          <w:rFonts w:ascii="Arial" w:eastAsia="宋体" w:hAnsi="Arial" w:cs="Arial"/>
          <w:b/>
          <w:noProof/>
          <w:kern w:val="0"/>
          <w:sz w:val="22"/>
          <w:szCs w:val="22"/>
          <w:lang w:val="en-GB"/>
        </w:rPr>
        <w:t>5</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5D4EFA82"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F44A9A">
        <w:rPr>
          <w:rFonts w:ascii="Arial" w:eastAsia="宋体" w:hAnsi="Arial" w:cs="Arial"/>
          <w:b/>
          <w:noProof/>
          <w:kern w:val="0"/>
          <w:sz w:val="22"/>
          <w:lang w:val="en-GB"/>
        </w:rPr>
        <w:t xml:space="preserve"> Initial discus</w:t>
      </w:r>
      <w:r w:rsidR="000765F2">
        <w:rPr>
          <w:rFonts w:ascii="Arial" w:eastAsia="宋体" w:hAnsi="Arial" w:cs="Arial"/>
          <w:b/>
          <w:noProof/>
          <w:kern w:val="0"/>
          <w:sz w:val="22"/>
          <w:lang w:val="en-GB"/>
        </w:rPr>
        <w:t xml:space="preserve">sion on demodulation aspect for Rel-17 IAB enhancement </w:t>
      </w:r>
      <w:r>
        <w:rPr>
          <w:rFonts w:ascii="Arial" w:eastAsia="宋体" w:hAnsi="Arial" w:cs="Arial"/>
          <w:b/>
          <w:noProof/>
          <w:kern w:val="0"/>
          <w:sz w:val="22"/>
          <w:lang w:val="en-GB"/>
        </w:rPr>
        <w:t xml:space="preserve">  </w:t>
      </w:r>
    </w:p>
    <w:p w14:paraId="460F64DD" w14:textId="7796E395" w:rsidR="006C170D" w:rsidRPr="003F6833" w:rsidRDefault="006C170D" w:rsidP="008D3BEC">
      <w:pPr>
        <w:pStyle w:val="a3"/>
        <w:pBdr>
          <w:bottom w:val="none" w:sz="0" w:space="0" w:color="auto"/>
        </w:pBdr>
        <w:tabs>
          <w:tab w:val="clear" w:pos="4153"/>
          <w:tab w:val="clear" w:pos="8306"/>
          <w:tab w:val="left" w:pos="4126"/>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2B0C5D">
        <w:rPr>
          <w:rFonts w:ascii="Arial" w:eastAsia="宋体" w:hAnsi="Arial" w:cs="Arial"/>
          <w:b/>
          <w:noProof/>
          <w:kern w:val="0"/>
          <w:sz w:val="22"/>
          <w:szCs w:val="22"/>
          <w:lang w:val="en-GB"/>
        </w:rPr>
        <w:t>Approval</w:t>
      </w:r>
      <w:r w:rsidR="00353186">
        <w:rPr>
          <w:rFonts w:ascii="Arial" w:eastAsia="宋体" w:hAnsi="Arial" w:cs="Arial"/>
          <w:b/>
          <w:noProof/>
          <w:kern w:val="0"/>
          <w:sz w:val="22"/>
          <w:szCs w:val="22"/>
          <w:lang w:val="en-GB"/>
        </w:rPr>
        <w:t xml:space="preserve"> </w:t>
      </w:r>
      <w:r w:rsidR="008D3BEC">
        <w:rPr>
          <w:rFonts w:ascii="Arial" w:eastAsia="宋体" w:hAnsi="Arial" w:cs="Arial"/>
          <w:b/>
          <w:noProof/>
          <w:kern w:val="0"/>
          <w:sz w:val="22"/>
          <w:szCs w:val="22"/>
          <w:lang w:val="en-GB"/>
        </w:rPr>
        <w:tab/>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0238942B" w14:textId="65AF7E1E" w:rsidR="005F5097" w:rsidRPr="006E5511" w:rsidRDefault="0085670B" w:rsidP="00750155">
      <w:pPr>
        <w:rPr>
          <w:rFonts w:ascii="Times New Roman" w:hAnsi="Times New Roman" w:cs="Times New Roman"/>
          <w:szCs w:val="21"/>
        </w:rPr>
      </w:pPr>
      <w:r>
        <w:rPr>
          <w:rFonts w:ascii="Times New Roman" w:hAnsi="Times New Roman" w:cs="Times New Roman"/>
          <w:szCs w:val="21"/>
        </w:rPr>
        <w:t xml:space="preserve">According to the </w:t>
      </w:r>
      <w:r w:rsidR="006E5511">
        <w:rPr>
          <w:rFonts w:ascii="Times New Roman" w:hAnsi="Times New Roman" w:cs="Times New Roman"/>
          <w:szCs w:val="21"/>
        </w:rPr>
        <w:t xml:space="preserve">schedule of Rel-17 eIAB [1], RAN4 discussion for specification impact on </w:t>
      </w:r>
      <w:r w:rsidR="000765F2">
        <w:rPr>
          <w:rFonts w:ascii="Times New Roman" w:hAnsi="Times New Roman" w:cs="Times New Roman"/>
          <w:szCs w:val="21"/>
        </w:rPr>
        <w:t xml:space="preserve">demodulation performance part </w:t>
      </w:r>
      <w:r w:rsidR="006E5511">
        <w:rPr>
          <w:rFonts w:ascii="Times New Roman" w:hAnsi="Times New Roman" w:cs="Times New Roman"/>
          <w:szCs w:val="21"/>
        </w:rPr>
        <w:t>can be started during this meeting. This contribution provides initial discuss</w:t>
      </w:r>
      <w:r w:rsidR="000765F2">
        <w:rPr>
          <w:rFonts w:ascii="Times New Roman" w:hAnsi="Times New Roman" w:cs="Times New Roman"/>
          <w:szCs w:val="21"/>
        </w:rPr>
        <w:t>ion for this aspect.</w:t>
      </w:r>
    </w:p>
    <w:p w14:paraId="71C94A83" w14:textId="28FFCC5E" w:rsidR="00BD2186" w:rsidRDefault="004759FC" w:rsidP="00BD2186">
      <w:pPr>
        <w:pStyle w:val="1"/>
        <w:rPr>
          <w:rFonts w:cs="Arial"/>
          <w:lang w:eastAsia="zh-CN"/>
        </w:rPr>
      </w:pPr>
      <w:r>
        <w:rPr>
          <w:rFonts w:cs="Arial"/>
          <w:lang w:eastAsia="zh-CN"/>
        </w:rPr>
        <w:t>Discussion</w:t>
      </w:r>
      <w:r w:rsidR="00FD356C">
        <w:rPr>
          <w:rFonts w:cs="Arial"/>
          <w:lang w:eastAsia="zh-CN"/>
        </w:rPr>
        <w:t xml:space="preserve"> </w:t>
      </w:r>
      <w:r w:rsidR="00C721C1">
        <w:rPr>
          <w:rFonts w:cs="Arial"/>
          <w:lang w:eastAsia="zh-CN"/>
        </w:rPr>
        <w:t xml:space="preserve"> </w:t>
      </w:r>
      <w:r w:rsidR="00BD2186">
        <w:rPr>
          <w:rFonts w:cs="Arial"/>
          <w:lang w:eastAsia="zh-CN"/>
        </w:rPr>
        <w:t xml:space="preserve">   </w:t>
      </w:r>
    </w:p>
    <w:p w14:paraId="7633A5CA" w14:textId="4F6EC8AB" w:rsidR="00CF486D" w:rsidRDefault="00BE20F4" w:rsidP="007F2B77">
      <w:pPr>
        <w:spacing w:after="18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ccording to WID[1] the scope on PHY </w:t>
      </w:r>
      <w:r w:rsidR="003F3EEB">
        <w:rPr>
          <w:rFonts w:ascii="Times New Roman" w:hAnsi="Times New Roman" w:cs="Times New Roman"/>
        </w:rPr>
        <w:t xml:space="preserve">layer </w:t>
      </w:r>
      <w:r>
        <w:rPr>
          <w:rFonts w:ascii="Times New Roman" w:hAnsi="Times New Roman" w:cs="Times New Roman"/>
        </w:rPr>
        <w:t>design is as below</w:t>
      </w:r>
      <w:r w:rsidR="00451542">
        <w:rPr>
          <w:rFonts w:ascii="Times New Roman" w:hAnsi="Times New Roman" w:cs="Times New Roman"/>
        </w:rPr>
        <w:t xml:space="preserve">. And RAN4 is with responsibility to develop necessary </w:t>
      </w:r>
      <w:r w:rsidR="00451542" w:rsidRPr="00451542">
        <w:rPr>
          <w:rFonts w:ascii="Times New Roman" w:hAnsi="Times New Roman" w:cs="Times New Roman"/>
        </w:rPr>
        <w:t xml:space="preserve">demodulation performance requirements for </w:t>
      </w:r>
      <w:r w:rsidR="00451542">
        <w:rPr>
          <w:rFonts w:ascii="Times New Roman" w:hAnsi="Times New Roman" w:cs="Times New Roman"/>
        </w:rPr>
        <w:t xml:space="preserve">corresponding </w:t>
      </w:r>
      <w:r w:rsidR="00451542" w:rsidRPr="00451542">
        <w:rPr>
          <w:rFonts w:ascii="Times New Roman" w:hAnsi="Times New Roman" w:cs="Times New Roman"/>
        </w:rPr>
        <w:t>Rel-17 enhancements</w:t>
      </w:r>
      <w:r w:rsidR="00451542">
        <w:rPr>
          <w:rFonts w:ascii="Times New Roman" w:hAnsi="Times New Roman" w:cs="Times New Roman"/>
        </w:rPr>
        <w:t xml:space="preserve"> of IAB. </w:t>
      </w:r>
    </w:p>
    <w:tbl>
      <w:tblPr>
        <w:tblStyle w:val="a6"/>
        <w:tblW w:w="0" w:type="auto"/>
        <w:tblLook w:val="04A0" w:firstRow="1" w:lastRow="0" w:firstColumn="1" w:lastColumn="0" w:noHBand="0" w:noVBand="1"/>
      </w:tblPr>
      <w:tblGrid>
        <w:gridCol w:w="10456"/>
      </w:tblGrid>
      <w:tr w:rsidR="00BE20F4" w14:paraId="44D001E2" w14:textId="77777777" w:rsidTr="00BE20F4">
        <w:tc>
          <w:tcPr>
            <w:tcW w:w="10456" w:type="dxa"/>
          </w:tcPr>
          <w:p w14:paraId="7AE51E9A" w14:textId="77777777" w:rsidR="00BE20F4" w:rsidRDefault="00BE20F4" w:rsidP="00BE20F4">
            <w:pPr>
              <w:spacing w:after="120"/>
              <w:rPr>
                <w:bCs/>
              </w:rPr>
            </w:pPr>
            <w:r>
              <w:rPr>
                <w:bCs/>
              </w:rPr>
              <w:t>Duplexing enhancements [RAN1-led, RAN2, RAN3, RAN4]:</w:t>
            </w:r>
          </w:p>
          <w:p w14:paraId="42D4028A" w14:textId="77777777" w:rsidR="00BE20F4" w:rsidRPr="00BE20F4" w:rsidRDefault="00BE20F4" w:rsidP="00BE20F4">
            <w:pPr>
              <w:pStyle w:val="a7"/>
              <w:numPr>
                <w:ilvl w:val="0"/>
                <w:numId w:val="43"/>
              </w:numPr>
              <w:spacing w:after="180"/>
              <w:ind w:firstLineChars="0"/>
              <w:rPr>
                <w:rFonts w:asciiTheme="minorHAnsi" w:eastAsiaTheme="minorEastAsia" w:hAnsiTheme="minorHAnsi" w:cstheme="minorBidi"/>
                <w:bCs/>
                <w:kern w:val="2"/>
                <w:sz w:val="21"/>
                <w:szCs w:val="22"/>
              </w:rPr>
            </w:pPr>
            <w:r w:rsidRPr="00BE20F4">
              <w:rPr>
                <w:rFonts w:asciiTheme="minorHAnsi" w:eastAsiaTheme="minorEastAsia" w:hAnsiTheme="minorHAnsi" w:cstheme="minorBidi"/>
                <w:bCs/>
                <w:kern w:val="2"/>
                <w:sz w:val="21"/>
                <w:szCs w:val="22"/>
              </w:rPr>
              <w:t>Specification of enhancements to the resource multiplexing between child and parent links of an IAB node, including:</w:t>
            </w:r>
          </w:p>
          <w:p w14:paraId="5A724711" w14:textId="77777777" w:rsidR="00BE20F4" w:rsidRPr="00BE20F4" w:rsidRDefault="00BE20F4" w:rsidP="00BE20F4">
            <w:pPr>
              <w:pStyle w:val="a7"/>
              <w:numPr>
                <w:ilvl w:val="1"/>
                <w:numId w:val="43"/>
              </w:numPr>
              <w:spacing w:after="180"/>
              <w:ind w:firstLineChars="0"/>
              <w:rPr>
                <w:rFonts w:asciiTheme="minorHAnsi" w:eastAsiaTheme="minorEastAsia" w:hAnsiTheme="minorHAnsi" w:cstheme="minorBidi"/>
                <w:bCs/>
                <w:kern w:val="2"/>
                <w:sz w:val="21"/>
                <w:szCs w:val="22"/>
              </w:rPr>
            </w:pPr>
            <w:bookmarkStart w:id="0" w:name="_Hlk26193173"/>
            <w:r w:rsidRPr="00BE20F4">
              <w:rPr>
                <w:rFonts w:asciiTheme="minorHAnsi" w:eastAsiaTheme="minorEastAsia" w:hAnsiTheme="minorHAnsi" w:cstheme="minorBidi"/>
                <w:bCs/>
                <w:kern w:val="2"/>
                <w:sz w:val="21"/>
                <w:szCs w:val="22"/>
              </w:rPr>
              <w:t>Support of simultaneous operation (transmission and/or reception) of IAB-node’s child and parent links (i.e., MT Tx/DU Tx, MT Tx/DU Rx, MT Rx/DU Tx, MT Rx/DU Rx).</w:t>
            </w:r>
          </w:p>
          <w:p w14:paraId="6D1D3655" w14:textId="77777777" w:rsidR="00BE20F4" w:rsidRPr="00BE20F4" w:rsidRDefault="00BE20F4" w:rsidP="00BE20F4">
            <w:pPr>
              <w:pStyle w:val="a7"/>
              <w:numPr>
                <w:ilvl w:val="1"/>
                <w:numId w:val="43"/>
              </w:numPr>
              <w:spacing w:after="180"/>
              <w:ind w:firstLineChars="0"/>
              <w:rPr>
                <w:rFonts w:asciiTheme="minorHAnsi" w:eastAsiaTheme="minorEastAsia" w:hAnsiTheme="minorHAnsi" w:cstheme="minorBidi"/>
                <w:bCs/>
                <w:kern w:val="2"/>
                <w:sz w:val="21"/>
                <w:szCs w:val="22"/>
              </w:rPr>
            </w:pPr>
            <w:r w:rsidRPr="00BE20F4">
              <w:rPr>
                <w:rFonts w:asciiTheme="minorHAnsi" w:eastAsiaTheme="minorEastAsia" w:hAnsiTheme="minorHAnsi" w:cstheme="minorBidi"/>
                <w:bCs/>
                <w:kern w:val="2"/>
                <w:sz w:val="21"/>
                <w:szCs w:val="22"/>
              </w:rPr>
              <w:t>Support for dual-connectivity scenarios defined by RAN2/RAN3 in the context of topology redundancy for improved robustness and load balancing.</w:t>
            </w:r>
          </w:p>
          <w:bookmarkEnd w:id="0"/>
          <w:p w14:paraId="64FFCFB3" w14:textId="43296439" w:rsidR="00BE20F4" w:rsidRPr="00BE20F4" w:rsidRDefault="00BE20F4" w:rsidP="007F2B77">
            <w:pPr>
              <w:pStyle w:val="a7"/>
              <w:numPr>
                <w:ilvl w:val="0"/>
                <w:numId w:val="43"/>
              </w:numPr>
              <w:spacing w:after="180"/>
              <w:ind w:firstLineChars="0"/>
              <w:rPr>
                <w:rFonts w:asciiTheme="minorHAnsi" w:eastAsiaTheme="minorEastAsia" w:hAnsiTheme="minorHAnsi" w:cstheme="minorBidi"/>
                <w:bCs/>
                <w:kern w:val="2"/>
                <w:sz w:val="21"/>
                <w:szCs w:val="22"/>
              </w:rPr>
            </w:pPr>
            <w:r w:rsidRPr="00BE20F4">
              <w:rPr>
                <w:rFonts w:asciiTheme="minorHAnsi" w:eastAsiaTheme="minorEastAsia" w:hAnsiTheme="minorHAnsi" w:cstheme="minorBidi"/>
                <w:bCs/>
                <w:kern w:val="2"/>
                <w:sz w:val="21"/>
                <w:szCs w:val="22"/>
              </w:rPr>
              <w:t>Specification of IAB-node timing mode(s), extensions for DL/UL power control, and CLI and interference measurements of BH links, as needed, to support simultaneous operation (transmission and/or reception) by IAB-node’s child and parent links.</w:t>
            </w:r>
          </w:p>
        </w:tc>
      </w:tr>
    </w:tbl>
    <w:p w14:paraId="631FFB4B" w14:textId="48EA67BE" w:rsidR="00BE20F4" w:rsidRPr="00CF486D" w:rsidRDefault="00BE20F4" w:rsidP="007F2B77">
      <w:pPr>
        <w:spacing w:after="180"/>
        <w:rPr>
          <w:rFonts w:ascii="Times New Roman" w:hAnsi="Times New Roman" w:cs="Times New Roman"/>
        </w:rPr>
      </w:pPr>
    </w:p>
    <w:p w14:paraId="632AFE4E" w14:textId="706C3111" w:rsidR="009F7A16" w:rsidRDefault="00723FAA" w:rsidP="00884C7C">
      <w:pPr>
        <w:spacing w:after="18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enhancement on resource multiplexing of intra IAB-node is with target to support simultaneous operation and additional DC scenario. Furthermore, to facilitate simultaneous operation, timing case#6 and timing case#7 are supported on top of timing case#1. Mechanism to exchange desired/actual applied transmission power between Parent and Child node is enabled in RAN1</w:t>
      </w:r>
      <w:r w:rsidR="001732D5">
        <w:rPr>
          <w:rFonts w:ascii="Times New Roman" w:hAnsi="Times New Roman" w:cs="Times New Roman"/>
        </w:rPr>
        <w:t xml:space="preserve"> for interference mitigation</w:t>
      </w:r>
      <w:r>
        <w:rPr>
          <w:rFonts w:ascii="Times New Roman" w:hAnsi="Times New Roman" w:cs="Times New Roman"/>
        </w:rPr>
        <w:t xml:space="preserve">. And </w:t>
      </w:r>
      <w:r w:rsidRPr="00723FAA">
        <w:rPr>
          <w:rFonts w:ascii="Times New Roman" w:hAnsi="Times New Roman" w:cs="Times New Roman"/>
        </w:rPr>
        <w:t>IAB-MTs can reuse Rel-16 CLI framework</w:t>
      </w:r>
      <w:r>
        <w:rPr>
          <w:rFonts w:ascii="Times New Roman" w:hAnsi="Times New Roman" w:cs="Times New Roman"/>
        </w:rPr>
        <w:t xml:space="preserve"> to handle IAB interference scenario.</w:t>
      </w:r>
    </w:p>
    <w:p w14:paraId="79222EFE" w14:textId="3EDEAE52" w:rsidR="00C1609D" w:rsidRDefault="00C1609D" w:rsidP="00884C7C">
      <w:pPr>
        <w:spacing w:after="180"/>
        <w:rPr>
          <w:rFonts w:ascii="Times New Roman" w:hAnsi="Times New Roman" w:cs="Times New Roman"/>
          <w:lang w:val="en-GB"/>
        </w:rPr>
      </w:pPr>
      <w:r>
        <w:rPr>
          <w:rFonts w:ascii="Times New Roman" w:hAnsi="Times New Roman" w:cs="Times New Roman"/>
        </w:rPr>
        <w:t>T</w:t>
      </w:r>
      <w:r>
        <w:rPr>
          <w:rFonts w:ascii="Times New Roman" w:hAnsi="Times New Roman" w:cs="Times New Roman"/>
          <w:lang w:val="en-GB"/>
        </w:rPr>
        <w:t xml:space="preserve">he </w:t>
      </w:r>
      <w:r w:rsidR="00451542">
        <w:rPr>
          <w:rFonts w:ascii="Times New Roman" w:hAnsi="Times New Roman" w:cs="Times New Roman"/>
          <w:lang w:val="en-GB"/>
        </w:rPr>
        <w:t>decision</w:t>
      </w:r>
      <w:r>
        <w:rPr>
          <w:rFonts w:ascii="Times New Roman" w:hAnsi="Times New Roman" w:cs="Times New Roman"/>
          <w:lang w:val="en-GB"/>
        </w:rPr>
        <w:t xml:space="preserve"> in RAN1 for Rel-17 eIAB is summarized in [2] with related specification impact agreed in CR[</w:t>
      </w:r>
      <w:r w:rsidR="000B7AED">
        <w:rPr>
          <w:rFonts w:ascii="Times New Roman" w:hAnsi="Times New Roman" w:cs="Times New Roman"/>
          <w:lang w:val="en-GB"/>
        </w:rPr>
        <w:t>3</w:t>
      </w:r>
      <w:r>
        <w:rPr>
          <w:rFonts w:ascii="Times New Roman" w:hAnsi="Times New Roman" w:cs="Times New Roman"/>
          <w:lang w:val="en-GB"/>
        </w:rPr>
        <w:t>]. Furthermore, additional IAB-MT capabilities and IAB features can be found in LS</w:t>
      </w:r>
      <w:r w:rsidR="00451542">
        <w:rPr>
          <w:rFonts w:ascii="Times New Roman" w:hAnsi="Times New Roman" w:cs="Times New Roman"/>
          <w:lang w:val="en-GB"/>
        </w:rPr>
        <w:t xml:space="preserve">s </w:t>
      </w:r>
      <w:r>
        <w:rPr>
          <w:rFonts w:ascii="Times New Roman" w:hAnsi="Times New Roman" w:cs="Times New Roman"/>
          <w:lang w:val="en-GB"/>
        </w:rPr>
        <w:t>[</w:t>
      </w:r>
      <w:r w:rsidR="000B7AED">
        <w:rPr>
          <w:rFonts w:ascii="Times New Roman" w:hAnsi="Times New Roman" w:cs="Times New Roman"/>
          <w:lang w:val="en-GB"/>
        </w:rPr>
        <w:t>4</w:t>
      </w:r>
      <w:r>
        <w:rPr>
          <w:rFonts w:ascii="Times New Roman" w:hAnsi="Times New Roman" w:cs="Times New Roman"/>
          <w:lang w:val="en-GB"/>
        </w:rPr>
        <w:t>][</w:t>
      </w:r>
      <w:r w:rsidR="000B7AED">
        <w:rPr>
          <w:rFonts w:ascii="Times New Roman" w:hAnsi="Times New Roman" w:cs="Times New Roman"/>
          <w:lang w:val="en-GB"/>
        </w:rPr>
        <w:t>5</w:t>
      </w:r>
      <w:r>
        <w:rPr>
          <w:rFonts w:ascii="Times New Roman" w:hAnsi="Times New Roman" w:cs="Times New Roman"/>
          <w:lang w:val="en-GB"/>
        </w:rPr>
        <w:t xml:space="preserve">]. </w:t>
      </w:r>
    </w:p>
    <w:p w14:paraId="63C5A37A" w14:textId="740C61FF" w:rsidR="00884C7C" w:rsidRDefault="001732D5" w:rsidP="00884C7C">
      <w:pPr>
        <w:spacing w:after="180"/>
        <w:rPr>
          <w:rFonts w:ascii="Times New Roman" w:hAnsi="Times New Roman" w:cs="Times New Roman"/>
          <w:lang w:val="en-GB"/>
        </w:rPr>
      </w:pPr>
      <w:r>
        <w:rPr>
          <w:rFonts w:ascii="Times New Roman" w:hAnsi="Times New Roman" w:cs="Times New Roman"/>
          <w:lang w:val="en-GB"/>
        </w:rPr>
        <w:t>According to RAN1 conclusion, f</w:t>
      </w:r>
      <w:r w:rsidR="0035555C">
        <w:rPr>
          <w:rFonts w:ascii="Times New Roman" w:hAnsi="Times New Roman" w:cs="Times New Roman"/>
          <w:lang w:val="en-GB"/>
        </w:rPr>
        <w:t xml:space="preserve">or resource multiplexing, </w:t>
      </w:r>
      <w:r w:rsidR="000B7AED">
        <w:rPr>
          <w:rFonts w:ascii="Times New Roman" w:hAnsi="Times New Roman" w:cs="Times New Roman"/>
          <w:lang w:val="en-GB"/>
        </w:rPr>
        <w:t xml:space="preserve">in Rel-16 </w:t>
      </w:r>
      <w:r>
        <w:rPr>
          <w:rFonts w:ascii="Times New Roman" w:hAnsi="Times New Roman" w:cs="Times New Roman"/>
          <w:lang w:val="en-GB"/>
        </w:rPr>
        <w:t>the</w:t>
      </w:r>
      <w:r w:rsidR="000B7AED">
        <w:rPr>
          <w:rFonts w:ascii="Times New Roman" w:hAnsi="Times New Roman" w:cs="Times New Roman"/>
          <w:lang w:val="en-GB"/>
        </w:rPr>
        <w:t xml:space="preserve"> design is based on TDM subject to half-duplex constraint. While in Rel-17 eIAB, </w:t>
      </w:r>
      <w:r w:rsidR="000B7AED" w:rsidRPr="000B7AED">
        <w:rPr>
          <w:rFonts w:ascii="Times New Roman" w:hAnsi="Times New Roman" w:cs="Times New Roman"/>
          <w:lang w:val="en-GB"/>
        </w:rPr>
        <w:t>duplexing enhancements</w:t>
      </w:r>
      <w:r w:rsidR="000B7AED">
        <w:rPr>
          <w:rFonts w:ascii="Times New Roman" w:hAnsi="Times New Roman" w:cs="Times New Roman"/>
          <w:lang w:val="en-GB"/>
        </w:rPr>
        <w:t xml:space="preserve"> are enabled to support</w:t>
      </w:r>
      <w:r w:rsidR="000B7AED" w:rsidRPr="000B7AED">
        <w:rPr>
          <w:rFonts w:ascii="Times New Roman" w:hAnsi="Times New Roman" w:cs="Times New Roman"/>
          <w:lang w:val="en-GB"/>
        </w:rPr>
        <w:t xml:space="preserve"> SDM/FDM-based resource management, through simultaneous transmissions and/or reception on IAB-nodes</w:t>
      </w:r>
      <w:r w:rsidR="000B7AED">
        <w:rPr>
          <w:rFonts w:ascii="Times New Roman" w:hAnsi="Times New Roman" w:cs="Times New Roman"/>
          <w:lang w:val="en-GB"/>
        </w:rPr>
        <w:t>, to</w:t>
      </w:r>
      <w:r w:rsidR="000B7AED" w:rsidRPr="000B7AED">
        <w:rPr>
          <w:rFonts w:ascii="Times New Roman" w:hAnsi="Times New Roman" w:cs="Times New Roman"/>
          <w:lang w:val="en-GB"/>
        </w:rPr>
        <w:t xml:space="preserve"> increase spectral efficiency and reduce latency</w:t>
      </w:r>
      <w:r w:rsidR="000B7AED">
        <w:rPr>
          <w:rFonts w:ascii="Times New Roman" w:hAnsi="Times New Roman" w:cs="Times New Roman"/>
          <w:lang w:val="en-GB"/>
        </w:rPr>
        <w:t xml:space="preserve">. Hence the resource multiplexing is also updated to accommodate for frequency domain multiplexing, spatial domain multiplexing, and adaptation of multiplexing operation modes. </w:t>
      </w:r>
      <w:r w:rsidR="00CE7578" w:rsidRPr="001D7E85">
        <w:rPr>
          <w:rFonts w:ascii="Times" w:eastAsia="Times New Roman" w:hAnsi="Times" w:cs="Times"/>
          <w:bCs/>
          <w:lang w:eastAsia="en-US"/>
        </w:rPr>
        <w:t>The extension of the semi-static DU resource type indication to frequency-domain resources within a carrier (in addition to existing Rel-16 per-carrier granularity) for H/S/NA resource types is supported</w:t>
      </w:r>
      <w:r>
        <w:rPr>
          <w:rFonts w:ascii="Times" w:eastAsia="Times New Roman" w:hAnsi="Times" w:cs="Times"/>
          <w:bCs/>
          <w:lang w:eastAsia="en-US"/>
        </w:rPr>
        <w:t xml:space="preserve"> with DCI format 2_5 reused</w:t>
      </w:r>
      <w:r w:rsidR="00CE7578">
        <w:rPr>
          <w:rFonts w:ascii="Times" w:eastAsia="Times New Roman" w:hAnsi="Times" w:cs="Times"/>
          <w:bCs/>
          <w:lang w:eastAsia="en-US"/>
        </w:rPr>
        <w:t xml:space="preserve"> and extended for soft resource indication of FDM case. </w:t>
      </w:r>
      <w:r w:rsidR="003D692C">
        <w:rPr>
          <w:rFonts w:ascii="Times" w:eastAsia="Times New Roman" w:hAnsi="Times" w:cs="Times"/>
          <w:bCs/>
          <w:lang w:eastAsia="en-US"/>
        </w:rPr>
        <w:t>For SDM op</w:t>
      </w:r>
      <w:r w:rsidR="00D76273">
        <w:rPr>
          <w:rFonts w:ascii="Times" w:eastAsia="Times New Roman" w:hAnsi="Times" w:cs="Times"/>
          <w:bCs/>
          <w:lang w:eastAsia="en-US"/>
        </w:rPr>
        <w:t>eration, the beam indication of</w:t>
      </w:r>
      <w:r w:rsidR="003D692C">
        <w:rPr>
          <w:rFonts w:ascii="Times" w:eastAsia="Times New Roman" w:hAnsi="Times" w:cs="Times"/>
          <w:bCs/>
          <w:lang w:eastAsia="en-US"/>
        </w:rPr>
        <w:t xml:space="preserve"> IAB-DU restriction and IAB-MT beam recommendation are </w:t>
      </w:r>
      <w:r w:rsidR="00D76273">
        <w:rPr>
          <w:rFonts w:ascii="Times" w:eastAsia="Times New Roman" w:hAnsi="Times" w:cs="Times"/>
          <w:bCs/>
          <w:lang w:eastAsia="en-US"/>
        </w:rPr>
        <w:t>introduced</w:t>
      </w:r>
      <w:r w:rsidR="003D692C">
        <w:rPr>
          <w:rFonts w:ascii="Times" w:eastAsia="Times New Roman" w:hAnsi="Times" w:cs="Times"/>
          <w:bCs/>
          <w:lang w:eastAsia="en-US"/>
        </w:rPr>
        <w:t xml:space="preserve">. </w:t>
      </w:r>
      <w:r w:rsidR="000C0B3B">
        <w:rPr>
          <w:rFonts w:ascii="Times" w:eastAsia="Times New Roman" w:hAnsi="Times" w:cs="Times"/>
          <w:bCs/>
          <w:lang w:eastAsia="en-US"/>
        </w:rPr>
        <w:t xml:space="preserve">No significant impact is identified for </w:t>
      </w:r>
      <w:r w:rsidR="000C0B3B">
        <w:rPr>
          <w:rFonts w:ascii="Times" w:eastAsia="Times New Roman" w:hAnsi="Times" w:cs="Times"/>
          <w:bCs/>
          <w:lang w:eastAsia="en-US"/>
        </w:rPr>
        <w:lastRenderedPageBreak/>
        <w:t xml:space="preserve">above </w:t>
      </w:r>
      <w:r w:rsidR="00973030">
        <w:rPr>
          <w:rFonts w:ascii="Times" w:eastAsia="Times New Roman" w:hAnsi="Times" w:cs="Times"/>
          <w:bCs/>
          <w:lang w:eastAsia="en-US"/>
        </w:rPr>
        <w:t>enhancements from demodulation perspective</w:t>
      </w:r>
      <w:r w:rsidR="000C0B3B">
        <w:rPr>
          <w:rFonts w:ascii="Times" w:eastAsia="Times New Roman" w:hAnsi="Times" w:cs="Times"/>
          <w:bCs/>
          <w:lang w:eastAsia="en-US"/>
        </w:rPr>
        <w:t xml:space="preserve">. </w:t>
      </w:r>
    </w:p>
    <w:p w14:paraId="132D06C9" w14:textId="3B20868A" w:rsidR="00723FAA" w:rsidRDefault="00723FAA" w:rsidP="00884C7C">
      <w:pPr>
        <w:spacing w:after="180"/>
        <w:rPr>
          <w:rFonts w:ascii="Times New Roman" w:hAnsi="Times New Roman" w:cs="Times New Roman"/>
          <w:lang w:val="en-GB"/>
        </w:rPr>
      </w:pPr>
      <w:r>
        <w:rPr>
          <w:rFonts w:ascii="Times New Roman" w:hAnsi="Times New Roman" w:cs="Times New Roman"/>
          <w:lang w:val="en-GB"/>
        </w:rPr>
        <w:t xml:space="preserve">Timing enhancement </w:t>
      </w:r>
      <w:r w:rsidR="00D76273">
        <w:rPr>
          <w:rFonts w:ascii="Times New Roman" w:hAnsi="Times New Roman" w:cs="Times New Roman"/>
          <w:lang w:val="en-GB"/>
        </w:rPr>
        <w:t xml:space="preserve">to enable timing case#6 and timing case#7 </w:t>
      </w:r>
      <w:r w:rsidR="004345A9">
        <w:rPr>
          <w:rFonts w:ascii="Times New Roman" w:hAnsi="Times New Roman" w:cs="Times New Roman"/>
          <w:lang w:val="en-GB"/>
        </w:rPr>
        <w:t xml:space="preserve">is to support simultaneous transmission or simultaneous </w:t>
      </w:r>
      <w:r w:rsidR="001732D5">
        <w:rPr>
          <w:rFonts w:ascii="Times New Roman" w:hAnsi="Times New Roman" w:cs="Times New Roman"/>
          <w:lang w:val="en-GB"/>
        </w:rPr>
        <w:t>reception</w:t>
      </w:r>
      <w:r w:rsidR="004345A9">
        <w:rPr>
          <w:rFonts w:ascii="Times New Roman" w:hAnsi="Times New Roman" w:cs="Times New Roman"/>
          <w:lang w:val="en-GB"/>
        </w:rPr>
        <w:t xml:space="preserve"> as below. RAN1 agreed on</w:t>
      </w:r>
      <w:r w:rsidR="00D76273">
        <w:rPr>
          <w:rFonts w:ascii="Times New Roman" w:hAnsi="Times New Roman" w:cs="Times New Roman"/>
          <w:lang w:val="en-GB"/>
        </w:rPr>
        <w:t xml:space="preserve"> dedicate</w:t>
      </w:r>
      <w:r w:rsidR="004345A9">
        <w:rPr>
          <w:rFonts w:ascii="Times New Roman" w:hAnsi="Times New Roman" w:cs="Times New Roman"/>
          <w:lang w:val="en-GB"/>
        </w:rPr>
        <w:t>d</w:t>
      </w:r>
      <w:r w:rsidR="00D76273">
        <w:rPr>
          <w:rFonts w:ascii="Times New Roman" w:hAnsi="Times New Roman" w:cs="Times New Roman"/>
          <w:lang w:val="en-GB"/>
        </w:rPr>
        <w:t xml:space="preserve"> design on TA and/or T_delta range</w:t>
      </w:r>
      <w:r w:rsidR="004345A9">
        <w:rPr>
          <w:rFonts w:ascii="Times New Roman" w:hAnsi="Times New Roman" w:cs="Times New Roman"/>
          <w:lang w:val="en-GB"/>
        </w:rPr>
        <w:t xml:space="preserve"> for each timing case</w:t>
      </w:r>
      <w:r w:rsidR="001732D5">
        <w:rPr>
          <w:rFonts w:ascii="Times New Roman" w:hAnsi="Times New Roman" w:cs="Times New Roman"/>
          <w:lang w:val="en-GB"/>
        </w:rPr>
        <w:t xml:space="preserve"> on top of existing timing case#1</w:t>
      </w:r>
      <w:r w:rsidR="00D76273">
        <w:rPr>
          <w:rFonts w:ascii="Times New Roman" w:hAnsi="Times New Roman" w:cs="Times New Roman"/>
          <w:lang w:val="en-GB"/>
        </w:rPr>
        <w:t xml:space="preserve"> with additional guard band supported for </w:t>
      </w:r>
      <w:r w:rsidR="000C0B3B">
        <w:rPr>
          <w:rFonts w:ascii="Times New Roman" w:hAnsi="Times New Roman" w:cs="Times New Roman"/>
          <w:lang w:val="en-GB"/>
        </w:rPr>
        <w:t>timing case switching.</w:t>
      </w:r>
      <w:r w:rsidR="00D76273">
        <w:rPr>
          <w:rFonts w:ascii="Times New Roman" w:hAnsi="Times New Roman" w:cs="Times New Roman"/>
          <w:lang w:val="en-GB"/>
        </w:rPr>
        <w:t xml:space="preserve"> </w:t>
      </w:r>
      <w:r w:rsidR="004345A9">
        <w:rPr>
          <w:rFonts w:ascii="Times New Roman" w:hAnsi="Times New Roman" w:cs="Times New Roman"/>
          <w:lang w:val="en-GB"/>
        </w:rPr>
        <w:t>It’s expected that no demodulation requirement needed for new timing case</w:t>
      </w:r>
      <w:r w:rsidR="001732D5">
        <w:rPr>
          <w:rFonts w:ascii="Times New Roman" w:hAnsi="Times New Roman" w:cs="Times New Roman"/>
          <w:lang w:val="en-GB"/>
        </w:rPr>
        <w:t>s</w:t>
      </w:r>
      <w:r w:rsidR="004345A9">
        <w:rPr>
          <w:rFonts w:ascii="Times New Roman" w:hAnsi="Times New Roman" w:cs="Times New Roman"/>
          <w:lang w:val="en-GB"/>
        </w:rPr>
        <w:t xml:space="preserve"> and associated update</w:t>
      </w:r>
      <w:r w:rsidR="001732D5">
        <w:rPr>
          <w:rFonts w:ascii="Times New Roman" w:hAnsi="Times New Roman" w:cs="Times New Roman"/>
          <w:lang w:val="en-GB"/>
        </w:rPr>
        <w:t xml:space="preserve"> in RAN1</w:t>
      </w:r>
      <w:r w:rsidR="004345A9">
        <w:rPr>
          <w:rFonts w:ascii="Times New Roman" w:hAnsi="Times New Roman" w:cs="Times New Roman"/>
          <w:lang w:val="en-GB"/>
        </w:rPr>
        <w:t xml:space="preserve">. </w:t>
      </w:r>
    </w:p>
    <w:tbl>
      <w:tblPr>
        <w:tblStyle w:val="a6"/>
        <w:tblW w:w="0" w:type="auto"/>
        <w:tblLook w:val="04A0" w:firstRow="1" w:lastRow="0" w:firstColumn="1" w:lastColumn="0" w:noHBand="0" w:noVBand="1"/>
      </w:tblPr>
      <w:tblGrid>
        <w:gridCol w:w="10456"/>
      </w:tblGrid>
      <w:tr w:rsidR="00D76273" w14:paraId="77F2476A" w14:textId="77777777" w:rsidTr="00D76273">
        <w:tc>
          <w:tcPr>
            <w:tcW w:w="10456" w:type="dxa"/>
          </w:tcPr>
          <w:p w14:paraId="0F9F6986" w14:textId="77777777" w:rsidR="00D76273" w:rsidRPr="007B327B" w:rsidRDefault="00D76273" w:rsidP="00D76273">
            <w:pPr>
              <w:pStyle w:val="B1"/>
              <w:jc w:val="both"/>
              <w:rPr>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Case #6 (Case#1 DL transmission timing + Case #2 UL transmission timing):</w:t>
            </w:r>
          </w:p>
          <w:p w14:paraId="719FFCE3" w14:textId="77777777" w:rsidR="00D76273" w:rsidRPr="007B327B" w:rsidRDefault="00D76273" w:rsidP="00D76273">
            <w:pPr>
              <w:pStyle w:val="B2"/>
              <w:jc w:val="both"/>
              <w:rPr>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The DL transmission timing for all IAB-nodes is aligned with the parent IAB-node or donor DL timing</w:t>
            </w:r>
            <w:r w:rsidRPr="007B327B">
              <w:rPr>
                <w:rFonts w:eastAsia="Malgun Gothic"/>
                <w:sz w:val="21"/>
                <w:szCs w:val="21"/>
                <w:lang w:eastAsia="ko-KR"/>
              </w:rPr>
              <w:t>;</w:t>
            </w:r>
          </w:p>
          <w:p w14:paraId="21B58E0C" w14:textId="77777777" w:rsidR="00D76273" w:rsidRPr="007B327B" w:rsidRDefault="00D76273" w:rsidP="00D76273">
            <w:pPr>
              <w:pStyle w:val="B2"/>
              <w:jc w:val="both"/>
              <w:rPr>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The UL transmission timing of an IAB-node can be aligned with the IAB-node's DL transmission timing</w:t>
            </w:r>
            <w:r w:rsidRPr="007B327B">
              <w:rPr>
                <w:rFonts w:eastAsia="Malgun Gothic"/>
                <w:sz w:val="21"/>
                <w:szCs w:val="21"/>
                <w:lang w:eastAsia="ko-KR"/>
              </w:rPr>
              <w:t>.</w:t>
            </w:r>
          </w:p>
          <w:p w14:paraId="4D172652" w14:textId="77777777" w:rsidR="00D76273" w:rsidRPr="007B327B" w:rsidRDefault="00D76273" w:rsidP="00D76273">
            <w:pPr>
              <w:pStyle w:val="B1"/>
              <w:jc w:val="both"/>
              <w:rPr>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Case #7 (Case#1 DL transmission timing + Case #3 UL reception timing):</w:t>
            </w:r>
          </w:p>
          <w:p w14:paraId="0C25E7F7" w14:textId="77777777" w:rsidR="00D76273" w:rsidRPr="007B327B" w:rsidRDefault="00D76273" w:rsidP="00D76273">
            <w:pPr>
              <w:pStyle w:val="B2"/>
              <w:jc w:val="both"/>
              <w:rPr>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The DL transmission timing for all IAB-nodes is aligned with the parent IAB-node or donor DL timing</w:t>
            </w:r>
            <w:r w:rsidRPr="007B327B">
              <w:rPr>
                <w:rFonts w:eastAsia="Malgun Gothic"/>
                <w:sz w:val="21"/>
                <w:szCs w:val="21"/>
                <w:lang w:eastAsia="ko-KR"/>
              </w:rPr>
              <w:t>;</w:t>
            </w:r>
          </w:p>
          <w:p w14:paraId="6C4AA9D8" w14:textId="77777777" w:rsidR="004345A9" w:rsidRDefault="00D76273" w:rsidP="004345A9">
            <w:pPr>
              <w:pStyle w:val="B2"/>
              <w:jc w:val="both"/>
              <w:rPr>
                <w:rFonts w:eastAsia="Malgun Gothic"/>
                <w:sz w:val="21"/>
                <w:szCs w:val="21"/>
                <w:lang w:eastAsia="ko-KR"/>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The UL reception timing of an IAB-node can be aligned with the IAB-node's DL reception timing</w:t>
            </w:r>
            <w:r w:rsidRPr="007B327B">
              <w:rPr>
                <w:rFonts w:eastAsia="Malgun Gothic"/>
                <w:sz w:val="21"/>
                <w:szCs w:val="21"/>
                <w:lang w:eastAsia="ko-KR"/>
              </w:rPr>
              <w:t>;</w:t>
            </w:r>
          </w:p>
          <w:p w14:paraId="1111EE5E" w14:textId="7E7514CF" w:rsidR="00D76273" w:rsidRPr="004345A9" w:rsidRDefault="004345A9" w:rsidP="004345A9">
            <w:pPr>
              <w:pStyle w:val="B2"/>
              <w:jc w:val="both"/>
              <w:rPr>
                <w:rFonts w:eastAsia="Malgun Gothic"/>
                <w:sz w:val="21"/>
                <w:szCs w:val="21"/>
                <w:lang w:eastAsia="ko-KR"/>
              </w:rPr>
            </w:pPr>
            <w:r w:rsidRPr="007B327B">
              <w:rPr>
                <w:rFonts w:eastAsia="Malgun Gothic"/>
                <w:sz w:val="21"/>
                <w:szCs w:val="21"/>
                <w:lang w:eastAsia="ko-KR"/>
              </w:rPr>
              <w:t>-</w:t>
            </w:r>
            <w:r w:rsidRPr="007B327B">
              <w:rPr>
                <w:rFonts w:eastAsia="Malgun Gothic"/>
                <w:sz w:val="21"/>
                <w:szCs w:val="21"/>
                <w:lang w:eastAsia="ko-KR"/>
              </w:rPr>
              <w:tab/>
            </w:r>
            <w:r w:rsidR="00D76273" w:rsidRPr="00D76273">
              <w:rPr>
                <w:rFonts w:eastAsia="Malgun Gothic"/>
                <w:sz w:val="21"/>
                <w:szCs w:val="21"/>
                <w:lang w:eastAsia="ko-KR"/>
              </w:rPr>
              <w:t>If DL TX and UL RX are not well aligned at the parent node, additional information about the alignment is needed for the child node to properly set its DL TX timing for OTA based timing &amp; synchronization.</w:t>
            </w:r>
          </w:p>
        </w:tc>
      </w:tr>
    </w:tbl>
    <w:p w14:paraId="34B705CA" w14:textId="77777777" w:rsidR="00D76273" w:rsidRDefault="00D76273" w:rsidP="00884C7C">
      <w:pPr>
        <w:spacing w:after="180"/>
        <w:rPr>
          <w:rFonts w:ascii="Times New Roman" w:hAnsi="Times New Roman" w:cs="Times New Roman"/>
          <w:lang w:val="en-GB"/>
        </w:rPr>
      </w:pPr>
    </w:p>
    <w:p w14:paraId="7A3A3174" w14:textId="707E68F3" w:rsidR="00723FAA" w:rsidRPr="009F7A16" w:rsidRDefault="004345A9" w:rsidP="00884C7C">
      <w:pPr>
        <w:spacing w:after="180"/>
        <w:rPr>
          <w:rFonts w:ascii="Times New Roman" w:hAnsi="Times New Roman" w:cs="Times New Roman"/>
          <w:lang w:val="en-GB"/>
        </w:rPr>
      </w:pPr>
      <w:r>
        <w:rPr>
          <w:rFonts w:ascii="Times New Roman" w:hAnsi="Times New Roman" w:cs="Times New Roman"/>
          <w:lang w:val="en-GB"/>
        </w:rPr>
        <w:t xml:space="preserve">Regarding </w:t>
      </w:r>
      <w:r w:rsidR="00723FAA">
        <w:rPr>
          <w:rFonts w:ascii="Times New Roman" w:hAnsi="Times New Roman" w:cs="Times New Roman"/>
          <w:lang w:val="en-GB"/>
        </w:rPr>
        <w:t>Power control and CLI framework</w:t>
      </w:r>
      <w:r>
        <w:rPr>
          <w:rFonts w:ascii="Times New Roman" w:hAnsi="Times New Roman" w:cs="Times New Roman"/>
          <w:lang w:val="en-GB"/>
        </w:rPr>
        <w:t>, which</w:t>
      </w:r>
      <w:r w:rsidR="00723FAA">
        <w:rPr>
          <w:rFonts w:ascii="Times New Roman" w:hAnsi="Times New Roman" w:cs="Times New Roman"/>
          <w:lang w:val="en-GB"/>
        </w:rPr>
        <w:t xml:space="preserve"> </w:t>
      </w:r>
      <w:r w:rsidR="0035555C">
        <w:rPr>
          <w:rFonts w:ascii="Times New Roman" w:hAnsi="Times New Roman" w:cs="Times New Roman"/>
          <w:lang w:val="en-GB"/>
        </w:rPr>
        <w:t>are applied</w:t>
      </w:r>
      <w:r w:rsidR="00723FAA">
        <w:rPr>
          <w:rFonts w:ascii="Times New Roman" w:hAnsi="Times New Roman" w:cs="Times New Roman"/>
          <w:lang w:val="en-GB"/>
        </w:rPr>
        <w:t xml:space="preserve"> for interference mitigation</w:t>
      </w:r>
      <w:r>
        <w:rPr>
          <w:rFonts w:ascii="Times New Roman" w:hAnsi="Times New Roman" w:cs="Times New Roman"/>
          <w:lang w:val="en-GB"/>
        </w:rPr>
        <w:t xml:space="preserve">, new MAC-CE signalling agreed to exchange </w:t>
      </w:r>
      <w:r w:rsidRPr="004345A9">
        <w:rPr>
          <w:rFonts w:ascii="Times New Roman" w:hAnsi="Times New Roman" w:cs="Times New Roman"/>
          <w:lang w:val="en-GB"/>
        </w:rPr>
        <w:t>power control related information between certain IAB-node and its parent node to facilitate simultaneous operation of the IAB-MT and the IAB-DU.</w:t>
      </w:r>
      <w:r w:rsidR="00723FAA">
        <w:rPr>
          <w:rFonts w:ascii="Times New Roman" w:hAnsi="Times New Roman" w:cs="Times New Roman"/>
          <w:lang w:val="en-GB"/>
        </w:rPr>
        <w:t xml:space="preserve"> </w:t>
      </w:r>
      <w:r>
        <w:rPr>
          <w:rFonts w:ascii="Times New Roman" w:hAnsi="Times New Roman" w:cs="Times New Roman"/>
          <w:lang w:val="en-GB"/>
        </w:rPr>
        <w:t>A</w:t>
      </w:r>
      <w:r w:rsidR="00723FAA">
        <w:rPr>
          <w:rFonts w:ascii="Times New Roman" w:hAnsi="Times New Roman" w:cs="Times New Roman"/>
          <w:lang w:val="en-GB"/>
        </w:rPr>
        <w:t>nd there</w:t>
      </w:r>
      <w:r>
        <w:rPr>
          <w:rFonts w:ascii="Times New Roman" w:hAnsi="Times New Roman" w:cs="Times New Roman"/>
          <w:lang w:val="en-GB"/>
        </w:rPr>
        <w:t xml:space="preserve"> should be</w:t>
      </w:r>
      <w:r w:rsidR="00723FAA">
        <w:rPr>
          <w:rFonts w:ascii="Times New Roman" w:hAnsi="Times New Roman" w:cs="Times New Roman"/>
          <w:lang w:val="en-GB"/>
        </w:rPr>
        <w:t xml:space="preserve"> no demo</w:t>
      </w:r>
      <w:r w:rsidR="001732D5">
        <w:rPr>
          <w:rFonts w:ascii="Times New Roman" w:hAnsi="Times New Roman" w:cs="Times New Roman"/>
          <w:lang w:val="en-GB"/>
        </w:rPr>
        <w:t>dulation</w:t>
      </w:r>
      <w:r w:rsidR="00723FAA">
        <w:rPr>
          <w:rFonts w:ascii="Times New Roman" w:hAnsi="Times New Roman" w:cs="Times New Roman"/>
          <w:lang w:val="en-GB"/>
        </w:rPr>
        <w:t xml:space="preserve"> impact </w:t>
      </w:r>
      <w:r>
        <w:rPr>
          <w:rFonts w:ascii="Times New Roman" w:hAnsi="Times New Roman" w:cs="Times New Roman"/>
          <w:lang w:val="en-GB"/>
        </w:rPr>
        <w:t>as usual</w:t>
      </w:r>
      <w:r w:rsidR="00723FAA">
        <w:rPr>
          <w:rFonts w:ascii="Times New Roman" w:hAnsi="Times New Roman" w:cs="Times New Roman"/>
          <w:lang w:val="en-GB"/>
        </w:rPr>
        <w:t xml:space="preserve">. </w:t>
      </w:r>
    </w:p>
    <w:p w14:paraId="4B5CBA1E" w14:textId="63DFEDD9" w:rsidR="00781F52" w:rsidRDefault="00781F52" w:rsidP="00781F52">
      <w:pPr>
        <w:pStyle w:val="1"/>
        <w:rPr>
          <w:rFonts w:cs="Arial"/>
          <w:lang w:eastAsia="zh-CN"/>
        </w:rPr>
      </w:pPr>
      <w:r>
        <w:rPr>
          <w:rFonts w:cs="Arial"/>
          <w:lang w:eastAsia="zh-CN"/>
        </w:rPr>
        <w:t xml:space="preserve">Conclusion   </w:t>
      </w:r>
    </w:p>
    <w:p w14:paraId="208EC963" w14:textId="637B681B" w:rsidR="00DB3D42" w:rsidRPr="007B1DFB" w:rsidRDefault="000765F2" w:rsidP="00DB3D42">
      <w:pPr>
        <w:rPr>
          <w:rFonts w:ascii="Times New Roman" w:hAnsi="Times New Roman" w:cs="Times New Roman"/>
          <w:szCs w:val="21"/>
        </w:rPr>
      </w:pPr>
      <w:r>
        <w:rPr>
          <w:rFonts w:ascii="Times New Roman" w:hAnsi="Times New Roman" w:cs="Times New Roman" w:hint="eastAsia"/>
          <w:szCs w:val="21"/>
        </w:rPr>
        <w:t>A</w:t>
      </w:r>
      <w:r>
        <w:rPr>
          <w:rFonts w:ascii="Times New Roman" w:hAnsi="Times New Roman" w:cs="Times New Roman"/>
          <w:szCs w:val="21"/>
        </w:rPr>
        <w:t>ccording to preliminary review, there is no new demodulation te</w:t>
      </w:r>
      <w:r w:rsidR="00B300B8">
        <w:rPr>
          <w:rFonts w:ascii="Times New Roman" w:hAnsi="Times New Roman" w:cs="Times New Roman"/>
          <w:szCs w:val="21"/>
        </w:rPr>
        <w:t xml:space="preserve">st case requested for IAB enhancement according to PHY </w:t>
      </w:r>
      <w:r w:rsidR="003F3EEB">
        <w:rPr>
          <w:rFonts w:ascii="Times New Roman" w:hAnsi="Times New Roman" w:cs="Times New Roman"/>
          <w:szCs w:val="21"/>
        </w:rPr>
        <w:t xml:space="preserve">layer </w:t>
      </w:r>
      <w:r w:rsidR="00126B5E">
        <w:rPr>
          <w:rFonts w:ascii="Times New Roman" w:hAnsi="Times New Roman" w:cs="Times New Roman"/>
          <w:szCs w:val="21"/>
        </w:rPr>
        <w:t>desig</w:t>
      </w:r>
      <w:r w:rsidR="00451542">
        <w:rPr>
          <w:rFonts w:ascii="Times New Roman" w:hAnsi="Times New Roman" w:cs="Times New Roman"/>
          <w:szCs w:val="21"/>
        </w:rPr>
        <w:t>n in Rel-17</w:t>
      </w:r>
      <w:r w:rsidR="00B300B8">
        <w:rPr>
          <w:rFonts w:ascii="Times New Roman" w:hAnsi="Times New Roman" w:cs="Times New Roman"/>
          <w:szCs w:val="21"/>
        </w:rPr>
        <w:t xml:space="preserve">. </w:t>
      </w:r>
      <w:bookmarkStart w:id="1" w:name="_GoBack"/>
      <w:bookmarkEnd w:id="1"/>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1A153795" w14:textId="14A45212" w:rsidR="008851BA" w:rsidRPr="00576E7E" w:rsidRDefault="008851BA" w:rsidP="008851BA">
      <w:pPr>
        <w:widowControl/>
        <w:jc w:val="left"/>
        <w:rPr>
          <w:rFonts w:ascii="Times New Roman" w:eastAsia="宋体" w:hAnsi="Times New Roman" w:cs="Times New Roman"/>
          <w:sz w:val="20"/>
          <w:szCs w:val="20"/>
          <w:lang w:eastAsia="ja-JP"/>
        </w:rPr>
      </w:pPr>
      <w:r w:rsidRPr="00576E7E">
        <w:rPr>
          <w:rFonts w:ascii="Times New Roman" w:eastAsia="宋体" w:hAnsi="Times New Roman" w:cs="Times New Roman"/>
          <w:sz w:val="20"/>
          <w:szCs w:val="20"/>
          <w:lang w:eastAsia="ja-JP"/>
        </w:rPr>
        <w:t>[</w:t>
      </w:r>
      <w:r>
        <w:rPr>
          <w:rFonts w:ascii="Times New Roman" w:eastAsia="宋体" w:hAnsi="Times New Roman" w:cs="Times New Roman"/>
          <w:sz w:val="20"/>
          <w:szCs w:val="20"/>
          <w:lang w:eastAsia="ja-JP"/>
        </w:rPr>
        <w:t>1</w:t>
      </w:r>
      <w:r w:rsidRPr="00576E7E">
        <w:rPr>
          <w:rFonts w:ascii="Times New Roman" w:eastAsia="宋体" w:hAnsi="Times New Roman" w:cs="Times New Roman"/>
          <w:sz w:val="20"/>
          <w:szCs w:val="20"/>
          <w:lang w:eastAsia="ja-JP"/>
        </w:rPr>
        <w:t xml:space="preserve">] </w:t>
      </w:r>
      <w:r w:rsidRPr="008851BA">
        <w:rPr>
          <w:rFonts w:ascii="Times New Roman" w:eastAsia="宋体" w:hAnsi="Times New Roman" w:cs="Times New Roman"/>
          <w:sz w:val="20"/>
          <w:szCs w:val="20"/>
          <w:lang w:eastAsia="ja-JP"/>
        </w:rPr>
        <w:t>RP-213668</w:t>
      </w:r>
      <w:r>
        <w:rPr>
          <w:rFonts w:ascii="Times New Roman" w:eastAsia="宋体" w:hAnsi="Times New Roman" w:cs="Times New Roman"/>
          <w:sz w:val="20"/>
          <w:szCs w:val="20"/>
          <w:lang w:eastAsia="ja-JP"/>
        </w:rPr>
        <w:t xml:space="preserve">, </w:t>
      </w:r>
      <w:r w:rsidRPr="008851BA">
        <w:rPr>
          <w:rFonts w:ascii="Times New Roman" w:eastAsia="宋体" w:hAnsi="Times New Roman" w:cs="Times New Roman"/>
          <w:sz w:val="20"/>
          <w:szCs w:val="20"/>
          <w:lang w:eastAsia="ja-JP"/>
        </w:rPr>
        <w:t>Revised WID on Enhancements to Integrated Access and Backhaul for NR</w:t>
      </w:r>
    </w:p>
    <w:p w14:paraId="335BD4A9" w14:textId="6AD6AC74" w:rsidR="00D30F2E" w:rsidRDefault="00BD2186" w:rsidP="008851BA">
      <w:pPr>
        <w:rPr>
          <w:rFonts w:ascii="Times New Roman" w:eastAsia="宋体" w:hAnsi="Times New Roman" w:cs="Times New Roman"/>
          <w:sz w:val="20"/>
          <w:szCs w:val="20"/>
          <w:lang w:eastAsia="ja-JP"/>
        </w:rPr>
      </w:pPr>
      <w:r w:rsidRPr="009E03E4">
        <w:rPr>
          <w:rFonts w:ascii="Times New Roman" w:eastAsia="宋体" w:hAnsi="Times New Roman" w:cs="Times New Roman"/>
          <w:sz w:val="20"/>
          <w:szCs w:val="20"/>
          <w:lang w:eastAsia="ja-JP"/>
        </w:rPr>
        <w:t>[</w:t>
      </w:r>
      <w:r w:rsidR="008851BA">
        <w:rPr>
          <w:rFonts w:ascii="Times New Roman" w:eastAsia="宋体" w:hAnsi="Times New Roman" w:cs="Times New Roman"/>
          <w:sz w:val="20"/>
          <w:szCs w:val="20"/>
          <w:lang w:eastAsia="ja-JP"/>
        </w:rPr>
        <w:t>2</w:t>
      </w:r>
      <w:r w:rsidRPr="009E03E4">
        <w:rPr>
          <w:rFonts w:ascii="Times New Roman" w:eastAsia="宋体" w:hAnsi="Times New Roman" w:cs="Times New Roman"/>
          <w:sz w:val="20"/>
          <w:szCs w:val="20"/>
          <w:lang w:eastAsia="ja-JP"/>
        </w:rPr>
        <w:t>] R1-2112965, RAN1 decisions for Rel-17 eIAB</w:t>
      </w:r>
    </w:p>
    <w:p w14:paraId="576484C1" w14:textId="60C2AF32" w:rsidR="007F5293" w:rsidRPr="007F5293" w:rsidRDefault="007F5293" w:rsidP="008851BA">
      <w:pPr>
        <w:rPr>
          <w:rFonts w:ascii="Times New Roman" w:eastAsia="宋体" w:hAnsi="Times New Roman" w:cs="Times New Roman"/>
          <w:sz w:val="20"/>
          <w:szCs w:val="20"/>
          <w:lang w:eastAsia="ja-JP"/>
        </w:rPr>
      </w:pPr>
      <w:r>
        <w:rPr>
          <w:rFonts w:ascii="Times New Roman" w:eastAsia="宋体" w:hAnsi="Times New Roman" w:cs="Times New Roman"/>
          <w:sz w:val="20"/>
          <w:szCs w:val="20"/>
          <w:lang w:eastAsia="ja-JP"/>
        </w:rPr>
        <w:t xml:space="preserve">[3] R1-2112930, </w:t>
      </w:r>
      <w:r w:rsidRPr="007F5293">
        <w:rPr>
          <w:rFonts w:ascii="Times New Roman" w:eastAsia="宋体" w:hAnsi="Times New Roman" w:cs="Times New Roman"/>
          <w:sz w:val="20"/>
          <w:szCs w:val="20"/>
          <w:lang w:eastAsia="ja-JP"/>
        </w:rPr>
        <w:t>Introduction of enhanced IAB in NR</w:t>
      </w:r>
    </w:p>
    <w:p w14:paraId="57CC835F" w14:textId="6EF037BB" w:rsidR="006C70B2" w:rsidRDefault="00B70EE7" w:rsidP="00EA6189">
      <w:pPr>
        <w:rPr>
          <w:rFonts w:ascii="Times New Roman" w:eastAsia="宋体" w:hAnsi="Times New Roman" w:cs="Times New Roman"/>
          <w:sz w:val="20"/>
          <w:szCs w:val="20"/>
          <w:lang w:eastAsia="ja-JP"/>
        </w:rPr>
      </w:pPr>
      <w:r w:rsidRPr="009E03E4">
        <w:rPr>
          <w:rFonts w:ascii="Times New Roman" w:eastAsia="宋体" w:hAnsi="Times New Roman" w:cs="Times New Roman"/>
          <w:sz w:val="20"/>
          <w:szCs w:val="20"/>
          <w:lang w:eastAsia="ja-JP"/>
        </w:rPr>
        <w:t>[</w:t>
      </w:r>
      <w:r w:rsidR="007F5293">
        <w:rPr>
          <w:rFonts w:ascii="Times New Roman" w:eastAsia="宋体" w:hAnsi="Times New Roman" w:cs="Times New Roman"/>
          <w:sz w:val="20"/>
          <w:szCs w:val="20"/>
          <w:lang w:eastAsia="ja-JP"/>
        </w:rPr>
        <w:t>4</w:t>
      </w:r>
      <w:r w:rsidRPr="009E03E4">
        <w:rPr>
          <w:rFonts w:ascii="Times New Roman" w:eastAsia="宋体" w:hAnsi="Times New Roman" w:cs="Times New Roman"/>
          <w:sz w:val="20"/>
          <w:szCs w:val="20"/>
          <w:lang w:eastAsia="ja-JP"/>
        </w:rPr>
        <w:t xml:space="preserve">] </w:t>
      </w:r>
      <w:r w:rsidR="00576E7E" w:rsidRPr="00576E7E">
        <w:rPr>
          <w:rFonts w:ascii="Times New Roman" w:eastAsia="宋体" w:hAnsi="Times New Roman" w:cs="Times New Roman"/>
          <w:sz w:val="20"/>
          <w:szCs w:val="20"/>
          <w:lang w:eastAsia="ja-JP"/>
        </w:rPr>
        <w:t>R4-2203505</w:t>
      </w:r>
      <w:r w:rsidR="006C70B2" w:rsidRPr="009E03E4">
        <w:rPr>
          <w:rFonts w:ascii="Times New Roman" w:eastAsia="宋体" w:hAnsi="Times New Roman" w:cs="Times New Roman"/>
          <w:sz w:val="20"/>
          <w:szCs w:val="20"/>
          <w:lang w:eastAsia="ja-JP"/>
        </w:rPr>
        <w:t>,</w:t>
      </w:r>
      <w:r w:rsidR="006C70B2" w:rsidRPr="00576E7E">
        <w:rPr>
          <w:rFonts w:ascii="Times New Roman" w:eastAsia="宋体" w:hAnsi="Times New Roman" w:cs="Times New Roman"/>
          <w:sz w:val="20"/>
          <w:szCs w:val="20"/>
          <w:lang w:eastAsia="ja-JP"/>
        </w:rPr>
        <w:t xml:space="preserve"> </w:t>
      </w:r>
      <w:r w:rsidR="00576E7E" w:rsidRPr="00576E7E">
        <w:rPr>
          <w:rFonts w:ascii="Times New Roman" w:eastAsia="宋体" w:hAnsi="Times New Roman" w:cs="Times New Roman"/>
          <w:sz w:val="20"/>
          <w:szCs w:val="20"/>
          <w:lang w:eastAsia="ja-JP"/>
        </w:rPr>
        <w:t>LS on updated Rel-17 RAN1 UE features list for NR</w:t>
      </w:r>
    </w:p>
    <w:p w14:paraId="161348E7" w14:textId="077EA23B" w:rsidR="00D165EE" w:rsidRPr="00885B0B" w:rsidRDefault="00062938" w:rsidP="00EA6189">
      <w:pPr>
        <w:rPr>
          <w:rFonts w:ascii="Times New Roman" w:eastAsia="宋体" w:hAnsi="Times New Roman" w:cs="Times New Roman"/>
          <w:sz w:val="20"/>
          <w:szCs w:val="20"/>
          <w:lang w:eastAsia="ja-JP"/>
        </w:rPr>
      </w:pPr>
      <w:r w:rsidRPr="009E03E4">
        <w:rPr>
          <w:rFonts w:ascii="Times New Roman" w:eastAsia="宋体" w:hAnsi="Times New Roman" w:cs="Times New Roman"/>
          <w:sz w:val="20"/>
          <w:szCs w:val="20"/>
          <w:lang w:eastAsia="ja-JP"/>
        </w:rPr>
        <w:t>[</w:t>
      </w:r>
      <w:r w:rsidR="007F5293">
        <w:rPr>
          <w:rFonts w:ascii="Times New Roman" w:eastAsia="宋体" w:hAnsi="Times New Roman" w:cs="Times New Roman"/>
          <w:sz w:val="20"/>
          <w:szCs w:val="20"/>
          <w:lang w:eastAsia="ja-JP"/>
        </w:rPr>
        <w:t>5</w:t>
      </w:r>
      <w:r w:rsidRPr="009E03E4">
        <w:rPr>
          <w:rFonts w:ascii="Times New Roman" w:eastAsia="宋体" w:hAnsi="Times New Roman" w:cs="Times New Roman"/>
          <w:sz w:val="20"/>
          <w:szCs w:val="20"/>
          <w:lang w:eastAsia="ja-JP"/>
        </w:rPr>
        <w:t xml:space="preserve">] </w:t>
      </w:r>
      <w:r w:rsidR="00D165EE" w:rsidRPr="009E03E4">
        <w:rPr>
          <w:rFonts w:ascii="Times New Roman" w:eastAsia="宋体" w:hAnsi="Times New Roman" w:cs="Times New Roman"/>
          <w:sz w:val="20"/>
          <w:szCs w:val="20"/>
          <w:lang w:eastAsia="ja-JP"/>
        </w:rPr>
        <w:t>R1-2112977,</w:t>
      </w:r>
      <w:r w:rsidR="00D165EE" w:rsidRPr="00885B0B">
        <w:rPr>
          <w:rFonts w:ascii="Times New Roman" w:eastAsia="宋体" w:hAnsi="Times New Roman" w:cs="Times New Roman"/>
          <w:sz w:val="20"/>
          <w:szCs w:val="20"/>
          <w:lang w:eastAsia="ja-JP"/>
        </w:rPr>
        <w:t xml:space="preserve"> LS on updated Rel-17 LTE and NR higher-layers parameter list</w:t>
      </w:r>
    </w:p>
    <w:p w14:paraId="023C2184" w14:textId="62833072" w:rsidR="007B1DFB" w:rsidRPr="00B300B8" w:rsidRDefault="0085670B" w:rsidP="00B300B8">
      <w:pPr>
        <w:pStyle w:val="ZT"/>
        <w:framePr w:wrap="auto" w:hAnchor="text" w:yAlign="inline"/>
        <w:ind w:right="800"/>
        <w:jc w:val="both"/>
        <w:rPr>
          <w:rFonts w:ascii="Times New Roman" w:eastAsia="宋体" w:hAnsi="Times New Roman"/>
          <w:b w:val="0"/>
          <w:kern w:val="2"/>
          <w:sz w:val="20"/>
          <w:lang w:val="en-US"/>
        </w:rPr>
      </w:pPr>
      <w:r w:rsidRPr="00B300B8">
        <w:rPr>
          <w:rFonts w:ascii="Times New Roman" w:eastAsia="宋体" w:hAnsi="Times New Roman"/>
          <w:b w:val="0"/>
          <w:kern w:val="2"/>
          <w:sz w:val="20"/>
          <w:lang w:val="en-US"/>
        </w:rPr>
        <w:t>[</w:t>
      </w:r>
      <w:r w:rsidR="007F5293">
        <w:rPr>
          <w:rFonts w:ascii="Times New Roman" w:eastAsia="宋体" w:hAnsi="Times New Roman"/>
          <w:b w:val="0"/>
          <w:kern w:val="2"/>
          <w:sz w:val="20"/>
          <w:lang w:val="en-US"/>
        </w:rPr>
        <w:t>6</w:t>
      </w:r>
      <w:r w:rsidRPr="00B300B8">
        <w:rPr>
          <w:rFonts w:ascii="Times New Roman" w:eastAsia="宋体" w:hAnsi="Times New Roman"/>
          <w:b w:val="0"/>
          <w:kern w:val="2"/>
          <w:sz w:val="20"/>
          <w:lang w:val="en-US"/>
        </w:rPr>
        <w:t>] TS38.17</w:t>
      </w:r>
      <w:r w:rsidR="000765F2" w:rsidRPr="00B300B8">
        <w:rPr>
          <w:rFonts w:ascii="Times New Roman" w:eastAsia="宋体" w:hAnsi="Times New Roman"/>
          <w:b w:val="0"/>
          <w:kern w:val="2"/>
          <w:sz w:val="20"/>
          <w:lang w:val="en-US"/>
        </w:rPr>
        <w:t>4</w:t>
      </w:r>
      <w:r w:rsidR="00885B0B" w:rsidRPr="00B300B8">
        <w:rPr>
          <w:rFonts w:ascii="Times New Roman" w:eastAsia="宋体" w:hAnsi="Times New Roman"/>
          <w:b w:val="0"/>
          <w:kern w:val="2"/>
          <w:sz w:val="20"/>
          <w:lang w:val="en-US"/>
        </w:rPr>
        <w:t>:</w:t>
      </w:r>
      <w:r w:rsidR="00B300B8" w:rsidRPr="00B300B8">
        <w:rPr>
          <w:rFonts w:ascii="Times New Roman" w:eastAsia="宋体" w:hAnsi="Times New Roman"/>
          <w:b w:val="0"/>
          <w:kern w:val="2"/>
          <w:sz w:val="20"/>
          <w:lang w:val="en-US"/>
        </w:rPr>
        <w:t xml:space="preserve"> Integrated access and backhaul radio transmission and reception</w:t>
      </w:r>
    </w:p>
    <w:sectPr w:rsidR="007B1DFB" w:rsidRPr="00B300B8" w:rsidSect="00FA4EB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251E8" w14:textId="77777777" w:rsidR="004806AD" w:rsidRDefault="004806AD" w:rsidP="006C170D">
      <w:r>
        <w:separator/>
      </w:r>
    </w:p>
  </w:endnote>
  <w:endnote w:type="continuationSeparator" w:id="0">
    <w:p w14:paraId="163759F2" w14:textId="77777777" w:rsidR="004806AD" w:rsidRDefault="004806AD"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F6191" w14:textId="77777777" w:rsidR="004806AD" w:rsidRDefault="004806AD" w:rsidP="006C170D">
      <w:r>
        <w:separator/>
      </w:r>
    </w:p>
  </w:footnote>
  <w:footnote w:type="continuationSeparator" w:id="0">
    <w:p w14:paraId="456E060D" w14:textId="77777777" w:rsidR="004806AD" w:rsidRDefault="004806AD"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774ED"/>
    <w:multiLevelType w:val="multilevel"/>
    <w:tmpl w:val="31A4D206"/>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C10DA1"/>
    <w:multiLevelType w:val="multilevel"/>
    <w:tmpl w:val="13FAC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A3145E7"/>
    <w:multiLevelType w:val="multilevel"/>
    <w:tmpl w:val="DC44A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D6E1099"/>
    <w:multiLevelType w:val="hybridMultilevel"/>
    <w:tmpl w:val="F33CDCAA"/>
    <w:lvl w:ilvl="0" w:tplc="A06282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725541"/>
    <w:multiLevelType w:val="hybridMultilevel"/>
    <w:tmpl w:val="93D857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11"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DD6176"/>
    <w:multiLevelType w:val="multilevel"/>
    <w:tmpl w:val="8B98C8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F304ED"/>
    <w:multiLevelType w:val="hybridMultilevel"/>
    <w:tmpl w:val="5038DBC2"/>
    <w:lvl w:ilvl="0" w:tplc="E2AA3BC4">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7D0831"/>
    <w:multiLevelType w:val="multilevel"/>
    <w:tmpl w:val="F0B04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844F7F"/>
    <w:multiLevelType w:val="multilevel"/>
    <w:tmpl w:val="EF9485D2"/>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5" w15:restartNumberingAfterBreak="0">
    <w:nsid w:val="53011676"/>
    <w:multiLevelType w:val="multilevel"/>
    <w:tmpl w:val="DFFA3E04"/>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6"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59822754"/>
    <w:multiLevelType w:val="hybridMultilevel"/>
    <w:tmpl w:val="F87C5348"/>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C0C7284"/>
    <w:multiLevelType w:val="multilevel"/>
    <w:tmpl w:val="112C024C"/>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9"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05210"/>
    <w:multiLevelType w:val="hybridMultilevel"/>
    <w:tmpl w:val="FB64E4A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170B56"/>
    <w:multiLevelType w:val="hybridMultilevel"/>
    <w:tmpl w:val="63DC82F8"/>
    <w:lvl w:ilvl="0" w:tplc="E9A26B8C">
      <w:numFmt w:val="bullet"/>
      <w:lvlText w:val=""/>
      <w:lvlJc w:val="left"/>
      <w:pPr>
        <w:ind w:left="408" w:hanging="360"/>
      </w:pPr>
      <w:rPr>
        <w:rFonts w:ascii="Wingdings" w:eastAsia="Calibri" w:hAnsi="Wingdings"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3" w15:restartNumberingAfterBreak="0">
    <w:nsid w:val="71150EB8"/>
    <w:multiLevelType w:val="hybridMultilevel"/>
    <w:tmpl w:val="A7526B30"/>
    <w:lvl w:ilvl="0" w:tplc="DBEEE72E">
      <w:start w:val="8"/>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1270E2"/>
    <w:multiLevelType w:val="multilevel"/>
    <w:tmpl w:val="7D1270E2"/>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4"/>
  </w:num>
  <w:num w:numId="3">
    <w:abstractNumId w:val="40"/>
  </w:num>
  <w:num w:numId="4">
    <w:abstractNumId w:val="23"/>
  </w:num>
  <w:num w:numId="5">
    <w:abstractNumId w:val="29"/>
  </w:num>
  <w:num w:numId="6">
    <w:abstractNumId w:val="37"/>
  </w:num>
  <w:num w:numId="7">
    <w:abstractNumId w:val="36"/>
  </w:num>
  <w:num w:numId="8">
    <w:abstractNumId w:val="17"/>
  </w:num>
  <w:num w:numId="9">
    <w:abstractNumId w:val="38"/>
  </w:num>
  <w:num w:numId="10">
    <w:abstractNumId w:val="5"/>
  </w:num>
  <w:num w:numId="11">
    <w:abstractNumId w:val="0"/>
  </w:num>
  <w:num w:numId="12">
    <w:abstractNumId w:val="21"/>
  </w:num>
  <w:num w:numId="13">
    <w:abstractNumId w:val="11"/>
  </w:num>
  <w:num w:numId="14">
    <w:abstractNumId w:val="21"/>
  </w:num>
  <w:num w:numId="15">
    <w:abstractNumId w:val="11"/>
  </w:num>
  <w:num w:numId="16">
    <w:abstractNumId w:val="35"/>
  </w:num>
  <w:num w:numId="17">
    <w:abstractNumId w:val="2"/>
  </w:num>
  <w:num w:numId="18">
    <w:abstractNumId w:val="26"/>
  </w:num>
  <w:num w:numId="19">
    <w:abstractNumId w:val="6"/>
  </w:num>
  <w:num w:numId="20">
    <w:abstractNumId w:val="20"/>
  </w:num>
  <w:num w:numId="21">
    <w:abstractNumId w:val="3"/>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5"/>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30"/>
  </w:num>
  <w:num w:numId="33">
    <w:abstractNumId w:val="16"/>
  </w:num>
  <w:num w:numId="34">
    <w:abstractNumId w:val="15"/>
  </w:num>
  <w:num w:numId="35">
    <w:abstractNumId w:val="32"/>
  </w:num>
  <w:num w:numId="36">
    <w:abstractNumId w:val="9"/>
  </w:num>
  <w:num w:numId="37">
    <w:abstractNumId w:val="18"/>
  </w:num>
  <w:num w:numId="38">
    <w:abstractNumId w:val="39"/>
  </w:num>
  <w:num w:numId="39">
    <w:abstractNumId w:val="33"/>
  </w:num>
  <w:num w:numId="40">
    <w:abstractNumId w:val="31"/>
  </w:num>
  <w:num w:numId="41">
    <w:abstractNumId w:val="10"/>
  </w:num>
  <w:num w:numId="42">
    <w:abstractNumId w:val="27"/>
  </w:num>
  <w:num w:numId="43">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787"/>
    <w:rsid w:val="00001BC7"/>
    <w:rsid w:val="00002323"/>
    <w:rsid w:val="00002E8F"/>
    <w:rsid w:val="00003045"/>
    <w:rsid w:val="00013FDE"/>
    <w:rsid w:val="00020FDD"/>
    <w:rsid w:val="000226EE"/>
    <w:rsid w:val="00022E69"/>
    <w:rsid w:val="00026A0C"/>
    <w:rsid w:val="00027DE2"/>
    <w:rsid w:val="000374FB"/>
    <w:rsid w:val="000406A3"/>
    <w:rsid w:val="00056B30"/>
    <w:rsid w:val="00062938"/>
    <w:rsid w:val="000639A9"/>
    <w:rsid w:val="00064492"/>
    <w:rsid w:val="000658AA"/>
    <w:rsid w:val="000716AF"/>
    <w:rsid w:val="00071906"/>
    <w:rsid w:val="000740B8"/>
    <w:rsid w:val="00075039"/>
    <w:rsid w:val="000765F2"/>
    <w:rsid w:val="00080629"/>
    <w:rsid w:val="00095835"/>
    <w:rsid w:val="000A11FA"/>
    <w:rsid w:val="000A1308"/>
    <w:rsid w:val="000B062C"/>
    <w:rsid w:val="000B59F8"/>
    <w:rsid w:val="000B7AED"/>
    <w:rsid w:val="000B7C5B"/>
    <w:rsid w:val="000B7FE5"/>
    <w:rsid w:val="000C0B3B"/>
    <w:rsid w:val="000D6361"/>
    <w:rsid w:val="000E1986"/>
    <w:rsid w:val="000E309F"/>
    <w:rsid w:val="000E71C0"/>
    <w:rsid w:val="000F4059"/>
    <w:rsid w:val="000F5EAB"/>
    <w:rsid w:val="000F70D2"/>
    <w:rsid w:val="0010013A"/>
    <w:rsid w:val="00103FC0"/>
    <w:rsid w:val="00115751"/>
    <w:rsid w:val="00116146"/>
    <w:rsid w:val="001224E0"/>
    <w:rsid w:val="00124E9A"/>
    <w:rsid w:val="0012543C"/>
    <w:rsid w:val="00126B5E"/>
    <w:rsid w:val="00137CFD"/>
    <w:rsid w:val="00140C1F"/>
    <w:rsid w:val="00144530"/>
    <w:rsid w:val="00154A07"/>
    <w:rsid w:val="00156FC2"/>
    <w:rsid w:val="0016269A"/>
    <w:rsid w:val="00162A85"/>
    <w:rsid w:val="00171096"/>
    <w:rsid w:val="001721DB"/>
    <w:rsid w:val="001732D5"/>
    <w:rsid w:val="001734B6"/>
    <w:rsid w:val="00182AA0"/>
    <w:rsid w:val="0018505B"/>
    <w:rsid w:val="001873BB"/>
    <w:rsid w:val="00187A80"/>
    <w:rsid w:val="00191EED"/>
    <w:rsid w:val="001931EF"/>
    <w:rsid w:val="001938AD"/>
    <w:rsid w:val="00193FE3"/>
    <w:rsid w:val="001B6532"/>
    <w:rsid w:val="001C1C6B"/>
    <w:rsid w:val="001C2F89"/>
    <w:rsid w:val="001C3269"/>
    <w:rsid w:val="001C7D79"/>
    <w:rsid w:val="001D243C"/>
    <w:rsid w:val="001E0D2E"/>
    <w:rsid w:val="001E22FB"/>
    <w:rsid w:val="001E2FF0"/>
    <w:rsid w:val="001E41F6"/>
    <w:rsid w:val="001F08C9"/>
    <w:rsid w:val="001F2667"/>
    <w:rsid w:val="001F2FD2"/>
    <w:rsid w:val="001F58DE"/>
    <w:rsid w:val="001F595B"/>
    <w:rsid w:val="00203A69"/>
    <w:rsid w:val="002044AE"/>
    <w:rsid w:val="00216A90"/>
    <w:rsid w:val="00216DE6"/>
    <w:rsid w:val="002230D3"/>
    <w:rsid w:val="00223959"/>
    <w:rsid w:val="0023035B"/>
    <w:rsid w:val="002453DA"/>
    <w:rsid w:val="002454F5"/>
    <w:rsid w:val="00245DF1"/>
    <w:rsid w:val="00250321"/>
    <w:rsid w:val="00250687"/>
    <w:rsid w:val="0025315D"/>
    <w:rsid w:val="00276C66"/>
    <w:rsid w:val="0029421F"/>
    <w:rsid w:val="002A04B1"/>
    <w:rsid w:val="002A7091"/>
    <w:rsid w:val="002B0C5D"/>
    <w:rsid w:val="002B7ED4"/>
    <w:rsid w:val="002C243D"/>
    <w:rsid w:val="002C40CC"/>
    <w:rsid w:val="002D0309"/>
    <w:rsid w:val="002D07A4"/>
    <w:rsid w:val="002D0FEA"/>
    <w:rsid w:val="002D613C"/>
    <w:rsid w:val="002D7F8B"/>
    <w:rsid w:val="002E1038"/>
    <w:rsid w:val="002E1EFE"/>
    <w:rsid w:val="002E210A"/>
    <w:rsid w:val="002F0E43"/>
    <w:rsid w:val="002F4DE9"/>
    <w:rsid w:val="00333C86"/>
    <w:rsid w:val="00334FD0"/>
    <w:rsid w:val="00340E10"/>
    <w:rsid w:val="00353186"/>
    <w:rsid w:val="0035555C"/>
    <w:rsid w:val="00355D9F"/>
    <w:rsid w:val="0036446B"/>
    <w:rsid w:val="00364EB0"/>
    <w:rsid w:val="003704DB"/>
    <w:rsid w:val="0037727E"/>
    <w:rsid w:val="0037789C"/>
    <w:rsid w:val="00382803"/>
    <w:rsid w:val="0038791C"/>
    <w:rsid w:val="00387987"/>
    <w:rsid w:val="003921F0"/>
    <w:rsid w:val="003928ED"/>
    <w:rsid w:val="00394A87"/>
    <w:rsid w:val="003D197B"/>
    <w:rsid w:val="003D3A8B"/>
    <w:rsid w:val="003D4B96"/>
    <w:rsid w:val="003D5584"/>
    <w:rsid w:val="003D692C"/>
    <w:rsid w:val="003E599B"/>
    <w:rsid w:val="003F3EEB"/>
    <w:rsid w:val="003F3FD9"/>
    <w:rsid w:val="00403AFC"/>
    <w:rsid w:val="00404F3B"/>
    <w:rsid w:val="00416B6D"/>
    <w:rsid w:val="00427987"/>
    <w:rsid w:val="004345A9"/>
    <w:rsid w:val="004355D6"/>
    <w:rsid w:val="00443E13"/>
    <w:rsid w:val="00447E17"/>
    <w:rsid w:val="00451542"/>
    <w:rsid w:val="00460858"/>
    <w:rsid w:val="00461ED7"/>
    <w:rsid w:val="00463A3D"/>
    <w:rsid w:val="0046481D"/>
    <w:rsid w:val="004648DA"/>
    <w:rsid w:val="00467CB6"/>
    <w:rsid w:val="00471B56"/>
    <w:rsid w:val="004759FC"/>
    <w:rsid w:val="00476674"/>
    <w:rsid w:val="004806AD"/>
    <w:rsid w:val="0049442F"/>
    <w:rsid w:val="004A08D2"/>
    <w:rsid w:val="004A4F47"/>
    <w:rsid w:val="004A4F80"/>
    <w:rsid w:val="004B40D6"/>
    <w:rsid w:val="004C3EBD"/>
    <w:rsid w:val="004D6748"/>
    <w:rsid w:val="004E338D"/>
    <w:rsid w:val="004E4598"/>
    <w:rsid w:val="004E6B79"/>
    <w:rsid w:val="004F095A"/>
    <w:rsid w:val="004F16CC"/>
    <w:rsid w:val="00502A45"/>
    <w:rsid w:val="0050306C"/>
    <w:rsid w:val="0050352D"/>
    <w:rsid w:val="00506C61"/>
    <w:rsid w:val="00516406"/>
    <w:rsid w:val="00517FA0"/>
    <w:rsid w:val="00524487"/>
    <w:rsid w:val="00527D79"/>
    <w:rsid w:val="0053006D"/>
    <w:rsid w:val="00532C42"/>
    <w:rsid w:val="00533EC1"/>
    <w:rsid w:val="00535D1F"/>
    <w:rsid w:val="005370C6"/>
    <w:rsid w:val="00542A09"/>
    <w:rsid w:val="00552A72"/>
    <w:rsid w:val="00552F9D"/>
    <w:rsid w:val="00562A63"/>
    <w:rsid w:val="00562AFA"/>
    <w:rsid w:val="00564E1B"/>
    <w:rsid w:val="00566AD2"/>
    <w:rsid w:val="00570F6E"/>
    <w:rsid w:val="005766C7"/>
    <w:rsid w:val="00576E7E"/>
    <w:rsid w:val="00583393"/>
    <w:rsid w:val="0058741D"/>
    <w:rsid w:val="00591BC4"/>
    <w:rsid w:val="00597495"/>
    <w:rsid w:val="005B42B0"/>
    <w:rsid w:val="005B4331"/>
    <w:rsid w:val="005C14D7"/>
    <w:rsid w:val="005C1B2D"/>
    <w:rsid w:val="005C3A74"/>
    <w:rsid w:val="005D6AD2"/>
    <w:rsid w:val="005E52EE"/>
    <w:rsid w:val="005E55F2"/>
    <w:rsid w:val="005F1418"/>
    <w:rsid w:val="005F5097"/>
    <w:rsid w:val="0060793E"/>
    <w:rsid w:val="00615CE1"/>
    <w:rsid w:val="00617E21"/>
    <w:rsid w:val="00620326"/>
    <w:rsid w:val="00621307"/>
    <w:rsid w:val="00624BBC"/>
    <w:rsid w:val="00626CF0"/>
    <w:rsid w:val="006308B8"/>
    <w:rsid w:val="006313E4"/>
    <w:rsid w:val="00632133"/>
    <w:rsid w:val="00632857"/>
    <w:rsid w:val="00633A50"/>
    <w:rsid w:val="0063529B"/>
    <w:rsid w:val="00654A9E"/>
    <w:rsid w:val="00655C13"/>
    <w:rsid w:val="0066201A"/>
    <w:rsid w:val="0066418A"/>
    <w:rsid w:val="006732D8"/>
    <w:rsid w:val="0069011F"/>
    <w:rsid w:val="00696B3F"/>
    <w:rsid w:val="00697E29"/>
    <w:rsid w:val="006A7D3E"/>
    <w:rsid w:val="006B2B74"/>
    <w:rsid w:val="006B35D2"/>
    <w:rsid w:val="006C170D"/>
    <w:rsid w:val="006C3751"/>
    <w:rsid w:val="006C40E6"/>
    <w:rsid w:val="006C501A"/>
    <w:rsid w:val="006C61CE"/>
    <w:rsid w:val="006C70B2"/>
    <w:rsid w:val="006D3C78"/>
    <w:rsid w:val="006E5511"/>
    <w:rsid w:val="006F2345"/>
    <w:rsid w:val="00702FE6"/>
    <w:rsid w:val="00704D67"/>
    <w:rsid w:val="00711A6E"/>
    <w:rsid w:val="0071232D"/>
    <w:rsid w:val="0072094A"/>
    <w:rsid w:val="00722DE2"/>
    <w:rsid w:val="00723FAA"/>
    <w:rsid w:val="00735219"/>
    <w:rsid w:val="00741CC7"/>
    <w:rsid w:val="00750155"/>
    <w:rsid w:val="00757381"/>
    <w:rsid w:val="00757BC3"/>
    <w:rsid w:val="00770345"/>
    <w:rsid w:val="0077304F"/>
    <w:rsid w:val="007744A9"/>
    <w:rsid w:val="00775005"/>
    <w:rsid w:val="00781F52"/>
    <w:rsid w:val="00784BC9"/>
    <w:rsid w:val="007A133A"/>
    <w:rsid w:val="007A2722"/>
    <w:rsid w:val="007B1DFB"/>
    <w:rsid w:val="007B207F"/>
    <w:rsid w:val="007B41E7"/>
    <w:rsid w:val="007B4345"/>
    <w:rsid w:val="007C0FAC"/>
    <w:rsid w:val="007C1459"/>
    <w:rsid w:val="007C1B2D"/>
    <w:rsid w:val="007D1DA8"/>
    <w:rsid w:val="007D5A2F"/>
    <w:rsid w:val="007D7918"/>
    <w:rsid w:val="007E3A74"/>
    <w:rsid w:val="007F2B77"/>
    <w:rsid w:val="007F2CE8"/>
    <w:rsid w:val="007F5293"/>
    <w:rsid w:val="008017D8"/>
    <w:rsid w:val="0080333A"/>
    <w:rsid w:val="00805A5C"/>
    <w:rsid w:val="0080710F"/>
    <w:rsid w:val="0080756F"/>
    <w:rsid w:val="00811852"/>
    <w:rsid w:val="008149BD"/>
    <w:rsid w:val="0081568D"/>
    <w:rsid w:val="00831E3D"/>
    <w:rsid w:val="00832F12"/>
    <w:rsid w:val="00833D23"/>
    <w:rsid w:val="00840DA0"/>
    <w:rsid w:val="00844897"/>
    <w:rsid w:val="00853742"/>
    <w:rsid w:val="00853F8F"/>
    <w:rsid w:val="0085670B"/>
    <w:rsid w:val="00867742"/>
    <w:rsid w:val="00872C28"/>
    <w:rsid w:val="00880126"/>
    <w:rsid w:val="00881388"/>
    <w:rsid w:val="00881494"/>
    <w:rsid w:val="0088215A"/>
    <w:rsid w:val="00882E64"/>
    <w:rsid w:val="00883384"/>
    <w:rsid w:val="00884208"/>
    <w:rsid w:val="00884C7C"/>
    <w:rsid w:val="008851BA"/>
    <w:rsid w:val="00885B0B"/>
    <w:rsid w:val="00894ECB"/>
    <w:rsid w:val="008A0E61"/>
    <w:rsid w:val="008A17BF"/>
    <w:rsid w:val="008A5091"/>
    <w:rsid w:val="008A7DED"/>
    <w:rsid w:val="008B3F75"/>
    <w:rsid w:val="008B5B79"/>
    <w:rsid w:val="008B7866"/>
    <w:rsid w:val="008B7A3A"/>
    <w:rsid w:val="008C08A7"/>
    <w:rsid w:val="008D0E73"/>
    <w:rsid w:val="008D3BEC"/>
    <w:rsid w:val="008D45C0"/>
    <w:rsid w:val="008D4FBD"/>
    <w:rsid w:val="008E2A67"/>
    <w:rsid w:val="008E50F4"/>
    <w:rsid w:val="008F2DA0"/>
    <w:rsid w:val="00904EA1"/>
    <w:rsid w:val="00905A0C"/>
    <w:rsid w:val="009116F1"/>
    <w:rsid w:val="00911724"/>
    <w:rsid w:val="00913F11"/>
    <w:rsid w:val="0092194B"/>
    <w:rsid w:val="00921E95"/>
    <w:rsid w:val="00923FEF"/>
    <w:rsid w:val="009310C1"/>
    <w:rsid w:val="009326A3"/>
    <w:rsid w:val="00942548"/>
    <w:rsid w:val="009512B7"/>
    <w:rsid w:val="009549A7"/>
    <w:rsid w:val="00960C16"/>
    <w:rsid w:val="00961004"/>
    <w:rsid w:val="009676EF"/>
    <w:rsid w:val="00973030"/>
    <w:rsid w:val="009746CF"/>
    <w:rsid w:val="0098544A"/>
    <w:rsid w:val="0098605C"/>
    <w:rsid w:val="00986839"/>
    <w:rsid w:val="009A6436"/>
    <w:rsid w:val="009A73DB"/>
    <w:rsid w:val="009B09E5"/>
    <w:rsid w:val="009C2147"/>
    <w:rsid w:val="009C75CB"/>
    <w:rsid w:val="009D1509"/>
    <w:rsid w:val="009E03E4"/>
    <w:rsid w:val="009E31A4"/>
    <w:rsid w:val="009E5FEE"/>
    <w:rsid w:val="009F454B"/>
    <w:rsid w:val="009F7A16"/>
    <w:rsid w:val="00A04774"/>
    <w:rsid w:val="00A135D6"/>
    <w:rsid w:val="00A143EC"/>
    <w:rsid w:val="00A1628D"/>
    <w:rsid w:val="00A16814"/>
    <w:rsid w:val="00A2282F"/>
    <w:rsid w:val="00A36CAB"/>
    <w:rsid w:val="00A45137"/>
    <w:rsid w:val="00A46680"/>
    <w:rsid w:val="00A5135D"/>
    <w:rsid w:val="00A61425"/>
    <w:rsid w:val="00A625FC"/>
    <w:rsid w:val="00A63619"/>
    <w:rsid w:val="00A703FD"/>
    <w:rsid w:val="00A70B6C"/>
    <w:rsid w:val="00A756EA"/>
    <w:rsid w:val="00A77984"/>
    <w:rsid w:val="00A81997"/>
    <w:rsid w:val="00A849C5"/>
    <w:rsid w:val="00A84ED9"/>
    <w:rsid w:val="00AA37A9"/>
    <w:rsid w:val="00AA464A"/>
    <w:rsid w:val="00AA59F7"/>
    <w:rsid w:val="00AA7B40"/>
    <w:rsid w:val="00AB2105"/>
    <w:rsid w:val="00AB3ECA"/>
    <w:rsid w:val="00AB6D70"/>
    <w:rsid w:val="00AC0590"/>
    <w:rsid w:val="00AC08D9"/>
    <w:rsid w:val="00AC2F93"/>
    <w:rsid w:val="00AC78EA"/>
    <w:rsid w:val="00AE3D05"/>
    <w:rsid w:val="00AF0EC9"/>
    <w:rsid w:val="00AF2856"/>
    <w:rsid w:val="00AF6035"/>
    <w:rsid w:val="00AF61B8"/>
    <w:rsid w:val="00B1000E"/>
    <w:rsid w:val="00B11DCD"/>
    <w:rsid w:val="00B144B1"/>
    <w:rsid w:val="00B20A3D"/>
    <w:rsid w:val="00B24C81"/>
    <w:rsid w:val="00B300B8"/>
    <w:rsid w:val="00B365CF"/>
    <w:rsid w:val="00B45CF7"/>
    <w:rsid w:val="00B50C4E"/>
    <w:rsid w:val="00B61817"/>
    <w:rsid w:val="00B619DA"/>
    <w:rsid w:val="00B61D6D"/>
    <w:rsid w:val="00B64DF9"/>
    <w:rsid w:val="00B67C2C"/>
    <w:rsid w:val="00B70EE7"/>
    <w:rsid w:val="00B7587D"/>
    <w:rsid w:val="00B80751"/>
    <w:rsid w:val="00B8243B"/>
    <w:rsid w:val="00B9058B"/>
    <w:rsid w:val="00B918F7"/>
    <w:rsid w:val="00B96BB7"/>
    <w:rsid w:val="00BA04EF"/>
    <w:rsid w:val="00BA5612"/>
    <w:rsid w:val="00BA67EA"/>
    <w:rsid w:val="00BA7691"/>
    <w:rsid w:val="00BB3C4E"/>
    <w:rsid w:val="00BB4AD8"/>
    <w:rsid w:val="00BC04C3"/>
    <w:rsid w:val="00BC23CC"/>
    <w:rsid w:val="00BC2AFB"/>
    <w:rsid w:val="00BC6689"/>
    <w:rsid w:val="00BD2186"/>
    <w:rsid w:val="00BD54C4"/>
    <w:rsid w:val="00BE20F4"/>
    <w:rsid w:val="00BF30E9"/>
    <w:rsid w:val="00BF60CD"/>
    <w:rsid w:val="00C01FF2"/>
    <w:rsid w:val="00C03BAC"/>
    <w:rsid w:val="00C04C38"/>
    <w:rsid w:val="00C07605"/>
    <w:rsid w:val="00C10A8B"/>
    <w:rsid w:val="00C113ED"/>
    <w:rsid w:val="00C1173D"/>
    <w:rsid w:val="00C138F3"/>
    <w:rsid w:val="00C1609D"/>
    <w:rsid w:val="00C210AC"/>
    <w:rsid w:val="00C257EF"/>
    <w:rsid w:val="00C36351"/>
    <w:rsid w:val="00C405F5"/>
    <w:rsid w:val="00C42E70"/>
    <w:rsid w:val="00C46A73"/>
    <w:rsid w:val="00C4749E"/>
    <w:rsid w:val="00C47A37"/>
    <w:rsid w:val="00C61F88"/>
    <w:rsid w:val="00C62788"/>
    <w:rsid w:val="00C62AE5"/>
    <w:rsid w:val="00C65CE6"/>
    <w:rsid w:val="00C672F9"/>
    <w:rsid w:val="00C71DC3"/>
    <w:rsid w:val="00C721C1"/>
    <w:rsid w:val="00C7355C"/>
    <w:rsid w:val="00C74EE0"/>
    <w:rsid w:val="00C7611C"/>
    <w:rsid w:val="00C822A9"/>
    <w:rsid w:val="00C8399A"/>
    <w:rsid w:val="00C87B9E"/>
    <w:rsid w:val="00CA05B4"/>
    <w:rsid w:val="00CA29CE"/>
    <w:rsid w:val="00CB220D"/>
    <w:rsid w:val="00CB2AB4"/>
    <w:rsid w:val="00CB3A45"/>
    <w:rsid w:val="00CB520A"/>
    <w:rsid w:val="00CB5566"/>
    <w:rsid w:val="00CC53B3"/>
    <w:rsid w:val="00CD2EC8"/>
    <w:rsid w:val="00CD5680"/>
    <w:rsid w:val="00CD5855"/>
    <w:rsid w:val="00CD5D8F"/>
    <w:rsid w:val="00CE7578"/>
    <w:rsid w:val="00CF486D"/>
    <w:rsid w:val="00CF6307"/>
    <w:rsid w:val="00D0149E"/>
    <w:rsid w:val="00D07329"/>
    <w:rsid w:val="00D07EFE"/>
    <w:rsid w:val="00D12F26"/>
    <w:rsid w:val="00D1536C"/>
    <w:rsid w:val="00D165EE"/>
    <w:rsid w:val="00D1727C"/>
    <w:rsid w:val="00D30F2E"/>
    <w:rsid w:val="00D314F9"/>
    <w:rsid w:val="00D345FF"/>
    <w:rsid w:val="00D356AE"/>
    <w:rsid w:val="00D414DC"/>
    <w:rsid w:val="00D4401A"/>
    <w:rsid w:val="00D452C3"/>
    <w:rsid w:val="00D45B38"/>
    <w:rsid w:val="00D472C8"/>
    <w:rsid w:val="00D533F7"/>
    <w:rsid w:val="00D63006"/>
    <w:rsid w:val="00D630B4"/>
    <w:rsid w:val="00D74429"/>
    <w:rsid w:val="00D745A5"/>
    <w:rsid w:val="00D76273"/>
    <w:rsid w:val="00D87493"/>
    <w:rsid w:val="00DA01DE"/>
    <w:rsid w:val="00DA0838"/>
    <w:rsid w:val="00DA0FF8"/>
    <w:rsid w:val="00DA3D3A"/>
    <w:rsid w:val="00DA5604"/>
    <w:rsid w:val="00DB37EC"/>
    <w:rsid w:val="00DB3D42"/>
    <w:rsid w:val="00DC0964"/>
    <w:rsid w:val="00DC4A0F"/>
    <w:rsid w:val="00DD07AB"/>
    <w:rsid w:val="00DD4597"/>
    <w:rsid w:val="00DD49B2"/>
    <w:rsid w:val="00DD5876"/>
    <w:rsid w:val="00DE2561"/>
    <w:rsid w:val="00DE7C21"/>
    <w:rsid w:val="00DF143E"/>
    <w:rsid w:val="00DF2F83"/>
    <w:rsid w:val="00DF3B55"/>
    <w:rsid w:val="00E01761"/>
    <w:rsid w:val="00E10EE5"/>
    <w:rsid w:val="00E13B5F"/>
    <w:rsid w:val="00E21802"/>
    <w:rsid w:val="00E21AB2"/>
    <w:rsid w:val="00E24E60"/>
    <w:rsid w:val="00E25D0F"/>
    <w:rsid w:val="00E275A0"/>
    <w:rsid w:val="00E32DB8"/>
    <w:rsid w:val="00E400E9"/>
    <w:rsid w:val="00E4079C"/>
    <w:rsid w:val="00E44017"/>
    <w:rsid w:val="00E455E3"/>
    <w:rsid w:val="00E538F6"/>
    <w:rsid w:val="00E54A06"/>
    <w:rsid w:val="00E554F6"/>
    <w:rsid w:val="00E56134"/>
    <w:rsid w:val="00E65AB9"/>
    <w:rsid w:val="00E74E2E"/>
    <w:rsid w:val="00E7721F"/>
    <w:rsid w:val="00E81B9C"/>
    <w:rsid w:val="00E83E3E"/>
    <w:rsid w:val="00E91078"/>
    <w:rsid w:val="00E92C6A"/>
    <w:rsid w:val="00E951AB"/>
    <w:rsid w:val="00EA6189"/>
    <w:rsid w:val="00EC0528"/>
    <w:rsid w:val="00EC1A50"/>
    <w:rsid w:val="00EC341A"/>
    <w:rsid w:val="00EC341F"/>
    <w:rsid w:val="00EC5E47"/>
    <w:rsid w:val="00ED09CE"/>
    <w:rsid w:val="00ED4243"/>
    <w:rsid w:val="00ED7224"/>
    <w:rsid w:val="00EE0FFD"/>
    <w:rsid w:val="00EE1931"/>
    <w:rsid w:val="00EF0B8A"/>
    <w:rsid w:val="00F009E9"/>
    <w:rsid w:val="00F011DD"/>
    <w:rsid w:val="00F03921"/>
    <w:rsid w:val="00F03AD1"/>
    <w:rsid w:val="00F06B62"/>
    <w:rsid w:val="00F21189"/>
    <w:rsid w:val="00F23569"/>
    <w:rsid w:val="00F2616E"/>
    <w:rsid w:val="00F30AD0"/>
    <w:rsid w:val="00F4128A"/>
    <w:rsid w:val="00F44A9A"/>
    <w:rsid w:val="00F57B61"/>
    <w:rsid w:val="00F6164C"/>
    <w:rsid w:val="00F67CA2"/>
    <w:rsid w:val="00F73BC8"/>
    <w:rsid w:val="00F75311"/>
    <w:rsid w:val="00F84C85"/>
    <w:rsid w:val="00FA201D"/>
    <w:rsid w:val="00FA2AB5"/>
    <w:rsid w:val="00FA4EB4"/>
    <w:rsid w:val="00FA5E95"/>
    <w:rsid w:val="00FB2F05"/>
    <w:rsid w:val="00FC17B9"/>
    <w:rsid w:val="00FC3F70"/>
    <w:rsid w:val="00FC56C0"/>
    <w:rsid w:val="00FD356C"/>
    <w:rsid w:val="00FD4135"/>
    <w:rsid w:val="00FD59A1"/>
    <w:rsid w:val="00FD6704"/>
    <w:rsid w:val="00FD67C9"/>
    <w:rsid w:val="00FE0306"/>
    <w:rsid w:val="00FE4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1E498FF1-0AE9-4235-86A7-7C110CD43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uiPriority w:val="99"/>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uiPriority w:val="99"/>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uiPriority w:val="20"/>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uiPriority w:val="22"/>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high-light-bg4">
    <w:name w:val="high-light-bg4"/>
    <w:basedOn w:val="a0"/>
    <w:rsid w:val="00FA5E95"/>
  </w:style>
  <w:style w:type="character" w:customStyle="1" w:styleId="apple-converted-space">
    <w:name w:val="apple-converted-space"/>
    <w:qFormat/>
    <w:rsid w:val="00533EC1"/>
  </w:style>
  <w:style w:type="paragraph" w:customStyle="1" w:styleId="xmsonormal">
    <w:name w:val="xmsonormal"/>
    <w:basedOn w:val="a"/>
    <w:uiPriority w:val="99"/>
    <w:rsid w:val="00B11DCD"/>
    <w:pPr>
      <w:widowControl/>
      <w:spacing w:before="100" w:beforeAutospacing="1" w:after="100" w:afterAutospacing="1"/>
      <w:jc w:val="left"/>
    </w:pPr>
    <w:rPr>
      <w:rFonts w:ascii="Calibri" w:eastAsia="宋体" w:hAnsi="Calibri" w:cs="Calibri"/>
      <w:kern w:val="0"/>
      <w:sz w:val="22"/>
    </w:rPr>
  </w:style>
  <w:style w:type="paragraph" w:customStyle="1" w:styleId="DECISION">
    <w:name w:val="DECISION"/>
    <w:basedOn w:val="a"/>
    <w:rsid w:val="00103FC0"/>
    <w:pPr>
      <w:numPr>
        <w:numId w:val="32"/>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a"/>
    <w:qFormat/>
    <w:rsid w:val="00881494"/>
    <w:pPr>
      <w:widowControl/>
      <w:jc w:val="left"/>
    </w:pPr>
    <w:rPr>
      <w:rFonts w:ascii="Calibri" w:eastAsia="Calibr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792</Words>
  <Characters>4521</Characters>
  <Application>Microsoft Office Word</Application>
  <DocSecurity>0</DocSecurity>
  <Lines>37</Lines>
  <Paragraphs>10</Paragraphs>
  <ScaleCrop>false</ScaleCrop>
  <Company/>
  <LinksUpToDate>false</LinksUpToDate>
  <CharactersWithSpaces>5303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cp:lastPrinted>2021-12-22T03:12:00Z</cp:lastPrinted>
  <dcterms:created xsi:type="dcterms:W3CDTF">2022-02-14T09:13:00Z</dcterms:created>
  <dcterms:modified xsi:type="dcterms:W3CDTF">2022-02-14T09:13:00Z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