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101-e</w:t>
      </w:r>
      <w:r>
        <w:rPr>
          <w:rFonts w:hint="eastAsia" w:ascii="Arial" w:hAnsi="Arial" w:cs="Arial"/>
          <w:b/>
          <w:sz w:val="24"/>
          <w:szCs w:val="24"/>
          <w:highlight w:val="none"/>
        </w:rPr>
        <w:t xml:space="preserve">                               R4-2119209</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ascii="Arial" w:hAnsi="Arial" w:eastAsia="MS Mincho" w:cs="Arial"/>
          <w:b/>
          <w:sz w:val="24"/>
          <w:szCs w:val="24"/>
          <w:highlight w:val="none"/>
          <w:lang w:eastAsia="en-US"/>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w:t>
      </w:r>
      <w:r>
        <w:rPr>
          <w:rFonts w:hint="eastAsia" w:ascii="Arial" w:hAnsi="Arial" w:cs="Arial"/>
          <w:b/>
          <w:sz w:val="24"/>
          <w:szCs w:val="24"/>
          <w:highlight w:val="none"/>
          <w:vertAlign w:val="superscript"/>
          <w:lang w:val="en-US" w:eastAsia="zh-CN"/>
        </w:rPr>
        <w:t>st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12</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21</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w:t>
      </w:r>
      <w:r>
        <w:rPr>
          <w:rFonts w:hint="eastAsia" w:ascii="Arial" w:hAnsi="Arial" w:cs="Arial"/>
          <w:b/>
          <w:sz w:val="24"/>
          <w:szCs w:val="24"/>
          <w:highlight w:val="none"/>
        </w:rPr>
        <w:t>.</w:t>
      </w:r>
      <w:r>
        <w:rPr>
          <w:rFonts w:hint="eastAsia" w:ascii="Arial" w:hAnsi="Arial" w:cs="Arial"/>
          <w:b/>
          <w:sz w:val="24"/>
          <w:szCs w:val="24"/>
          <w:highlight w:val="none"/>
          <w:lang w:val="en-US" w:eastAsia="zh-CN"/>
        </w:rPr>
        <w:t>5.2.3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Discussions on other requirements of conducted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2" w:name="OLE_LINK14"/>
      <w:bookmarkStart w:id="3" w:name="OLE_LINK13"/>
      <w:bookmarkStart w:id="4" w:name="OLE_LINK20"/>
      <w:bookmarkStart w:id="5" w:name="OLE_LINK10"/>
      <w:r>
        <w:rPr>
          <w:rFonts w:hint="eastAsia" w:eastAsia="Times New Roman"/>
          <w:highlight w:val="none"/>
          <w:lang w:val="en-US" w:eastAsia="zh-CN"/>
        </w:rPr>
        <w:t xml:space="preserve"> </w:t>
      </w:r>
    </w:p>
    <w:p>
      <w:pPr>
        <w:pStyle w:val="3"/>
        <w:numPr>
          <w:ilvl w:val="0"/>
          <w:numId w:val="0"/>
        </w:numPr>
        <w:ind w:leftChars="0" w:firstLine="280" w:firstLineChars="100"/>
        <w:rPr>
          <w:rFonts w:hint="default" w:eastAsiaTheme="minorEastAsia"/>
          <w:b w:val="0"/>
          <w:bCs w:val="0"/>
          <w:sz w:val="28"/>
          <w:szCs w:val="28"/>
          <w:lang w:val="en-US"/>
        </w:rPr>
      </w:pPr>
      <w:r>
        <w:rPr>
          <w:rFonts w:hint="eastAsia" w:eastAsia="Times New Roman"/>
          <w:b w:val="0"/>
          <w:bCs w:val="0"/>
          <w:sz w:val="28"/>
          <w:szCs w:val="28"/>
          <w:highlight w:val="none"/>
          <w:lang w:val="en-US" w:eastAsia="zh-CN"/>
        </w:rPr>
        <w:t>2.1. EVM requirements</w:t>
      </w:r>
    </w:p>
    <w:p>
      <w:pPr>
        <w:rPr>
          <w:rFonts w:hint="default" w:eastAsiaTheme="minorEastAsia"/>
          <w:highlight w:val="none"/>
          <w:lang w:val="en-US" w:eastAsia="zh-CN"/>
        </w:rPr>
      </w:pPr>
      <w:r>
        <w:rPr>
          <w:rFonts w:hint="eastAsia" w:eastAsiaTheme="minorEastAsia"/>
          <w:highlight w:val="none"/>
          <w:lang w:val="en-US" w:eastAsia="zh-CN"/>
        </w:rPr>
        <w:t xml:space="preserve">In last RAN4 meeting, we reached some high level agreement for repeater EVM and this is also linked to 256QAM, 64QAM and FFS for other low data rate, however the exact EVM requirement for different modulation order is still FFS. Therefore in the following section, we want to share further inputs on this issues.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eastAsiaTheme="minorEastAsia"/>
                <w:b/>
                <w:bCs/>
                <w:iCs/>
                <w:highlight w:val="green"/>
                <w:lang w:eastAsia="zh-CN"/>
              </w:rPr>
            </w:pPr>
            <w:r>
              <w:rPr>
                <w:rFonts w:eastAsia="Yu Mincho"/>
                <w:b/>
                <w:bCs/>
                <w:iCs/>
                <w:highlight w:val="green"/>
                <w:lang w:eastAsia="zh-CN"/>
              </w:rPr>
              <w:t>Agreement 1-1: Define EVM limits in the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eastAsiaTheme="minorEastAsia"/>
                <w:b/>
                <w:bCs/>
                <w:iCs/>
                <w:highlight w:val="green"/>
                <w:lang w:eastAsia="zh-CN"/>
              </w:rPr>
            </w:pPr>
            <w:r>
              <w:rPr>
                <w:rFonts w:eastAsia="Yu Mincho"/>
                <w:b/>
                <w:bCs/>
                <w:iCs/>
                <w:highlight w:val="green"/>
                <w:lang w:eastAsia="zh-CN"/>
              </w:rPr>
              <w:t>Agreement 1-2: 256 QAM scenario should be considered for repeater spec. 256 QAM is not necessary for FR2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eastAsiaTheme="minorEastAsia"/>
                <w:b/>
                <w:highlight w:val="green"/>
                <w:lang w:eastAsia="zh-CN"/>
              </w:rPr>
            </w:pPr>
            <w:r>
              <w:rPr>
                <w:rFonts w:eastAsia="Yu Mincho"/>
                <w:b/>
                <w:bCs/>
                <w:iCs/>
                <w:highlight w:val="green"/>
                <w:lang w:eastAsia="zh-CN"/>
              </w:rPr>
              <w:t>Agreement 1-3: If EVM are based on declaration, regardless of declaration of basic limits or modulation scheme, the declaration for DL and UL are independent.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eastAsia="Yu Mincho"/>
                <w:b/>
                <w:bCs/>
                <w:iCs/>
                <w:highlight w:val="green"/>
                <w:lang w:eastAsia="zh-CN"/>
              </w:rPr>
            </w:pPr>
            <w:r>
              <w:rPr>
                <w:rFonts w:eastAsia="Yu Mincho"/>
                <w:b/>
                <w:bCs/>
                <w:iCs/>
                <w:highlight w:val="green"/>
                <w:lang w:eastAsia="zh-CN"/>
              </w:rPr>
              <w:t>Agreement 1-4: Define following EVM levels linked to different modulation scheme and repeater declare which EVM level is supported.</w:t>
            </w:r>
          </w:p>
          <w:p>
            <w:pPr>
              <w:pStyle w:val="31"/>
              <w:numPr>
                <w:ilvl w:val="0"/>
                <w:numId w:val="2"/>
              </w:numPr>
              <w:ind w:firstLineChars="0"/>
              <w:rPr>
                <w:rFonts w:eastAsiaTheme="minorEastAsia"/>
                <w:b/>
                <w:iCs/>
                <w:highlight w:val="green"/>
              </w:rPr>
            </w:pPr>
            <w:r>
              <w:rPr>
                <w:b/>
                <w:iCs/>
                <w:highlight w:val="green"/>
              </w:rPr>
              <w:t xml:space="preserve">EVM level linked to 256QAM </w:t>
            </w:r>
          </w:p>
          <w:p>
            <w:pPr>
              <w:pStyle w:val="31"/>
              <w:numPr>
                <w:ilvl w:val="0"/>
                <w:numId w:val="2"/>
              </w:numPr>
              <w:ind w:firstLineChars="0"/>
              <w:rPr>
                <w:rFonts w:eastAsiaTheme="minorEastAsia"/>
                <w:b/>
                <w:iCs/>
                <w:highlight w:val="green"/>
              </w:rPr>
            </w:pPr>
            <w:r>
              <w:rPr>
                <w:b/>
                <w:iCs/>
                <w:highlight w:val="green"/>
              </w:rPr>
              <w:t>FFS: EVM level linked to low data rate e.g. QPSK</w:t>
            </w:r>
          </w:p>
          <w:p>
            <w:pPr>
              <w:pStyle w:val="31"/>
              <w:numPr>
                <w:ilvl w:val="0"/>
                <w:numId w:val="2"/>
              </w:numPr>
              <w:ind w:firstLineChars="0"/>
              <w:rPr>
                <w:rFonts w:eastAsiaTheme="minorEastAsia"/>
                <w:b/>
                <w:iCs/>
                <w:highlight w:val="green"/>
              </w:rPr>
            </w:pPr>
            <w:r>
              <w:rPr>
                <w:b/>
                <w:iCs/>
                <w:highlight w:val="green"/>
              </w:rPr>
              <w:t xml:space="preserve">EVM level linked to 64QAM </w:t>
            </w:r>
          </w:p>
          <w:p>
            <w:pPr>
              <w:overflowPunct w:val="0"/>
              <w:autoSpaceDE w:val="0"/>
              <w:autoSpaceDN w:val="0"/>
              <w:adjustRightInd w:val="0"/>
              <w:textAlignment w:val="baseline"/>
              <w:rPr>
                <w:rFonts w:eastAsiaTheme="minorEastAsia"/>
                <w:b/>
                <w:iCs/>
                <w:lang w:eastAsia="zh-CN"/>
              </w:rPr>
            </w:pPr>
            <w:r>
              <w:rPr>
                <w:rFonts w:eastAsia="Yu Mincho"/>
                <w:b/>
                <w:iCs/>
                <w:highlight w:val="green"/>
                <w:lang w:eastAsia="zh-CN"/>
              </w:rPr>
              <w:t>RAN4 will further discuss how to specify EVM into specification</w:t>
            </w:r>
          </w:p>
        </w:tc>
      </w:tr>
    </w:tbl>
    <w:p>
      <w:pPr>
        <w:rPr>
          <w:rFonts w:hint="eastAsia" w:eastAsiaTheme="minorEastAsia"/>
          <w:iCs/>
          <w:sz w:val="22"/>
          <w:szCs w:val="22"/>
          <w:lang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eastAsia="Yu Mincho"/>
                <w:b/>
                <w:bCs/>
                <w:iCs/>
                <w:sz w:val="22"/>
                <w:szCs w:val="22"/>
                <w:u w:val="single"/>
                <w:lang w:eastAsia="zh-CN"/>
              </w:rPr>
            </w:pPr>
            <w:r>
              <w:rPr>
                <w:rFonts w:eastAsia="Yu Mincho"/>
                <w:b/>
                <w:bCs/>
                <w:iCs/>
                <w:sz w:val="22"/>
                <w:szCs w:val="22"/>
                <w:u w:val="single"/>
                <w:lang w:eastAsia="zh-CN"/>
              </w:rPr>
              <w:t>Companies are encouraged to further study on following issues in Nov meeting:</w:t>
            </w:r>
          </w:p>
          <w:p>
            <w:pPr>
              <w:pStyle w:val="31"/>
              <w:numPr>
                <w:ilvl w:val="0"/>
                <w:numId w:val="3"/>
              </w:numPr>
              <w:ind w:firstLineChars="0"/>
              <w:rPr>
                <w:iCs/>
                <w:sz w:val="22"/>
                <w:szCs w:val="22"/>
                <w:lang w:eastAsia="zh-CN"/>
              </w:rPr>
            </w:pPr>
            <w:r>
              <w:rPr>
                <w:rFonts w:eastAsiaTheme="minorEastAsia"/>
                <w:iCs/>
                <w:sz w:val="22"/>
                <w:szCs w:val="22"/>
                <w:lang w:eastAsia="zh-CN"/>
              </w:rPr>
              <w:t>Whether to define more stringent requirements compared with BS spec</w:t>
            </w:r>
          </w:p>
        </w:tc>
      </w:tr>
    </w:tbl>
    <w:p>
      <w:pPr>
        <w:rPr>
          <w:rFonts w:hint="default" w:eastAsiaTheme="minorEastAsia"/>
          <w:highlight w:val="none"/>
          <w:lang w:val="en-US" w:eastAsia="zh-CN"/>
        </w:rPr>
      </w:pPr>
    </w:p>
    <w:p>
      <w:pPr>
        <w:rPr>
          <w:rFonts w:hint="default" w:eastAsiaTheme="minorEastAsia"/>
          <w:highlight w:val="none"/>
          <w:lang w:val="en-US" w:eastAsia="zh-CN"/>
        </w:rPr>
      </w:pPr>
      <w:r>
        <w:rPr>
          <w:rFonts w:hint="eastAsia" w:eastAsiaTheme="minorEastAsia"/>
          <w:highlight w:val="none"/>
          <w:lang w:val="en-US" w:eastAsia="zh-CN"/>
        </w:rPr>
        <w:t xml:space="preserve">Firstly, in the past, EVM requirement for different modulation orders is generally based on the acceptable performance loss with introduction of EVM for each modulation order. If to follow performance loss 5% which is widely used in lots of RF requirement, then we could derive the following relationship between required EVM and operating SNR as shown in Figure 1. </w:t>
      </w:r>
    </w:p>
    <w:p>
      <w:pPr>
        <w:jc w:val="center"/>
        <w:rPr>
          <w:rFonts w:hint="eastAsia" w:ascii="Times New Roman" w:hAnsi="Times New Roman"/>
          <w:bCs/>
          <w:i/>
          <w:position w:val="-38"/>
          <w:szCs w:val="21"/>
          <w:lang w:val="en-US"/>
        </w:rPr>
      </w:pPr>
      <w:r>
        <w:rPr>
          <w:rFonts w:hint="eastAsia" w:ascii="Times New Roman" w:hAnsi="Times New Roman"/>
          <w:bCs/>
          <w:i/>
          <w:position w:val="-38"/>
          <w:szCs w:val="21"/>
          <w:lang w:val="en-US"/>
        </w:rPr>
        <w:object>
          <v:shape id="_x0000_i1025" o:spt="75" type="#_x0000_t75" style="height:48pt;width:167pt;" o:ole="t" filled="f" o:preferrelative="t" stroked="f" coordsize="21600,21600">
            <v:path/>
            <v:fill on="f" focussize="0,0"/>
            <v:stroke on="f"/>
            <v:imagedata r:id="rId6" o:title=""/>
            <o:lock v:ext="edit" aspectratio="t"/>
            <w10:wrap type="none"/>
            <w10:anchorlock/>
          </v:shape>
          <o:OLEObject Type="Embed" ProgID="Equation.3" ShapeID="_x0000_i1025" DrawAspect="Content" ObjectID="_1468075725" r:id="rId5">
            <o:LockedField>false</o:LockedField>
          </o:OLEObject>
        </w:object>
      </w:r>
    </w:p>
    <w:p>
      <w:pPr>
        <w:jc w:val="center"/>
      </w:pPr>
      <w:r>
        <w:drawing>
          <wp:inline distT="0" distB="0" distL="114300" distR="114300">
            <wp:extent cx="5274310" cy="39579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74310" cy="3957955"/>
                    </a:xfrm>
                    <a:prstGeom prst="rect">
                      <a:avLst/>
                    </a:prstGeom>
                    <a:noFill/>
                    <a:ln>
                      <a:noFill/>
                    </a:ln>
                  </pic:spPr>
                </pic:pic>
              </a:graphicData>
            </a:graphic>
          </wp:inline>
        </w:drawing>
      </w:r>
    </w:p>
    <w:p>
      <w:pPr>
        <w:pBdr>
          <w:top w:val="none" w:color="auto" w:sz="0" w:space="0"/>
          <w:left w:val="none" w:color="auto" w:sz="0" w:space="0"/>
          <w:bottom w:val="none" w:color="auto" w:sz="0" w:space="0"/>
          <w:right w:val="none" w:color="auto" w:sz="0" w:space="0"/>
          <w:between w:val="none" w:color="auto" w:sz="0" w:space="0"/>
        </w:pBdr>
        <w:jc w:val="center"/>
        <w:rPr>
          <w:rFonts w:hint="eastAsia"/>
          <w:lang w:val="en-US" w:eastAsia="zh-CN"/>
        </w:rPr>
      </w:pPr>
      <w:r>
        <w:rPr>
          <w:rFonts w:hint="eastAsia"/>
          <w:lang w:val="en-US" w:eastAsia="zh-CN"/>
        </w:rPr>
        <w:t>Figure 1. The relationship between required EVM and SNR</w:t>
      </w:r>
    </w:p>
    <w:p>
      <w:pPr>
        <w:pBdr>
          <w:top w:val="none" w:color="auto" w:sz="0" w:space="0"/>
          <w:left w:val="none" w:color="auto" w:sz="0" w:space="0"/>
          <w:bottom w:val="none" w:color="auto" w:sz="0" w:space="0"/>
          <w:right w:val="none" w:color="auto" w:sz="0" w:space="0"/>
          <w:between w:val="none" w:color="auto" w:sz="0" w:space="0"/>
        </w:pBdr>
        <w:jc w:val="both"/>
        <w:rPr>
          <w:rFonts w:hint="eastAsia"/>
          <w:lang w:val="en-US" w:eastAsia="zh-CN"/>
        </w:rPr>
      </w:pPr>
      <w:r>
        <w:rPr>
          <w:rFonts w:hint="eastAsia"/>
          <w:lang w:val="en-US" w:eastAsia="zh-CN"/>
        </w:rPr>
        <w:t>If we follow the 5% performance loss for repeater EVM definition, then we could derive required EVM requirement for repeater in Table 1. Required EVM is slightly higher than that legacy gNB since operating SNR after consideration of gNB EVM in practice as input of repeater would be a bit lower, then the corresponding required EVM would also be a bit higher.</w:t>
      </w:r>
    </w:p>
    <w:p>
      <w:pPr>
        <w:pBdr>
          <w:top w:val="none" w:color="auto" w:sz="0" w:space="0"/>
          <w:left w:val="none" w:color="auto" w:sz="0" w:space="0"/>
          <w:bottom w:val="none" w:color="auto" w:sz="0" w:space="0"/>
          <w:right w:val="none" w:color="auto" w:sz="0" w:space="0"/>
          <w:between w:val="none" w:color="auto" w:sz="0" w:space="0"/>
        </w:pBdr>
        <w:jc w:val="both"/>
        <w:rPr>
          <w:rFonts w:hint="default"/>
          <w:lang w:val="en-US" w:eastAsia="zh-CN"/>
        </w:rPr>
      </w:pPr>
      <w:r>
        <w:rPr>
          <w:rFonts w:hint="eastAsia"/>
          <w:lang w:val="en-US" w:eastAsia="zh-CN"/>
        </w:rPr>
        <w:t xml:space="preserve">Based on the theoretical analysis in Table 1, it could be found that LTE 8% EVM requirement could at least support QPSK,16QAM and 64QAM with less than 5% performance loss, however this is not valid for 256QAM modulation order anymore. In the last meeting, it was agreed that 256QAM should be considered, therefore more tighten EVM requirement like 3.5% should be considered if supported.    </w:t>
      </w:r>
    </w:p>
    <w:p>
      <w:pPr>
        <w:jc w:val="center"/>
        <w:rPr>
          <w:rFonts w:hint="default"/>
          <w:lang w:val="en-US" w:eastAsia="zh-CN"/>
        </w:rPr>
      </w:pPr>
      <w:r>
        <w:rPr>
          <w:rFonts w:hint="eastAsia"/>
          <w:b/>
          <w:bCs/>
          <w:lang w:val="en-US" w:eastAsia="zh-CN"/>
        </w:rPr>
        <w:t>Table 1</w:t>
      </w:r>
      <w:r>
        <w:rPr>
          <w:rFonts w:hint="eastAsia"/>
          <w:lang w:val="en-US" w:eastAsia="zh-CN"/>
        </w:rPr>
        <w:t>. required EVM for repeater with 5% performance loss</w:t>
      </w:r>
    </w:p>
    <w:tbl>
      <w:tblPr>
        <w:tblStyle w:val="2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0"/>
        <w:gridCol w:w="1899"/>
        <w:gridCol w:w="1899"/>
        <w:gridCol w:w="1899"/>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5" w:type="pct"/>
          </w:tcPr>
          <w:p>
            <w:pPr>
              <w:pStyle w:val="32"/>
              <w:rPr>
                <w:rFonts w:cs="Arial"/>
              </w:rPr>
            </w:pPr>
            <w:r>
              <w:rPr>
                <w:rFonts w:cs="Arial"/>
              </w:rPr>
              <w:t>Modulation scheme for PDSCH</w:t>
            </w:r>
          </w:p>
        </w:tc>
        <w:tc>
          <w:tcPr>
            <w:tcW w:w="953" w:type="pct"/>
            <w:vAlign w:val="top"/>
          </w:tcPr>
          <w:p>
            <w:pPr>
              <w:pStyle w:val="32"/>
              <w:rPr>
                <w:rFonts w:cs="Arial"/>
              </w:rPr>
            </w:pPr>
            <w:r>
              <w:rPr>
                <w:rFonts w:hint="eastAsia" w:eastAsia="宋体" w:cs="Arial"/>
                <w:lang w:val="en-US" w:eastAsia="zh-CN"/>
              </w:rPr>
              <w:t>Operating SNR for input signal for repeater</w:t>
            </w:r>
          </w:p>
        </w:tc>
        <w:tc>
          <w:tcPr>
            <w:tcW w:w="953" w:type="pct"/>
          </w:tcPr>
          <w:p>
            <w:pPr>
              <w:pStyle w:val="32"/>
              <w:rPr>
                <w:rFonts w:cs="Arial"/>
              </w:rPr>
            </w:pPr>
            <w:r>
              <w:rPr>
                <w:rFonts w:cs="Arial"/>
              </w:rPr>
              <w:t>Required EVM</w:t>
            </w:r>
          </w:p>
        </w:tc>
        <w:tc>
          <w:tcPr>
            <w:tcW w:w="953" w:type="pct"/>
          </w:tcPr>
          <w:p>
            <w:pPr>
              <w:pStyle w:val="32"/>
              <w:rPr>
                <w:rFonts w:hint="default" w:eastAsia="宋体" w:cs="Arial"/>
                <w:lang w:val="en-US" w:eastAsia="zh-CN"/>
              </w:rPr>
            </w:pPr>
            <w:r>
              <w:rPr>
                <w:rFonts w:hint="eastAsia" w:eastAsia="宋体" w:cs="Arial"/>
                <w:lang w:val="en-US" w:eastAsia="zh-CN"/>
              </w:rPr>
              <w:t>Required EVM for repeater</w:t>
            </w:r>
          </w:p>
        </w:tc>
        <w:tc>
          <w:tcPr>
            <w:tcW w:w="953" w:type="pct"/>
          </w:tcPr>
          <w:p>
            <w:pPr>
              <w:pStyle w:val="32"/>
              <w:rPr>
                <w:rFonts w:hint="default" w:eastAsia="宋体" w:cs="Arial"/>
                <w:lang w:val="en-US" w:eastAsia="zh-CN"/>
              </w:rPr>
            </w:pPr>
            <w:r>
              <w:rPr>
                <w:rFonts w:cs="Arial"/>
              </w:rPr>
              <w:t>Required EVM</w:t>
            </w:r>
            <w:r>
              <w:rPr>
                <w:rFonts w:hint="eastAsia" w:eastAsia="宋体" w:cs="Arial"/>
                <w:lang w:val="en-US" w:eastAsia="zh-CN"/>
              </w:rPr>
              <w:t xml:space="preserve"> for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5" w:type="pct"/>
          </w:tcPr>
          <w:p>
            <w:pPr>
              <w:pStyle w:val="33"/>
              <w:rPr>
                <w:rFonts w:cs="Arial"/>
              </w:rPr>
            </w:pPr>
            <w:r>
              <w:rPr>
                <w:rFonts w:cs="Arial"/>
              </w:rPr>
              <w:t>QPSK</w:t>
            </w:r>
          </w:p>
        </w:tc>
        <w:tc>
          <w:tcPr>
            <w:tcW w:w="953" w:type="pct"/>
            <w:vAlign w:val="top"/>
          </w:tcPr>
          <w:p>
            <w:pPr>
              <w:pStyle w:val="33"/>
              <w:rPr>
                <w:rFonts w:cs="Arial"/>
              </w:rPr>
            </w:pPr>
            <w:r>
              <w:rPr>
                <w:rFonts w:hint="eastAsia" w:eastAsia="宋体" w:cs="Arial"/>
                <w:highlight w:val="none"/>
                <w:lang w:val="en-US" w:eastAsia="zh-CN"/>
              </w:rPr>
              <w:t>5.2dB</w:t>
            </w:r>
          </w:p>
        </w:tc>
        <w:tc>
          <w:tcPr>
            <w:tcW w:w="953" w:type="pct"/>
          </w:tcPr>
          <w:p>
            <w:pPr>
              <w:pStyle w:val="33"/>
              <w:rPr>
                <w:rFonts w:hint="default" w:eastAsia="宋体" w:cs="Arial"/>
                <w:lang w:val="en-US" w:eastAsia="zh-CN"/>
              </w:rPr>
            </w:pPr>
            <w:r>
              <w:rPr>
                <w:rFonts w:cs="Arial"/>
              </w:rPr>
              <w:t>17.5 %</w:t>
            </w:r>
            <w:r>
              <w:rPr>
                <w:rFonts w:hint="eastAsia" w:eastAsia="宋体" w:cs="Arial"/>
                <w:lang w:val="en-US" w:eastAsia="zh-CN"/>
              </w:rPr>
              <w:t xml:space="preserve">  </w:t>
            </w:r>
          </w:p>
        </w:tc>
        <w:tc>
          <w:tcPr>
            <w:tcW w:w="953" w:type="pct"/>
          </w:tcPr>
          <w:p>
            <w:pPr>
              <w:pStyle w:val="33"/>
              <w:rPr>
                <w:rFonts w:cs="Arial"/>
              </w:rPr>
            </w:pPr>
            <w:r>
              <w:rPr>
                <w:rFonts w:hint="eastAsia" w:cs="Arial"/>
              </w:rPr>
              <w:t>4.7821</w:t>
            </w:r>
          </w:p>
        </w:tc>
        <w:tc>
          <w:tcPr>
            <w:tcW w:w="953" w:type="pct"/>
          </w:tcPr>
          <w:p>
            <w:pPr>
              <w:pStyle w:val="33"/>
              <w:rPr>
                <w:rFonts w:hint="eastAsia" w:eastAsia="宋体" w:cs="Arial"/>
                <w:lang w:val="en-US" w:eastAsia="zh-CN"/>
              </w:rPr>
            </w:pPr>
            <w:r>
              <w:rPr>
                <w:rFonts w:hint="eastAsia" w:cs="Arial"/>
              </w:rPr>
              <w:t>18</w:t>
            </w:r>
            <w:r>
              <w:rPr>
                <w:rFonts w:hint="eastAsia" w:eastAsia="宋体" w:cs="Arial"/>
                <w:lang w:val="en-US" w:eastAsia="zh-CN"/>
              </w:rPr>
              <w:t>.</w:t>
            </w:r>
            <w:r>
              <w:rPr>
                <w:rFonts w:hint="eastAsia" w:cs="Arial"/>
              </w:rPr>
              <w:t>0</w:t>
            </w:r>
            <w:r>
              <w:rPr>
                <w:rFonts w:hint="eastAsia" w:eastAsia="宋体"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5" w:type="pct"/>
          </w:tcPr>
          <w:p>
            <w:pPr>
              <w:pStyle w:val="33"/>
              <w:rPr>
                <w:rFonts w:cs="Arial"/>
              </w:rPr>
            </w:pPr>
            <w:r>
              <w:rPr>
                <w:rFonts w:cs="Arial"/>
              </w:rPr>
              <w:t>16QAM</w:t>
            </w:r>
          </w:p>
        </w:tc>
        <w:tc>
          <w:tcPr>
            <w:tcW w:w="953" w:type="pct"/>
            <w:vAlign w:val="top"/>
          </w:tcPr>
          <w:p>
            <w:pPr>
              <w:pStyle w:val="33"/>
              <w:rPr>
                <w:rFonts w:cs="Arial"/>
              </w:rPr>
            </w:pPr>
            <w:r>
              <w:rPr>
                <w:rFonts w:hint="eastAsia" w:eastAsia="宋体" w:cs="Arial"/>
                <w:lang w:val="en-US" w:eastAsia="zh-CN"/>
              </w:rPr>
              <w:t>9.4dB</w:t>
            </w:r>
          </w:p>
        </w:tc>
        <w:tc>
          <w:tcPr>
            <w:tcW w:w="953" w:type="pct"/>
          </w:tcPr>
          <w:p>
            <w:pPr>
              <w:pStyle w:val="33"/>
              <w:rPr>
                <w:rFonts w:hint="default" w:eastAsia="宋体" w:cs="Arial"/>
                <w:lang w:val="en-US" w:eastAsia="zh-CN"/>
              </w:rPr>
            </w:pPr>
            <w:r>
              <w:rPr>
                <w:rFonts w:cs="Arial"/>
              </w:rPr>
              <w:t>12.5 %</w:t>
            </w:r>
            <w:r>
              <w:rPr>
                <w:rFonts w:hint="eastAsia" w:eastAsia="宋体" w:cs="Arial"/>
                <w:lang w:val="en-US" w:eastAsia="zh-CN"/>
              </w:rPr>
              <w:t xml:space="preserve"> </w:t>
            </w:r>
          </w:p>
        </w:tc>
        <w:tc>
          <w:tcPr>
            <w:tcW w:w="953" w:type="pct"/>
          </w:tcPr>
          <w:p>
            <w:pPr>
              <w:pStyle w:val="33"/>
              <w:rPr>
                <w:rFonts w:cs="Arial"/>
              </w:rPr>
            </w:pPr>
            <w:r>
              <w:rPr>
                <w:rFonts w:hint="eastAsia" w:cs="Arial"/>
              </w:rPr>
              <w:t>8.8460</w:t>
            </w:r>
          </w:p>
        </w:tc>
        <w:tc>
          <w:tcPr>
            <w:tcW w:w="953" w:type="pct"/>
          </w:tcPr>
          <w:p>
            <w:pPr>
              <w:pStyle w:val="33"/>
              <w:rPr>
                <w:rFonts w:hint="eastAsia" w:cs="Arial"/>
              </w:rPr>
            </w:pPr>
            <w:r>
              <w:rPr>
                <w:rFonts w:hint="eastAsia" w:cs="Arial"/>
              </w:rPr>
              <w:t>13</w:t>
            </w:r>
            <w:r>
              <w:rPr>
                <w:rFonts w:hint="eastAsia" w:eastAsia="宋体" w:cs="Arial"/>
                <w:lang w:val="en-US" w:eastAsia="zh-CN"/>
              </w:rPr>
              <w:t>.</w:t>
            </w:r>
            <w:r>
              <w:rPr>
                <w:rFonts w:hint="eastAsia" w:cs="Arial"/>
              </w:rPr>
              <w:t>0</w:t>
            </w:r>
            <w:r>
              <w:rPr>
                <w:rFonts w:hint="eastAsia" w:eastAsia="宋体" w:cs="Arial"/>
                <w:lang w:val="en-US" w:eastAsia="zh-CN"/>
              </w:rPr>
              <w:t xml:space="preserve"> %</w:t>
            </w:r>
            <w:r>
              <w:rPr>
                <w:rFonts w:hint="eastAsia"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5" w:type="pct"/>
          </w:tcPr>
          <w:p>
            <w:pPr>
              <w:pStyle w:val="33"/>
              <w:rPr>
                <w:rFonts w:cs="Arial"/>
              </w:rPr>
            </w:pPr>
            <w:r>
              <w:rPr>
                <w:rFonts w:cs="Arial"/>
              </w:rPr>
              <w:t>64QAM</w:t>
            </w:r>
          </w:p>
        </w:tc>
        <w:tc>
          <w:tcPr>
            <w:tcW w:w="953" w:type="pct"/>
            <w:vAlign w:val="top"/>
          </w:tcPr>
          <w:p>
            <w:pPr>
              <w:pStyle w:val="33"/>
              <w:rPr>
                <w:rFonts w:cs="Arial"/>
              </w:rPr>
            </w:pPr>
            <w:r>
              <w:rPr>
                <w:rFonts w:hint="eastAsia" w:eastAsia="宋体" w:cs="Arial"/>
                <w:lang w:val="en-US" w:eastAsia="zh-CN"/>
              </w:rPr>
              <w:t>14.9</w:t>
            </w:r>
          </w:p>
        </w:tc>
        <w:tc>
          <w:tcPr>
            <w:tcW w:w="953" w:type="pct"/>
          </w:tcPr>
          <w:p>
            <w:pPr>
              <w:pStyle w:val="33"/>
              <w:rPr>
                <w:rFonts w:hint="default" w:eastAsia="宋体" w:cs="Arial"/>
                <w:lang w:val="en-US" w:eastAsia="zh-CN"/>
              </w:rPr>
            </w:pPr>
            <w:r>
              <w:rPr>
                <w:rFonts w:cs="Arial"/>
              </w:rPr>
              <w:t>8 %</w:t>
            </w:r>
            <w:r>
              <w:rPr>
                <w:rFonts w:hint="eastAsia" w:eastAsia="宋体" w:cs="Arial"/>
                <w:lang w:val="en-US" w:eastAsia="zh-CN"/>
              </w:rPr>
              <w:t xml:space="preserve"> </w:t>
            </w:r>
          </w:p>
        </w:tc>
        <w:tc>
          <w:tcPr>
            <w:tcW w:w="953" w:type="pct"/>
          </w:tcPr>
          <w:p>
            <w:pPr>
              <w:pStyle w:val="33"/>
              <w:rPr>
                <w:rFonts w:cs="Arial"/>
              </w:rPr>
            </w:pPr>
            <w:r>
              <w:rPr>
                <w:rFonts w:hint="eastAsia" w:cs="Arial"/>
              </w:rPr>
              <w:t>14.1214</w:t>
            </w:r>
          </w:p>
        </w:tc>
        <w:tc>
          <w:tcPr>
            <w:tcW w:w="953" w:type="pct"/>
          </w:tcPr>
          <w:p>
            <w:pPr>
              <w:pStyle w:val="33"/>
              <w:rPr>
                <w:rFonts w:hint="eastAsia" w:eastAsia="宋体" w:cs="Arial"/>
                <w:lang w:val="en-US" w:eastAsia="zh-CN"/>
              </w:rPr>
            </w:pPr>
            <w:r>
              <w:rPr>
                <w:rFonts w:hint="eastAsia" w:cs="Arial"/>
              </w:rPr>
              <w:t>8</w:t>
            </w:r>
            <w:r>
              <w:rPr>
                <w:rFonts w:hint="eastAsia" w:eastAsia="宋体" w:cs="Arial"/>
                <w:lang w:val="en-US" w:eastAsia="zh-CN"/>
              </w:rPr>
              <w:t>.</w:t>
            </w:r>
            <w:r>
              <w:rPr>
                <w:rFonts w:hint="eastAsia" w:cs="Arial"/>
              </w:rPr>
              <w:t>5</w:t>
            </w:r>
            <w:r>
              <w:rPr>
                <w:rFonts w:hint="eastAsia" w:eastAsia="宋体"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5" w:type="pct"/>
          </w:tcPr>
          <w:p>
            <w:pPr>
              <w:pStyle w:val="33"/>
              <w:rPr>
                <w:rFonts w:cs="Arial"/>
              </w:rPr>
            </w:pPr>
            <w:r>
              <w:rPr>
                <w:rFonts w:cs="Arial"/>
              </w:rPr>
              <w:t>256QAM</w:t>
            </w:r>
          </w:p>
        </w:tc>
        <w:tc>
          <w:tcPr>
            <w:tcW w:w="953" w:type="pct"/>
            <w:vAlign w:val="top"/>
          </w:tcPr>
          <w:p>
            <w:pPr>
              <w:pStyle w:val="33"/>
              <w:rPr>
                <w:rFonts w:cs="Arial"/>
              </w:rPr>
            </w:pPr>
            <w:r>
              <w:rPr>
                <w:rFonts w:hint="eastAsia" w:eastAsia="宋体" w:cs="Arial"/>
                <w:lang w:val="en-US" w:eastAsia="zh-CN"/>
              </w:rPr>
              <w:t>24.2dB</w:t>
            </w:r>
          </w:p>
        </w:tc>
        <w:tc>
          <w:tcPr>
            <w:tcW w:w="953" w:type="pct"/>
          </w:tcPr>
          <w:p>
            <w:pPr>
              <w:pStyle w:val="33"/>
              <w:rPr>
                <w:rFonts w:hint="default" w:eastAsia="宋体" w:cs="Arial"/>
                <w:lang w:val="en-US" w:eastAsia="zh-CN"/>
              </w:rPr>
            </w:pPr>
            <w:r>
              <w:rPr>
                <w:rFonts w:cs="Arial"/>
              </w:rPr>
              <w:t>3.5 %</w:t>
            </w:r>
            <w:r>
              <w:rPr>
                <w:rFonts w:hint="eastAsia" w:eastAsia="宋体" w:cs="Arial"/>
                <w:lang w:val="en-US" w:eastAsia="zh-CN"/>
              </w:rPr>
              <w:t xml:space="preserve"> </w:t>
            </w:r>
          </w:p>
        </w:tc>
        <w:tc>
          <w:tcPr>
            <w:tcW w:w="953" w:type="pct"/>
          </w:tcPr>
          <w:p>
            <w:pPr>
              <w:pStyle w:val="33"/>
              <w:rPr>
                <w:rFonts w:cs="Arial"/>
              </w:rPr>
            </w:pPr>
            <w:r>
              <w:rPr>
                <w:rFonts w:hint="eastAsia" w:cs="Arial"/>
              </w:rPr>
              <w:t>22.9839</w:t>
            </w:r>
          </w:p>
        </w:tc>
        <w:tc>
          <w:tcPr>
            <w:tcW w:w="953" w:type="pct"/>
          </w:tcPr>
          <w:p>
            <w:pPr>
              <w:pStyle w:val="33"/>
              <w:rPr>
                <w:rFonts w:hint="eastAsia" w:eastAsia="宋体" w:cs="Arial"/>
                <w:lang w:val="en-US" w:eastAsia="zh-CN"/>
              </w:rPr>
            </w:pPr>
            <w:r>
              <w:rPr>
                <w:rFonts w:hint="eastAsia" w:cs="Arial"/>
              </w:rPr>
              <w:t xml:space="preserve"> 3</w:t>
            </w:r>
            <w:r>
              <w:rPr>
                <w:rFonts w:hint="eastAsia" w:eastAsia="宋体" w:cs="Arial"/>
                <w:lang w:val="en-US" w:eastAsia="zh-CN"/>
              </w:rPr>
              <w:t>.</w:t>
            </w:r>
            <w:r>
              <w:rPr>
                <w:rFonts w:hint="eastAsia" w:cs="Arial"/>
              </w:rPr>
              <w:t>9</w:t>
            </w:r>
            <w:r>
              <w:rPr>
                <w:rFonts w:hint="eastAsia" w:eastAsia="宋体" w:cs="Arial"/>
                <w:lang w:val="en-US" w:eastAsia="zh-CN"/>
              </w:rPr>
              <w:t xml:space="preserve"> %</w:t>
            </w:r>
          </w:p>
        </w:tc>
      </w:tr>
    </w:tbl>
    <w:p>
      <w:pPr>
        <w:rPr>
          <w:rFonts w:hint="eastAsia" w:ascii="Times New Roman" w:hAnsi="Times New Roman"/>
          <w:bCs/>
          <w:i/>
          <w:szCs w:val="21"/>
          <w:lang w:val="en-US"/>
        </w:rPr>
      </w:pPr>
    </w:p>
    <w:p>
      <w:pPr>
        <w:pBdr>
          <w:top w:val="none" w:color="auto" w:sz="0" w:space="0"/>
          <w:left w:val="none" w:color="auto" w:sz="0" w:space="0"/>
          <w:bottom w:val="none" w:color="auto" w:sz="0" w:space="0"/>
          <w:right w:val="none" w:color="auto" w:sz="0" w:space="0"/>
          <w:between w:val="none" w:color="auto" w:sz="0" w:space="0"/>
        </w:pBdr>
        <w:jc w:val="both"/>
        <w:rPr>
          <w:rFonts w:hint="eastAsia"/>
          <w:lang w:val="en-US" w:eastAsia="zh-CN"/>
        </w:rPr>
      </w:pPr>
      <w:r>
        <w:rPr>
          <w:rFonts w:hint="eastAsia"/>
          <w:lang w:val="en-US" w:eastAsia="zh-CN"/>
        </w:rPr>
        <w:t>Finally, it maybe also necessary to check the actual EVM contributor in repeater, PA non-linearity should be still biggest contributor for repeater, therefore it should be same story for gNB and repeater. In addition, for repeater, additional LNA performance at the first stage of signal reception might also contribute lots to the noise floor of whole RF chain. In addition, repeater don</w:t>
      </w:r>
      <w:r>
        <w:rPr>
          <w:rFonts w:hint="default"/>
          <w:lang w:val="en-US" w:eastAsia="zh-CN"/>
        </w:rPr>
        <w:t>’</w:t>
      </w:r>
      <w:r>
        <w:rPr>
          <w:rFonts w:hint="eastAsia"/>
          <w:lang w:val="en-US" w:eastAsia="zh-CN"/>
        </w:rPr>
        <w:t xml:space="preserve">t have ADC and I/Q chain, therefore I/Q imbalance impacts and ADC distortion noise could also been ignored. Repeater will be also relative cheaper than BS, the performance might be also not as good as BS performance. Therefore based on all considerations above, we think that for repeater supporting 256QAM, then 3.5% EVM should be applied. </w:t>
      </w:r>
    </w:p>
    <w:p>
      <w:pPr>
        <w:pBdr>
          <w:top w:val="none" w:color="auto" w:sz="0" w:space="0"/>
          <w:left w:val="none" w:color="auto" w:sz="0" w:space="0"/>
          <w:bottom w:val="none" w:color="auto" w:sz="0" w:space="0"/>
          <w:right w:val="none" w:color="auto" w:sz="0" w:space="0"/>
          <w:between w:val="none" w:color="auto" w:sz="0" w:space="0"/>
        </w:pBdr>
        <w:jc w:val="both"/>
        <w:rPr>
          <w:rFonts w:hint="eastAsia"/>
          <w:lang w:val="en-US" w:eastAsia="zh-CN"/>
        </w:rPr>
      </w:pPr>
      <w:r>
        <w:rPr>
          <w:rFonts w:hint="eastAsia"/>
          <w:lang w:val="en-US" w:eastAsia="zh-CN"/>
        </w:rPr>
        <w:t>For repeater supporting QPSK or 16QAM and 64QAM, LTE EVM requirement 8% could be also been applied.</w:t>
      </w:r>
    </w:p>
    <w:p>
      <w:pPr>
        <w:pBdr>
          <w:top w:val="none" w:color="auto" w:sz="0" w:space="0"/>
          <w:left w:val="none" w:color="auto" w:sz="0" w:space="0"/>
          <w:bottom w:val="none" w:color="auto" w:sz="0" w:space="0"/>
          <w:right w:val="none" w:color="auto" w:sz="0" w:space="0"/>
          <w:between w:val="none" w:color="auto" w:sz="0" w:space="0"/>
        </w:pBdr>
        <w:jc w:val="both"/>
        <w:rPr>
          <w:rFonts w:hint="default"/>
          <w:b w:val="0"/>
          <w:bCs w:val="0"/>
          <w:lang w:val="en-US" w:eastAsia="zh-CN"/>
        </w:rPr>
      </w:pPr>
      <w:r>
        <w:rPr>
          <w:rFonts w:hint="eastAsia"/>
          <w:b/>
          <w:bCs/>
          <w:lang w:val="en-US" w:eastAsia="zh-CN"/>
        </w:rPr>
        <w:t xml:space="preserve">Proposal 1: </w:t>
      </w:r>
      <w:r>
        <w:rPr>
          <w:rFonts w:hint="eastAsia"/>
          <w:b w:val="0"/>
          <w:bCs w:val="0"/>
          <w:lang w:val="en-US" w:eastAsia="zh-CN"/>
        </w:rPr>
        <w:t>for repeater supporting 256QAM, 3.5% EVM requirement should be applied; for repeater supporting QPSK, 16QAM and 64QAM, 8% EVM requirement should be applied;</w:t>
      </w:r>
    </w:p>
    <w:p>
      <w:pPr>
        <w:pStyle w:val="3"/>
        <w:numPr>
          <w:ilvl w:val="0"/>
          <w:numId w:val="0"/>
        </w:numPr>
        <w:ind w:leftChars="0"/>
        <w:rPr>
          <w:rFonts w:ascii="Arial" w:hAnsi="Arial"/>
          <w:sz w:val="28"/>
          <w:szCs w:val="18"/>
          <w:lang w:val="en-US" w:eastAsia="zh-CN"/>
        </w:rPr>
      </w:pPr>
      <w:r>
        <w:rPr>
          <w:rFonts w:hint="eastAsia" w:eastAsia="Times New Roman"/>
          <w:b w:val="0"/>
          <w:bCs w:val="0"/>
          <w:sz w:val="28"/>
          <w:szCs w:val="28"/>
          <w:highlight w:val="none"/>
          <w:lang w:val="en-US" w:eastAsia="zh-CN"/>
        </w:rPr>
        <w:t xml:space="preserve">2.2. </w:t>
      </w:r>
      <w:r>
        <w:rPr>
          <w:rFonts w:ascii="Arial" w:hAnsi="Arial"/>
          <w:sz w:val="28"/>
          <w:szCs w:val="18"/>
          <w:lang w:val="en-US" w:eastAsia="zh-CN"/>
        </w:rPr>
        <w:t>NF equivalent requirements</w:t>
      </w:r>
    </w:p>
    <w:p>
      <w:pPr>
        <w:rPr>
          <w:rFonts w:hint="default" w:eastAsiaTheme="minorEastAsia"/>
          <w:highlight w:val="none"/>
          <w:lang w:val="en-US" w:eastAsia="zh-CN"/>
        </w:rPr>
      </w:pPr>
      <w:r>
        <w:rPr>
          <w:rFonts w:hint="eastAsia" w:eastAsiaTheme="minorEastAsia"/>
          <w:highlight w:val="none"/>
          <w:lang w:val="en-US" w:eastAsia="zh-CN"/>
        </w:rPr>
        <w:t>In last RAN4 meeting, there are some discussion on NF related requirements and testing issues, there are several options left for further discussion, therefore in the following section, we want to share some initial understandings on this issue.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eastAsia="Yu Mincho"/>
                <w:bCs/>
                <w:iCs/>
                <w:sz w:val="22"/>
                <w:szCs w:val="22"/>
                <w:highlight w:val="green"/>
                <w:lang w:eastAsia="zh-CN"/>
              </w:rPr>
            </w:pPr>
            <w:r>
              <w:rPr>
                <w:rFonts w:eastAsia="Yu Mincho"/>
                <w:bCs/>
                <w:iCs/>
                <w:sz w:val="22"/>
                <w:szCs w:val="22"/>
                <w:highlight w:val="green"/>
                <w:lang w:eastAsia="zh-CN"/>
              </w:rPr>
              <w:t>Further discuss the purpose of introducing NF equivalent requirements including:</w:t>
            </w:r>
          </w:p>
          <w:p>
            <w:pPr>
              <w:numPr>
                <w:ilvl w:val="0"/>
                <w:numId w:val="4"/>
              </w:numPr>
              <w:overflowPunct w:val="0"/>
              <w:autoSpaceDE w:val="0"/>
              <w:autoSpaceDN w:val="0"/>
              <w:adjustRightInd w:val="0"/>
              <w:textAlignment w:val="baseline"/>
              <w:rPr>
                <w:rFonts w:eastAsia="MS Mincho"/>
                <w:bCs/>
                <w:iCs/>
                <w:sz w:val="22"/>
                <w:szCs w:val="22"/>
                <w:highlight w:val="green"/>
                <w:lang w:val="en-US" w:eastAsia="zh-CN"/>
              </w:rPr>
            </w:pPr>
            <w:r>
              <w:rPr>
                <w:rFonts w:hint="eastAsia" w:eastAsia="Malgun Gothic"/>
                <w:bCs/>
                <w:iCs/>
                <w:sz w:val="22"/>
                <w:szCs w:val="22"/>
                <w:highlight w:val="green"/>
                <w:lang w:val="en-US" w:eastAsia="zh-CN"/>
              </w:rPr>
              <w:t>Ve</w:t>
            </w:r>
            <w:r>
              <w:rPr>
                <w:rFonts w:eastAsia="Malgun Gothic"/>
                <w:bCs/>
                <w:iCs/>
                <w:sz w:val="22"/>
                <w:szCs w:val="22"/>
                <w:highlight w:val="green"/>
                <w:lang w:val="en-US" w:eastAsia="zh-CN"/>
              </w:rPr>
              <w:t>rify SINR degradation with internal noise floor</w:t>
            </w:r>
          </w:p>
          <w:p>
            <w:pPr>
              <w:numPr>
                <w:ilvl w:val="0"/>
                <w:numId w:val="4"/>
              </w:numPr>
              <w:overflowPunct w:val="0"/>
              <w:autoSpaceDE w:val="0"/>
              <w:autoSpaceDN w:val="0"/>
              <w:adjustRightInd w:val="0"/>
              <w:textAlignment w:val="baseline"/>
              <w:rPr>
                <w:rFonts w:eastAsia="Yu Mincho"/>
                <w:bCs/>
                <w:iCs/>
                <w:sz w:val="22"/>
                <w:szCs w:val="22"/>
                <w:highlight w:val="green"/>
                <w:lang w:val="en-US" w:eastAsia="zh-CN"/>
              </w:rPr>
            </w:pPr>
            <w:r>
              <w:rPr>
                <w:rFonts w:eastAsia="Malgun Gothic"/>
                <w:bCs/>
                <w:iCs/>
                <w:sz w:val="22"/>
                <w:szCs w:val="22"/>
                <w:highlight w:val="green"/>
                <w:lang w:val="en-US" w:eastAsia="zh-CN"/>
              </w:rPr>
              <w:t xml:space="preserve">Ensure the interference co-existence performance inside the passband </w:t>
            </w:r>
          </w:p>
          <w:p>
            <w:pPr>
              <w:overflowPunct w:val="0"/>
              <w:autoSpaceDE w:val="0"/>
              <w:autoSpaceDN w:val="0"/>
              <w:adjustRightInd w:val="0"/>
              <w:textAlignment w:val="baseline"/>
              <w:rPr>
                <w:rFonts w:eastAsia="Yu Mincho"/>
                <w:bCs/>
                <w:iCs/>
                <w:sz w:val="22"/>
                <w:szCs w:val="22"/>
                <w:highlight w:val="green"/>
                <w:lang w:eastAsia="zh-CN"/>
              </w:rPr>
            </w:pPr>
            <w:r>
              <w:rPr>
                <w:rFonts w:hint="eastAsia" w:eastAsia="Yu Mincho"/>
                <w:bCs/>
                <w:iCs/>
                <w:sz w:val="22"/>
                <w:szCs w:val="22"/>
                <w:highlight w:val="green"/>
                <w:lang w:eastAsia="zh-CN"/>
              </w:rPr>
              <w:t>FFS</w:t>
            </w:r>
            <w:r>
              <w:rPr>
                <w:rFonts w:eastAsia="Yu Mincho"/>
                <w:bCs/>
                <w:iCs/>
                <w:sz w:val="22"/>
                <w:szCs w:val="22"/>
                <w:highlight w:val="green"/>
                <w:lang w:eastAsia="zh-CN"/>
              </w:rPr>
              <w:t xml:space="preserve"> whether dedicated NF requirements need to be introduced, or can be implicitly verified by other requirements including EVM requirements and emission requirements. </w:t>
            </w:r>
          </w:p>
          <w:p>
            <w:pPr>
              <w:overflowPunct w:val="0"/>
              <w:autoSpaceDE w:val="0"/>
              <w:autoSpaceDN w:val="0"/>
              <w:adjustRightInd w:val="0"/>
              <w:textAlignment w:val="baseline"/>
              <w:rPr>
                <w:rFonts w:eastAsia="Yu Mincho"/>
                <w:bCs/>
                <w:iCs/>
                <w:sz w:val="22"/>
                <w:szCs w:val="22"/>
                <w:highlight w:val="green"/>
                <w:lang w:eastAsia="zh-CN"/>
              </w:rPr>
            </w:pPr>
            <w:r>
              <w:rPr>
                <w:rFonts w:hint="eastAsia" w:eastAsia="Yu Mincho"/>
                <w:bCs/>
                <w:iCs/>
                <w:sz w:val="22"/>
                <w:szCs w:val="22"/>
                <w:highlight w:val="green"/>
                <w:lang w:eastAsia="zh-CN"/>
              </w:rPr>
              <w:t>T</w:t>
            </w:r>
            <w:r>
              <w:rPr>
                <w:rFonts w:eastAsia="Yu Mincho"/>
                <w:bCs/>
                <w:iCs/>
                <w:sz w:val="22"/>
                <w:szCs w:val="22"/>
                <w:highlight w:val="green"/>
                <w:lang w:eastAsia="zh-CN"/>
              </w:rPr>
              <w:t>he potential options for defining NF requirements if dedicated NF requirements introduced:</w:t>
            </w:r>
          </w:p>
          <w:p>
            <w:pPr>
              <w:numPr>
                <w:ilvl w:val="0"/>
                <w:numId w:val="5"/>
              </w:numPr>
              <w:overflowPunct w:val="0"/>
              <w:autoSpaceDE w:val="0"/>
              <w:autoSpaceDN w:val="0"/>
              <w:adjustRightInd w:val="0"/>
              <w:textAlignment w:val="baseline"/>
              <w:rPr>
                <w:rFonts w:eastAsia="Yu Mincho"/>
                <w:iCs/>
                <w:sz w:val="22"/>
                <w:szCs w:val="22"/>
                <w:highlight w:val="green"/>
                <w:shd w:val="pct10" w:color="auto" w:fill="FFFFFF"/>
                <w:lang w:val="en-US" w:eastAsia="zh-CN"/>
              </w:rPr>
            </w:pPr>
            <w:r>
              <w:rPr>
                <w:rFonts w:eastAsia="Yu Mincho"/>
                <w:iCs/>
                <w:sz w:val="22"/>
                <w:szCs w:val="22"/>
                <w:highlight w:val="green"/>
                <w:shd w:val="pct10" w:color="auto" w:fill="FFFFFF"/>
                <w:lang w:val="en-US" w:eastAsia="zh-CN"/>
              </w:rPr>
              <w:t>Option 1: NF</w:t>
            </w:r>
          </w:p>
          <w:p>
            <w:pPr>
              <w:numPr>
                <w:ilvl w:val="0"/>
                <w:numId w:val="5"/>
              </w:numPr>
              <w:overflowPunct w:val="0"/>
              <w:autoSpaceDE w:val="0"/>
              <w:autoSpaceDN w:val="0"/>
              <w:adjustRightInd w:val="0"/>
              <w:textAlignment w:val="baseline"/>
              <w:rPr>
                <w:rFonts w:eastAsia="Yu Mincho"/>
                <w:iCs/>
                <w:sz w:val="22"/>
                <w:szCs w:val="22"/>
                <w:highlight w:val="green"/>
                <w:shd w:val="pct10" w:color="auto" w:fill="FFFFFF"/>
                <w:lang w:val="en-US" w:eastAsia="zh-CN"/>
              </w:rPr>
            </w:pPr>
            <w:r>
              <w:rPr>
                <w:rFonts w:eastAsia="Yu Mincho"/>
                <w:iCs/>
                <w:sz w:val="22"/>
                <w:szCs w:val="22"/>
                <w:highlight w:val="green"/>
                <w:shd w:val="pct10" w:color="auto" w:fill="FFFFFF"/>
                <w:lang w:val="en-US" w:eastAsia="zh-CN"/>
              </w:rPr>
              <w:t>Option 2: maximum passband output power level with no input signal</w:t>
            </w:r>
          </w:p>
          <w:p>
            <w:pPr>
              <w:numPr>
                <w:ilvl w:val="0"/>
                <w:numId w:val="5"/>
              </w:numPr>
              <w:overflowPunct w:val="0"/>
              <w:autoSpaceDE w:val="0"/>
              <w:autoSpaceDN w:val="0"/>
              <w:adjustRightInd w:val="0"/>
              <w:textAlignment w:val="baseline"/>
              <w:rPr>
                <w:rFonts w:eastAsia="Yu Mincho"/>
                <w:iCs/>
                <w:sz w:val="22"/>
                <w:szCs w:val="22"/>
                <w:highlight w:val="green"/>
                <w:shd w:val="pct10" w:color="auto" w:fill="FFFFFF"/>
                <w:lang w:val="en-US" w:eastAsia="zh-CN"/>
              </w:rPr>
            </w:pPr>
            <w:r>
              <w:rPr>
                <w:rFonts w:eastAsia="Yu Mincho"/>
                <w:iCs/>
                <w:sz w:val="22"/>
                <w:szCs w:val="22"/>
                <w:highlight w:val="green"/>
                <w:shd w:val="pct10" w:color="auto" w:fill="FFFFFF"/>
                <w:lang w:val="en-US" w:eastAsia="zh-CN"/>
              </w:rPr>
              <w:t xml:space="preserve">Option 3: minimum input level with which output signal quality achieved </w:t>
            </w:r>
          </w:p>
        </w:tc>
      </w:tr>
    </w:tbl>
    <w:p>
      <w:pPr>
        <w:pStyle w:val="89"/>
        <w:ind w:left="0" w:firstLine="0"/>
        <w:jc w:val="left"/>
        <w:rPr>
          <w:rFonts w:eastAsiaTheme="minorEastAsia"/>
          <w:szCs w:val="22"/>
          <w:lang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rFonts w:eastAsia="Yu Mincho"/>
                <w:b/>
                <w:bCs/>
                <w:iCs/>
                <w:sz w:val="22"/>
                <w:szCs w:val="22"/>
                <w:u w:val="single"/>
                <w:lang w:eastAsia="zh-CN"/>
              </w:rPr>
            </w:pPr>
            <w:r>
              <w:rPr>
                <w:rFonts w:eastAsia="Yu Mincho"/>
                <w:b/>
                <w:bCs/>
                <w:iCs/>
                <w:sz w:val="22"/>
                <w:szCs w:val="22"/>
                <w:u w:val="single"/>
                <w:lang w:eastAsia="zh-CN"/>
              </w:rPr>
              <w:t>Companies are encouraged to further study on following issues in Nov meeting:</w:t>
            </w:r>
          </w:p>
          <w:p>
            <w:pPr>
              <w:pStyle w:val="89"/>
              <w:overflowPunct w:val="0"/>
              <w:autoSpaceDE w:val="0"/>
              <w:autoSpaceDN w:val="0"/>
              <w:adjustRightInd w:val="0"/>
              <w:textAlignment w:val="baseline"/>
              <w:rPr>
                <w:rFonts w:eastAsiaTheme="minorEastAsia"/>
                <w:lang w:eastAsia="zh-CN"/>
              </w:rPr>
            </w:pPr>
            <w:r>
              <w:rPr>
                <w:rFonts w:eastAsiaTheme="minorEastAsia"/>
                <w:szCs w:val="22"/>
                <w:lang w:eastAsia="zh-CN"/>
              </w:rPr>
              <w:t>Which candidate requirement is more reasonable from the aspects of testing feasibility.</w:t>
            </w:r>
          </w:p>
        </w:tc>
      </w:tr>
    </w:tbl>
    <w:p>
      <w:pPr>
        <w:pBdr>
          <w:top w:val="none" w:color="auto" w:sz="0" w:space="0"/>
          <w:left w:val="none" w:color="auto" w:sz="0" w:space="0"/>
          <w:bottom w:val="none" w:color="auto" w:sz="0" w:space="0"/>
          <w:right w:val="none" w:color="auto" w:sz="0" w:space="0"/>
          <w:between w:val="none" w:color="auto" w:sz="0" w:space="0"/>
        </w:pBdr>
        <w:rPr>
          <w:rFonts w:hint="default"/>
          <w:b/>
          <w:bCs/>
          <w:lang w:val="en-US" w:eastAsia="zh-CN"/>
        </w:rPr>
      </w:pPr>
    </w:p>
    <w:p>
      <w:pPr>
        <w:pBdr>
          <w:top w:val="none" w:color="auto" w:sz="0" w:space="0"/>
          <w:left w:val="none" w:color="auto" w:sz="0" w:space="0"/>
          <w:bottom w:val="none" w:color="auto" w:sz="0" w:space="0"/>
          <w:right w:val="none" w:color="auto" w:sz="0" w:space="0"/>
          <w:between w:val="none" w:color="auto" w:sz="0" w:space="0"/>
        </w:pBdr>
        <w:rPr>
          <w:rFonts w:hint="default"/>
          <w:lang w:val="en-US" w:eastAsia="zh-CN"/>
        </w:rPr>
      </w:pPr>
      <w:r>
        <w:rPr>
          <w:rFonts w:hint="default"/>
          <w:b/>
          <w:bCs/>
          <w:lang w:val="en-US" w:eastAsia="zh-CN"/>
        </w:rPr>
        <w:t>For option 1</w:t>
      </w:r>
      <w:r>
        <w:rPr>
          <w:rFonts w:hint="default"/>
          <w:lang w:val="en-US" w:eastAsia="zh-CN"/>
        </w:rPr>
        <w:t>, this should be more straight forward way, this could be done as following way, we are also fine with that if operator has strong request. </w:t>
      </w:r>
    </w:p>
    <w:p>
      <w:pPr>
        <w:pBdr>
          <w:top w:val="none" w:color="auto" w:sz="0" w:space="0"/>
          <w:left w:val="none" w:color="auto" w:sz="0" w:space="0"/>
          <w:bottom w:val="none" w:color="auto" w:sz="0" w:space="0"/>
          <w:right w:val="none" w:color="auto" w:sz="0" w:space="0"/>
          <w:between w:val="none" w:color="auto" w:sz="0" w:space="0"/>
        </w:pBdr>
        <w:rPr>
          <w:rFonts w:hint="eastAsia"/>
          <w:lang w:val="en-US" w:eastAsia="zh-CN"/>
        </w:rPr>
      </w:pPr>
      <w:r>
        <w:rPr>
          <w:rFonts w:hint="default"/>
          <w:b/>
          <w:bCs/>
          <w:lang w:val="en-US" w:eastAsia="zh-CN"/>
        </w:rPr>
        <w:t>For option 3</w:t>
      </w:r>
      <w:r>
        <w:rPr>
          <w:rFonts w:hint="default"/>
          <w:lang w:val="en-US" w:eastAsia="zh-CN"/>
        </w:rPr>
        <w:t>, This is exactly how to define BS Tx total dynamic range requirement in which we need to identify the minimum output power to meet the EVM requirement.  Then what's basic criteria to find out this lowest level, as mentioned by Tom, it should be as following where noise figure should be dominated factor.</w:t>
      </w:r>
    </w:p>
    <w:p>
      <w:pPr>
        <w:pBdr>
          <w:top w:val="none" w:color="auto" w:sz="0" w:space="0"/>
          <w:left w:val="none" w:color="auto" w:sz="0" w:space="0"/>
          <w:bottom w:val="none" w:color="auto" w:sz="0" w:space="0"/>
          <w:right w:val="none" w:color="auto" w:sz="0" w:space="0"/>
          <w:between w:val="none" w:color="auto" w:sz="0" w:space="0"/>
        </w:pBdr>
        <w:rPr>
          <w:rFonts w:hint="default"/>
          <w:lang w:val="en-US" w:eastAsia="zh-CN"/>
        </w:rPr>
      </w:pPr>
      <w:r>
        <w:rPr>
          <w:rFonts w:hint="default"/>
          <w:lang w:val="en-US" w:eastAsia="zh-CN"/>
        </w:rPr>
        <w:t>Output power = 10*log(EVM</w:t>
      </w:r>
      <w:r>
        <w:rPr>
          <w:rFonts w:hint="eastAsia"/>
          <w:vertAlign w:val="superscript"/>
          <w:lang w:val="en-US" w:eastAsia="zh-CN"/>
        </w:rPr>
        <w:t>-</w:t>
      </w:r>
      <w:r>
        <w:rPr>
          <w:rFonts w:hint="default"/>
          <w:vertAlign w:val="superscript"/>
          <w:lang w:val="en-US" w:eastAsia="zh-CN"/>
        </w:rPr>
        <w:t>2</w:t>
      </w:r>
      <w:r>
        <w:rPr>
          <w:rFonts w:hint="default"/>
          <w:lang w:val="en-US" w:eastAsia="zh-CN"/>
        </w:rPr>
        <w:t>)-174+NF+10*log10(Bandwidth) [+IM] where NF is amplified noise floor;   </w:t>
      </w:r>
    </w:p>
    <w:p>
      <w:pPr>
        <w:pBdr>
          <w:top w:val="none" w:color="auto" w:sz="0" w:space="0"/>
          <w:left w:val="none" w:color="auto" w:sz="0" w:space="0"/>
          <w:bottom w:val="none" w:color="auto" w:sz="0" w:space="0"/>
          <w:right w:val="none" w:color="auto" w:sz="0" w:space="0"/>
          <w:between w:val="none" w:color="auto" w:sz="0" w:space="0"/>
        </w:pBdr>
        <w:rPr>
          <w:rFonts w:hint="default"/>
          <w:lang w:val="en-US" w:eastAsia="zh-CN"/>
        </w:rPr>
      </w:pPr>
      <w:r>
        <w:rPr>
          <w:rFonts w:hint="eastAsia"/>
          <w:lang w:val="en-US" w:eastAsia="zh-CN"/>
        </w:rPr>
        <w:t>Indeed, t</w:t>
      </w:r>
      <w:r>
        <w:rPr>
          <w:rFonts w:hint="default"/>
          <w:lang w:val="en-US" w:eastAsia="zh-CN"/>
        </w:rPr>
        <w:t xml:space="preserve">here are no much difference between option 1 and option 3 since option 3 is to use 3GPP-RAT based signals </w:t>
      </w:r>
      <w:r>
        <w:rPr>
          <w:rFonts w:hint="eastAsia"/>
          <w:lang w:val="en-US" w:eastAsia="zh-CN"/>
        </w:rPr>
        <w:t>while</w:t>
      </w:r>
      <w:r>
        <w:rPr>
          <w:rFonts w:hint="default"/>
          <w:lang w:val="en-US" w:eastAsia="zh-CN"/>
        </w:rPr>
        <w:t xml:space="preserve"> option 1 is to use testing signals from TE vendors.  </w:t>
      </w:r>
    </w:p>
    <w:p>
      <w:pPr>
        <w:pBdr>
          <w:top w:val="none" w:color="auto" w:sz="0" w:space="0"/>
          <w:left w:val="none" w:color="auto" w:sz="0" w:space="0"/>
          <w:bottom w:val="none" w:color="auto" w:sz="0" w:space="0"/>
          <w:right w:val="none" w:color="auto" w:sz="0" w:space="0"/>
          <w:between w:val="none" w:color="auto" w:sz="0" w:space="0"/>
        </w:pBdr>
      </w:pPr>
      <w:r>
        <w:drawing>
          <wp:inline distT="0" distB="0" distL="114300" distR="114300">
            <wp:extent cx="5143500" cy="17907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5143500" cy="1790700"/>
                    </a:xfrm>
                    <a:prstGeom prst="rect">
                      <a:avLst/>
                    </a:prstGeom>
                    <a:noFill/>
                    <a:ln>
                      <a:noFill/>
                    </a:ln>
                  </pic:spPr>
                </pic:pic>
              </a:graphicData>
            </a:graphic>
          </wp:inline>
        </w:drawing>
      </w:r>
    </w:p>
    <w:p>
      <w:pPr>
        <w:pBdr>
          <w:top w:val="none" w:color="auto" w:sz="0" w:space="0"/>
          <w:left w:val="none" w:color="auto" w:sz="0" w:space="0"/>
          <w:bottom w:val="none" w:color="auto" w:sz="0" w:space="0"/>
          <w:right w:val="none" w:color="auto" w:sz="0" w:space="0"/>
          <w:between w:val="none" w:color="auto" w:sz="0" w:space="0"/>
        </w:pBdr>
        <w:jc w:val="center"/>
        <w:rPr>
          <w:rFonts w:hint="eastAsia"/>
          <w:lang w:val="en-US" w:eastAsia="zh-CN"/>
        </w:rPr>
      </w:pPr>
      <w:r>
        <w:rPr>
          <w:rFonts w:hint="eastAsia"/>
          <w:lang w:val="en-US" w:eastAsia="zh-CN"/>
        </w:rPr>
        <w:t xml:space="preserve">Figure 2. </w:t>
      </w:r>
      <w:r>
        <w:rPr>
          <w:rFonts w:hint="default"/>
          <w:lang w:val="en-US" w:eastAsia="zh-CN"/>
        </w:rPr>
        <w:t xml:space="preserve">Noise </w:t>
      </w:r>
      <w:r>
        <w:rPr>
          <w:rFonts w:hint="eastAsia"/>
          <w:lang w:val="en-US" w:eastAsia="zh-CN"/>
        </w:rPr>
        <w:t>Figure measurement for repeater for FR1 repeater type 1-C</w:t>
      </w:r>
    </w:p>
    <w:p>
      <w:pPr>
        <w:pBdr>
          <w:top w:val="none" w:color="auto" w:sz="0" w:space="0"/>
          <w:left w:val="none" w:color="auto" w:sz="0" w:space="0"/>
          <w:bottom w:val="none" w:color="auto" w:sz="0" w:space="0"/>
          <w:right w:val="none" w:color="auto" w:sz="0" w:space="0"/>
          <w:between w:val="none" w:color="auto" w:sz="0" w:space="0"/>
        </w:pBdr>
        <w:jc w:val="left"/>
        <w:rPr>
          <w:rFonts w:hint="default"/>
          <w:lang w:val="en-US" w:eastAsia="zh-CN"/>
        </w:rPr>
      </w:pPr>
      <w:r>
        <w:rPr>
          <w:rFonts w:hint="eastAsia"/>
          <w:b/>
          <w:bCs/>
          <w:lang w:val="en-US" w:eastAsia="zh-CN"/>
        </w:rPr>
        <w:t>Proposal 2:</w:t>
      </w:r>
      <w:r>
        <w:rPr>
          <w:rFonts w:hint="eastAsia"/>
          <w:lang w:val="en-US" w:eastAsia="zh-CN"/>
        </w:rPr>
        <w:t xml:space="preserve"> fine with either option1 or option 3;</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 xml:space="preserve">2.3. </w:t>
      </w:r>
      <w:r>
        <w:rPr>
          <w:rFonts w:ascii="Arial" w:hAnsi="Arial"/>
          <w:sz w:val="28"/>
          <w:szCs w:val="18"/>
          <w:lang w:val="en-US" w:eastAsia="zh-CN"/>
        </w:rPr>
        <w:t>Input IMD requirements</w:t>
      </w:r>
    </w:p>
    <w:p>
      <w:pPr>
        <w:rPr>
          <w:rFonts w:hint="eastAsia"/>
          <w:lang w:val="en-US" w:eastAsia="zh-CN"/>
        </w:rPr>
      </w:pPr>
      <w:r>
        <w:rPr>
          <w:rFonts w:hint="eastAsia" w:eastAsiaTheme="minorEastAsia"/>
          <w:highlight w:val="none"/>
          <w:lang w:val="en-US" w:eastAsia="zh-CN"/>
        </w:rPr>
        <w:t>In last RAN4 meeting, there are some discussion on input IMD requirements, there are several options left for further discussion, therefore in the following section, we want to share some initial understandings on this issue.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89"/>
              <w:overflowPunct w:val="0"/>
              <w:autoSpaceDE w:val="0"/>
              <w:autoSpaceDN w:val="0"/>
              <w:adjustRightInd w:val="0"/>
              <w:ind w:left="0" w:firstLine="0"/>
              <w:textAlignment w:val="baseline"/>
              <w:rPr>
                <w:rFonts w:eastAsia="Yu Mincho"/>
                <w:b/>
                <w:bCs/>
                <w:u w:val="single"/>
                <w:lang w:eastAsia="ja-JP"/>
              </w:rPr>
            </w:pPr>
            <w:r>
              <w:rPr>
                <w:rFonts w:eastAsia="Yu Mincho"/>
                <w:b/>
                <w:bCs/>
                <w:u w:val="single"/>
                <w:lang w:val="en-US" w:eastAsia="ja-JP"/>
              </w:rPr>
              <w:t xml:space="preserve">Agreement 3-1: </w:t>
            </w:r>
            <w:r>
              <w:rPr>
                <w:rFonts w:eastAsia="Yu Mincho"/>
                <w:b/>
                <w:bCs/>
                <w:u w:val="single"/>
                <w:lang w:eastAsia="ja-JP"/>
              </w:rPr>
              <w:t>the same interference signal types apply for general IMD, co-located IMD and co-existence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after="120"/>
              <w:jc w:val="both"/>
              <w:textAlignment w:val="baseline"/>
              <w:rPr>
                <w:rFonts w:eastAsia="Yu Mincho"/>
                <w:b/>
                <w:bCs/>
                <w:sz w:val="22"/>
                <w:szCs w:val="24"/>
                <w:u w:val="single"/>
                <w:lang w:val="fi-FI" w:eastAsia="ja-JP"/>
              </w:rPr>
            </w:pPr>
            <w:r>
              <w:rPr>
                <w:rFonts w:eastAsia="Yu Mincho"/>
                <w:b/>
                <w:bCs/>
                <w:sz w:val="22"/>
                <w:szCs w:val="24"/>
                <w:u w:val="single"/>
                <w:lang w:val="fi-FI" w:eastAsia="ja-JP"/>
              </w:rPr>
              <w:t xml:space="preserve">Agreement 3-2: For general IMD, </w:t>
            </w:r>
          </w:p>
          <w:p>
            <w:pPr>
              <w:numPr>
                <w:ilvl w:val="0"/>
                <w:numId w:val="6"/>
              </w:numPr>
              <w:overflowPunct w:val="0"/>
              <w:autoSpaceDE w:val="0"/>
              <w:autoSpaceDN w:val="0"/>
              <w:adjustRightInd w:val="0"/>
              <w:spacing w:after="120"/>
              <w:jc w:val="both"/>
              <w:textAlignment w:val="baseline"/>
              <w:rPr>
                <w:rFonts w:eastAsia="Yu Mincho"/>
                <w:sz w:val="22"/>
                <w:szCs w:val="24"/>
                <w:lang w:val="fi-FI" w:eastAsia="ja-JP"/>
              </w:rPr>
            </w:pPr>
            <w:r>
              <w:rPr>
                <w:rFonts w:eastAsia="Yu Mincho"/>
                <w:sz w:val="22"/>
                <w:szCs w:val="24"/>
                <w:lang w:eastAsia="ja-JP"/>
              </w:rPr>
              <w:t xml:space="preserve">NR interference signal level refers to BS in-band blocking requirements if finally approve to define NR interference signal. </w:t>
            </w:r>
            <w:r>
              <w:rPr>
                <w:rFonts w:eastAsia="Yu Mincho"/>
                <w:sz w:val="22"/>
                <w:szCs w:val="24"/>
                <w:lang w:val="fi-FI" w:eastAsia="ja-JP"/>
              </w:rPr>
              <w:t xml:space="preserve">FFS whether to differentiate IMD requirements among different classes.  </w:t>
            </w:r>
          </w:p>
          <w:p>
            <w:pPr>
              <w:numPr>
                <w:ilvl w:val="0"/>
                <w:numId w:val="6"/>
              </w:numPr>
              <w:overflowPunct w:val="0"/>
              <w:autoSpaceDE w:val="0"/>
              <w:autoSpaceDN w:val="0"/>
              <w:adjustRightInd w:val="0"/>
              <w:spacing w:after="120"/>
              <w:jc w:val="both"/>
              <w:textAlignment w:val="baseline"/>
              <w:rPr>
                <w:rFonts w:eastAsia="Yu Mincho"/>
                <w:sz w:val="22"/>
                <w:szCs w:val="24"/>
                <w:lang w:eastAsia="ja-JP"/>
              </w:rPr>
            </w:pPr>
            <w:r>
              <w:rPr>
                <w:rFonts w:eastAsia="Yu Mincho"/>
                <w:sz w:val="22"/>
                <w:szCs w:val="24"/>
                <w:lang w:eastAsia="ja-JP"/>
              </w:rPr>
              <w:t>-40dBm interference level if two CW signals are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after="120"/>
              <w:jc w:val="both"/>
              <w:textAlignment w:val="baseline"/>
              <w:rPr>
                <w:rFonts w:eastAsia="Yu Mincho"/>
                <w:b/>
                <w:bCs/>
                <w:sz w:val="22"/>
                <w:szCs w:val="24"/>
                <w:u w:val="single"/>
                <w:lang w:val="fi-FI" w:eastAsia="ja-JP"/>
              </w:rPr>
            </w:pPr>
            <w:r>
              <w:rPr>
                <w:rFonts w:eastAsia="Yu Mincho"/>
                <w:b/>
                <w:bCs/>
                <w:sz w:val="22"/>
                <w:szCs w:val="24"/>
                <w:u w:val="single"/>
                <w:lang w:eastAsia="ja-JP"/>
              </w:rPr>
              <w:t xml:space="preserve">Agreement 3-3: For co-located IMD, interference signal level refers to co-located blocking requirements of BS. </w:t>
            </w:r>
            <w:r>
              <w:rPr>
                <w:rFonts w:eastAsia="Yu Mincho"/>
                <w:b/>
                <w:bCs/>
                <w:sz w:val="22"/>
                <w:szCs w:val="24"/>
                <w:u w:val="single"/>
                <w:lang w:val="fi-FI" w:eastAsia="ja-JP"/>
              </w:rPr>
              <w:t>FFS whether to differentiate IMD requirements among different classes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after="120"/>
              <w:jc w:val="both"/>
              <w:textAlignment w:val="baseline"/>
              <w:rPr>
                <w:rFonts w:eastAsia="Yu Mincho"/>
                <w:b/>
                <w:bCs/>
                <w:sz w:val="22"/>
                <w:szCs w:val="24"/>
                <w:u w:val="single"/>
                <w:lang w:val="fi-FI" w:eastAsia="ja-JP"/>
              </w:rPr>
            </w:pPr>
            <w:r>
              <w:rPr>
                <w:rFonts w:eastAsia="Yu Mincho"/>
                <w:b/>
                <w:bCs/>
                <w:sz w:val="22"/>
                <w:szCs w:val="24"/>
                <w:u w:val="single"/>
                <w:lang w:eastAsia="ja-JP"/>
              </w:rPr>
              <w:t xml:space="preserve">Agreement 3-4: For co-existence IMD, interference signal level refers to out-of-band blocking requirements of BS. </w:t>
            </w:r>
            <w:r>
              <w:rPr>
                <w:rFonts w:eastAsia="Yu Mincho"/>
                <w:b/>
                <w:bCs/>
                <w:sz w:val="22"/>
                <w:szCs w:val="24"/>
                <w:u w:val="single"/>
                <w:lang w:val="fi-FI" w:eastAsia="ja-JP"/>
              </w:rPr>
              <w:t>FFS whether to differentiate IMD requirements among different classes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after="120"/>
              <w:ind w:left="1440" w:hanging="1440"/>
              <w:jc w:val="both"/>
              <w:textAlignment w:val="baseline"/>
              <w:rPr>
                <w:rFonts w:eastAsiaTheme="minorEastAsia"/>
                <w:sz w:val="22"/>
                <w:szCs w:val="24"/>
                <w:lang w:val="en-US" w:eastAsia="zh-CN"/>
              </w:rPr>
            </w:pPr>
            <w:r>
              <w:rPr>
                <w:rFonts w:eastAsiaTheme="minorEastAsia"/>
                <w:sz w:val="22"/>
                <w:szCs w:val="24"/>
                <w:lang w:val="en-US" w:eastAsia="zh-CN"/>
              </w:rPr>
              <w:t>Issue 3-1:  FFS on interference signal types</w:t>
            </w:r>
          </w:p>
          <w:p>
            <w:pPr>
              <w:overflowPunct w:val="0"/>
              <w:autoSpaceDE w:val="0"/>
              <w:autoSpaceDN w:val="0"/>
              <w:adjustRightInd w:val="0"/>
              <w:spacing w:after="120"/>
              <w:jc w:val="both"/>
              <w:textAlignment w:val="baseline"/>
              <w:rPr>
                <w:rFonts w:eastAsiaTheme="minorEastAsia"/>
                <w:sz w:val="22"/>
                <w:szCs w:val="24"/>
                <w:lang w:val="en-US" w:eastAsia="zh-CN"/>
              </w:rPr>
            </w:pPr>
            <w:r>
              <w:rPr>
                <w:rFonts w:eastAsiaTheme="minorEastAsia"/>
                <w:sz w:val="22"/>
                <w:szCs w:val="24"/>
                <w:lang w:val="en-US" w:eastAsia="zh-CN"/>
              </w:rPr>
              <w:t>Option 1: 2CW signals whose frequency is swept such that the IM product sweeps across the passband</w:t>
            </w:r>
          </w:p>
          <w:p>
            <w:pPr>
              <w:overflowPunct w:val="0"/>
              <w:autoSpaceDE w:val="0"/>
              <w:autoSpaceDN w:val="0"/>
              <w:adjustRightInd w:val="0"/>
              <w:spacing w:after="120"/>
              <w:jc w:val="both"/>
              <w:textAlignment w:val="baseline"/>
              <w:rPr>
                <w:rFonts w:eastAsiaTheme="minorEastAsia"/>
                <w:sz w:val="22"/>
                <w:szCs w:val="24"/>
                <w:lang w:val="en-US" w:eastAsia="zh-CN"/>
              </w:rPr>
            </w:pPr>
            <w:r>
              <w:rPr>
                <w:rFonts w:eastAsiaTheme="minorEastAsia"/>
                <w:sz w:val="22"/>
                <w:szCs w:val="24"/>
                <w:lang w:val="en-US" w:eastAsia="zh-CN"/>
              </w:rPr>
              <w:t>Option 2: CW+NR modulated signal</w:t>
            </w:r>
          </w:p>
          <w:p>
            <w:pPr>
              <w:overflowPunct w:val="0"/>
              <w:autoSpaceDE w:val="0"/>
              <w:autoSpaceDN w:val="0"/>
              <w:adjustRightInd w:val="0"/>
              <w:spacing w:after="120"/>
              <w:jc w:val="both"/>
              <w:textAlignment w:val="baseline"/>
              <w:rPr>
                <w:rFonts w:eastAsiaTheme="minorEastAsia"/>
                <w:sz w:val="22"/>
                <w:szCs w:val="24"/>
                <w:lang w:val="en-US" w:eastAsia="zh-CN"/>
              </w:rPr>
            </w:pPr>
            <w:r>
              <w:rPr>
                <w:rFonts w:eastAsiaTheme="minorEastAsia"/>
                <w:sz w:val="22"/>
                <w:szCs w:val="24"/>
                <w:lang w:val="en-US" w:eastAsia="zh-CN"/>
              </w:rPr>
              <w:t>Option 3: 2 CW signals with only one frequency for each signal</w:t>
            </w:r>
          </w:p>
          <w:p>
            <w:pPr>
              <w:overflowPunct w:val="0"/>
              <w:autoSpaceDE w:val="0"/>
              <w:autoSpaceDN w:val="0"/>
              <w:adjustRightInd w:val="0"/>
              <w:textAlignment w:val="baseline"/>
              <w:rPr>
                <w:rFonts w:eastAsia="Yu Mincho"/>
                <w:iCs/>
                <w:sz w:val="22"/>
                <w:szCs w:val="22"/>
                <w:lang w:eastAsia="zh-CN"/>
              </w:rPr>
            </w:pPr>
            <w:r>
              <w:rPr>
                <w:rFonts w:eastAsia="Yu Mincho"/>
                <w:iCs/>
                <w:sz w:val="22"/>
                <w:szCs w:val="22"/>
                <w:lang w:eastAsia="zh-CN"/>
              </w:rPr>
              <w:t>Companies are encouraged to further check which option is preferred in next meeting from the aspects:</w:t>
            </w:r>
          </w:p>
          <w:p>
            <w:pPr>
              <w:pStyle w:val="31"/>
              <w:numPr>
                <w:ilvl w:val="0"/>
                <w:numId w:val="7"/>
              </w:numPr>
              <w:ind w:firstLineChars="0"/>
              <w:rPr>
                <w:iCs/>
                <w:sz w:val="22"/>
                <w:szCs w:val="22"/>
                <w:lang w:eastAsia="zh-CN"/>
              </w:rPr>
            </w:pPr>
            <w:r>
              <w:rPr>
                <w:rFonts w:eastAsiaTheme="minorEastAsia"/>
                <w:iCs/>
                <w:sz w:val="22"/>
                <w:szCs w:val="22"/>
                <w:lang w:eastAsia="zh-CN"/>
              </w:rPr>
              <w:t>Further check whether additional IMD distortion is below the noise with some typical assumptions on amplified noise if NR signal is assumed as interference.</w:t>
            </w:r>
          </w:p>
          <w:p>
            <w:pPr>
              <w:pStyle w:val="31"/>
              <w:numPr>
                <w:ilvl w:val="1"/>
                <w:numId w:val="7"/>
              </w:numPr>
              <w:ind w:firstLineChars="0"/>
              <w:rPr>
                <w:iCs/>
                <w:sz w:val="22"/>
                <w:szCs w:val="22"/>
                <w:lang w:eastAsia="zh-CN"/>
              </w:rPr>
            </w:pPr>
            <w:r>
              <w:rPr>
                <w:rFonts w:eastAsiaTheme="minorEastAsia"/>
                <w:iCs/>
                <w:sz w:val="22"/>
                <w:szCs w:val="22"/>
                <w:lang w:eastAsia="zh-CN"/>
              </w:rPr>
              <w:t>Further check whether IMD requirement is still necessary if IMD distortion doesn’t cause any additional interference above amplified noise</w:t>
            </w:r>
          </w:p>
          <w:p>
            <w:pPr>
              <w:pStyle w:val="31"/>
              <w:numPr>
                <w:ilvl w:val="0"/>
                <w:numId w:val="7"/>
              </w:numPr>
              <w:ind w:firstLineChars="0"/>
              <w:rPr>
                <w:iCs/>
                <w:sz w:val="22"/>
                <w:szCs w:val="22"/>
                <w:lang w:eastAsia="zh-CN"/>
              </w:rPr>
            </w:pPr>
            <w:r>
              <w:rPr>
                <w:rFonts w:eastAsiaTheme="minorEastAsia"/>
                <w:iCs/>
                <w:sz w:val="22"/>
                <w:szCs w:val="22"/>
                <w:lang w:eastAsia="zh-CN"/>
              </w:rPr>
              <w:t>Whether only one static frequency is enough if two CW signals are defined</w:t>
            </w:r>
          </w:p>
        </w:tc>
      </w:tr>
    </w:tbl>
    <w:p>
      <w:pPr>
        <w:pBdr>
          <w:top w:val="none" w:color="auto" w:sz="0" w:space="0"/>
          <w:left w:val="none" w:color="auto" w:sz="0" w:space="0"/>
          <w:bottom w:val="none" w:color="auto" w:sz="0" w:space="0"/>
          <w:right w:val="none" w:color="auto" w:sz="0" w:space="0"/>
          <w:between w:val="none" w:color="auto" w:sz="0" w:space="0"/>
        </w:pBdr>
        <w:rPr>
          <w:rFonts w:hint="eastAsia"/>
          <w:lang w:val="en-US" w:eastAsia="zh-CN"/>
        </w:rPr>
      </w:pPr>
    </w:p>
    <w:p>
      <w:pPr>
        <w:pBdr>
          <w:top w:val="none" w:color="auto" w:sz="0" w:space="0"/>
          <w:left w:val="none" w:color="auto" w:sz="0" w:space="0"/>
          <w:bottom w:val="none" w:color="auto" w:sz="0" w:space="0"/>
          <w:right w:val="none" w:color="auto" w:sz="0" w:space="0"/>
          <w:between w:val="none" w:color="auto" w:sz="0" w:space="0"/>
        </w:pBdr>
        <w:rPr>
          <w:rFonts w:hint="eastAsia"/>
          <w:lang w:val="en-US" w:eastAsia="zh-CN"/>
        </w:rPr>
      </w:pPr>
      <w:r>
        <w:rPr>
          <w:rFonts w:hint="eastAsia"/>
          <w:lang w:val="en-US" w:eastAsia="zh-CN"/>
        </w:rPr>
        <w:t xml:space="preserve">For issue 3-1, based on the existing requirement defined in TS 36.106, the input IMD requirement is to generate the </w:t>
      </w:r>
    </w:p>
    <w:p>
      <w:pPr>
        <w:rPr>
          <w:rFonts w:hint="eastAsia" w:cs="v4.1.0"/>
          <w:lang w:val="en-US" w:eastAsia="zh-CN"/>
        </w:rPr>
      </w:pPr>
      <w:r>
        <w:rPr>
          <w:rFonts w:cs="v4.1.0"/>
        </w:rPr>
        <w:t>3</w:t>
      </w:r>
      <w:r>
        <w:rPr>
          <w:rFonts w:cs="v4.1.0"/>
          <w:vertAlign w:val="superscript"/>
        </w:rPr>
        <w:t>rd</w:t>
      </w:r>
      <w:r>
        <w:rPr>
          <w:rFonts w:cs="v4.1.0"/>
        </w:rPr>
        <w:t xml:space="preserve"> order intermodulation product is positioned in the centre of the pass band</w:t>
      </w:r>
      <w:r>
        <w:rPr>
          <w:rFonts w:hint="eastAsia" w:cs="v4.1.0"/>
          <w:lang w:val="en-US" w:eastAsia="zh-CN"/>
        </w:rPr>
        <w:t xml:space="preserve"> for general IMD and </w:t>
      </w:r>
      <w:r>
        <w:rPr>
          <w:rFonts w:cs="v4.1.0"/>
        </w:rPr>
        <w:t>the lowest order intermodulation product is positioned in the centre of the pass band</w:t>
      </w:r>
      <w:r>
        <w:rPr>
          <w:rFonts w:hint="eastAsia" w:cs="v4.1.0"/>
          <w:lang w:val="en-US" w:eastAsia="zh-CN"/>
        </w:rPr>
        <w:t xml:space="preserve"> for </w:t>
      </w:r>
      <w:r>
        <w:rPr>
          <w:rFonts w:cs="v4.1.0"/>
          <w:lang w:eastAsia="ja-JP"/>
        </w:rPr>
        <w:t>co-located IMD</w:t>
      </w:r>
      <w:r>
        <w:rPr>
          <w:rFonts w:hint="eastAsia" w:cs="v4.1.0"/>
          <w:lang w:val="en-US" w:eastAsia="zh-CN"/>
        </w:rPr>
        <w:t xml:space="preserve"> and </w:t>
      </w:r>
      <w:r>
        <w:rPr>
          <w:rFonts w:cs="v4.1.0"/>
          <w:lang w:eastAsia="ja-JP"/>
        </w:rPr>
        <w:t>co-existence IMD</w:t>
      </w:r>
      <w:r>
        <w:rPr>
          <w:rFonts w:hint="eastAsia" w:cs="v4.1.0"/>
          <w:lang w:val="en-US" w:eastAsia="zh-CN"/>
        </w:rPr>
        <w:t>., However if we follow the existing RAN4 BS RX IMD requirements, then 3</w:t>
      </w:r>
      <w:r>
        <w:rPr>
          <w:rFonts w:hint="eastAsia" w:cs="v4.1.0"/>
          <w:vertAlign w:val="superscript"/>
          <w:lang w:val="en-US" w:eastAsia="zh-CN"/>
        </w:rPr>
        <w:t>rd</w:t>
      </w:r>
      <w:r>
        <w:rPr>
          <w:rFonts w:hint="eastAsia" w:cs="v4.1.0"/>
          <w:lang w:val="en-US" w:eastAsia="zh-CN"/>
        </w:rPr>
        <w:t xml:space="preserve"> order intermodulation should be positioned next to carrier edge based on the freq offset definition, therefore we think that it cannot be reused directly without any updates. In order to avoid the further complicated standardization efforts to retunning frequency offset of interfering signal to align with center of pass band, we still propose to use two CW signals. </w:t>
      </w:r>
    </w:p>
    <w:p>
      <w:pPr>
        <w:rPr>
          <w:rFonts w:hint="default"/>
          <w:lang w:val="en-US" w:eastAsia="zh-CN"/>
        </w:rPr>
      </w:pPr>
      <w:r>
        <w:rPr>
          <w:rFonts w:hint="eastAsia" w:cs="v4.1.0"/>
          <w:b/>
          <w:bCs/>
          <w:lang w:val="en-US" w:eastAsia="zh-CN"/>
        </w:rPr>
        <w:t>Proposal 3:</w:t>
      </w:r>
      <w:r>
        <w:rPr>
          <w:rFonts w:hint="eastAsia" w:cs="v4.1.0"/>
          <w:b w:val="0"/>
          <w:bCs w:val="0"/>
          <w:lang w:val="en-US" w:eastAsia="zh-CN"/>
        </w:rPr>
        <w:t xml:space="preserve"> propose to use two CW signals the same as LTE repeater with </w:t>
      </w:r>
      <w:r>
        <w:rPr>
          <w:rFonts w:cs="v4.1.0"/>
        </w:rPr>
        <w:t>intermodulation product is positioned in the centre of the pass band</w:t>
      </w:r>
      <w:r>
        <w:rPr>
          <w:rFonts w:hint="eastAsia" w:cs="v4.1.0"/>
          <w:lang w:val="en-US" w:eastAsia="zh-CN"/>
        </w:rPr>
        <w:t>.</w:t>
      </w:r>
      <w:r>
        <w:rPr>
          <w:rFonts w:hint="eastAsia" w:cs="v4.1.0"/>
          <w:b w:val="0"/>
          <w:bCs w:val="0"/>
          <w:lang w:val="en-US" w:eastAsia="zh-CN"/>
        </w:rPr>
        <w:t xml:space="preserve">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 xml:space="preserve">2.4. </w:t>
      </w:r>
      <w:r>
        <w:rPr>
          <w:rFonts w:ascii="Arial" w:hAnsi="Arial"/>
          <w:sz w:val="28"/>
          <w:szCs w:val="18"/>
          <w:lang w:val="en-US" w:eastAsia="zh-CN"/>
        </w:rPr>
        <w:t>Out of band gain requirements</w:t>
      </w:r>
    </w:p>
    <w:p>
      <w:pPr>
        <w:rPr>
          <w:rFonts w:hint="eastAsia"/>
          <w:lang w:val="en-US" w:eastAsia="zh-CN"/>
        </w:rPr>
      </w:pPr>
      <w:r>
        <w:rPr>
          <w:rFonts w:hint="eastAsia" w:eastAsiaTheme="minorEastAsia"/>
          <w:highlight w:val="none"/>
          <w:lang w:val="en-US" w:eastAsia="zh-CN"/>
        </w:rPr>
        <w:t>In last RAN4 meeting, there are some discussion on out of band requirements, there are several options left for further discussion, therefore in the following section, we want to share some initial understandings on this issue.</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9" w:type="dxa"/>
          </w:tcPr>
          <w:p>
            <w:pPr>
              <w:pStyle w:val="89"/>
              <w:overflowPunct w:val="0"/>
              <w:autoSpaceDE w:val="0"/>
              <w:autoSpaceDN w:val="0"/>
              <w:adjustRightInd w:val="0"/>
              <w:textAlignment w:val="baseline"/>
              <w:rPr>
                <w:rFonts w:eastAsiaTheme="minorEastAsia"/>
                <w:b/>
                <w:bCs/>
                <w:highlight w:val="green"/>
                <w:u w:val="single"/>
                <w:lang w:val="en-US" w:eastAsia="zh-CN"/>
              </w:rPr>
            </w:pPr>
            <w:r>
              <w:rPr>
                <w:rFonts w:eastAsiaTheme="minorEastAsia"/>
                <w:b/>
                <w:bCs/>
                <w:highlight w:val="green"/>
                <w:u w:val="single"/>
                <w:lang w:val="en-US" w:eastAsia="zh-CN"/>
              </w:rPr>
              <w:t xml:space="preserve">Agreement 4-1: the interference mechanisms to define gain outside passband include </w:t>
            </w:r>
          </w:p>
          <w:p>
            <w:pPr>
              <w:pStyle w:val="89"/>
              <w:overflowPunct w:val="0"/>
              <w:autoSpaceDE w:val="0"/>
              <w:autoSpaceDN w:val="0"/>
              <w:adjustRightInd w:val="0"/>
              <w:textAlignment w:val="baseline"/>
              <w:rPr>
                <w:rFonts w:eastAsiaTheme="minorEastAsia"/>
                <w:highlight w:val="green"/>
                <w:lang w:val="en-US" w:eastAsia="zh-CN"/>
              </w:rPr>
            </w:pPr>
            <w:r>
              <w:rPr>
                <w:rFonts w:eastAsiaTheme="minorEastAsia"/>
                <w:highlight w:val="green"/>
                <w:lang w:val="en-US" w:eastAsia="zh-CN"/>
              </w:rPr>
              <w:t xml:space="preserve">1) amplification of unwanted </w:t>
            </w:r>
            <w:r>
              <w:rPr>
                <w:rFonts w:eastAsiaTheme="minorEastAsia"/>
                <w:strike/>
                <w:highlight w:val="green"/>
                <w:lang w:val="en-US" w:eastAsia="zh-CN"/>
              </w:rPr>
              <w:t>noise</w:t>
            </w:r>
            <w:r>
              <w:rPr>
                <w:rFonts w:eastAsiaTheme="minorEastAsia"/>
                <w:highlight w:val="green"/>
                <w:lang w:val="en-US" w:eastAsia="zh-CN"/>
              </w:rPr>
              <w:t xml:space="preserve"> emission from other sources including donor BS or other transmitter</w:t>
            </w:r>
          </w:p>
          <w:p>
            <w:pPr>
              <w:pStyle w:val="89"/>
              <w:overflowPunct w:val="0"/>
              <w:autoSpaceDE w:val="0"/>
              <w:autoSpaceDN w:val="0"/>
              <w:adjustRightInd w:val="0"/>
              <w:ind w:left="0" w:firstLine="0"/>
              <w:textAlignment w:val="baseline"/>
              <w:rPr>
                <w:rFonts w:eastAsiaTheme="minorEastAsia"/>
                <w:highlight w:val="green"/>
                <w:lang w:val="en-US" w:eastAsia="zh-CN"/>
              </w:rPr>
            </w:pPr>
            <w:r>
              <w:rPr>
                <w:rFonts w:eastAsiaTheme="minorEastAsia"/>
                <w:highlight w:val="green"/>
                <w:lang w:val="en-US" w:eastAsia="zh-CN"/>
              </w:rPr>
              <w:t>2) re-amplification and distortion of other operators’ wanted carrier</w:t>
            </w:r>
          </w:p>
          <w:p>
            <w:pPr>
              <w:pStyle w:val="89"/>
              <w:overflowPunct w:val="0"/>
              <w:autoSpaceDE w:val="0"/>
              <w:autoSpaceDN w:val="0"/>
              <w:adjustRightInd w:val="0"/>
              <w:textAlignment w:val="baseline"/>
              <w:rPr>
                <w:rFonts w:eastAsiaTheme="minorEastAsia"/>
                <w:highlight w:val="green"/>
                <w:lang w:val="en-US" w:eastAsia="zh-CN"/>
              </w:rPr>
            </w:pPr>
            <w:r>
              <w:rPr>
                <w:rFonts w:eastAsiaTheme="minorEastAsia"/>
                <w:highlight w:val="green"/>
                <w:lang w:val="en-US" w:eastAsia="zh-CN"/>
              </w:rPr>
              <w:t>3) amplification of thermal noise</w:t>
            </w:r>
          </w:p>
          <w:p>
            <w:pPr>
              <w:pStyle w:val="89"/>
              <w:overflowPunct w:val="0"/>
              <w:autoSpaceDE w:val="0"/>
              <w:autoSpaceDN w:val="0"/>
              <w:adjustRightInd w:val="0"/>
              <w:textAlignment w:val="baseline"/>
              <w:rPr>
                <w:rFonts w:eastAsiaTheme="minorEastAsia"/>
                <w:b/>
                <w:bCs/>
                <w:highlight w:val="green"/>
                <w:u w:val="single"/>
                <w:lang w:val="en-US" w:eastAsia="zh-CN"/>
              </w:rPr>
            </w:pPr>
            <w:r>
              <w:rPr>
                <w:rFonts w:hint="eastAsia" w:eastAsiaTheme="minorEastAsia"/>
                <w:highlight w:val="green"/>
                <w:lang w:val="en-US" w:eastAsia="zh-CN"/>
              </w:rPr>
              <w:t>4</w:t>
            </w:r>
            <w:r>
              <w:rPr>
                <w:rFonts w:eastAsiaTheme="minorEastAsia"/>
                <w:highlight w:val="green"/>
                <w:lang w:val="en-US" w:eastAsia="zh-CN"/>
              </w:rPr>
              <w:t>) emissions generated inside the repeater</w:t>
            </w:r>
          </w:p>
        </w:tc>
      </w:tr>
    </w:tbl>
    <w:p>
      <w:pPr>
        <w:pStyle w:val="89"/>
        <w:rPr>
          <w:rFonts w:eastAsiaTheme="minorEastAsia"/>
          <w:highlight w:val="green"/>
          <w:lang w:val="en-US" w:eastAsia="zh-CN"/>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overflowPunct w:val="0"/>
              <w:autoSpaceDE w:val="0"/>
              <w:autoSpaceDN w:val="0"/>
              <w:adjustRightInd w:val="0"/>
              <w:spacing w:after="120"/>
              <w:jc w:val="both"/>
              <w:textAlignment w:val="baseline"/>
              <w:rPr>
                <w:rFonts w:eastAsiaTheme="minorEastAsia"/>
                <w:b/>
                <w:bCs/>
                <w:sz w:val="22"/>
                <w:szCs w:val="24"/>
                <w:highlight w:val="green"/>
                <w:u w:val="single"/>
                <w:lang w:val="en-US" w:eastAsia="zh-CN"/>
              </w:rPr>
            </w:pPr>
            <w:r>
              <w:rPr>
                <w:rFonts w:eastAsiaTheme="minorEastAsia"/>
                <w:b/>
                <w:bCs/>
                <w:sz w:val="22"/>
                <w:szCs w:val="24"/>
                <w:highlight w:val="green"/>
                <w:u w:val="single"/>
                <w:lang w:val="en-US" w:eastAsia="zh-CN"/>
              </w:rPr>
              <w:t>Agreement 4-2: ACRR only refers to amplification of adjacent channels outside of the passband instead of inside passband.</w:t>
            </w:r>
          </w:p>
        </w:tc>
      </w:tr>
    </w:tbl>
    <w:p>
      <w:pPr>
        <w:pStyle w:val="89"/>
        <w:ind w:left="0" w:firstLine="0"/>
        <w:rPr>
          <w:rFonts w:eastAsiaTheme="minorEastAsia"/>
          <w:highlight w:val="green"/>
          <w:lang w:val="en-US" w:eastAsia="zh-CN"/>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9" w:type="dxa"/>
          </w:tcPr>
          <w:p>
            <w:pPr>
              <w:overflowPunct w:val="0"/>
              <w:autoSpaceDE w:val="0"/>
              <w:autoSpaceDN w:val="0"/>
              <w:adjustRightInd w:val="0"/>
              <w:spacing w:after="120"/>
              <w:jc w:val="both"/>
              <w:textAlignment w:val="baseline"/>
              <w:rPr>
                <w:rFonts w:eastAsiaTheme="minorEastAsia"/>
                <w:b/>
                <w:bCs/>
                <w:sz w:val="22"/>
                <w:szCs w:val="24"/>
                <w:highlight w:val="green"/>
                <w:u w:val="single"/>
                <w:lang w:val="en-US" w:eastAsia="zh-CN"/>
              </w:rPr>
            </w:pPr>
            <w:r>
              <w:rPr>
                <w:rFonts w:eastAsiaTheme="minorEastAsia"/>
                <w:b/>
                <w:bCs/>
                <w:sz w:val="22"/>
                <w:szCs w:val="24"/>
                <w:highlight w:val="green"/>
                <w:u w:val="single"/>
                <w:lang w:val="en-US" w:eastAsia="zh-CN"/>
              </w:rPr>
              <w:t>Companies are encouraged to consider the assumption for out of band gain requirements from following aspects in Nov e-meeting:</w:t>
            </w:r>
          </w:p>
          <w:p>
            <w:pPr>
              <w:numPr>
                <w:ilvl w:val="0"/>
                <w:numId w:val="8"/>
              </w:numPr>
              <w:overflowPunct w:val="0"/>
              <w:autoSpaceDE w:val="0"/>
              <w:autoSpaceDN w:val="0"/>
              <w:adjustRightInd w:val="0"/>
              <w:spacing w:after="120"/>
              <w:jc w:val="both"/>
              <w:textAlignment w:val="baseline"/>
              <w:rPr>
                <w:rFonts w:eastAsiaTheme="minorEastAsia"/>
                <w:b/>
                <w:bCs/>
                <w:sz w:val="22"/>
                <w:szCs w:val="24"/>
                <w:highlight w:val="green"/>
                <w:u w:val="single"/>
                <w:lang w:val="en-US" w:eastAsia="zh-CN"/>
              </w:rPr>
            </w:pPr>
            <w:r>
              <w:rPr>
                <w:rFonts w:eastAsiaTheme="minorEastAsia"/>
                <w:b/>
                <w:bCs/>
                <w:sz w:val="22"/>
                <w:szCs w:val="24"/>
                <w:highlight w:val="green"/>
                <w:u w:val="single"/>
                <w:lang w:val="en-US" w:eastAsia="zh-CN"/>
              </w:rPr>
              <w:t>separation distance</w:t>
            </w:r>
          </w:p>
          <w:p>
            <w:pPr>
              <w:numPr>
                <w:ilvl w:val="0"/>
                <w:numId w:val="8"/>
              </w:numPr>
              <w:overflowPunct w:val="0"/>
              <w:autoSpaceDE w:val="0"/>
              <w:autoSpaceDN w:val="0"/>
              <w:adjustRightInd w:val="0"/>
              <w:spacing w:after="120"/>
              <w:jc w:val="both"/>
              <w:textAlignment w:val="baseline"/>
              <w:rPr>
                <w:rFonts w:eastAsiaTheme="minorEastAsia"/>
                <w:b/>
                <w:bCs/>
                <w:sz w:val="22"/>
                <w:szCs w:val="24"/>
                <w:highlight w:val="green"/>
                <w:u w:val="single"/>
                <w:lang w:val="en-US" w:eastAsia="zh-CN"/>
              </w:rPr>
            </w:pPr>
            <w:r>
              <w:rPr>
                <w:rFonts w:eastAsiaTheme="minorEastAsia"/>
                <w:b/>
                <w:bCs/>
                <w:sz w:val="22"/>
                <w:szCs w:val="24"/>
                <w:highlight w:val="green"/>
                <w:u w:val="single"/>
                <w:lang w:val="en-US" w:eastAsia="zh-CN"/>
              </w:rPr>
              <w:t>FFS whether to reuse the same power and distance assumption as donor BS</w:t>
            </w:r>
          </w:p>
          <w:p>
            <w:pPr>
              <w:numPr>
                <w:ilvl w:val="0"/>
                <w:numId w:val="8"/>
              </w:numPr>
              <w:overflowPunct w:val="0"/>
              <w:autoSpaceDE w:val="0"/>
              <w:autoSpaceDN w:val="0"/>
              <w:adjustRightInd w:val="0"/>
              <w:spacing w:after="120"/>
              <w:jc w:val="both"/>
              <w:textAlignment w:val="baseline"/>
              <w:rPr>
                <w:rFonts w:eastAsiaTheme="minorEastAsia"/>
                <w:b/>
                <w:bCs/>
                <w:sz w:val="22"/>
                <w:szCs w:val="24"/>
                <w:highlight w:val="green"/>
                <w:u w:val="single"/>
                <w:lang w:val="en-US" w:eastAsia="zh-CN"/>
              </w:rPr>
            </w:pPr>
            <w:r>
              <w:rPr>
                <w:rFonts w:eastAsiaTheme="minorEastAsia"/>
                <w:b/>
                <w:bCs/>
                <w:sz w:val="22"/>
                <w:szCs w:val="24"/>
                <w:highlight w:val="green"/>
                <w:u w:val="single"/>
                <w:lang w:val="en-US" w:eastAsia="zh-CN"/>
              </w:rPr>
              <w:t>antenna gain and pattern (in beam / out of beam)</w:t>
            </w:r>
          </w:p>
          <w:p>
            <w:pPr>
              <w:numPr>
                <w:ilvl w:val="0"/>
                <w:numId w:val="8"/>
              </w:numPr>
              <w:overflowPunct w:val="0"/>
              <w:autoSpaceDE w:val="0"/>
              <w:autoSpaceDN w:val="0"/>
              <w:adjustRightInd w:val="0"/>
              <w:spacing w:after="120"/>
              <w:jc w:val="both"/>
              <w:textAlignment w:val="baseline"/>
              <w:rPr>
                <w:rFonts w:eastAsiaTheme="minorEastAsia"/>
                <w:b/>
                <w:bCs/>
                <w:sz w:val="22"/>
                <w:szCs w:val="24"/>
                <w:highlight w:val="green"/>
                <w:u w:val="single"/>
                <w:lang w:val="en-US" w:eastAsia="zh-CN"/>
              </w:rPr>
            </w:pPr>
            <w:r>
              <w:rPr>
                <w:rFonts w:eastAsiaTheme="minorEastAsia"/>
                <w:b/>
                <w:bCs/>
                <w:sz w:val="22"/>
                <w:szCs w:val="24"/>
                <w:highlight w:val="green"/>
                <w:u w:val="single"/>
                <w:lang w:val="en-US" w:eastAsia="zh-CN"/>
              </w:rPr>
              <w:t xml:space="preserve">different frequency range </w:t>
            </w:r>
          </w:p>
          <w:p>
            <w:pPr>
              <w:numPr>
                <w:ilvl w:val="0"/>
                <w:numId w:val="8"/>
              </w:numPr>
              <w:overflowPunct w:val="0"/>
              <w:autoSpaceDE w:val="0"/>
              <w:autoSpaceDN w:val="0"/>
              <w:adjustRightInd w:val="0"/>
              <w:spacing w:after="120"/>
              <w:jc w:val="both"/>
              <w:textAlignment w:val="baseline"/>
              <w:rPr>
                <w:rFonts w:eastAsiaTheme="minorEastAsia"/>
                <w:highlight w:val="green"/>
                <w:lang w:val="en-US" w:eastAsia="zh-CN"/>
              </w:rPr>
            </w:pPr>
            <w:r>
              <w:rPr>
                <w:rFonts w:eastAsiaTheme="minorEastAsia"/>
                <w:b/>
                <w:bCs/>
                <w:sz w:val="22"/>
                <w:szCs w:val="24"/>
                <w:highlight w:val="green"/>
                <w:u w:val="single"/>
                <w:lang w:val="en-US" w:eastAsia="zh-CN"/>
              </w:rPr>
              <w:t>realistic filter performance considering larger channel bandwidth compared with E-UTRA spec</w:t>
            </w:r>
          </w:p>
        </w:tc>
      </w:tr>
    </w:tbl>
    <w:p>
      <w:pPr>
        <w:jc w:val="both"/>
        <w:rPr>
          <w:rFonts w:hint="eastAsia"/>
          <w:lang w:val="en-US" w:eastAsia="ko-KR"/>
        </w:rPr>
      </w:pPr>
    </w:p>
    <w:p>
      <w:pPr>
        <w:jc w:val="both"/>
        <w:rPr>
          <w:rFonts w:hint="default"/>
          <w:lang w:val="en-US" w:eastAsia="zh-CN"/>
        </w:rPr>
      </w:pPr>
      <w:r>
        <w:rPr>
          <w:rFonts w:hint="eastAsia"/>
          <w:lang w:val="en-US" w:eastAsia="zh-CN"/>
        </w:rPr>
        <w:t xml:space="preserve">Firstly, regarding the agreement 4-2, ACRR only refers to amplification of adjacent channels outside of the passband, indeed, this is not precise enough, as shown in the following Figure 3 based on the ACRR definition in TS 36.106 spec, ACRR requirement is defined as </w:t>
      </w:r>
      <w:r>
        <w:rPr>
          <w:rFonts w:cs="v5.0.0"/>
        </w:rPr>
        <w:t>the r</w:t>
      </w:r>
      <w:r>
        <w:rPr>
          <w:rFonts w:hint="eastAsia"/>
          <w:lang w:val="en-US" w:eastAsia="zh-CN"/>
        </w:rPr>
        <w:t xml:space="preserve">atio of </w:t>
      </w:r>
      <w:r>
        <w:rPr>
          <w:rFonts w:hint="eastAsia"/>
          <w:highlight w:val="yellow"/>
          <w:lang w:val="en-US" w:eastAsia="zh-CN"/>
        </w:rPr>
        <w:t>the RRC weighted gain per carrier of the repeater in the pass band</w:t>
      </w:r>
      <w:r>
        <w:rPr>
          <w:rFonts w:hint="eastAsia"/>
          <w:lang w:val="en-US" w:eastAsia="zh-CN"/>
        </w:rPr>
        <w:t xml:space="preserve"> to</w:t>
      </w:r>
      <w:r>
        <w:rPr>
          <w:rFonts w:hint="eastAsia"/>
          <w:highlight w:val="cyan"/>
          <w:lang w:val="en-US" w:eastAsia="zh-CN"/>
        </w:rPr>
        <w:t xml:space="preserve"> the RRC weighted gain of the repeater on an adjacent channel outside the repeater pass band.</w:t>
      </w:r>
      <w:r>
        <w:rPr>
          <w:rFonts w:hint="eastAsia"/>
          <w:highlight w:val="none"/>
          <w:lang w:val="en-US" w:eastAsia="zh-CN"/>
        </w:rPr>
        <w:t xml:space="preserve"> Therefore it</w:t>
      </w:r>
      <w:r>
        <w:rPr>
          <w:rFonts w:hint="default"/>
          <w:highlight w:val="none"/>
          <w:lang w:val="en-US" w:eastAsia="zh-CN"/>
        </w:rPr>
        <w:t>’</w:t>
      </w:r>
      <w:r>
        <w:rPr>
          <w:rFonts w:hint="eastAsia"/>
          <w:highlight w:val="none"/>
          <w:lang w:val="en-US" w:eastAsia="zh-CN"/>
        </w:rPr>
        <w:t xml:space="preserve">s relative value for comparison of RRC weight gain between pass band and outside pass band. </w:t>
      </w:r>
    </w:p>
    <w:p>
      <w:pPr>
        <w:jc w:val="both"/>
        <w:rPr>
          <w:rFonts w:hint="eastAsia"/>
          <w:lang w:val="en-US" w:eastAsia="zh-CN"/>
        </w:rPr>
      </w:pPr>
    </w:p>
    <w:p>
      <w:pPr>
        <w:jc w:val="both"/>
      </w:pPr>
      <w:r>
        <w:drawing>
          <wp:inline distT="0" distB="0" distL="114300" distR="114300">
            <wp:extent cx="6115050" cy="2066925"/>
            <wp:effectExtent l="0" t="0" r="0" b="952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9"/>
                    <a:stretch>
                      <a:fillRect/>
                    </a:stretch>
                  </pic:blipFill>
                  <pic:spPr>
                    <a:xfrm>
                      <a:off x="0" y="0"/>
                      <a:ext cx="6115050" cy="2066925"/>
                    </a:xfrm>
                    <a:prstGeom prst="rect">
                      <a:avLst/>
                    </a:prstGeom>
                    <a:noFill/>
                    <a:ln>
                      <a:noFill/>
                    </a:ln>
                  </pic:spPr>
                </pic:pic>
              </a:graphicData>
            </a:graphic>
          </wp:inline>
        </w:drawing>
      </w:r>
    </w:p>
    <w:p>
      <w:pPr>
        <w:jc w:val="both"/>
        <w:rPr>
          <w:rFonts w:hint="eastAsia"/>
          <w:lang w:val="en-US" w:eastAsia="zh-CN"/>
        </w:rPr>
      </w:pPr>
      <w:r>
        <w:rPr>
          <w:rFonts w:hint="eastAsia"/>
          <w:lang w:val="en-US" w:eastAsia="zh-CN"/>
        </w:rPr>
        <w:t xml:space="preserve">Secondly, regarding the OOBB gain for FR1 repeater, we think that the existing LTE out of band gain requirement could be reused similar power limitation. If similar LTE front-end PA and analog filter was also used for NR based repeater, with the same maximum gain setting for in-band gain, out of band gain </w:t>
      </w:r>
      <w:r>
        <w:t>will also be reduced compared to the values</w:t>
      </w:r>
      <w:r>
        <w:rPr>
          <w:rFonts w:hint="eastAsia"/>
          <w:lang w:val="en-US" w:eastAsia="zh-CN"/>
        </w:rPr>
        <w:t xml:space="preserve"> of in-band, we don</w:t>
      </w:r>
      <w:r>
        <w:rPr>
          <w:rFonts w:hint="default"/>
          <w:lang w:val="en-US" w:eastAsia="zh-CN"/>
        </w:rPr>
        <w:t>’</w:t>
      </w:r>
      <w:r>
        <w:rPr>
          <w:rFonts w:hint="eastAsia"/>
          <w:lang w:val="en-US" w:eastAsia="zh-CN"/>
        </w:rPr>
        <w:t>t see much necessity to revise it.</w:t>
      </w:r>
    </w:p>
    <w:p>
      <w:pPr>
        <w:jc w:val="both"/>
        <w:rPr>
          <w:rFonts w:hint="default"/>
          <w:lang w:val="en-US" w:eastAsia="zh-CN"/>
        </w:rPr>
      </w:pPr>
      <w:r>
        <w:rPr>
          <w:rFonts w:hint="eastAsia"/>
          <w:b/>
          <w:bCs/>
          <w:lang w:val="en-US" w:eastAsia="zh-CN"/>
        </w:rPr>
        <w:t>Proposal 4:</w:t>
      </w:r>
      <w:r>
        <w:rPr>
          <w:rFonts w:hint="eastAsia"/>
          <w:lang w:val="en-US" w:eastAsia="zh-CN"/>
        </w:rPr>
        <w:t xml:space="preserve"> LTE out of band gain requirement could be reused for FR1 NR based repeater;</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2.5. ACRR</w:t>
      </w:r>
    </w:p>
    <w:p>
      <w:pPr>
        <w:pBdr>
          <w:bottom w:val="single" w:color="auto" w:sz="4" w:space="0"/>
        </w:pBdr>
        <w:rPr>
          <w:rFonts w:eastAsiaTheme="minorEastAsia"/>
          <w:b/>
          <w:bCs/>
          <w:highlight w:val="green"/>
          <w:u w:val="single"/>
          <w:lang w:val="en-US" w:eastAsia="zh-CN"/>
        </w:rPr>
      </w:pPr>
      <w:r>
        <w:rPr>
          <w:rFonts w:hint="eastAsia" w:eastAsiaTheme="minorEastAsia"/>
          <w:highlight w:val="none"/>
          <w:lang w:val="en-US" w:eastAsia="zh-CN"/>
        </w:rPr>
        <w:t>In last RAN4 meeting, there are some discussion on out of band gain and ACRR requirement, there are several options left for further discussion, therefore in the following section, we want to share some initial understandings on this issue.</w:t>
      </w:r>
    </w:p>
    <w:p>
      <w:pPr>
        <w:pStyle w:val="89"/>
        <w:overflowPunct w:val="0"/>
        <w:autoSpaceDE w:val="0"/>
        <w:autoSpaceDN w:val="0"/>
        <w:adjustRightInd w:val="0"/>
        <w:textAlignment w:val="baseline"/>
        <w:rPr>
          <w:rFonts w:eastAsiaTheme="minorEastAsia"/>
          <w:b/>
          <w:bCs/>
          <w:highlight w:val="green"/>
          <w:u w:val="single"/>
          <w:lang w:val="en-US" w:eastAsia="zh-CN"/>
        </w:rPr>
      </w:pPr>
      <w:r>
        <w:rPr>
          <w:rFonts w:eastAsiaTheme="minorEastAsia"/>
          <w:b/>
          <w:bCs/>
          <w:highlight w:val="green"/>
          <w:u w:val="single"/>
          <w:lang w:val="en-US" w:eastAsia="zh-CN"/>
        </w:rPr>
        <w:t>Agreement 5-1: Some clarification of ACRR and out of band gain</w:t>
      </w:r>
    </w:p>
    <w:p>
      <w:pPr>
        <w:pStyle w:val="89"/>
        <w:numPr>
          <w:ilvl w:val="0"/>
          <w:numId w:val="9"/>
        </w:numPr>
        <w:overflowPunct w:val="0"/>
        <w:autoSpaceDE w:val="0"/>
        <w:autoSpaceDN w:val="0"/>
        <w:adjustRightInd w:val="0"/>
        <w:textAlignment w:val="baseline"/>
        <w:rPr>
          <w:rFonts w:eastAsiaTheme="minorEastAsia"/>
          <w:highlight w:val="green"/>
          <w:lang w:val="en-US" w:eastAsia="zh-CN"/>
        </w:rPr>
      </w:pPr>
      <w:r>
        <w:rPr>
          <w:rFonts w:eastAsiaTheme="minorEastAsia"/>
          <w:highlight w:val="green"/>
          <w:lang w:val="en-US" w:eastAsia="zh-CN"/>
        </w:rPr>
        <w:t>Option 1: OOB gain is used to regulate the response to unwanted emissions from donor BS or other transmitter, ACRR is used to regulate the re-amplification &amp; distortion of other carriers</w:t>
      </w:r>
    </w:p>
    <w:p>
      <w:pPr>
        <w:pStyle w:val="89"/>
        <w:numPr>
          <w:ilvl w:val="0"/>
          <w:numId w:val="9"/>
        </w:numPr>
        <w:overflowPunct w:val="0"/>
        <w:autoSpaceDE w:val="0"/>
        <w:autoSpaceDN w:val="0"/>
        <w:adjustRightInd w:val="0"/>
        <w:textAlignment w:val="baseline"/>
        <w:rPr>
          <w:rFonts w:eastAsiaTheme="minorEastAsia"/>
          <w:highlight w:val="green"/>
          <w:lang w:val="en-US" w:eastAsia="zh-CN"/>
        </w:rPr>
      </w:pPr>
      <w:r>
        <w:rPr>
          <w:rFonts w:eastAsiaTheme="minorEastAsia"/>
          <w:highlight w:val="green"/>
          <w:lang w:val="en-US" w:eastAsia="zh-CN"/>
        </w:rPr>
        <w:t xml:space="preserve">Option 2: the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w:t>
      </w:r>
    </w:p>
    <w:p>
      <w:pPr>
        <w:pStyle w:val="89"/>
        <w:numPr>
          <w:ilvl w:val="0"/>
          <w:numId w:val="9"/>
        </w:numPr>
        <w:overflowPunct w:val="0"/>
        <w:autoSpaceDE w:val="0"/>
        <w:autoSpaceDN w:val="0"/>
        <w:adjustRightInd w:val="0"/>
        <w:textAlignment w:val="baseline"/>
        <w:rPr>
          <w:rFonts w:eastAsiaTheme="minorEastAsia"/>
          <w:highlight w:val="green"/>
          <w:lang w:val="en-US" w:eastAsia="zh-CN"/>
        </w:rPr>
      </w:pPr>
      <w:r>
        <w:rPr>
          <w:rFonts w:eastAsiaTheme="minorEastAsia"/>
          <w:highlight w:val="green"/>
          <w:lang w:val="en-US" w:eastAsia="zh-CN"/>
        </w:rPr>
        <w:t>Option 3: OOB gain and ACRR are both used to regulate the response to unwanted emission from other sources and to regulate the re-amplification &amp;distortion of other carriers.</w:t>
      </w:r>
    </w:p>
    <w:p>
      <w:pPr>
        <w:rPr>
          <w:rFonts w:eastAsiaTheme="minorEastAsia"/>
          <w:highlight w:val="green"/>
          <w:lang w:val="en-US" w:eastAsia="zh-CN"/>
        </w:rPr>
      </w:pPr>
      <w:r>
        <w:rPr>
          <w:rFonts w:eastAsiaTheme="minorEastAsia"/>
          <w:highlight w:val="green"/>
          <w:lang w:val="en-US" w:eastAsia="zh-CN"/>
        </w:rPr>
        <w:t>Option 4: others…</w:t>
      </w:r>
    </w:p>
    <w:p>
      <w:pPr>
        <w:rPr>
          <w:rFonts w:eastAsiaTheme="minorEastAsia"/>
          <w:highlight w:val="green"/>
          <w:lang w:val="en-US" w:eastAsia="zh-CN"/>
        </w:rPr>
      </w:pPr>
    </w:p>
    <w:p>
      <w:pPr>
        <w:rPr>
          <w:rFonts w:hint="eastAsia"/>
          <w:highlight w:val="none"/>
          <w:lang w:val="en-US" w:eastAsia="zh-CN"/>
        </w:rPr>
      </w:pPr>
      <w:r>
        <w:rPr>
          <w:rFonts w:hint="eastAsia"/>
          <w:lang w:val="en-US" w:eastAsia="zh-CN"/>
        </w:rPr>
        <w:t xml:space="preserve">As mentioned in section 2.4, ACRR requirement is defined as </w:t>
      </w:r>
      <w:r>
        <w:rPr>
          <w:rFonts w:cs="v5.0.0"/>
        </w:rPr>
        <w:t>the r</w:t>
      </w:r>
      <w:r>
        <w:rPr>
          <w:rFonts w:hint="eastAsia"/>
          <w:lang w:val="en-US" w:eastAsia="zh-CN"/>
        </w:rPr>
        <w:t xml:space="preserve">atio of </w:t>
      </w:r>
      <w:r>
        <w:rPr>
          <w:rFonts w:hint="eastAsia"/>
          <w:highlight w:val="yellow"/>
          <w:lang w:val="en-US" w:eastAsia="zh-CN"/>
        </w:rPr>
        <w:t>the RRC weighted gain per carrier of the repeater in the pass band</w:t>
      </w:r>
      <w:r>
        <w:rPr>
          <w:rFonts w:hint="eastAsia"/>
          <w:lang w:val="en-US" w:eastAsia="zh-CN"/>
        </w:rPr>
        <w:t xml:space="preserve"> to</w:t>
      </w:r>
      <w:r>
        <w:rPr>
          <w:rFonts w:hint="eastAsia"/>
          <w:highlight w:val="cyan"/>
          <w:lang w:val="en-US" w:eastAsia="zh-CN"/>
        </w:rPr>
        <w:t xml:space="preserve"> the RRC weighted gain of the repeater on an adjacent channel outside the repeater pass band.</w:t>
      </w:r>
      <w:r>
        <w:rPr>
          <w:rFonts w:hint="eastAsia"/>
          <w:highlight w:val="none"/>
          <w:lang w:val="en-US" w:eastAsia="zh-CN"/>
        </w:rPr>
        <w:t xml:space="preserve"> Therefore it</w:t>
      </w:r>
      <w:r>
        <w:rPr>
          <w:rFonts w:hint="default"/>
          <w:highlight w:val="none"/>
          <w:lang w:val="en-US" w:eastAsia="zh-CN"/>
        </w:rPr>
        <w:t>’</w:t>
      </w:r>
      <w:r>
        <w:rPr>
          <w:rFonts w:hint="eastAsia"/>
          <w:highlight w:val="none"/>
          <w:lang w:val="en-US" w:eastAsia="zh-CN"/>
        </w:rPr>
        <w:t xml:space="preserve">s relative value for comparison of RRC weight gain between pass band and outside pass band. This is just nature of front-end PA with high PA gain within pass band and reduced PA gain outside pass band gain. </w:t>
      </w:r>
    </w:p>
    <w:p>
      <w:pPr>
        <w:rPr>
          <w:rFonts w:hint="default"/>
          <w:highlight w:val="none"/>
          <w:lang w:val="en-US" w:eastAsia="zh-CN"/>
        </w:rPr>
      </w:pPr>
      <w:r>
        <w:rPr>
          <w:rFonts w:hint="eastAsia"/>
          <w:highlight w:val="none"/>
          <w:lang w:val="en-US" w:eastAsia="zh-CN"/>
        </w:rPr>
        <w:t>For Out of band gain, this is absolute value for PA gain next to pass band where in-band gain could be like 90dBc as documented in 25.956 section 5.2.1.</w:t>
      </w:r>
    </w:p>
    <w:p>
      <w:pPr>
        <w:rPr>
          <w:rFonts w:hint="default"/>
          <w:highlight w:val="none"/>
          <w:lang w:val="en-US" w:eastAsia="zh-CN"/>
        </w:rPr>
      </w:pPr>
      <w:r>
        <w:rPr>
          <w:rFonts w:hint="eastAsia"/>
          <w:highlight w:val="none"/>
          <w:lang w:val="en-US" w:eastAsia="zh-CN"/>
        </w:rPr>
        <w:t xml:space="preserve">Based on the assumption of in-band gain as 90dBc and following out of band gain, then ACRR requirement as 33dBc for repeater with high output power is reasonable and could well match relationship between ACRR and out of band gain. </w:t>
      </w:r>
    </w:p>
    <w:p>
      <w:pPr>
        <w:rPr>
          <w:rFonts w:eastAsiaTheme="minorEastAsia"/>
          <w:highlight w:val="green"/>
          <w:lang w:val="en-US" w:eastAsia="zh-CN"/>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2"/>
            </w:pPr>
            <w:r>
              <w:t>Frequency offset, f_offset_CW</w:t>
            </w:r>
          </w:p>
        </w:tc>
        <w:tc>
          <w:tcPr>
            <w:tcW w:w="1633" w:type="dxa"/>
            <w:noWrap w:val="0"/>
            <w:vAlign w:val="top"/>
          </w:tcPr>
          <w:p>
            <w:pPr>
              <w:pStyle w:val="32"/>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3"/>
              <w:rPr>
                <w:rFonts w:cs="v4.1.0"/>
              </w:rPr>
            </w:pPr>
            <w:r>
              <w:rPr>
                <w:rFonts w:cs="v4.1.0"/>
              </w:rPr>
              <w:t xml:space="preserve">0,2 </w:t>
            </w:r>
            <w:r>
              <w:rPr>
                <w:rFonts w:cs="v4.1.0"/>
              </w:rPr>
              <w:sym w:font="Symbol" w:char="F0A3"/>
            </w:r>
            <w:r>
              <w:rPr>
                <w:rFonts w:cs="v4.1.0"/>
              </w:rPr>
              <w:t xml:space="preserve"> f_offset_CW &lt; 1,0 MHz</w:t>
            </w:r>
          </w:p>
        </w:tc>
        <w:tc>
          <w:tcPr>
            <w:tcW w:w="1633" w:type="dxa"/>
            <w:noWrap w:val="0"/>
            <w:vAlign w:val="top"/>
          </w:tcPr>
          <w:p>
            <w:pPr>
              <w:pStyle w:val="33"/>
            </w:pPr>
            <w:r>
              <w:t>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3"/>
              <w:rPr>
                <w:rFonts w:cs="v4.1.0"/>
              </w:rPr>
            </w:pPr>
            <w:r>
              <w:rPr>
                <w:rFonts w:cs="v4.1.0"/>
              </w:rPr>
              <w:t xml:space="preserve">1,0 </w:t>
            </w:r>
            <w:r>
              <w:rPr>
                <w:rFonts w:cs="v4.1.0"/>
              </w:rPr>
              <w:sym w:font="Symbol" w:char="F0A3"/>
            </w:r>
            <w:r>
              <w:rPr>
                <w:rFonts w:cs="v4.1.0"/>
              </w:rPr>
              <w:t xml:space="preserve"> f_offset_CW &lt; 5,0 MHz</w:t>
            </w:r>
          </w:p>
        </w:tc>
        <w:tc>
          <w:tcPr>
            <w:tcW w:w="1633" w:type="dxa"/>
            <w:noWrap w:val="0"/>
            <w:vAlign w:val="top"/>
          </w:tcPr>
          <w:p>
            <w:pPr>
              <w:pStyle w:val="33"/>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3"/>
              <w:rPr>
                <w:rFonts w:cs="v4.1.0"/>
              </w:rPr>
            </w:pPr>
            <w:r>
              <w:rPr>
                <w:rFonts w:cs="v4.1.0"/>
              </w:rPr>
              <w:t xml:space="preserve">5,0 </w:t>
            </w:r>
            <w:r>
              <w:rPr>
                <w:rFonts w:cs="v4.1.0"/>
              </w:rPr>
              <w:sym w:font="Symbol" w:char="F0A3"/>
            </w:r>
            <w:r>
              <w:rPr>
                <w:rFonts w:cs="v4.1.0"/>
              </w:rPr>
              <w:t xml:space="preserve"> f_offset_CW &lt; 10,0 MHz</w:t>
            </w:r>
          </w:p>
        </w:tc>
        <w:tc>
          <w:tcPr>
            <w:tcW w:w="1633" w:type="dxa"/>
            <w:noWrap w:val="0"/>
            <w:vAlign w:val="top"/>
          </w:tcPr>
          <w:p>
            <w:pPr>
              <w:pStyle w:val="33"/>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3"/>
              <w:rPr>
                <w:rFonts w:cs="v4.1.0"/>
              </w:rPr>
            </w:pPr>
            <w:r>
              <w:rPr>
                <w:rFonts w:cs="v4.1.0"/>
              </w:rPr>
              <w:t xml:space="preserve">10,0 MHz </w:t>
            </w:r>
            <w:r>
              <w:rPr>
                <w:rFonts w:cs="v4.1.0"/>
              </w:rPr>
              <w:sym w:font="Symbol" w:char="F0A3"/>
            </w:r>
            <w:r>
              <w:rPr>
                <w:rFonts w:cs="v4.1.0"/>
              </w:rPr>
              <w:t xml:space="preserve"> f_offset_CW</w:t>
            </w:r>
          </w:p>
        </w:tc>
        <w:tc>
          <w:tcPr>
            <w:tcW w:w="1633" w:type="dxa"/>
            <w:noWrap w:val="0"/>
            <w:vAlign w:val="top"/>
          </w:tcPr>
          <w:p>
            <w:pPr>
              <w:pStyle w:val="33"/>
            </w:pPr>
            <w:r>
              <w:t>35 dB</w:t>
            </w:r>
          </w:p>
        </w:tc>
      </w:tr>
    </w:tbl>
    <w:p/>
    <w:p>
      <w:pPr>
        <w:rPr>
          <w:rFonts w:hint="eastAsia"/>
          <w:highlight w:val="none"/>
          <w:lang w:val="en-US" w:eastAsia="zh-CN"/>
        </w:rPr>
      </w:pPr>
      <w:r>
        <w:rPr>
          <w:rFonts w:hint="eastAsia"/>
          <w:b/>
          <w:bCs/>
          <w:lang w:val="en-US" w:eastAsia="zh-CN"/>
        </w:rPr>
        <w:t>Observation 1:</w:t>
      </w:r>
      <w:r>
        <w:rPr>
          <w:rFonts w:hint="eastAsia"/>
          <w:lang w:val="en-US" w:eastAsia="zh-CN"/>
        </w:rPr>
        <w:t xml:space="preserve"> ACRR is </w:t>
      </w:r>
      <w:r>
        <w:rPr>
          <w:rFonts w:hint="eastAsia"/>
          <w:highlight w:val="none"/>
          <w:lang w:val="en-US" w:eastAsia="zh-CN"/>
        </w:rPr>
        <w:t>relative value for comparison of RRC weight gain between pass band and outside pass band and out of band gain is absolute value for PA gain next to pass band.</w:t>
      </w:r>
    </w:p>
    <w:p>
      <w:pPr>
        <w:jc w:val="both"/>
        <w:rPr>
          <w:rFonts w:hint="default"/>
          <w:highlight w:val="none"/>
          <w:lang w:val="en-US" w:eastAsia="zh-CN"/>
        </w:rPr>
      </w:pPr>
      <w:r>
        <w:rPr>
          <w:rFonts w:hint="eastAsia"/>
          <w:b/>
          <w:bCs/>
          <w:lang w:val="en-US" w:eastAsia="zh-CN"/>
        </w:rPr>
        <w:t>Proposal 5:</w:t>
      </w:r>
      <w:r>
        <w:rPr>
          <w:rFonts w:hint="eastAsia"/>
          <w:lang w:val="en-US" w:eastAsia="zh-CN"/>
        </w:rPr>
        <w:t xml:space="preserve"> LTE ACRR requirement could be reused for FR1 NR based repeater; </w:t>
      </w: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pBdr>
          <w:top w:val="none" w:color="auto" w:sz="0" w:space="0"/>
          <w:left w:val="none" w:color="auto" w:sz="0" w:space="0"/>
          <w:bottom w:val="none" w:color="auto" w:sz="0" w:space="0"/>
          <w:right w:val="none" w:color="auto" w:sz="0" w:space="0"/>
          <w:between w:val="none" w:color="auto" w:sz="0" w:space="0"/>
        </w:pBdr>
        <w:jc w:val="both"/>
        <w:rPr>
          <w:rFonts w:hint="default"/>
          <w:b w:val="0"/>
          <w:bCs w:val="0"/>
          <w:lang w:val="en-US" w:eastAsia="zh-CN"/>
        </w:rPr>
      </w:pPr>
      <w:r>
        <w:rPr>
          <w:rFonts w:hint="eastAsia"/>
          <w:b/>
          <w:bCs/>
          <w:lang w:val="en-US" w:eastAsia="zh-CN"/>
        </w:rPr>
        <w:t xml:space="preserve">Proposal 1: </w:t>
      </w:r>
      <w:r>
        <w:rPr>
          <w:rFonts w:hint="eastAsia"/>
          <w:b w:val="0"/>
          <w:bCs w:val="0"/>
          <w:lang w:val="en-US" w:eastAsia="zh-CN"/>
        </w:rPr>
        <w:t>for repeater supporting 256QAM, 3.5% EVM requirement should be applied; for repeater supporting QPSK, 16QAM and 64QAM, 8% EVM requirement should be applied;</w:t>
      </w:r>
    </w:p>
    <w:p>
      <w:pPr>
        <w:pBdr>
          <w:top w:val="none" w:color="auto" w:sz="0" w:space="0"/>
          <w:left w:val="none" w:color="auto" w:sz="0" w:space="0"/>
          <w:bottom w:val="none" w:color="auto" w:sz="0" w:space="0"/>
          <w:right w:val="none" w:color="auto" w:sz="0" w:space="0"/>
          <w:between w:val="none" w:color="auto" w:sz="0" w:space="0"/>
        </w:pBdr>
        <w:jc w:val="left"/>
        <w:rPr>
          <w:rFonts w:hint="default"/>
          <w:lang w:val="en-US" w:eastAsia="zh-CN"/>
        </w:rPr>
      </w:pPr>
      <w:r>
        <w:rPr>
          <w:rFonts w:hint="eastAsia"/>
          <w:b/>
          <w:bCs/>
          <w:lang w:val="en-US" w:eastAsia="zh-CN"/>
        </w:rPr>
        <w:t>Proposal 2:</w:t>
      </w:r>
      <w:r>
        <w:rPr>
          <w:rFonts w:hint="eastAsia"/>
          <w:lang w:val="en-US" w:eastAsia="zh-CN"/>
        </w:rPr>
        <w:t xml:space="preserve"> fine with either option1 or option 3.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rPr>
          <w:rFonts w:hint="eastAsia" w:cs="v4.1.0"/>
          <w:lang w:val="en-US" w:eastAsia="zh-CN"/>
        </w:rPr>
      </w:pPr>
      <w:r>
        <w:rPr>
          <w:rFonts w:hint="eastAsia" w:cs="v4.1.0"/>
          <w:b/>
          <w:bCs/>
          <w:lang w:val="en-US" w:eastAsia="zh-CN"/>
        </w:rPr>
        <w:t>Proposal 3:</w:t>
      </w:r>
      <w:r>
        <w:rPr>
          <w:rFonts w:hint="eastAsia" w:cs="v4.1.0"/>
          <w:b w:val="0"/>
          <w:bCs w:val="0"/>
          <w:lang w:val="en-US" w:eastAsia="zh-CN"/>
        </w:rPr>
        <w:t xml:space="preserve"> propose to use two CW signals the same as LTE repeater with </w:t>
      </w:r>
      <w:r>
        <w:rPr>
          <w:rFonts w:cs="v4.1.0"/>
        </w:rPr>
        <w:t>intermodulation product is positioned in the centre of the pass band</w:t>
      </w:r>
      <w:r>
        <w:rPr>
          <w:rFonts w:hint="eastAsia" w:cs="v4.1.0"/>
          <w:lang w:val="en-US" w:eastAsia="zh-CN"/>
        </w:rPr>
        <w:t>.</w:t>
      </w:r>
    </w:p>
    <w:p>
      <w:pPr>
        <w:jc w:val="both"/>
        <w:rPr>
          <w:rFonts w:hint="eastAsia"/>
          <w:lang w:val="en-US" w:eastAsia="zh-CN"/>
        </w:rPr>
      </w:pPr>
      <w:r>
        <w:rPr>
          <w:rFonts w:hint="eastAsia"/>
          <w:b/>
          <w:bCs/>
          <w:lang w:val="en-US" w:eastAsia="zh-CN"/>
        </w:rPr>
        <w:t>Proposal 4:</w:t>
      </w:r>
      <w:r>
        <w:rPr>
          <w:rFonts w:hint="eastAsia"/>
          <w:lang w:val="en-US" w:eastAsia="zh-CN"/>
        </w:rPr>
        <w:t xml:space="preserve"> LTE out of band gain requirement could be reused for FR1 NR based repeater;</w:t>
      </w:r>
    </w:p>
    <w:p>
      <w:pPr>
        <w:rPr>
          <w:rFonts w:hint="eastAsia"/>
          <w:lang w:val="en-US" w:eastAsia="zh-CN"/>
        </w:rPr>
      </w:pPr>
      <w:r>
        <w:rPr>
          <w:rFonts w:hint="eastAsia"/>
          <w:b/>
          <w:bCs/>
          <w:lang w:val="en-US" w:eastAsia="zh-CN"/>
        </w:rPr>
        <w:t>Observation 1:</w:t>
      </w:r>
      <w:r>
        <w:rPr>
          <w:rFonts w:hint="eastAsia"/>
          <w:lang w:val="en-US" w:eastAsia="zh-CN"/>
        </w:rPr>
        <w:t xml:space="preserve"> ACRR is </w:t>
      </w:r>
      <w:r>
        <w:rPr>
          <w:rFonts w:hint="eastAsia"/>
          <w:highlight w:val="none"/>
          <w:lang w:val="en-US" w:eastAsia="zh-CN"/>
        </w:rPr>
        <w:t>relative value for comparison of RRC weight gain between pass band and outside pass band and out of band gain is absolute value for PA gain next to pass band.</w:t>
      </w:r>
    </w:p>
    <w:p>
      <w:pPr>
        <w:jc w:val="both"/>
        <w:rPr>
          <w:rFonts w:hint="default"/>
          <w:highlight w:val="none"/>
          <w:lang w:val="en-US" w:eastAsia="zh-CN"/>
        </w:rPr>
      </w:pPr>
      <w:r>
        <w:rPr>
          <w:rFonts w:hint="eastAsia"/>
          <w:b/>
          <w:bCs/>
          <w:lang w:val="en-US" w:eastAsia="zh-CN"/>
        </w:rPr>
        <w:t>Proposal 5:</w:t>
      </w:r>
      <w:r>
        <w:rPr>
          <w:rFonts w:hint="eastAsia"/>
          <w:lang w:val="en-US" w:eastAsia="zh-CN"/>
        </w:rPr>
        <w:t xml:space="preserve"> LTE ACRR requirement could be reused for FR1 NR based repeater; </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10"/>
        </w:numPr>
        <w:rPr>
          <w:sz w:val="20"/>
          <w:szCs w:val="20"/>
          <w:highlight w:val="none"/>
        </w:rPr>
      </w:pPr>
      <w:r>
        <w:rPr>
          <w:sz w:val="20"/>
          <w:szCs w:val="20"/>
          <w:highlight w:val="none"/>
        </w:rPr>
        <w:t>R4-2115720</w:t>
      </w:r>
      <w:r>
        <w:rPr>
          <w:rFonts w:hint="eastAsia"/>
          <w:sz w:val="20"/>
          <w:szCs w:val="20"/>
          <w:highlight w:val="none"/>
          <w:lang w:val="en-US" w:eastAsia="zh-CN"/>
        </w:rPr>
        <w:t>,</w:t>
      </w:r>
      <w:r>
        <w:rPr>
          <w:sz w:val="20"/>
          <w:szCs w:val="20"/>
          <w:highlight w:val="none"/>
        </w:rPr>
        <w:t>WF on conducted output power and emission requirements</w:t>
      </w:r>
      <w:r>
        <w:rPr>
          <w:rFonts w:hint="eastAsia"/>
          <w:sz w:val="20"/>
          <w:szCs w:val="20"/>
          <w:highlight w:val="none"/>
          <w:lang w:val="en-US" w:eastAsia="zh-CN"/>
        </w:rPr>
        <w:t>,CATT, approved.</w:t>
      </w:r>
    </w:p>
    <w:p>
      <w:pPr>
        <w:pStyle w:val="50"/>
        <w:numPr>
          <w:ilvl w:val="0"/>
          <w:numId w:val="10"/>
        </w:numPr>
        <w:rPr>
          <w:sz w:val="20"/>
          <w:szCs w:val="20"/>
          <w:highlight w:val="none"/>
        </w:rPr>
      </w:pPr>
      <w:r>
        <w:rPr>
          <w:sz w:val="20"/>
          <w:szCs w:val="20"/>
          <w:highlight w:val="none"/>
        </w:rPr>
        <w:t>R4-2115721</w:t>
      </w:r>
      <w:r>
        <w:rPr>
          <w:rFonts w:hint="eastAsia"/>
          <w:sz w:val="20"/>
          <w:szCs w:val="20"/>
          <w:highlight w:val="none"/>
          <w:lang w:val="en-US" w:eastAsia="zh-CN"/>
        </w:rPr>
        <w:t>,</w:t>
      </w:r>
      <w:r>
        <w:rPr>
          <w:sz w:val="20"/>
          <w:szCs w:val="20"/>
          <w:highlight w:val="none"/>
        </w:rPr>
        <w:t>WF on other conducted requirements</w:t>
      </w:r>
      <w:r>
        <w:rPr>
          <w:rFonts w:hint="eastAsia"/>
          <w:sz w:val="20"/>
          <w:szCs w:val="20"/>
          <w:highlight w:val="none"/>
          <w:lang w:val="en-US" w:eastAsia="zh-CN"/>
        </w:rPr>
        <w:t>,approved.</w:t>
      </w: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v4.1.0">
    <w:altName w:val="Times New Roman"/>
    <w:panose1 w:val="00000000000000000000"/>
    <w:charset w:val="00"/>
    <w:family w:val="roma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CE5595E"/>
    <w:multiLevelType w:val="multilevel"/>
    <w:tmpl w:val="0CE5595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0190B83"/>
    <w:multiLevelType w:val="multilevel"/>
    <w:tmpl w:val="20190B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3232A31"/>
    <w:multiLevelType w:val="multilevel"/>
    <w:tmpl w:val="23232A3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DB4FAC"/>
    <w:multiLevelType w:val="multilevel"/>
    <w:tmpl w:val="26DB4F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3DC1BE9"/>
    <w:multiLevelType w:val="multilevel"/>
    <w:tmpl w:val="43DC1B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430083F"/>
    <w:multiLevelType w:val="multilevel"/>
    <w:tmpl w:val="5430083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6E671D2"/>
    <w:multiLevelType w:val="multilevel"/>
    <w:tmpl w:val="56E671D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7C6805A1"/>
    <w:multiLevelType w:val="multilevel"/>
    <w:tmpl w:val="7C6805A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3"/>
  </w:num>
  <w:num w:numId="3">
    <w:abstractNumId w:val="5"/>
  </w:num>
  <w:num w:numId="4">
    <w:abstractNumId w:val="9"/>
  </w:num>
  <w:num w:numId="5">
    <w:abstractNumId w:val="2"/>
  </w:num>
  <w:num w:numId="6">
    <w:abstractNumId w:val="1"/>
  </w:num>
  <w:num w:numId="7">
    <w:abstractNumId w:val="4"/>
  </w:num>
  <w:num w:numId="8">
    <w:abstractNumId w:val="7"/>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3A4C94"/>
    <w:rsid w:val="01442D89"/>
    <w:rsid w:val="01594895"/>
    <w:rsid w:val="015C06BF"/>
    <w:rsid w:val="015F5FA3"/>
    <w:rsid w:val="016800B9"/>
    <w:rsid w:val="01791D2E"/>
    <w:rsid w:val="01821D8F"/>
    <w:rsid w:val="018C2266"/>
    <w:rsid w:val="018C3642"/>
    <w:rsid w:val="018D7DCE"/>
    <w:rsid w:val="0195201D"/>
    <w:rsid w:val="019C3DA8"/>
    <w:rsid w:val="01A402CD"/>
    <w:rsid w:val="01A742A2"/>
    <w:rsid w:val="01BE34DB"/>
    <w:rsid w:val="01BE6ACE"/>
    <w:rsid w:val="01C027D4"/>
    <w:rsid w:val="01C32135"/>
    <w:rsid w:val="01CB7A2C"/>
    <w:rsid w:val="01D518FC"/>
    <w:rsid w:val="01E1598F"/>
    <w:rsid w:val="01E268ED"/>
    <w:rsid w:val="01ED0229"/>
    <w:rsid w:val="01F33D9D"/>
    <w:rsid w:val="01F60577"/>
    <w:rsid w:val="020F4070"/>
    <w:rsid w:val="021042F2"/>
    <w:rsid w:val="021D2604"/>
    <w:rsid w:val="02293A2A"/>
    <w:rsid w:val="022F6559"/>
    <w:rsid w:val="022F66E0"/>
    <w:rsid w:val="0238292F"/>
    <w:rsid w:val="024C13AB"/>
    <w:rsid w:val="025732DD"/>
    <w:rsid w:val="028748E0"/>
    <w:rsid w:val="02892A7A"/>
    <w:rsid w:val="029342BD"/>
    <w:rsid w:val="02B06DC0"/>
    <w:rsid w:val="02B31189"/>
    <w:rsid w:val="02C86D51"/>
    <w:rsid w:val="02CE3DD2"/>
    <w:rsid w:val="02DC6BBC"/>
    <w:rsid w:val="02E3271D"/>
    <w:rsid w:val="02E929C0"/>
    <w:rsid w:val="02F573DC"/>
    <w:rsid w:val="02F95CD1"/>
    <w:rsid w:val="030150CB"/>
    <w:rsid w:val="031712C4"/>
    <w:rsid w:val="03186045"/>
    <w:rsid w:val="031E0FAC"/>
    <w:rsid w:val="031E4C95"/>
    <w:rsid w:val="032E4DBB"/>
    <w:rsid w:val="0332111E"/>
    <w:rsid w:val="03332CAE"/>
    <w:rsid w:val="03343BC7"/>
    <w:rsid w:val="033F52A3"/>
    <w:rsid w:val="03402EB3"/>
    <w:rsid w:val="0354325C"/>
    <w:rsid w:val="035C4C68"/>
    <w:rsid w:val="03651217"/>
    <w:rsid w:val="03687ADD"/>
    <w:rsid w:val="036A231E"/>
    <w:rsid w:val="03774924"/>
    <w:rsid w:val="03822F79"/>
    <w:rsid w:val="039B69FD"/>
    <w:rsid w:val="03A32E58"/>
    <w:rsid w:val="03C0647A"/>
    <w:rsid w:val="03CD6E1F"/>
    <w:rsid w:val="03D4427A"/>
    <w:rsid w:val="03E54642"/>
    <w:rsid w:val="03F54B29"/>
    <w:rsid w:val="03FF3D36"/>
    <w:rsid w:val="04034FE6"/>
    <w:rsid w:val="041875C1"/>
    <w:rsid w:val="04193A43"/>
    <w:rsid w:val="04252816"/>
    <w:rsid w:val="04376B0F"/>
    <w:rsid w:val="0444783F"/>
    <w:rsid w:val="044753DC"/>
    <w:rsid w:val="045C0E21"/>
    <w:rsid w:val="045E1DEE"/>
    <w:rsid w:val="04605B56"/>
    <w:rsid w:val="04786ED3"/>
    <w:rsid w:val="048829D4"/>
    <w:rsid w:val="051034CD"/>
    <w:rsid w:val="051F43BC"/>
    <w:rsid w:val="053E1AC2"/>
    <w:rsid w:val="0545651B"/>
    <w:rsid w:val="05583DC1"/>
    <w:rsid w:val="05804262"/>
    <w:rsid w:val="05816D10"/>
    <w:rsid w:val="058E6ED4"/>
    <w:rsid w:val="05930F73"/>
    <w:rsid w:val="05940F3F"/>
    <w:rsid w:val="05991C8F"/>
    <w:rsid w:val="05A706E9"/>
    <w:rsid w:val="05B173DC"/>
    <w:rsid w:val="05B27D07"/>
    <w:rsid w:val="05B658ED"/>
    <w:rsid w:val="05BC079D"/>
    <w:rsid w:val="05BE42A5"/>
    <w:rsid w:val="05D16BC6"/>
    <w:rsid w:val="05E660EA"/>
    <w:rsid w:val="05E73462"/>
    <w:rsid w:val="05EE3B4E"/>
    <w:rsid w:val="05FA1213"/>
    <w:rsid w:val="05FF3135"/>
    <w:rsid w:val="060D249E"/>
    <w:rsid w:val="06111076"/>
    <w:rsid w:val="062D742E"/>
    <w:rsid w:val="06474EFD"/>
    <w:rsid w:val="06493A8C"/>
    <w:rsid w:val="064A35EA"/>
    <w:rsid w:val="064B521E"/>
    <w:rsid w:val="064C2727"/>
    <w:rsid w:val="065740A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65169"/>
    <w:rsid w:val="076F4BA4"/>
    <w:rsid w:val="07731BE6"/>
    <w:rsid w:val="077F542D"/>
    <w:rsid w:val="077F5D16"/>
    <w:rsid w:val="07817B19"/>
    <w:rsid w:val="07916BE4"/>
    <w:rsid w:val="07A2728D"/>
    <w:rsid w:val="07AA3E51"/>
    <w:rsid w:val="07BE51B2"/>
    <w:rsid w:val="07D835FB"/>
    <w:rsid w:val="07DD018B"/>
    <w:rsid w:val="07E014BE"/>
    <w:rsid w:val="07E85751"/>
    <w:rsid w:val="07ED5339"/>
    <w:rsid w:val="0800676F"/>
    <w:rsid w:val="08171593"/>
    <w:rsid w:val="0835476E"/>
    <w:rsid w:val="08367FC2"/>
    <w:rsid w:val="084E0029"/>
    <w:rsid w:val="08550FFB"/>
    <w:rsid w:val="085D6C7E"/>
    <w:rsid w:val="08611CAF"/>
    <w:rsid w:val="0865781A"/>
    <w:rsid w:val="0866133E"/>
    <w:rsid w:val="08692F64"/>
    <w:rsid w:val="087716A2"/>
    <w:rsid w:val="087E046C"/>
    <w:rsid w:val="08813C88"/>
    <w:rsid w:val="08942BDF"/>
    <w:rsid w:val="089852F1"/>
    <w:rsid w:val="08990610"/>
    <w:rsid w:val="089B5449"/>
    <w:rsid w:val="089D6B7D"/>
    <w:rsid w:val="08B21918"/>
    <w:rsid w:val="08B40442"/>
    <w:rsid w:val="08B94847"/>
    <w:rsid w:val="08C14001"/>
    <w:rsid w:val="08F5200D"/>
    <w:rsid w:val="09016732"/>
    <w:rsid w:val="09127CF4"/>
    <w:rsid w:val="092234B5"/>
    <w:rsid w:val="092C26C9"/>
    <w:rsid w:val="09334A3F"/>
    <w:rsid w:val="094109B5"/>
    <w:rsid w:val="0953050B"/>
    <w:rsid w:val="09546457"/>
    <w:rsid w:val="09582472"/>
    <w:rsid w:val="096308E4"/>
    <w:rsid w:val="096913F9"/>
    <w:rsid w:val="096B649C"/>
    <w:rsid w:val="096F18AA"/>
    <w:rsid w:val="096F1D52"/>
    <w:rsid w:val="09713F26"/>
    <w:rsid w:val="09796C44"/>
    <w:rsid w:val="098344BC"/>
    <w:rsid w:val="09846B33"/>
    <w:rsid w:val="098A1B59"/>
    <w:rsid w:val="099D22A1"/>
    <w:rsid w:val="09A64698"/>
    <w:rsid w:val="09AC5074"/>
    <w:rsid w:val="09AD07F3"/>
    <w:rsid w:val="09B14A34"/>
    <w:rsid w:val="09C346F5"/>
    <w:rsid w:val="09CD6A58"/>
    <w:rsid w:val="09E14486"/>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43B9D"/>
    <w:rsid w:val="0A8621F2"/>
    <w:rsid w:val="0A8C711B"/>
    <w:rsid w:val="0A8F1F9F"/>
    <w:rsid w:val="0A9B6BF5"/>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3F2432"/>
    <w:rsid w:val="0B4D5218"/>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1D0A79"/>
    <w:rsid w:val="0C37145B"/>
    <w:rsid w:val="0C3C0AB0"/>
    <w:rsid w:val="0C52301A"/>
    <w:rsid w:val="0C573449"/>
    <w:rsid w:val="0C576E02"/>
    <w:rsid w:val="0C6038EF"/>
    <w:rsid w:val="0C654C73"/>
    <w:rsid w:val="0C663BE3"/>
    <w:rsid w:val="0C751214"/>
    <w:rsid w:val="0C780533"/>
    <w:rsid w:val="0C780F1E"/>
    <w:rsid w:val="0C85742B"/>
    <w:rsid w:val="0C873353"/>
    <w:rsid w:val="0C8B4B61"/>
    <w:rsid w:val="0C9A4387"/>
    <w:rsid w:val="0C9D3F03"/>
    <w:rsid w:val="0CA1546A"/>
    <w:rsid w:val="0CA92BAC"/>
    <w:rsid w:val="0CB471A1"/>
    <w:rsid w:val="0CB90F2E"/>
    <w:rsid w:val="0D0213CD"/>
    <w:rsid w:val="0D04575D"/>
    <w:rsid w:val="0D0612B8"/>
    <w:rsid w:val="0D066A9C"/>
    <w:rsid w:val="0D0714BC"/>
    <w:rsid w:val="0D136EF9"/>
    <w:rsid w:val="0D1A52C8"/>
    <w:rsid w:val="0D1C1D16"/>
    <w:rsid w:val="0D2454BF"/>
    <w:rsid w:val="0D2767B5"/>
    <w:rsid w:val="0D3E327E"/>
    <w:rsid w:val="0D5800C7"/>
    <w:rsid w:val="0D6A353C"/>
    <w:rsid w:val="0D904522"/>
    <w:rsid w:val="0D976014"/>
    <w:rsid w:val="0DA060E8"/>
    <w:rsid w:val="0DCE36F3"/>
    <w:rsid w:val="0DD621E4"/>
    <w:rsid w:val="0DDE1317"/>
    <w:rsid w:val="0DEE77C3"/>
    <w:rsid w:val="0DFF2594"/>
    <w:rsid w:val="0E0313B1"/>
    <w:rsid w:val="0E062A96"/>
    <w:rsid w:val="0E0D1A47"/>
    <w:rsid w:val="0E176FCD"/>
    <w:rsid w:val="0E3217E8"/>
    <w:rsid w:val="0E387AA5"/>
    <w:rsid w:val="0E3F0E9A"/>
    <w:rsid w:val="0E400D03"/>
    <w:rsid w:val="0E5E2B07"/>
    <w:rsid w:val="0E771E51"/>
    <w:rsid w:val="0E7A2A61"/>
    <w:rsid w:val="0E8118C0"/>
    <w:rsid w:val="0E9A17E3"/>
    <w:rsid w:val="0EA11114"/>
    <w:rsid w:val="0EA35AC0"/>
    <w:rsid w:val="0EB34961"/>
    <w:rsid w:val="0EB9447E"/>
    <w:rsid w:val="0EC468A2"/>
    <w:rsid w:val="0ECC4066"/>
    <w:rsid w:val="0ECE7C5F"/>
    <w:rsid w:val="0EDA48C8"/>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6A1108"/>
    <w:rsid w:val="0F704CEF"/>
    <w:rsid w:val="0F7C4621"/>
    <w:rsid w:val="0F7E4DAF"/>
    <w:rsid w:val="0F80243B"/>
    <w:rsid w:val="0F842AF1"/>
    <w:rsid w:val="0FA26E81"/>
    <w:rsid w:val="0FAD0019"/>
    <w:rsid w:val="0FAD3299"/>
    <w:rsid w:val="0FB261C9"/>
    <w:rsid w:val="0FB31343"/>
    <w:rsid w:val="0FC12836"/>
    <w:rsid w:val="0FD95333"/>
    <w:rsid w:val="0FEC322B"/>
    <w:rsid w:val="0FEC6EF6"/>
    <w:rsid w:val="10045EE6"/>
    <w:rsid w:val="10154FE6"/>
    <w:rsid w:val="1023666E"/>
    <w:rsid w:val="1035409F"/>
    <w:rsid w:val="1035503C"/>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996649"/>
    <w:rsid w:val="11AC7561"/>
    <w:rsid w:val="11AF439E"/>
    <w:rsid w:val="11B50817"/>
    <w:rsid w:val="11B66269"/>
    <w:rsid w:val="11BA0839"/>
    <w:rsid w:val="11EE4F27"/>
    <w:rsid w:val="11F267E8"/>
    <w:rsid w:val="11F427FC"/>
    <w:rsid w:val="1210456D"/>
    <w:rsid w:val="12134828"/>
    <w:rsid w:val="12143598"/>
    <w:rsid w:val="121729B6"/>
    <w:rsid w:val="122A6318"/>
    <w:rsid w:val="122C6138"/>
    <w:rsid w:val="123616D6"/>
    <w:rsid w:val="12396B0A"/>
    <w:rsid w:val="123A52C3"/>
    <w:rsid w:val="125A02CC"/>
    <w:rsid w:val="12845278"/>
    <w:rsid w:val="128E70AD"/>
    <w:rsid w:val="12A45BB3"/>
    <w:rsid w:val="12AC51B9"/>
    <w:rsid w:val="12B1068C"/>
    <w:rsid w:val="12B5075C"/>
    <w:rsid w:val="12BC3C60"/>
    <w:rsid w:val="12C77089"/>
    <w:rsid w:val="12CB4026"/>
    <w:rsid w:val="12D16C9D"/>
    <w:rsid w:val="12D20ECB"/>
    <w:rsid w:val="12D93C20"/>
    <w:rsid w:val="12DD694C"/>
    <w:rsid w:val="12DF0C5E"/>
    <w:rsid w:val="12F538D3"/>
    <w:rsid w:val="12F85F0D"/>
    <w:rsid w:val="1306326A"/>
    <w:rsid w:val="131046DE"/>
    <w:rsid w:val="131B2229"/>
    <w:rsid w:val="131B463A"/>
    <w:rsid w:val="131D12BF"/>
    <w:rsid w:val="132625C2"/>
    <w:rsid w:val="132A7435"/>
    <w:rsid w:val="133B5756"/>
    <w:rsid w:val="135F5E4E"/>
    <w:rsid w:val="137F1B10"/>
    <w:rsid w:val="1382164E"/>
    <w:rsid w:val="13962CE5"/>
    <w:rsid w:val="13A62921"/>
    <w:rsid w:val="13AB3B97"/>
    <w:rsid w:val="13B35E26"/>
    <w:rsid w:val="13B66BD2"/>
    <w:rsid w:val="13BF66BA"/>
    <w:rsid w:val="13CA31CB"/>
    <w:rsid w:val="13CD1105"/>
    <w:rsid w:val="13D765AD"/>
    <w:rsid w:val="13DC36E2"/>
    <w:rsid w:val="13FE285E"/>
    <w:rsid w:val="1410395F"/>
    <w:rsid w:val="14220CA7"/>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D4474D"/>
    <w:rsid w:val="15D7597F"/>
    <w:rsid w:val="160C437B"/>
    <w:rsid w:val="16160429"/>
    <w:rsid w:val="161C3234"/>
    <w:rsid w:val="163562A4"/>
    <w:rsid w:val="1641433F"/>
    <w:rsid w:val="164D6264"/>
    <w:rsid w:val="165511E0"/>
    <w:rsid w:val="165C4863"/>
    <w:rsid w:val="1663476A"/>
    <w:rsid w:val="166C0D1B"/>
    <w:rsid w:val="166E1C29"/>
    <w:rsid w:val="167344C7"/>
    <w:rsid w:val="16780DA5"/>
    <w:rsid w:val="16794785"/>
    <w:rsid w:val="16853FE3"/>
    <w:rsid w:val="1695742C"/>
    <w:rsid w:val="169D1595"/>
    <w:rsid w:val="16A65B92"/>
    <w:rsid w:val="16AD0A57"/>
    <w:rsid w:val="16BA18A0"/>
    <w:rsid w:val="16BD160C"/>
    <w:rsid w:val="16C41FCF"/>
    <w:rsid w:val="16DC6856"/>
    <w:rsid w:val="16E7220A"/>
    <w:rsid w:val="16F7773E"/>
    <w:rsid w:val="16FD7F89"/>
    <w:rsid w:val="170133DA"/>
    <w:rsid w:val="170259E1"/>
    <w:rsid w:val="17026088"/>
    <w:rsid w:val="170353FD"/>
    <w:rsid w:val="171053FC"/>
    <w:rsid w:val="17343071"/>
    <w:rsid w:val="17350245"/>
    <w:rsid w:val="17382580"/>
    <w:rsid w:val="17595246"/>
    <w:rsid w:val="175E4288"/>
    <w:rsid w:val="175F6489"/>
    <w:rsid w:val="176C704A"/>
    <w:rsid w:val="17844C56"/>
    <w:rsid w:val="17957384"/>
    <w:rsid w:val="17A30F12"/>
    <w:rsid w:val="17BA48D6"/>
    <w:rsid w:val="17C535A1"/>
    <w:rsid w:val="17CD5EE0"/>
    <w:rsid w:val="17D77CA7"/>
    <w:rsid w:val="17DD34AB"/>
    <w:rsid w:val="17FC272C"/>
    <w:rsid w:val="17FE0B0A"/>
    <w:rsid w:val="17FE0C9F"/>
    <w:rsid w:val="17FF3C9D"/>
    <w:rsid w:val="180A527C"/>
    <w:rsid w:val="181B3A35"/>
    <w:rsid w:val="18235E85"/>
    <w:rsid w:val="18331DAD"/>
    <w:rsid w:val="183E4121"/>
    <w:rsid w:val="18420253"/>
    <w:rsid w:val="186B15D6"/>
    <w:rsid w:val="186C1DBE"/>
    <w:rsid w:val="186C5153"/>
    <w:rsid w:val="186E738D"/>
    <w:rsid w:val="187640ED"/>
    <w:rsid w:val="18804AA7"/>
    <w:rsid w:val="18A16B9A"/>
    <w:rsid w:val="18AB1905"/>
    <w:rsid w:val="18AC724D"/>
    <w:rsid w:val="18AF5199"/>
    <w:rsid w:val="18AF7C5B"/>
    <w:rsid w:val="18B417E1"/>
    <w:rsid w:val="18D979C0"/>
    <w:rsid w:val="18E67034"/>
    <w:rsid w:val="18E872D7"/>
    <w:rsid w:val="18F3471F"/>
    <w:rsid w:val="18F931E6"/>
    <w:rsid w:val="18FA042B"/>
    <w:rsid w:val="18FE4771"/>
    <w:rsid w:val="19046384"/>
    <w:rsid w:val="19191340"/>
    <w:rsid w:val="19200B97"/>
    <w:rsid w:val="19267DCF"/>
    <w:rsid w:val="192A5704"/>
    <w:rsid w:val="193774B0"/>
    <w:rsid w:val="194A1ACB"/>
    <w:rsid w:val="194C176F"/>
    <w:rsid w:val="19521210"/>
    <w:rsid w:val="19537076"/>
    <w:rsid w:val="195621A4"/>
    <w:rsid w:val="19564B19"/>
    <w:rsid w:val="195E2D4F"/>
    <w:rsid w:val="195F336A"/>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484A02"/>
    <w:rsid w:val="1A5760FC"/>
    <w:rsid w:val="1A5F7253"/>
    <w:rsid w:val="1A6A0EEA"/>
    <w:rsid w:val="1A6D22C8"/>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8241D"/>
    <w:rsid w:val="1B082CC4"/>
    <w:rsid w:val="1B0B3B20"/>
    <w:rsid w:val="1B1613A0"/>
    <w:rsid w:val="1B2A7E36"/>
    <w:rsid w:val="1B324397"/>
    <w:rsid w:val="1B372EB9"/>
    <w:rsid w:val="1B39636C"/>
    <w:rsid w:val="1B40005E"/>
    <w:rsid w:val="1B4268B4"/>
    <w:rsid w:val="1B427936"/>
    <w:rsid w:val="1B5D3106"/>
    <w:rsid w:val="1B7906CE"/>
    <w:rsid w:val="1B7D07F3"/>
    <w:rsid w:val="1B831B2B"/>
    <w:rsid w:val="1B944685"/>
    <w:rsid w:val="1BA57F07"/>
    <w:rsid w:val="1BAA3905"/>
    <w:rsid w:val="1BB01F6E"/>
    <w:rsid w:val="1BB848C7"/>
    <w:rsid w:val="1BCA7505"/>
    <w:rsid w:val="1BD91032"/>
    <w:rsid w:val="1BF768CD"/>
    <w:rsid w:val="1BF9326D"/>
    <w:rsid w:val="1C036FDA"/>
    <w:rsid w:val="1C08111C"/>
    <w:rsid w:val="1C0B33CB"/>
    <w:rsid w:val="1C0D0258"/>
    <w:rsid w:val="1C0D60C9"/>
    <w:rsid w:val="1C206F70"/>
    <w:rsid w:val="1C33796F"/>
    <w:rsid w:val="1C341EE3"/>
    <w:rsid w:val="1C441419"/>
    <w:rsid w:val="1C4774DD"/>
    <w:rsid w:val="1C561E66"/>
    <w:rsid w:val="1C5E3742"/>
    <w:rsid w:val="1C6D4144"/>
    <w:rsid w:val="1C726EC3"/>
    <w:rsid w:val="1C793EB9"/>
    <w:rsid w:val="1C807142"/>
    <w:rsid w:val="1C90266F"/>
    <w:rsid w:val="1C9A166E"/>
    <w:rsid w:val="1CAA7318"/>
    <w:rsid w:val="1CAD2752"/>
    <w:rsid w:val="1CB702E9"/>
    <w:rsid w:val="1CBA5B32"/>
    <w:rsid w:val="1CBE5026"/>
    <w:rsid w:val="1CD97139"/>
    <w:rsid w:val="1CF333A5"/>
    <w:rsid w:val="1D031DDA"/>
    <w:rsid w:val="1D0B731D"/>
    <w:rsid w:val="1D1F1D0C"/>
    <w:rsid w:val="1D2054C4"/>
    <w:rsid w:val="1D4969F4"/>
    <w:rsid w:val="1D4C117F"/>
    <w:rsid w:val="1D563E2F"/>
    <w:rsid w:val="1D5A17CD"/>
    <w:rsid w:val="1D6033FE"/>
    <w:rsid w:val="1D684015"/>
    <w:rsid w:val="1D6F79AF"/>
    <w:rsid w:val="1D8F5B72"/>
    <w:rsid w:val="1D8F6826"/>
    <w:rsid w:val="1D9C5DA0"/>
    <w:rsid w:val="1D9C7126"/>
    <w:rsid w:val="1D9F462B"/>
    <w:rsid w:val="1DA265B5"/>
    <w:rsid w:val="1DB835A9"/>
    <w:rsid w:val="1DC603E1"/>
    <w:rsid w:val="1DEC45ED"/>
    <w:rsid w:val="1E1D7E95"/>
    <w:rsid w:val="1E224747"/>
    <w:rsid w:val="1E304B88"/>
    <w:rsid w:val="1E3E02E7"/>
    <w:rsid w:val="1E6703B7"/>
    <w:rsid w:val="1E680B85"/>
    <w:rsid w:val="1E6B2336"/>
    <w:rsid w:val="1E9D4737"/>
    <w:rsid w:val="1E9D55A8"/>
    <w:rsid w:val="1EA13E87"/>
    <w:rsid w:val="1EC11B39"/>
    <w:rsid w:val="1ED94E25"/>
    <w:rsid w:val="1EDB6C5F"/>
    <w:rsid w:val="1EE6740D"/>
    <w:rsid w:val="1EEC1621"/>
    <w:rsid w:val="1F141EF2"/>
    <w:rsid w:val="1F303EA7"/>
    <w:rsid w:val="1F3111CE"/>
    <w:rsid w:val="1F3C6AF7"/>
    <w:rsid w:val="1F405E44"/>
    <w:rsid w:val="1F4A3D83"/>
    <w:rsid w:val="1F4E681F"/>
    <w:rsid w:val="1F5324C1"/>
    <w:rsid w:val="1F661994"/>
    <w:rsid w:val="1F6833F6"/>
    <w:rsid w:val="1F68659A"/>
    <w:rsid w:val="1F7959F4"/>
    <w:rsid w:val="1F7C19E4"/>
    <w:rsid w:val="1F83562C"/>
    <w:rsid w:val="1FB260BE"/>
    <w:rsid w:val="1FB63655"/>
    <w:rsid w:val="1FBD7AAE"/>
    <w:rsid w:val="1FBE77B2"/>
    <w:rsid w:val="1FC26AB9"/>
    <w:rsid w:val="1FC511F0"/>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CC2666"/>
    <w:rsid w:val="20D562D7"/>
    <w:rsid w:val="20DA5281"/>
    <w:rsid w:val="20E35BDE"/>
    <w:rsid w:val="20E9348D"/>
    <w:rsid w:val="20EB3474"/>
    <w:rsid w:val="20F667B9"/>
    <w:rsid w:val="20F90A4D"/>
    <w:rsid w:val="20FB7568"/>
    <w:rsid w:val="210D2CDA"/>
    <w:rsid w:val="212F6A59"/>
    <w:rsid w:val="21306305"/>
    <w:rsid w:val="213D54AD"/>
    <w:rsid w:val="214169BB"/>
    <w:rsid w:val="215F7E39"/>
    <w:rsid w:val="217C7971"/>
    <w:rsid w:val="217D44BC"/>
    <w:rsid w:val="21936BCB"/>
    <w:rsid w:val="21997056"/>
    <w:rsid w:val="219B2AEE"/>
    <w:rsid w:val="219D3F2A"/>
    <w:rsid w:val="21AB4F6A"/>
    <w:rsid w:val="21AB77F7"/>
    <w:rsid w:val="21BF03BC"/>
    <w:rsid w:val="21BF480E"/>
    <w:rsid w:val="21D06D34"/>
    <w:rsid w:val="21D52CEC"/>
    <w:rsid w:val="21F54612"/>
    <w:rsid w:val="21FF71D8"/>
    <w:rsid w:val="2209399D"/>
    <w:rsid w:val="22101F8E"/>
    <w:rsid w:val="2225227E"/>
    <w:rsid w:val="22315922"/>
    <w:rsid w:val="224E39DE"/>
    <w:rsid w:val="224E74D0"/>
    <w:rsid w:val="225C1E49"/>
    <w:rsid w:val="227F5037"/>
    <w:rsid w:val="228041D7"/>
    <w:rsid w:val="228A008B"/>
    <w:rsid w:val="229A7E25"/>
    <w:rsid w:val="22AA0362"/>
    <w:rsid w:val="22B059F5"/>
    <w:rsid w:val="22B06BDB"/>
    <w:rsid w:val="22BA2D5C"/>
    <w:rsid w:val="22BD504B"/>
    <w:rsid w:val="22D61781"/>
    <w:rsid w:val="22E95A8D"/>
    <w:rsid w:val="22F017B2"/>
    <w:rsid w:val="22F97E5B"/>
    <w:rsid w:val="22FA647A"/>
    <w:rsid w:val="23042520"/>
    <w:rsid w:val="230B07F6"/>
    <w:rsid w:val="23143B37"/>
    <w:rsid w:val="231544D3"/>
    <w:rsid w:val="231637F9"/>
    <w:rsid w:val="23230E78"/>
    <w:rsid w:val="232C27B2"/>
    <w:rsid w:val="232F4B8E"/>
    <w:rsid w:val="233027B0"/>
    <w:rsid w:val="23415924"/>
    <w:rsid w:val="23572E7E"/>
    <w:rsid w:val="235924CA"/>
    <w:rsid w:val="23592D87"/>
    <w:rsid w:val="235F162F"/>
    <w:rsid w:val="236A053E"/>
    <w:rsid w:val="236D4F13"/>
    <w:rsid w:val="237B7D6C"/>
    <w:rsid w:val="23837B67"/>
    <w:rsid w:val="23857493"/>
    <w:rsid w:val="238755B6"/>
    <w:rsid w:val="23885214"/>
    <w:rsid w:val="238B65DE"/>
    <w:rsid w:val="239130F2"/>
    <w:rsid w:val="239B728F"/>
    <w:rsid w:val="23AE6E9E"/>
    <w:rsid w:val="23BD6F6C"/>
    <w:rsid w:val="23C62FD3"/>
    <w:rsid w:val="23C80F4A"/>
    <w:rsid w:val="23CE5D21"/>
    <w:rsid w:val="23D33566"/>
    <w:rsid w:val="23D9762E"/>
    <w:rsid w:val="23DF2C6B"/>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BD38BA"/>
    <w:rsid w:val="24D20A06"/>
    <w:rsid w:val="24D51CDF"/>
    <w:rsid w:val="24F17428"/>
    <w:rsid w:val="250C5C6A"/>
    <w:rsid w:val="251E0656"/>
    <w:rsid w:val="252053F9"/>
    <w:rsid w:val="25395126"/>
    <w:rsid w:val="25467DBB"/>
    <w:rsid w:val="25473E3C"/>
    <w:rsid w:val="254C4068"/>
    <w:rsid w:val="254E34FC"/>
    <w:rsid w:val="256343AC"/>
    <w:rsid w:val="25771B32"/>
    <w:rsid w:val="257F18B5"/>
    <w:rsid w:val="25805FF5"/>
    <w:rsid w:val="258A3283"/>
    <w:rsid w:val="258E66DC"/>
    <w:rsid w:val="258F15BB"/>
    <w:rsid w:val="259231BD"/>
    <w:rsid w:val="25A77DD4"/>
    <w:rsid w:val="25BB6C64"/>
    <w:rsid w:val="25C87522"/>
    <w:rsid w:val="25C97301"/>
    <w:rsid w:val="25CD7961"/>
    <w:rsid w:val="25D64403"/>
    <w:rsid w:val="25F51596"/>
    <w:rsid w:val="260A55DA"/>
    <w:rsid w:val="260B255C"/>
    <w:rsid w:val="26217848"/>
    <w:rsid w:val="262E20E8"/>
    <w:rsid w:val="262E34C1"/>
    <w:rsid w:val="2640682F"/>
    <w:rsid w:val="26510DB8"/>
    <w:rsid w:val="26531A21"/>
    <w:rsid w:val="26667EB2"/>
    <w:rsid w:val="266B1FB8"/>
    <w:rsid w:val="267B7FD0"/>
    <w:rsid w:val="267E518B"/>
    <w:rsid w:val="26872779"/>
    <w:rsid w:val="269B3F13"/>
    <w:rsid w:val="26A4288C"/>
    <w:rsid w:val="26A968B5"/>
    <w:rsid w:val="26BA59F2"/>
    <w:rsid w:val="26C36DE5"/>
    <w:rsid w:val="26C9404D"/>
    <w:rsid w:val="26CD53A8"/>
    <w:rsid w:val="26D45590"/>
    <w:rsid w:val="26F40E3F"/>
    <w:rsid w:val="26F40EBD"/>
    <w:rsid w:val="26FA2DE3"/>
    <w:rsid w:val="27222699"/>
    <w:rsid w:val="272A3F42"/>
    <w:rsid w:val="273216D6"/>
    <w:rsid w:val="273D1CBA"/>
    <w:rsid w:val="274A7B1A"/>
    <w:rsid w:val="275439E1"/>
    <w:rsid w:val="276320D7"/>
    <w:rsid w:val="278A6416"/>
    <w:rsid w:val="279408D2"/>
    <w:rsid w:val="279A2ED3"/>
    <w:rsid w:val="27B02558"/>
    <w:rsid w:val="27B03EC1"/>
    <w:rsid w:val="27B91021"/>
    <w:rsid w:val="27C06D17"/>
    <w:rsid w:val="27C66099"/>
    <w:rsid w:val="27FE4240"/>
    <w:rsid w:val="280008FF"/>
    <w:rsid w:val="28050D91"/>
    <w:rsid w:val="281035C6"/>
    <w:rsid w:val="28255041"/>
    <w:rsid w:val="283A1E3E"/>
    <w:rsid w:val="284543A1"/>
    <w:rsid w:val="28553E1D"/>
    <w:rsid w:val="28821314"/>
    <w:rsid w:val="28937E6D"/>
    <w:rsid w:val="28AD2029"/>
    <w:rsid w:val="28B220F4"/>
    <w:rsid w:val="28C075A4"/>
    <w:rsid w:val="28D139F1"/>
    <w:rsid w:val="28DA6C60"/>
    <w:rsid w:val="28DB0A30"/>
    <w:rsid w:val="28F33F0D"/>
    <w:rsid w:val="28F72DB8"/>
    <w:rsid w:val="28F95F71"/>
    <w:rsid w:val="28FE6A8A"/>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222BC6"/>
    <w:rsid w:val="2A3B063B"/>
    <w:rsid w:val="2A49761F"/>
    <w:rsid w:val="2A4C74B8"/>
    <w:rsid w:val="2A500712"/>
    <w:rsid w:val="2A627A42"/>
    <w:rsid w:val="2A630308"/>
    <w:rsid w:val="2A676AD0"/>
    <w:rsid w:val="2A687AA6"/>
    <w:rsid w:val="2A6A2073"/>
    <w:rsid w:val="2A770CC7"/>
    <w:rsid w:val="2A7A022E"/>
    <w:rsid w:val="2A8A27A6"/>
    <w:rsid w:val="2A8B1FCC"/>
    <w:rsid w:val="2A9A66D4"/>
    <w:rsid w:val="2AAC36BD"/>
    <w:rsid w:val="2AB04937"/>
    <w:rsid w:val="2ACF5AEC"/>
    <w:rsid w:val="2AD62AB0"/>
    <w:rsid w:val="2ADC1447"/>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64A3E"/>
    <w:rsid w:val="2BEC4F7F"/>
    <w:rsid w:val="2BF01DD3"/>
    <w:rsid w:val="2BF51B27"/>
    <w:rsid w:val="2C11705A"/>
    <w:rsid w:val="2C1216FD"/>
    <w:rsid w:val="2C1F2C4F"/>
    <w:rsid w:val="2C395B9E"/>
    <w:rsid w:val="2C416890"/>
    <w:rsid w:val="2C4D767D"/>
    <w:rsid w:val="2C5514C6"/>
    <w:rsid w:val="2C5C2032"/>
    <w:rsid w:val="2C5F0C97"/>
    <w:rsid w:val="2C72088D"/>
    <w:rsid w:val="2C7A3BB0"/>
    <w:rsid w:val="2C7D6665"/>
    <w:rsid w:val="2C865A05"/>
    <w:rsid w:val="2C8B0557"/>
    <w:rsid w:val="2C9A28D3"/>
    <w:rsid w:val="2CBC4209"/>
    <w:rsid w:val="2CC12D54"/>
    <w:rsid w:val="2CC9742A"/>
    <w:rsid w:val="2CDA4FDA"/>
    <w:rsid w:val="2CDC7091"/>
    <w:rsid w:val="2CE16D71"/>
    <w:rsid w:val="2CFD5C64"/>
    <w:rsid w:val="2D0128E8"/>
    <w:rsid w:val="2D0E231B"/>
    <w:rsid w:val="2D1A1A6B"/>
    <w:rsid w:val="2D1A4915"/>
    <w:rsid w:val="2D306B85"/>
    <w:rsid w:val="2D400A9F"/>
    <w:rsid w:val="2D540857"/>
    <w:rsid w:val="2D590555"/>
    <w:rsid w:val="2D7A06F1"/>
    <w:rsid w:val="2D8151A4"/>
    <w:rsid w:val="2DA02E9C"/>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90FE7"/>
    <w:rsid w:val="2E2630D7"/>
    <w:rsid w:val="2E2806DD"/>
    <w:rsid w:val="2E2A4425"/>
    <w:rsid w:val="2E3A3030"/>
    <w:rsid w:val="2E46069F"/>
    <w:rsid w:val="2E5608F9"/>
    <w:rsid w:val="2E6F4813"/>
    <w:rsid w:val="2E705752"/>
    <w:rsid w:val="2E7B65BB"/>
    <w:rsid w:val="2E855C37"/>
    <w:rsid w:val="2E8F09A4"/>
    <w:rsid w:val="2E993370"/>
    <w:rsid w:val="2EA26ABE"/>
    <w:rsid w:val="2EA74B75"/>
    <w:rsid w:val="2EB61295"/>
    <w:rsid w:val="2EC414ED"/>
    <w:rsid w:val="2EEA307E"/>
    <w:rsid w:val="2EEF6737"/>
    <w:rsid w:val="2EF53C20"/>
    <w:rsid w:val="2EFC5DDD"/>
    <w:rsid w:val="2F002CCF"/>
    <w:rsid w:val="2F0160A3"/>
    <w:rsid w:val="2F18561C"/>
    <w:rsid w:val="2F1A491A"/>
    <w:rsid w:val="2F2960CC"/>
    <w:rsid w:val="2F2F3D52"/>
    <w:rsid w:val="2F3B7B8B"/>
    <w:rsid w:val="2F44254B"/>
    <w:rsid w:val="2F4530B9"/>
    <w:rsid w:val="2F4B7821"/>
    <w:rsid w:val="2F526911"/>
    <w:rsid w:val="2F712CF7"/>
    <w:rsid w:val="2F805714"/>
    <w:rsid w:val="2F8E5F5C"/>
    <w:rsid w:val="2FA21231"/>
    <w:rsid w:val="2FAD4759"/>
    <w:rsid w:val="2FAD5866"/>
    <w:rsid w:val="2FCA0967"/>
    <w:rsid w:val="2FDB17E1"/>
    <w:rsid w:val="2FE20568"/>
    <w:rsid w:val="2FE37171"/>
    <w:rsid w:val="2FF117AD"/>
    <w:rsid w:val="2FF95633"/>
    <w:rsid w:val="30010F70"/>
    <w:rsid w:val="300F7F13"/>
    <w:rsid w:val="301E3C00"/>
    <w:rsid w:val="302757BF"/>
    <w:rsid w:val="302E1CAD"/>
    <w:rsid w:val="3045713F"/>
    <w:rsid w:val="30500A5C"/>
    <w:rsid w:val="30752E77"/>
    <w:rsid w:val="308018A6"/>
    <w:rsid w:val="30804E19"/>
    <w:rsid w:val="3090288F"/>
    <w:rsid w:val="309B0CFB"/>
    <w:rsid w:val="309B2EEC"/>
    <w:rsid w:val="309E4272"/>
    <w:rsid w:val="30B7307E"/>
    <w:rsid w:val="30DC45E8"/>
    <w:rsid w:val="30DD6027"/>
    <w:rsid w:val="30DE16AB"/>
    <w:rsid w:val="30F24AB3"/>
    <w:rsid w:val="30F44A95"/>
    <w:rsid w:val="30F77A98"/>
    <w:rsid w:val="30FA21D8"/>
    <w:rsid w:val="30FC2A23"/>
    <w:rsid w:val="31197ABC"/>
    <w:rsid w:val="311D5B14"/>
    <w:rsid w:val="312D1F98"/>
    <w:rsid w:val="313A7B85"/>
    <w:rsid w:val="31454E97"/>
    <w:rsid w:val="314A019C"/>
    <w:rsid w:val="31584385"/>
    <w:rsid w:val="315D7DEC"/>
    <w:rsid w:val="31647576"/>
    <w:rsid w:val="31665E5D"/>
    <w:rsid w:val="316B0F75"/>
    <w:rsid w:val="316D6950"/>
    <w:rsid w:val="3171328C"/>
    <w:rsid w:val="31822EAF"/>
    <w:rsid w:val="31840D12"/>
    <w:rsid w:val="31846FF6"/>
    <w:rsid w:val="319268E9"/>
    <w:rsid w:val="319D6381"/>
    <w:rsid w:val="31A53A0B"/>
    <w:rsid w:val="31A7307B"/>
    <w:rsid w:val="31A94576"/>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DE353D"/>
    <w:rsid w:val="32E343F6"/>
    <w:rsid w:val="32E921F0"/>
    <w:rsid w:val="32F76D5D"/>
    <w:rsid w:val="32F86450"/>
    <w:rsid w:val="330244A4"/>
    <w:rsid w:val="331B37C6"/>
    <w:rsid w:val="331C390F"/>
    <w:rsid w:val="33610DDA"/>
    <w:rsid w:val="33767D1F"/>
    <w:rsid w:val="337F446B"/>
    <w:rsid w:val="339902E6"/>
    <w:rsid w:val="33A156DE"/>
    <w:rsid w:val="33B70359"/>
    <w:rsid w:val="33BA1B32"/>
    <w:rsid w:val="33CB205A"/>
    <w:rsid w:val="33E20DF0"/>
    <w:rsid w:val="33FE4E44"/>
    <w:rsid w:val="34087429"/>
    <w:rsid w:val="340B5F03"/>
    <w:rsid w:val="341315B5"/>
    <w:rsid w:val="34147AA7"/>
    <w:rsid w:val="34182B66"/>
    <w:rsid w:val="34260D3D"/>
    <w:rsid w:val="342D3CE2"/>
    <w:rsid w:val="34343D6C"/>
    <w:rsid w:val="34347DC5"/>
    <w:rsid w:val="34380493"/>
    <w:rsid w:val="34463967"/>
    <w:rsid w:val="344C08D2"/>
    <w:rsid w:val="345543D1"/>
    <w:rsid w:val="345A7367"/>
    <w:rsid w:val="345D2CD0"/>
    <w:rsid w:val="346C0AEA"/>
    <w:rsid w:val="347F540F"/>
    <w:rsid w:val="34863322"/>
    <w:rsid w:val="348F7A0E"/>
    <w:rsid w:val="349A0B7D"/>
    <w:rsid w:val="34A851E8"/>
    <w:rsid w:val="34B51A96"/>
    <w:rsid w:val="34C800BD"/>
    <w:rsid w:val="34D47C8A"/>
    <w:rsid w:val="34DB0CAC"/>
    <w:rsid w:val="34E972FC"/>
    <w:rsid w:val="34F83EF3"/>
    <w:rsid w:val="34FF2166"/>
    <w:rsid w:val="351C075B"/>
    <w:rsid w:val="35233F18"/>
    <w:rsid w:val="3524348B"/>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486576"/>
    <w:rsid w:val="365955CF"/>
    <w:rsid w:val="365F765A"/>
    <w:rsid w:val="36627C0A"/>
    <w:rsid w:val="36693B36"/>
    <w:rsid w:val="366B0AAA"/>
    <w:rsid w:val="366D49A8"/>
    <w:rsid w:val="36752210"/>
    <w:rsid w:val="36884498"/>
    <w:rsid w:val="36922B55"/>
    <w:rsid w:val="36991125"/>
    <w:rsid w:val="36A312B2"/>
    <w:rsid w:val="36A9265A"/>
    <w:rsid w:val="36B121C7"/>
    <w:rsid w:val="36B2486C"/>
    <w:rsid w:val="36D009E5"/>
    <w:rsid w:val="36D27C18"/>
    <w:rsid w:val="36D512A9"/>
    <w:rsid w:val="36F414F3"/>
    <w:rsid w:val="37002C93"/>
    <w:rsid w:val="370974B4"/>
    <w:rsid w:val="371A5A8E"/>
    <w:rsid w:val="371E6151"/>
    <w:rsid w:val="37277663"/>
    <w:rsid w:val="372A07F2"/>
    <w:rsid w:val="37357964"/>
    <w:rsid w:val="37446333"/>
    <w:rsid w:val="37446A77"/>
    <w:rsid w:val="374D0B20"/>
    <w:rsid w:val="378A731A"/>
    <w:rsid w:val="378E3617"/>
    <w:rsid w:val="37931A90"/>
    <w:rsid w:val="37A4082B"/>
    <w:rsid w:val="37A4627C"/>
    <w:rsid w:val="37A530D5"/>
    <w:rsid w:val="37B1214B"/>
    <w:rsid w:val="37B5292C"/>
    <w:rsid w:val="37BA6351"/>
    <w:rsid w:val="37C93B72"/>
    <w:rsid w:val="37F311D3"/>
    <w:rsid w:val="37F7242F"/>
    <w:rsid w:val="380579FE"/>
    <w:rsid w:val="380A2EB4"/>
    <w:rsid w:val="38157509"/>
    <w:rsid w:val="381D5340"/>
    <w:rsid w:val="382150C9"/>
    <w:rsid w:val="382372FE"/>
    <w:rsid w:val="38284CDE"/>
    <w:rsid w:val="382F19E6"/>
    <w:rsid w:val="383B2EED"/>
    <w:rsid w:val="384C2D57"/>
    <w:rsid w:val="3856501D"/>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D49C2"/>
    <w:rsid w:val="39DD4ACE"/>
    <w:rsid w:val="39E70CEA"/>
    <w:rsid w:val="39E9070B"/>
    <w:rsid w:val="39EC7454"/>
    <w:rsid w:val="39FD2FB3"/>
    <w:rsid w:val="3A181AC2"/>
    <w:rsid w:val="3A1A155D"/>
    <w:rsid w:val="3A237175"/>
    <w:rsid w:val="3A616CAD"/>
    <w:rsid w:val="3A711C68"/>
    <w:rsid w:val="3A7927E8"/>
    <w:rsid w:val="3A796E46"/>
    <w:rsid w:val="3A8B3C77"/>
    <w:rsid w:val="3A971F5B"/>
    <w:rsid w:val="3A9A224E"/>
    <w:rsid w:val="3A9C1F8C"/>
    <w:rsid w:val="3A9D2551"/>
    <w:rsid w:val="3AA15A8E"/>
    <w:rsid w:val="3AA97F70"/>
    <w:rsid w:val="3AB26A14"/>
    <w:rsid w:val="3ABF42F5"/>
    <w:rsid w:val="3AFD37D0"/>
    <w:rsid w:val="3B016EE9"/>
    <w:rsid w:val="3B075C4E"/>
    <w:rsid w:val="3B0D67FF"/>
    <w:rsid w:val="3B0E6B93"/>
    <w:rsid w:val="3B130528"/>
    <w:rsid w:val="3B2356A8"/>
    <w:rsid w:val="3B3A132E"/>
    <w:rsid w:val="3B456D7F"/>
    <w:rsid w:val="3B5E261D"/>
    <w:rsid w:val="3B5F14B4"/>
    <w:rsid w:val="3B616FBE"/>
    <w:rsid w:val="3B683A4D"/>
    <w:rsid w:val="3B6F5B73"/>
    <w:rsid w:val="3B70725E"/>
    <w:rsid w:val="3B7B1D0B"/>
    <w:rsid w:val="3B873119"/>
    <w:rsid w:val="3BA17E84"/>
    <w:rsid w:val="3BA35FC1"/>
    <w:rsid w:val="3BA566FD"/>
    <w:rsid w:val="3BA7008A"/>
    <w:rsid w:val="3BB47D9F"/>
    <w:rsid w:val="3BDE5F43"/>
    <w:rsid w:val="3BE745F7"/>
    <w:rsid w:val="3BF10AAD"/>
    <w:rsid w:val="3BFA10FC"/>
    <w:rsid w:val="3C042946"/>
    <w:rsid w:val="3C070D59"/>
    <w:rsid w:val="3C074961"/>
    <w:rsid w:val="3C0E09BE"/>
    <w:rsid w:val="3C0F1954"/>
    <w:rsid w:val="3C1071B6"/>
    <w:rsid w:val="3C1E391D"/>
    <w:rsid w:val="3C294498"/>
    <w:rsid w:val="3C2D5003"/>
    <w:rsid w:val="3C333216"/>
    <w:rsid w:val="3C36018F"/>
    <w:rsid w:val="3C3D016E"/>
    <w:rsid w:val="3C4F7D80"/>
    <w:rsid w:val="3C64689F"/>
    <w:rsid w:val="3C740DAA"/>
    <w:rsid w:val="3C750E34"/>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93A3D"/>
    <w:rsid w:val="3CDE394C"/>
    <w:rsid w:val="3CE54B9F"/>
    <w:rsid w:val="3CE86761"/>
    <w:rsid w:val="3CF86E9C"/>
    <w:rsid w:val="3CFD37E7"/>
    <w:rsid w:val="3CFE44BF"/>
    <w:rsid w:val="3D035272"/>
    <w:rsid w:val="3D184661"/>
    <w:rsid w:val="3D200D7C"/>
    <w:rsid w:val="3D272F24"/>
    <w:rsid w:val="3D47670E"/>
    <w:rsid w:val="3D4D7CF8"/>
    <w:rsid w:val="3D58163A"/>
    <w:rsid w:val="3D5A05E2"/>
    <w:rsid w:val="3D5C63D4"/>
    <w:rsid w:val="3D5E50E6"/>
    <w:rsid w:val="3D5F6029"/>
    <w:rsid w:val="3D7618FA"/>
    <w:rsid w:val="3D766E42"/>
    <w:rsid w:val="3D791797"/>
    <w:rsid w:val="3D832B00"/>
    <w:rsid w:val="3D8522AA"/>
    <w:rsid w:val="3D8A0C19"/>
    <w:rsid w:val="3D990197"/>
    <w:rsid w:val="3D9A0655"/>
    <w:rsid w:val="3DB17297"/>
    <w:rsid w:val="3DCD6921"/>
    <w:rsid w:val="3DD67156"/>
    <w:rsid w:val="3DD745F2"/>
    <w:rsid w:val="3DE37514"/>
    <w:rsid w:val="3DE548AC"/>
    <w:rsid w:val="3DE653F8"/>
    <w:rsid w:val="3DE72673"/>
    <w:rsid w:val="3DEB1255"/>
    <w:rsid w:val="3DEE1FBE"/>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51CAD"/>
    <w:rsid w:val="3EC80A9D"/>
    <w:rsid w:val="3ECF0F50"/>
    <w:rsid w:val="3ECF234A"/>
    <w:rsid w:val="3ED671CD"/>
    <w:rsid w:val="3EE14A57"/>
    <w:rsid w:val="3EE21263"/>
    <w:rsid w:val="3EF36AD8"/>
    <w:rsid w:val="3EF62480"/>
    <w:rsid w:val="3F0572F1"/>
    <w:rsid w:val="3F144192"/>
    <w:rsid w:val="3F217DDA"/>
    <w:rsid w:val="3F2B184D"/>
    <w:rsid w:val="3F441B08"/>
    <w:rsid w:val="3F4A4087"/>
    <w:rsid w:val="3F5361F5"/>
    <w:rsid w:val="3F952814"/>
    <w:rsid w:val="3F9C0821"/>
    <w:rsid w:val="3FA41C63"/>
    <w:rsid w:val="3FAB3D87"/>
    <w:rsid w:val="3FAB41A2"/>
    <w:rsid w:val="3FAE47F6"/>
    <w:rsid w:val="3FB03D8B"/>
    <w:rsid w:val="3FB77F5A"/>
    <w:rsid w:val="3FE210C1"/>
    <w:rsid w:val="3FEB1C22"/>
    <w:rsid w:val="40073561"/>
    <w:rsid w:val="400A1CFC"/>
    <w:rsid w:val="401D6DEE"/>
    <w:rsid w:val="403D7C5C"/>
    <w:rsid w:val="40400533"/>
    <w:rsid w:val="4049754C"/>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15CEC"/>
    <w:rsid w:val="415A0FEF"/>
    <w:rsid w:val="41653B51"/>
    <w:rsid w:val="416C15E7"/>
    <w:rsid w:val="416E039C"/>
    <w:rsid w:val="41800377"/>
    <w:rsid w:val="41804025"/>
    <w:rsid w:val="418B26ED"/>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1B1059"/>
    <w:rsid w:val="42294221"/>
    <w:rsid w:val="422E207E"/>
    <w:rsid w:val="423038F8"/>
    <w:rsid w:val="424A277B"/>
    <w:rsid w:val="42571AE1"/>
    <w:rsid w:val="42697E79"/>
    <w:rsid w:val="42730E0D"/>
    <w:rsid w:val="427409B9"/>
    <w:rsid w:val="42831021"/>
    <w:rsid w:val="42873CB7"/>
    <w:rsid w:val="429110B8"/>
    <w:rsid w:val="4295760D"/>
    <w:rsid w:val="42A87389"/>
    <w:rsid w:val="42B63D6B"/>
    <w:rsid w:val="42D67001"/>
    <w:rsid w:val="42E06A10"/>
    <w:rsid w:val="42F875D5"/>
    <w:rsid w:val="430A5FFD"/>
    <w:rsid w:val="43112BE5"/>
    <w:rsid w:val="431B56C6"/>
    <w:rsid w:val="431C7B04"/>
    <w:rsid w:val="432E5E21"/>
    <w:rsid w:val="433C41B8"/>
    <w:rsid w:val="433D2335"/>
    <w:rsid w:val="434660C5"/>
    <w:rsid w:val="43621947"/>
    <w:rsid w:val="4363090C"/>
    <w:rsid w:val="436A2192"/>
    <w:rsid w:val="438B6310"/>
    <w:rsid w:val="4397231A"/>
    <w:rsid w:val="439C3431"/>
    <w:rsid w:val="439D0E7C"/>
    <w:rsid w:val="43A26A83"/>
    <w:rsid w:val="43D67A91"/>
    <w:rsid w:val="43E21F58"/>
    <w:rsid w:val="43E35EF0"/>
    <w:rsid w:val="43F76F69"/>
    <w:rsid w:val="43FC0DB2"/>
    <w:rsid w:val="44174583"/>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385EDA"/>
    <w:rsid w:val="454036A6"/>
    <w:rsid w:val="45446179"/>
    <w:rsid w:val="454E4F75"/>
    <w:rsid w:val="454E6B7A"/>
    <w:rsid w:val="4551463D"/>
    <w:rsid w:val="456C4CA4"/>
    <w:rsid w:val="457736FF"/>
    <w:rsid w:val="45790DCE"/>
    <w:rsid w:val="457E31A2"/>
    <w:rsid w:val="458B757C"/>
    <w:rsid w:val="45917B8A"/>
    <w:rsid w:val="459B634C"/>
    <w:rsid w:val="459F2381"/>
    <w:rsid w:val="45B64B84"/>
    <w:rsid w:val="45E37678"/>
    <w:rsid w:val="45E526A6"/>
    <w:rsid w:val="45E66893"/>
    <w:rsid w:val="45E826B2"/>
    <w:rsid w:val="45F4334C"/>
    <w:rsid w:val="460D3781"/>
    <w:rsid w:val="46466453"/>
    <w:rsid w:val="465918B0"/>
    <w:rsid w:val="4662020E"/>
    <w:rsid w:val="4671651F"/>
    <w:rsid w:val="46787358"/>
    <w:rsid w:val="4679494F"/>
    <w:rsid w:val="467A6815"/>
    <w:rsid w:val="468A27AC"/>
    <w:rsid w:val="468E6888"/>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0872CF"/>
    <w:rsid w:val="471563E1"/>
    <w:rsid w:val="47333B1B"/>
    <w:rsid w:val="47351654"/>
    <w:rsid w:val="473D0BD8"/>
    <w:rsid w:val="47457188"/>
    <w:rsid w:val="47644CFB"/>
    <w:rsid w:val="47666951"/>
    <w:rsid w:val="47683159"/>
    <w:rsid w:val="476A7D07"/>
    <w:rsid w:val="479D7800"/>
    <w:rsid w:val="47B44BED"/>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47A97"/>
    <w:rsid w:val="48850976"/>
    <w:rsid w:val="488E25F1"/>
    <w:rsid w:val="48942964"/>
    <w:rsid w:val="489B4431"/>
    <w:rsid w:val="489F0E5C"/>
    <w:rsid w:val="48A36B1C"/>
    <w:rsid w:val="48A76BEF"/>
    <w:rsid w:val="48AF255D"/>
    <w:rsid w:val="48B16C29"/>
    <w:rsid w:val="48B305F1"/>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F1F4E"/>
    <w:rsid w:val="4935171C"/>
    <w:rsid w:val="49366254"/>
    <w:rsid w:val="493A0176"/>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5C4447"/>
    <w:rsid w:val="4A6C0FC7"/>
    <w:rsid w:val="4A6D7FF3"/>
    <w:rsid w:val="4A7413BF"/>
    <w:rsid w:val="4A7D09F3"/>
    <w:rsid w:val="4A825AD9"/>
    <w:rsid w:val="4A840EFE"/>
    <w:rsid w:val="4A95521B"/>
    <w:rsid w:val="4AA456B8"/>
    <w:rsid w:val="4AA75186"/>
    <w:rsid w:val="4AB113DF"/>
    <w:rsid w:val="4AC4256B"/>
    <w:rsid w:val="4AC860DD"/>
    <w:rsid w:val="4AD162A8"/>
    <w:rsid w:val="4AD25C89"/>
    <w:rsid w:val="4AD768C6"/>
    <w:rsid w:val="4AF902F5"/>
    <w:rsid w:val="4AF94D42"/>
    <w:rsid w:val="4B376E2E"/>
    <w:rsid w:val="4B385AE2"/>
    <w:rsid w:val="4B50566A"/>
    <w:rsid w:val="4B53122B"/>
    <w:rsid w:val="4B571002"/>
    <w:rsid w:val="4B705844"/>
    <w:rsid w:val="4B7224D0"/>
    <w:rsid w:val="4B731C20"/>
    <w:rsid w:val="4B774607"/>
    <w:rsid w:val="4B7A3C96"/>
    <w:rsid w:val="4B7D4F5D"/>
    <w:rsid w:val="4B82716C"/>
    <w:rsid w:val="4B857EC6"/>
    <w:rsid w:val="4B8A2918"/>
    <w:rsid w:val="4B901807"/>
    <w:rsid w:val="4B9B25E4"/>
    <w:rsid w:val="4BAD4CA2"/>
    <w:rsid w:val="4BC456EF"/>
    <w:rsid w:val="4BC647B0"/>
    <w:rsid w:val="4BD94F2A"/>
    <w:rsid w:val="4BDF4B49"/>
    <w:rsid w:val="4BE57E16"/>
    <w:rsid w:val="4BE819D0"/>
    <w:rsid w:val="4BE8649D"/>
    <w:rsid w:val="4C0236B4"/>
    <w:rsid w:val="4C192F75"/>
    <w:rsid w:val="4C1C0BD6"/>
    <w:rsid w:val="4C1E085C"/>
    <w:rsid w:val="4C20259F"/>
    <w:rsid w:val="4C312ECF"/>
    <w:rsid w:val="4C422CA7"/>
    <w:rsid w:val="4C5035A1"/>
    <w:rsid w:val="4C5F0B5D"/>
    <w:rsid w:val="4C606F33"/>
    <w:rsid w:val="4C6426ED"/>
    <w:rsid w:val="4C64471A"/>
    <w:rsid w:val="4C6C2FE2"/>
    <w:rsid w:val="4C6D5BD4"/>
    <w:rsid w:val="4C77619E"/>
    <w:rsid w:val="4C860543"/>
    <w:rsid w:val="4C8740CC"/>
    <w:rsid w:val="4C8E48D8"/>
    <w:rsid w:val="4C974009"/>
    <w:rsid w:val="4CA6111C"/>
    <w:rsid w:val="4CB3742C"/>
    <w:rsid w:val="4CC17C3E"/>
    <w:rsid w:val="4CC42462"/>
    <w:rsid w:val="4CC82CB8"/>
    <w:rsid w:val="4CCD5921"/>
    <w:rsid w:val="4CD550D5"/>
    <w:rsid w:val="4CDA21DD"/>
    <w:rsid w:val="4CF04CFC"/>
    <w:rsid w:val="4CF26BC3"/>
    <w:rsid w:val="4CFB51DB"/>
    <w:rsid w:val="4D0F1680"/>
    <w:rsid w:val="4D1D6CA0"/>
    <w:rsid w:val="4D2609C6"/>
    <w:rsid w:val="4D2F5C2A"/>
    <w:rsid w:val="4D33448A"/>
    <w:rsid w:val="4D3F4840"/>
    <w:rsid w:val="4D410392"/>
    <w:rsid w:val="4D422D07"/>
    <w:rsid w:val="4D427BBD"/>
    <w:rsid w:val="4D570519"/>
    <w:rsid w:val="4D5C5732"/>
    <w:rsid w:val="4D656800"/>
    <w:rsid w:val="4D705706"/>
    <w:rsid w:val="4D76173E"/>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12A4D"/>
    <w:rsid w:val="4E4475F5"/>
    <w:rsid w:val="4E587463"/>
    <w:rsid w:val="4E68543B"/>
    <w:rsid w:val="4E694E99"/>
    <w:rsid w:val="4E795FE9"/>
    <w:rsid w:val="4E797F06"/>
    <w:rsid w:val="4E904370"/>
    <w:rsid w:val="4E9E5BA9"/>
    <w:rsid w:val="4E9F5613"/>
    <w:rsid w:val="4EA9172F"/>
    <w:rsid w:val="4EAC241A"/>
    <w:rsid w:val="4EB67945"/>
    <w:rsid w:val="4ECA2CB3"/>
    <w:rsid w:val="4EE61722"/>
    <w:rsid w:val="4EE86D63"/>
    <w:rsid w:val="4EEC3838"/>
    <w:rsid w:val="4EEE11A3"/>
    <w:rsid w:val="4EFE4EC2"/>
    <w:rsid w:val="4EFF3444"/>
    <w:rsid w:val="4F0441E5"/>
    <w:rsid w:val="4F155F27"/>
    <w:rsid w:val="4F1A238F"/>
    <w:rsid w:val="4F376D93"/>
    <w:rsid w:val="4F3D4163"/>
    <w:rsid w:val="4F50208E"/>
    <w:rsid w:val="4F6E6F86"/>
    <w:rsid w:val="4F7278C6"/>
    <w:rsid w:val="4F764CC2"/>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4FFF49BB"/>
    <w:rsid w:val="50046739"/>
    <w:rsid w:val="50095827"/>
    <w:rsid w:val="50100572"/>
    <w:rsid w:val="50186BF6"/>
    <w:rsid w:val="502751AB"/>
    <w:rsid w:val="502C4247"/>
    <w:rsid w:val="502D25A0"/>
    <w:rsid w:val="50347D28"/>
    <w:rsid w:val="50363B3A"/>
    <w:rsid w:val="503D5373"/>
    <w:rsid w:val="504261AC"/>
    <w:rsid w:val="505F1426"/>
    <w:rsid w:val="506309DB"/>
    <w:rsid w:val="50752AF6"/>
    <w:rsid w:val="50AF1C59"/>
    <w:rsid w:val="50B139BD"/>
    <w:rsid w:val="50B92297"/>
    <w:rsid w:val="50BD1498"/>
    <w:rsid w:val="50BE1B1D"/>
    <w:rsid w:val="50C51F05"/>
    <w:rsid w:val="50C65E30"/>
    <w:rsid w:val="50D228CF"/>
    <w:rsid w:val="50E63519"/>
    <w:rsid w:val="50ED76FB"/>
    <w:rsid w:val="50F568D9"/>
    <w:rsid w:val="50FD2A03"/>
    <w:rsid w:val="51187610"/>
    <w:rsid w:val="51375EB3"/>
    <w:rsid w:val="513853CC"/>
    <w:rsid w:val="51392D77"/>
    <w:rsid w:val="513F081D"/>
    <w:rsid w:val="514C1E16"/>
    <w:rsid w:val="515A64E3"/>
    <w:rsid w:val="515C30A6"/>
    <w:rsid w:val="5161698E"/>
    <w:rsid w:val="517C0CA0"/>
    <w:rsid w:val="517F00BC"/>
    <w:rsid w:val="5195533B"/>
    <w:rsid w:val="5199124A"/>
    <w:rsid w:val="519D2F03"/>
    <w:rsid w:val="51BE2EAE"/>
    <w:rsid w:val="51D43598"/>
    <w:rsid w:val="51DA51E8"/>
    <w:rsid w:val="51DA5890"/>
    <w:rsid w:val="51E90CD5"/>
    <w:rsid w:val="51EE7B3E"/>
    <w:rsid w:val="51F96848"/>
    <w:rsid w:val="52073487"/>
    <w:rsid w:val="521C5D43"/>
    <w:rsid w:val="521D7ED7"/>
    <w:rsid w:val="5239194F"/>
    <w:rsid w:val="52612620"/>
    <w:rsid w:val="526478E1"/>
    <w:rsid w:val="526A546C"/>
    <w:rsid w:val="52790FD9"/>
    <w:rsid w:val="52887A7D"/>
    <w:rsid w:val="52894DE6"/>
    <w:rsid w:val="528C5E23"/>
    <w:rsid w:val="52993DA6"/>
    <w:rsid w:val="529F0D9B"/>
    <w:rsid w:val="52CA3D8F"/>
    <w:rsid w:val="52CD21D8"/>
    <w:rsid w:val="52CF0A4A"/>
    <w:rsid w:val="52DC7C0E"/>
    <w:rsid w:val="52DD5B35"/>
    <w:rsid w:val="52DF42EC"/>
    <w:rsid w:val="52E427EA"/>
    <w:rsid w:val="52EB52A5"/>
    <w:rsid w:val="52EF0051"/>
    <w:rsid w:val="52FC1C88"/>
    <w:rsid w:val="53112C1D"/>
    <w:rsid w:val="531241BA"/>
    <w:rsid w:val="53155215"/>
    <w:rsid w:val="531621BA"/>
    <w:rsid w:val="531D0F10"/>
    <w:rsid w:val="53207ABD"/>
    <w:rsid w:val="53293966"/>
    <w:rsid w:val="532C389F"/>
    <w:rsid w:val="532F6301"/>
    <w:rsid w:val="533E0346"/>
    <w:rsid w:val="534246C3"/>
    <w:rsid w:val="53495ACD"/>
    <w:rsid w:val="535337EC"/>
    <w:rsid w:val="53556970"/>
    <w:rsid w:val="5366542B"/>
    <w:rsid w:val="536D41AE"/>
    <w:rsid w:val="536F7573"/>
    <w:rsid w:val="53763151"/>
    <w:rsid w:val="53794E20"/>
    <w:rsid w:val="5391597D"/>
    <w:rsid w:val="53943B08"/>
    <w:rsid w:val="53947DE7"/>
    <w:rsid w:val="539650C0"/>
    <w:rsid w:val="53A106E5"/>
    <w:rsid w:val="53A27D95"/>
    <w:rsid w:val="53A911A1"/>
    <w:rsid w:val="53DB35A3"/>
    <w:rsid w:val="53DC2808"/>
    <w:rsid w:val="53DF54A9"/>
    <w:rsid w:val="53E07B00"/>
    <w:rsid w:val="54002BFD"/>
    <w:rsid w:val="542A3FEF"/>
    <w:rsid w:val="542A5504"/>
    <w:rsid w:val="542F7A60"/>
    <w:rsid w:val="54550067"/>
    <w:rsid w:val="54580F5A"/>
    <w:rsid w:val="5478695B"/>
    <w:rsid w:val="54860559"/>
    <w:rsid w:val="548810E8"/>
    <w:rsid w:val="549438A5"/>
    <w:rsid w:val="549C6534"/>
    <w:rsid w:val="54A14490"/>
    <w:rsid w:val="54A153FA"/>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83669"/>
    <w:rsid w:val="558A44CE"/>
    <w:rsid w:val="559537DA"/>
    <w:rsid w:val="55B403DD"/>
    <w:rsid w:val="55C0140E"/>
    <w:rsid w:val="55C529C2"/>
    <w:rsid w:val="55CF48E7"/>
    <w:rsid w:val="55D0342A"/>
    <w:rsid w:val="55D849A1"/>
    <w:rsid w:val="55E31A15"/>
    <w:rsid w:val="55E5367A"/>
    <w:rsid w:val="55E83D2F"/>
    <w:rsid w:val="5609174E"/>
    <w:rsid w:val="56214A7B"/>
    <w:rsid w:val="562E1F90"/>
    <w:rsid w:val="56373380"/>
    <w:rsid w:val="563B616D"/>
    <w:rsid w:val="56436207"/>
    <w:rsid w:val="566510CB"/>
    <w:rsid w:val="567215D4"/>
    <w:rsid w:val="567A6CC0"/>
    <w:rsid w:val="568D0940"/>
    <w:rsid w:val="56902B88"/>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81DBE"/>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AF7168"/>
    <w:rsid w:val="57B02763"/>
    <w:rsid w:val="57B6547E"/>
    <w:rsid w:val="57BF6387"/>
    <w:rsid w:val="57D01AAC"/>
    <w:rsid w:val="57DD4E33"/>
    <w:rsid w:val="57DF6500"/>
    <w:rsid w:val="57E73B61"/>
    <w:rsid w:val="57F01737"/>
    <w:rsid w:val="57F73696"/>
    <w:rsid w:val="5803475B"/>
    <w:rsid w:val="580A6FBE"/>
    <w:rsid w:val="580F5BC1"/>
    <w:rsid w:val="5822786C"/>
    <w:rsid w:val="58243371"/>
    <w:rsid w:val="58302962"/>
    <w:rsid w:val="5835010B"/>
    <w:rsid w:val="5846366F"/>
    <w:rsid w:val="58590DD2"/>
    <w:rsid w:val="5863473D"/>
    <w:rsid w:val="586E1447"/>
    <w:rsid w:val="5878285F"/>
    <w:rsid w:val="587E2D46"/>
    <w:rsid w:val="588509DD"/>
    <w:rsid w:val="588D555E"/>
    <w:rsid w:val="58953B9F"/>
    <w:rsid w:val="58957A8C"/>
    <w:rsid w:val="589C0BA1"/>
    <w:rsid w:val="589F18E4"/>
    <w:rsid w:val="58A26665"/>
    <w:rsid w:val="58B156C4"/>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6336A1"/>
    <w:rsid w:val="5A6B7C88"/>
    <w:rsid w:val="5A73612A"/>
    <w:rsid w:val="5A8F76C1"/>
    <w:rsid w:val="5AA541CF"/>
    <w:rsid w:val="5AAF48E4"/>
    <w:rsid w:val="5AB96041"/>
    <w:rsid w:val="5ABC4831"/>
    <w:rsid w:val="5ABC6BFA"/>
    <w:rsid w:val="5AC43AE0"/>
    <w:rsid w:val="5AD510F0"/>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75E5B"/>
    <w:rsid w:val="5B9C0984"/>
    <w:rsid w:val="5BB214B7"/>
    <w:rsid w:val="5BBE6EBD"/>
    <w:rsid w:val="5BC02787"/>
    <w:rsid w:val="5BC52B9A"/>
    <w:rsid w:val="5BD41880"/>
    <w:rsid w:val="5BE23D1E"/>
    <w:rsid w:val="5BE24CD9"/>
    <w:rsid w:val="5BE50680"/>
    <w:rsid w:val="5BE52EE1"/>
    <w:rsid w:val="5BEA2231"/>
    <w:rsid w:val="5BF23EBC"/>
    <w:rsid w:val="5BF524ED"/>
    <w:rsid w:val="5BF65E64"/>
    <w:rsid w:val="5BFD4032"/>
    <w:rsid w:val="5C087355"/>
    <w:rsid w:val="5C1832F4"/>
    <w:rsid w:val="5C1A3044"/>
    <w:rsid w:val="5C5E033F"/>
    <w:rsid w:val="5C6875EE"/>
    <w:rsid w:val="5C6F12DC"/>
    <w:rsid w:val="5C7A2919"/>
    <w:rsid w:val="5CC43404"/>
    <w:rsid w:val="5CC93DAE"/>
    <w:rsid w:val="5CD31EE3"/>
    <w:rsid w:val="5CE1654F"/>
    <w:rsid w:val="5CF70E19"/>
    <w:rsid w:val="5D072BC8"/>
    <w:rsid w:val="5D076525"/>
    <w:rsid w:val="5D0A3A75"/>
    <w:rsid w:val="5D19384D"/>
    <w:rsid w:val="5D2B5629"/>
    <w:rsid w:val="5D315CEB"/>
    <w:rsid w:val="5D3B59DF"/>
    <w:rsid w:val="5D473075"/>
    <w:rsid w:val="5D4822EE"/>
    <w:rsid w:val="5D5864DB"/>
    <w:rsid w:val="5D73393B"/>
    <w:rsid w:val="5D784379"/>
    <w:rsid w:val="5D7B3457"/>
    <w:rsid w:val="5D8B2715"/>
    <w:rsid w:val="5D8D250E"/>
    <w:rsid w:val="5D915AFD"/>
    <w:rsid w:val="5D9F7C74"/>
    <w:rsid w:val="5DAE2E8C"/>
    <w:rsid w:val="5DAE7F34"/>
    <w:rsid w:val="5DB65502"/>
    <w:rsid w:val="5E00720B"/>
    <w:rsid w:val="5E012896"/>
    <w:rsid w:val="5E0825B2"/>
    <w:rsid w:val="5E0A6049"/>
    <w:rsid w:val="5E156B70"/>
    <w:rsid w:val="5E21165A"/>
    <w:rsid w:val="5E226508"/>
    <w:rsid w:val="5E4A3E88"/>
    <w:rsid w:val="5E4E539E"/>
    <w:rsid w:val="5E5F0687"/>
    <w:rsid w:val="5E680BE8"/>
    <w:rsid w:val="5E6B7FF0"/>
    <w:rsid w:val="5E783202"/>
    <w:rsid w:val="5E7842EE"/>
    <w:rsid w:val="5E803D55"/>
    <w:rsid w:val="5E854DAE"/>
    <w:rsid w:val="5EA648E2"/>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AB674F"/>
    <w:rsid w:val="5FB25387"/>
    <w:rsid w:val="5FC53509"/>
    <w:rsid w:val="5FD20829"/>
    <w:rsid w:val="5FF744A9"/>
    <w:rsid w:val="5FFE6C22"/>
    <w:rsid w:val="60000309"/>
    <w:rsid w:val="600B6B90"/>
    <w:rsid w:val="600C3224"/>
    <w:rsid w:val="600F6605"/>
    <w:rsid w:val="60143AD3"/>
    <w:rsid w:val="60281FCD"/>
    <w:rsid w:val="603771DA"/>
    <w:rsid w:val="605006BC"/>
    <w:rsid w:val="60734371"/>
    <w:rsid w:val="6085543E"/>
    <w:rsid w:val="60907882"/>
    <w:rsid w:val="609258F0"/>
    <w:rsid w:val="6093287A"/>
    <w:rsid w:val="609517E9"/>
    <w:rsid w:val="609A2B73"/>
    <w:rsid w:val="60BA0952"/>
    <w:rsid w:val="60C5483E"/>
    <w:rsid w:val="60C867C5"/>
    <w:rsid w:val="60D3354A"/>
    <w:rsid w:val="60D67E78"/>
    <w:rsid w:val="60DB0800"/>
    <w:rsid w:val="60DE0DB6"/>
    <w:rsid w:val="60E54273"/>
    <w:rsid w:val="60F46839"/>
    <w:rsid w:val="61067A64"/>
    <w:rsid w:val="610C7D1D"/>
    <w:rsid w:val="6112529A"/>
    <w:rsid w:val="611A7B15"/>
    <w:rsid w:val="611C59F7"/>
    <w:rsid w:val="611F0B09"/>
    <w:rsid w:val="61200AAF"/>
    <w:rsid w:val="612D2321"/>
    <w:rsid w:val="61455CF4"/>
    <w:rsid w:val="61466898"/>
    <w:rsid w:val="615E3F04"/>
    <w:rsid w:val="616B25D0"/>
    <w:rsid w:val="616E223F"/>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85165"/>
    <w:rsid w:val="621D66D4"/>
    <w:rsid w:val="62460FCD"/>
    <w:rsid w:val="62480FF0"/>
    <w:rsid w:val="624B14C1"/>
    <w:rsid w:val="62630C6B"/>
    <w:rsid w:val="627301E8"/>
    <w:rsid w:val="6295194F"/>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615D3E"/>
    <w:rsid w:val="6367139B"/>
    <w:rsid w:val="63683422"/>
    <w:rsid w:val="636C62BA"/>
    <w:rsid w:val="63821D61"/>
    <w:rsid w:val="63827E36"/>
    <w:rsid w:val="63842477"/>
    <w:rsid w:val="638B04D2"/>
    <w:rsid w:val="63A85CD1"/>
    <w:rsid w:val="63AB2A39"/>
    <w:rsid w:val="63B02C42"/>
    <w:rsid w:val="63C51AD9"/>
    <w:rsid w:val="63C54411"/>
    <w:rsid w:val="63CD27C8"/>
    <w:rsid w:val="63CF2629"/>
    <w:rsid w:val="63D40E51"/>
    <w:rsid w:val="63E263F4"/>
    <w:rsid w:val="63E418C9"/>
    <w:rsid w:val="63FD7654"/>
    <w:rsid w:val="640C2BB6"/>
    <w:rsid w:val="643F3FFC"/>
    <w:rsid w:val="646A06E2"/>
    <w:rsid w:val="646C4EF1"/>
    <w:rsid w:val="646C4FB8"/>
    <w:rsid w:val="64706C6F"/>
    <w:rsid w:val="64814078"/>
    <w:rsid w:val="648B777B"/>
    <w:rsid w:val="64937D17"/>
    <w:rsid w:val="6494650D"/>
    <w:rsid w:val="649A6134"/>
    <w:rsid w:val="649D2569"/>
    <w:rsid w:val="64A51362"/>
    <w:rsid w:val="64A55A03"/>
    <w:rsid w:val="64AD4200"/>
    <w:rsid w:val="64B453B1"/>
    <w:rsid w:val="64BE5702"/>
    <w:rsid w:val="64C16289"/>
    <w:rsid w:val="64CF05E4"/>
    <w:rsid w:val="64D93F02"/>
    <w:rsid w:val="64E5543E"/>
    <w:rsid w:val="64EA4517"/>
    <w:rsid w:val="64FC561C"/>
    <w:rsid w:val="64FE0E31"/>
    <w:rsid w:val="651A5C6A"/>
    <w:rsid w:val="651C38DB"/>
    <w:rsid w:val="65204394"/>
    <w:rsid w:val="6522790C"/>
    <w:rsid w:val="652C76EF"/>
    <w:rsid w:val="653E78B1"/>
    <w:rsid w:val="65403733"/>
    <w:rsid w:val="65430291"/>
    <w:rsid w:val="655754CB"/>
    <w:rsid w:val="655E2D72"/>
    <w:rsid w:val="656171FC"/>
    <w:rsid w:val="6570700F"/>
    <w:rsid w:val="657F0CE6"/>
    <w:rsid w:val="65833C4F"/>
    <w:rsid w:val="658B37B6"/>
    <w:rsid w:val="659C17EE"/>
    <w:rsid w:val="65A65E7D"/>
    <w:rsid w:val="65BD3777"/>
    <w:rsid w:val="65D70270"/>
    <w:rsid w:val="65E91B08"/>
    <w:rsid w:val="65F5725F"/>
    <w:rsid w:val="66032E7B"/>
    <w:rsid w:val="66053581"/>
    <w:rsid w:val="660A19B0"/>
    <w:rsid w:val="661026AA"/>
    <w:rsid w:val="661D3F49"/>
    <w:rsid w:val="6624683A"/>
    <w:rsid w:val="6631571B"/>
    <w:rsid w:val="663D054E"/>
    <w:rsid w:val="66460692"/>
    <w:rsid w:val="66631FDD"/>
    <w:rsid w:val="66727620"/>
    <w:rsid w:val="6679372B"/>
    <w:rsid w:val="667B3C56"/>
    <w:rsid w:val="66953491"/>
    <w:rsid w:val="66980BF6"/>
    <w:rsid w:val="66B81454"/>
    <w:rsid w:val="66BE1292"/>
    <w:rsid w:val="66BF76F1"/>
    <w:rsid w:val="66D61A8D"/>
    <w:rsid w:val="66DA3497"/>
    <w:rsid w:val="66DC5BF8"/>
    <w:rsid w:val="66E173F9"/>
    <w:rsid w:val="66E3226C"/>
    <w:rsid w:val="66E611A7"/>
    <w:rsid w:val="66EC5E36"/>
    <w:rsid w:val="66F76034"/>
    <w:rsid w:val="67181932"/>
    <w:rsid w:val="6726232E"/>
    <w:rsid w:val="672A4901"/>
    <w:rsid w:val="67441B08"/>
    <w:rsid w:val="67513E69"/>
    <w:rsid w:val="675A17FE"/>
    <w:rsid w:val="676E1585"/>
    <w:rsid w:val="677E2FA1"/>
    <w:rsid w:val="67836FB1"/>
    <w:rsid w:val="678A44B2"/>
    <w:rsid w:val="678C1D52"/>
    <w:rsid w:val="67973403"/>
    <w:rsid w:val="67A67078"/>
    <w:rsid w:val="67AC341B"/>
    <w:rsid w:val="67B42C3D"/>
    <w:rsid w:val="67C149C0"/>
    <w:rsid w:val="67C7427D"/>
    <w:rsid w:val="67CA7967"/>
    <w:rsid w:val="67CC38C5"/>
    <w:rsid w:val="67D9695E"/>
    <w:rsid w:val="67DC5CEA"/>
    <w:rsid w:val="67DF18A0"/>
    <w:rsid w:val="67E024C8"/>
    <w:rsid w:val="67F5522D"/>
    <w:rsid w:val="680965F8"/>
    <w:rsid w:val="680E4ECF"/>
    <w:rsid w:val="681778E7"/>
    <w:rsid w:val="68240EAA"/>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D5593"/>
    <w:rsid w:val="69183F42"/>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D087B"/>
    <w:rsid w:val="69A71B52"/>
    <w:rsid w:val="69A7770D"/>
    <w:rsid w:val="69AC0B64"/>
    <w:rsid w:val="69B27491"/>
    <w:rsid w:val="69B27C94"/>
    <w:rsid w:val="69BA2288"/>
    <w:rsid w:val="69D2134C"/>
    <w:rsid w:val="69D537ED"/>
    <w:rsid w:val="69DC3AC1"/>
    <w:rsid w:val="69E673F8"/>
    <w:rsid w:val="69EB2120"/>
    <w:rsid w:val="69EF180F"/>
    <w:rsid w:val="69F00B35"/>
    <w:rsid w:val="69F10C55"/>
    <w:rsid w:val="69F224F8"/>
    <w:rsid w:val="69F3045E"/>
    <w:rsid w:val="69F3790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0364F"/>
    <w:rsid w:val="6A8C3EFF"/>
    <w:rsid w:val="6A916EED"/>
    <w:rsid w:val="6A9371B0"/>
    <w:rsid w:val="6A937D23"/>
    <w:rsid w:val="6A9B5915"/>
    <w:rsid w:val="6A9B7735"/>
    <w:rsid w:val="6AA258AD"/>
    <w:rsid w:val="6AAF2259"/>
    <w:rsid w:val="6AB45A03"/>
    <w:rsid w:val="6ABE4FFD"/>
    <w:rsid w:val="6AD909E0"/>
    <w:rsid w:val="6ADC49EF"/>
    <w:rsid w:val="6ADD71F3"/>
    <w:rsid w:val="6AE26C27"/>
    <w:rsid w:val="6AED013C"/>
    <w:rsid w:val="6AF159FF"/>
    <w:rsid w:val="6AF63F29"/>
    <w:rsid w:val="6B21318E"/>
    <w:rsid w:val="6B285741"/>
    <w:rsid w:val="6B340EF1"/>
    <w:rsid w:val="6B3D06AC"/>
    <w:rsid w:val="6B444BB7"/>
    <w:rsid w:val="6B4B2C3B"/>
    <w:rsid w:val="6B5B0A52"/>
    <w:rsid w:val="6B5B7CD6"/>
    <w:rsid w:val="6B5D2504"/>
    <w:rsid w:val="6B6C560D"/>
    <w:rsid w:val="6B735BFD"/>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274676"/>
    <w:rsid w:val="6D2F4B50"/>
    <w:rsid w:val="6D385ED1"/>
    <w:rsid w:val="6D3967DF"/>
    <w:rsid w:val="6D3C14B2"/>
    <w:rsid w:val="6D436625"/>
    <w:rsid w:val="6D4720E6"/>
    <w:rsid w:val="6D4A7F79"/>
    <w:rsid w:val="6D5E64E8"/>
    <w:rsid w:val="6D652ED0"/>
    <w:rsid w:val="6D662717"/>
    <w:rsid w:val="6D663299"/>
    <w:rsid w:val="6D770FC8"/>
    <w:rsid w:val="6D7D5646"/>
    <w:rsid w:val="6D90338E"/>
    <w:rsid w:val="6D925740"/>
    <w:rsid w:val="6D9E7C69"/>
    <w:rsid w:val="6DA71839"/>
    <w:rsid w:val="6DB20233"/>
    <w:rsid w:val="6DB81D13"/>
    <w:rsid w:val="6DC54D30"/>
    <w:rsid w:val="6DDF0294"/>
    <w:rsid w:val="6DF6740D"/>
    <w:rsid w:val="6DFB06CC"/>
    <w:rsid w:val="6E035B81"/>
    <w:rsid w:val="6E0F0D37"/>
    <w:rsid w:val="6E0F320E"/>
    <w:rsid w:val="6E131686"/>
    <w:rsid w:val="6E1B4CD0"/>
    <w:rsid w:val="6E2A0DD8"/>
    <w:rsid w:val="6E376A3A"/>
    <w:rsid w:val="6E3F1C0F"/>
    <w:rsid w:val="6E484191"/>
    <w:rsid w:val="6E561494"/>
    <w:rsid w:val="6E567CD0"/>
    <w:rsid w:val="6E633CB5"/>
    <w:rsid w:val="6E7106EF"/>
    <w:rsid w:val="6E72570E"/>
    <w:rsid w:val="6EAB29FB"/>
    <w:rsid w:val="6EB32B7F"/>
    <w:rsid w:val="6EB46F18"/>
    <w:rsid w:val="6EB63507"/>
    <w:rsid w:val="6EBD4DFF"/>
    <w:rsid w:val="6EC23093"/>
    <w:rsid w:val="6EC23231"/>
    <w:rsid w:val="6EC43237"/>
    <w:rsid w:val="6EC73357"/>
    <w:rsid w:val="6ED266F7"/>
    <w:rsid w:val="6EE939F2"/>
    <w:rsid w:val="6F021829"/>
    <w:rsid w:val="6F08724A"/>
    <w:rsid w:val="6F14289F"/>
    <w:rsid w:val="6F162C84"/>
    <w:rsid w:val="6F28474F"/>
    <w:rsid w:val="6F350882"/>
    <w:rsid w:val="6F3713E9"/>
    <w:rsid w:val="6F384951"/>
    <w:rsid w:val="6F607895"/>
    <w:rsid w:val="6F61040C"/>
    <w:rsid w:val="6F6776E1"/>
    <w:rsid w:val="6F702CF5"/>
    <w:rsid w:val="6F7E1B78"/>
    <w:rsid w:val="6F9C5D71"/>
    <w:rsid w:val="6FA3781E"/>
    <w:rsid w:val="6FAC61CF"/>
    <w:rsid w:val="6FAF5C06"/>
    <w:rsid w:val="6FB80EE8"/>
    <w:rsid w:val="6FD36624"/>
    <w:rsid w:val="6FE53444"/>
    <w:rsid w:val="6FF1528E"/>
    <w:rsid w:val="700C0460"/>
    <w:rsid w:val="701458A7"/>
    <w:rsid w:val="70152C7C"/>
    <w:rsid w:val="70170F2B"/>
    <w:rsid w:val="701E2FAB"/>
    <w:rsid w:val="702267D2"/>
    <w:rsid w:val="70370653"/>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0F04773"/>
    <w:rsid w:val="710B03C6"/>
    <w:rsid w:val="712D2ADB"/>
    <w:rsid w:val="712D4159"/>
    <w:rsid w:val="71346CB6"/>
    <w:rsid w:val="7136388E"/>
    <w:rsid w:val="714200B6"/>
    <w:rsid w:val="71431855"/>
    <w:rsid w:val="7143374A"/>
    <w:rsid w:val="715117C4"/>
    <w:rsid w:val="71536701"/>
    <w:rsid w:val="71554E10"/>
    <w:rsid w:val="715D365A"/>
    <w:rsid w:val="715D7038"/>
    <w:rsid w:val="716A160C"/>
    <w:rsid w:val="716B5F96"/>
    <w:rsid w:val="716D67F7"/>
    <w:rsid w:val="71747EDF"/>
    <w:rsid w:val="71890883"/>
    <w:rsid w:val="718B3A9F"/>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2CA4"/>
    <w:rsid w:val="728B509F"/>
    <w:rsid w:val="728F0A31"/>
    <w:rsid w:val="729A297B"/>
    <w:rsid w:val="72A310CE"/>
    <w:rsid w:val="72B751B8"/>
    <w:rsid w:val="72CE3184"/>
    <w:rsid w:val="72CE7D06"/>
    <w:rsid w:val="72D456A5"/>
    <w:rsid w:val="72E70D52"/>
    <w:rsid w:val="72EA6B66"/>
    <w:rsid w:val="72FB32E0"/>
    <w:rsid w:val="7302733B"/>
    <w:rsid w:val="731649D2"/>
    <w:rsid w:val="731C28E7"/>
    <w:rsid w:val="7326097A"/>
    <w:rsid w:val="732A4A9B"/>
    <w:rsid w:val="73343997"/>
    <w:rsid w:val="73370B0A"/>
    <w:rsid w:val="733C723A"/>
    <w:rsid w:val="733C7C6A"/>
    <w:rsid w:val="73574996"/>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407051F"/>
    <w:rsid w:val="741076D1"/>
    <w:rsid w:val="74141C1A"/>
    <w:rsid w:val="74215D04"/>
    <w:rsid w:val="74257C35"/>
    <w:rsid w:val="742A0965"/>
    <w:rsid w:val="742D019C"/>
    <w:rsid w:val="742D6DB6"/>
    <w:rsid w:val="742E74D7"/>
    <w:rsid w:val="744642D9"/>
    <w:rsid w:val="74522D94"/>
    <w:rsid w:val="746B086B"/>
    <w:rsid w:val="746C430C"/>
    <w:rsid w:val="74775754"/>
    <w:rsid w:val="749D5800"/>
    <w:rsid w:val="74B06962"/>
    <w:rsid w:val="74B32215"/>
    <w:rsid w:val="74BC7516"/>
    <w:rsid w:val="74C46840"/>
    <w:rsid w:val="74D575AA"/>
    <w:rsid w:val="74D71DDE"/>
    <w:rsid w:val="74DA7956"/>
    <w:rsid w:val="74E11F86"/>
    <w:rsid w:val="74FB509B"/>
    <w:rsid w:val="74FB6035"/>
    <w:rsid w:val="750934A8"/>
    <w:rsid w:val="750A15E4"/>
    <w:rsid w:val="752B3381"/>
    <w:rsid w:val="75325694"/>
    <w:rsid w:val="75376E15"/>
    <w:rsid w:val="75457EFF"/>
    <w:rsid w:val="7554481F"/>
    <w:rsid w:val="75594581"/>
    <w:rsid w:val="755A5494"/>
    <w:rsid w:val="75625A16"/>
    <w:rsid w:val="7564200E"/>
    <w:rsid w:val="75663FD1"/>
    <w:rsid w:val="757540E3"/>
    <w:rsid w:val="759739B3"/>
    <w:rsid w:val="759B02AD"/>
    <w:rsid w:val="759B0C43"/>
    <w:rsid w:val="75A53BC6"/>
    <w:rsid w:val="75C123A7"/>
    <w:rsid w:val="75CD2584"/>
    <w:rsid w:val="75D357A7"/>
    <w:rsid w:val="75F75D00"/>
    <w:rsid w:val="75F8074C"/>
    <w:rsid w:val="7600209C"/>
    <w:rsid w:val="760049B0"/>
    <w:rsid w:val="760200DC"/>
    <w:rsid w:val="760218FE"/>
    <w:rsid w:val="76070A73"/>
    <w:rsid w:val="76250B12"/>
    <w:rsid w:val="762D70E7"/>
    <w:rsid w:val="7630359D"/>
    <w:rsid w:val="763B42FB"/>
    <w:rsid w:val="763D4BE9"/>
    <w:rsid w:val="763F1F92"/>
    <w:rsid w:val="76424474"/>
    <w:rsid w:val="76437632"/>
    <w:rsid w:val="76451CD6"/>
    <w:rsid w:val="76452780"/>
    <w:rsid w:val="764F7670"/>
    <w:rsid w:val="76587361"/>
    <w:rsid w:val="766314AA"/>
    <w:rsid w:val="76690632"/>
    <w:rsid w:val="767469E2"/>
    <w:rsid w:val="76775F0B"/>
    <w:rsid w:val="767E2DAC"/>
    <w:rsid w:val="76894819"/>
    <w:rsid w:val="768D57E3"/>
    <w:rsid w:val="76932317"/>
    <w:rsid w:val="76A56898"/>
    <w:rsid w:val="76B153BA"/>
    <w:rsid w:val="76BE7B18"/>
    <w:rsid w:val="76C72CA0"/>
    <w:rsid w:val="76ED0EF4"/>
    <w:rsid w:val="76F2295F"/>
    <w:rsid w:val="76F50A9F"/>
    <w:rsid w:val="76FD2D1D"/>
    <w:rsid w:val="77187F65"/>
    <w:rsid w:val="77284F7D"/>
    <w:rsid w:val="7729766A"/>
    <w:rsid w:val="772D35A6"/>
    <w:rsid w:val="773A62B8"/>
    <w:rsid w:val="77422DC5"/>
    <w:rsid w:val="7743723B"/>
    <w:rsid w:val="774B3934"/>
    <w:rsid w:val="774D47BD"/>
    <w:rsid w:val="77551F00"/>
    <w:rsid w:val="77650E66"/>
    <w:rsid w:val="777B5F51"/>
    <w:rsid w:val="777D53E6"/>
    <w:rsid w:val="77847A56"/>
    <w:rsid w:val="778F0D7D"/>
    <w:rsid w:val="778F49BD"/>
    <w:rsid w:val="77966F4C"/>
    <w:rsid w:val="77A31525"/>
    <w:rsid w:val="77A75021"/>
    <w:rsid w:val="77B4796D"/>
    <w:rsid w:val="77B8689C"/>
    <w:rsid w:val="77BD5A24"/>
    <w:rsid w:val="77C2510C"/>
    <w:rsid w:val="77C833A2"/>
    <w:rsid w:val="77D21E05"/>
    <w:rsid w:val="77F62779"/>
    <w:rsid w:val="78036043"/>
    <w:rsid w:val="7813374F"/>
    <w:rsid w:val="781838FF"/>
    <w:rsid w:val="781B3886"/>
    <w:rsid w:val="78306028"/>
    <w:rsid w:val="78316382"/>
    <w:rsid w:val="78375EBD"/>
    <w:rsid w:val="784151EC"/>
    <w:rsid w:val="787659AD"/>
    <w:rsid w:val="7888219B"/>
    <w:rsid w:val="788908C8"/>
    <w:rsid w:val="78993306"/>
    <w:rsid w:val="78A561F3"/>
    <w:rsid w:val="78B0117B"/>
    <w:rsid w:val="78B91C9F"/>
    <w:rsid w:val="78BC539D"/>
    <w:rsid w:val="78C134B0"/>
    <w:rsid w:val="78D97F0E"/>
    <w:rsid w:val="78DA009A"/>
    <w:rsid w:val="78DC2FA9"/>
    <w:rsid w:val="78DD4939"/>
    <w:rsid w:val="78F40C87"/>
    <w:rsid w:val="78FC7FC2"/>
    <w:rsid w:val="79042DE3"/>
    <w:rsid w:val="790D4F70"/>
    <w:rsid w:val="791474A8"/>
    <w:rsid w:val="79176206"/>
    <w:rsid w:val="79213934"/>
    <w:rsid w:val="79221399"/>
    <w:rsid w:val="7940572D"/>
    <w:rsid w:val="79461391"/>
    <w:rsid w:val="794B4D74"/>
    <w:rsid w:val="79501475"/>
    <w:rsid w:val="79524043"/>
    <w:rsid w:val="795A5499"/>
    <w:rsid w:val="796E35F2"/>
    <w:rsid w:val="7971290E"/>
    <w:rsid w:val="797951A9"/>
    <w:rsid w:val="7990174F"/>
    <w:rsid w:val="79A15149"/>
    <w:rsid w:val="79A37CCA"/>
    <w:rsid w:val="79BF2784"/>
    <w:rsid w:val="79C0597A"/>
    <w:rsid w:val="79C24EDF"/>
    <w:rsid w:val="79C95AED"/>
    <w:rsid w:val="79E12ED9"/>
    <w:rsid w:val="79E352FF"/>
    <w:rsid w:val="79E9023D"/>
    <w:rsid w:val="79ED6701"/>
    <w:rsid w:val="79FB2D0B"/>
    <w:rsid w:val="7A052E17"/>
    <w:rsid w:val="7A097B67"/>
    <w:rsid w:val="7A0F1525"/>
    <w:rsid w:val="7A157806"/>
    <w:rsid w:val="7A262C2D"/>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5590F"/>
    <w:rsid w:val="7B6E2AB1"/>
    <w:rsid w:val="7B771CED"/>
    <w:rsid w:val="7B841287"/>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2D1C60"/>
    <w:rsid w:val="7C3832F5"/>
    <w:rsid w:val="7C42281E"/>
    <w:rsid w:val="7C610C91"/>
    <w:rsid w:val="7C613AEC"/>
    <w:rsid w:val="7C734075"/>
    <w:rsid w:val="7C815D2A"/>
    <w:rsid w:val="7C831756"/>
    <w:rsid w:val="7C982736"/>
    <w:rsid w:val="7CA67728"/>
    <w:rsid w:val="7CB62523"/>
    <w:rsid w:val="7CCA5583"/>
    <w:rsid w:val="7CE146B6"/>
    <w:rsid w:val="7CE70935"/>
    <w:rsid w:val="7CF84A31"/>
    <w:rsid w:val="7CFC44C2"/>
    <w:rsid w:val="7D013B39"/>
    <w:rsid w:val="7D0826CA"/>
    <w:rsid w:val="7D130509"/>
    <w:rsid w:val="7D1946C0"/>
    <w:rsid w:val="7D292A41"/>
    <w:rsid w:val="7D2A5CCB"/>
    <w:rsid w:val="7D401CAA"/>
    <w:rsid w:val="7D4E195B"/>
    <w:rsid w:val="7D515EFA"/>
    <w:rsid w:val="7D64087E"/>
    <w:rsid w:val="7D69117D"/>
    <w:rsid w:val="7D7A555A"/>
    <w:rsid w:val="7D7F5298"/>
    <w:rsid w:val="7D8362BA"/>
    <w:rsid w:val="7DA843EE"/>
    <w:rsid w:val="7DAB10BD"/>
    <w:rsid w:val="7DD7657D"/>
    <w:rsid w:val="7DF464FC"/>
    <w:rsid w:val="7DFE63E1"/>
    <w:rsid w:val="7E006A11"/>
    <w:rsid w:val="7E1C55F3"/>
    <w:rsid w:val="7E2E7D3F"/>
    <w:rsid w:val="7E330B2F"/>
    <w:rsid w:val="7E347694"/>
    <w:rsid w:val="7E3B5911"/>
    <w:rsid w:val="7E495416"/>
    <w:rsid w:val="7E497873"/>
    <w:rsid w:val="7E570488"/>
    <w:rsid w:val="7E573082"/>
    <w:rsid w:val="7E750E81"/>
    <w:rsid w:val="7E761EFC"/>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5713F"/>
    <w:rsid w:val="7F3A44DE"/>
    <w:rsid w:val="7F3B01C9"/>
    <w:rsid w:val="7F4A17F6"/>
    <w:rsid w:val="7F6339F7"/>
    <w:rsid w:val="7F8660CD"/>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2021-10-22T16:55:20Z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