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3F1B50" w14:textId="5F56F216" w:rsidR="001E1E0E" w:rsidRDefault="001E1E0E" w:rsidP="001E1E0E">
      <w:pPr>
        <w:tabs>
          <w:tab w:val="center" w:pos="4680"/>
          <w:tab w:val="right" w:pos="7088"/>
          <w:tab w:val="right" w:pos="9360"/>
          <w:tab w:val="right" w:pos="9781"/>
        </w:tabs>
        <w:snapToGrid w:val="0"/>
        <w:spacing w:after="120" w:line="256" w:lineRule="auto"/>
        <w:jc w:val="both"/>
        <w:rPr>
          <w:rFonts w:ascii="Arial" w:hAnsi="Arial" w:cs="Arial"/>
          <w:b/>
          <w:bCs/>
          <w:color w:val="000000"/>
          <w:kern w:val="2"/>
          <w:sz w:val="22"/>
        </w:rPr>
      </w:pPr>
      <w:bookmarkStart w:id="0" w:name="_Hlk40295327"/>
      <w:bookmarkEnd w:id="0"/>
      <w:r>
        <w:rPr>
          <w:rFonts w:ascii="Arial" w:hAnsi="Arial" w:cs="Arial"/>
          <w:b/>
          <w:bCs/>
          <w:color w:val="000000"/>
          <w:kern w:val="2"/>
          <w:sz w:val="22"/>
        </w:rPr>
        <w:t>3GPP TSG-RAN4 Meeting #101-e</w:t>
      </w:r>
      <w:r>
        <w:rPr>
          <w:rFonts w:ascii="Arial" w:hAnsi="Arial" w:cs="Arial"/>
          <w:b/>
          <w:bCs/>
          <w:color w:val="000000"/>
          <w:kern w:val="2"/>
          <w:sz w:val="22"/>
        </w:rPr>
        <w:tab/>
      </w:r>
      <w:r>
        <w:rPr>
          <w:rFonts w:ascii="Arial" w:hAnsi="Arial" w:cs="Arial"/>
          <w:b/>
          <w:bCs/>
          <w:color w:val="000000"/>
          <w:kern w:val="2"/>
          <w:sz w:val="22"/>
        </w:rPr>
        <w:tab/>
      </w:r>
      <w:r>
        <w:rPr>
          <w:rFonts w:ascii="Arial" w:hAnsi="Arial" w:cs="Arial"/>
          <w:b/>
          <w:bCs/>
          <w:color w:val="000000"/>
          <w:kern w:val="2"/>
          <w:sz w:val="22"/>
        </w:rPr>
        <w:tab/>
        <w:t>R4-211</w:t>
      </w:r>
      <w:r w:rsidR="00C713D6">
        <w:rPr>
          <w:rFonts w:ascii="Arial" w:hAnsi="Arial" w:cs="Arial"/>
          <w:b/>
          <w:bCs/>
          <w:color w:val="000000"/>
          <w:kern w:val="2"/>
          <w:sz w:val="22"/>
        </w:rPr>
        <w:t>9415</w:t>
      </w:r>
    </w:p>
    <w:p w14:paraId="78079018" w14:textId="77777777" w:rsidR="001E1E0E" w:rsidRDefault="001E1E0E" w:rsidP="001E1E0E">
      <w:pPr>
        <w:tabs>
          <w:tab w:val="center" w:pos="4680"/>
          <w:tab w:val="right" w:pos="9360"/>
        </w:tabs>
        <w:snapToGrid w:val="0"/>
        <w:spacing w:after="120" w:line="256" w:lineRule="auto"/>
        <w:jc w:val="both"/>
        <w:rPr>
          <w:rFonts w:ascii="Arial" w:hAnsi="Arial" w:cs="Arial"/>
          <w:b/>
          <w:bCs/>
          <w:color w:val="000000"/>
          <w:kern w:val="2"/>
          <w:sz w:val="22"/>
        </w:rPr>
      </w:pPr>
      <w:r>
        <w:rPr>
          <w:rFonts w:ascii="Arial" w:hAnsi="Arial" w:cs="Arial"/>
          <w:b/>
          <w:bCs/>
          <w:color w:val="000000"/>
          <w:kern w:val="2"/>
          <w:sz w:val="22"/>
        </w:rPr>
        <w:t>Electronic Meeting, 01 November – 12 November, 2021</w:t>
      </w:r>
    </w:p>
    <w:p w14:paraId="552FE639" w14:textId="77777777" w:rsidR="001E1E0E" w:rsidRDefault="001E1E0E" w:rsidP="001E1E0E">
      <w:pPr>
        <w:tabs>
          <w:tab w:val="center" w:pos="4536"/>
          <w:tab w:val="right" w:pos="7938"/>
          <w:tab w:val="right" w:pos="9639"/>
        </w:tabs>
        <w:ind w:right="2"/>
        <w:rPr>
          <w:rFonts w:ascii="Arial" w:hAnsi="Arial" w:cs="Arial"/>
          <w:b/>
          <w:bCs/>
          <w:sz w:val="28"/>
        </w:rPr>
      </w:pPr>
    </w:p>
    <w:p w14:paraId="7B52EC60" w14:textId="53E7DD09" w:rsidR="00B6684B" w:rsidRPr="00B6684B" w:rsidRDefault="00B6684B" w:rsidP="00B6684B">
      <w:pPr>
        <w:tabs>
          <w:tab w:val="right" w:pos="9639"/>
        </w:tabs>
        <w:ind w:right="2"/>
        <w:rPr>
          <w:rFonts w:ascii="Arial" w:hAnsi="Arial" w:cs="Arial"/>
          <w:b/>
          <w:bCs/>
        </w:rPr>
      </w:pPr>
      <w:r w:rsidRPr="00C76EC6">
        <w:rPr>
          <w:rFonts w:ascii="Arial" w:hAnsi="Arial" w:cs="Arial"/>
          <w:b/>
          <w:bCs/>
        </w:rPr>
        <w:t>3GPP TSG RAN WG1 #106</w:t>
      </w:r>
      <w:r>
        <w:rPr>
          <w:rFonts w:ascii="Arial" w:hAnsi="Arial" w:cs="Arial"/>
          <w:b/>
          <w:bCs/>
        </w:rPr>
        <w:t>b</w:t>
      </w:r>
      <w:r w:rsidRPr="00C76EC6">
        <w:rPr>
          <w:rFonts w:ascii="Arial" w:hAnsi="Arial" w:cs="Arial"/>
          <w:b/>
          <w:bCs/>
        </w:rPr>
        <w:t>-e</w:t>
      </w:r>
      <w:r w:rsidRPr="00C76EC6">
        <w:rPr>
          <w:rFonts w:ascii="Arial" w:hAnsi="Arial" w:cs="Arial"/>
          <w:b/>
          <w:bCs/>
        </w:rPr>
        <w:tab/>
      </w:r>
      <w:r w:rsidR="001E6F95" w:rsidRPr="001E6F95">
        <w:rPr>
          <w:rFonts w:ascii="Arial" w:hAnsi="Arial" w:cs="Arial"/>
          <w:b/>
          <w:bCs/>
        </w:rPr>
        <w:t>R1-2110631</w:t>
      </w:r>
    </w:p>
    <w:p w14:paraId="37431ACF" w14:textId="1A37367A" w:rsidR="00B6684B" w:rsidRPr="00C76EC6" w:rsidRDefault="00B6684B" w:rsidP="00B6684B">
      <w:pPr>
        <w:tabs>
          <w:tab w:val="center" w:pos="4536"/>
          <w:tab w:val="right" w:pos="9072"/>
        </w:tabs>
        <w:rPr>
          <w:rFonts w:ascii="Arial" w:eastAsia="MS Mincho" w:hAnsi="Arial" w:cs="Arial"/>
          <w:b/>
          <w:bCs/>
          <w:lang w:eastAsia="ja-JP"/>
        </w:rPr>
      </w:pPr>
      <w:r w:rsidRPr="00C76EC6">
        <w:rPr>
          <w:rFonts w:ascii="Arial" w:eastAsia="MS Mincho" w:hAnsi="Arial" w:cs="Arial"/>
          <w:b/>
          <w:bCs/>
          <w:lang w:eastAsia="ja-JP"/>
        </w:rPr>
        <w:t xml:space="preserve">e-Meeting, </w:t>
      </w:r>
      <w:r>
        <w:rPr>
          <w:rFonts w:ascii="Arial" w:eastAsia="MS Mincho" w:hAnsi="Arial" w:cs="Arial"/>
          <w:b/>
          <w:bCs/>
          <w:lang w:eastAsia="ja-JP"/>
        </w:rPr>
        <w:t>October</w:t>
      </w:r>
      <w:r w:rsidRPr="00C76EC6">
        <w:rPr>
          <w:rFonts w:ascii="Arial" w:eastAsia="MS Mincho" w:hAnsi="Arial" w:cs="Arial"/>
          <w:b/>
          <w:bCs/>
          <w:lang w:eastAsia="ja-JP"/>
        </w:rPr>
        <w:t xml:space="preserve"> 1</w:t>
      </w:r>
      <w:r>
        <w:rPr>
          <w:rFonts w:ascii="Arial" w:eastAsia="MS Mincho" w:hAnsi="Arial" w:cs="Arial"/>
          <w:b/>
          <w:bCs/>
          <w:lang w:eastAsia="ja-JP"/>
        </w:rPr>
        <w:t>1</w:t>
      </w:r>
      <w:r w:rsidRPr="00C76EC6">
        <w:rPr>
          <w:rFonts w:ascii="Arial" w:eastAsia="MS Mincho" w:hAnsi="Arial" w:cs="Arial"/>
          <w:b/>
          <w:bCs/>
          <w:vertAlign w:val="superscript"/>
          <w:lang w:eastAsia="ja-JP"/>
        </w:rPr>
        <w:t>th</w:t>
      </w:r>
      <w:r w:rsidRPr="00C76EC6">
        <w:rPr>
          <w:rFonts w:ascii="Arial" w:eastAsia="MS Mincho" w:hAnsi="Arial" w:cs="Arial"/>
          <w:b/>
          <w:bCs/>
          <w:lang w:eastAsia="ja-JP"/>
        </w:rPr>
        <w:t xml:space="preserve"> – </w:t>
      </w:r>
      <w:r>
        <w:rPr>
          <w:rFonts w:ascii="Arial" w:eastAsia="MS Mincho" w:hAnsi="Arial" w:cs="Arial"/>
          <w:b/>
          <w:bCs/>
          <w:lang w:eastAsia="ja-JP"/>
        </w:rPr>
        <w:t>19</w:t>
      </w:r>
      <w:r w:rsidRPr="00C76EC6">
        <w:rPr>
          <w:rFonts w:ascii="Arial" w:eastAsia="MS Mincho" w:hAnsi="Arial" w:cs="Arial"/>
          <w:b/>
          <w:bCs/>
          <w:vertAlign w:val="superscript"/>
          <w:lang w:eastAsia="ja-JP"/>
        </w:rPr>
        <w:t>th</w:t>
      </w:r>
      <w:r w:rsidRPr="00C76EC6">
        <w:rPr>
          <w:rFonts w:ascii="Arial" w:eastAsia="MS Mincho" w:hAnsi="Arial" w:cs="Arial"/>
          <w:b/>
          <w:bCs/>
          <w:lang w:eastAsia="ja-JP"/>
        </w:rPr>
        <w:t>, 2021</w:t>
      </w:r>
    </w:p>
    <w:p w14:paraId="4DBDE38D" w14:textId="77777777" w:rsidR="00B6684B" w:rsidRPr="009A239F" w:rsidRDefault="00B6684B" w:rsidP="00B6684B">
      <w:pPr>
        <w:rPr>
          <w:lang w:eastAsia="zh-CN"/>
        </w:rPr>
      </w:pPr>
    </w:p>
    <w:p w14:paraId="08CF6F38" w14:textId="54D5C9BA" w:rsidR="00B6684B" w:rsidRPr="005E449E" w:rsidRDefault="00B6684B" w:rsidP="00B6684B">
      <w:pPr>
        <w:spacing w:after="60"/>
        <w:ind w:left="1985" w:hanging="1985"/>
        <w:rPr>
          <w:rFonts w:ascii="Arial" w:eastAsia="SimSun" w:hAnsi="Arial" w:cs="Arial"/>
          <w:bCs/>
          <w:sz w:val="20"/>
          <w:szCs w:val="20"/>
          <w:lang w:eastAsia="zh-CN"/>
        </w:rPr>
      </w:pPr>
      <w:r w:rsidRPr="00485BEE">
        <w:rPr>
          <w:rFonts w:ascii="Arial" w:hAnsi="Arial" w:cs="Arial"/>
          <w:b/>
          <w:sz w:val="20"/>
          <w:szCs w:val="20"/>
        </w:rPr>
        <w:t>Title:</w:t>
      </w:r>
      <w:r w:rsidRPr="00485BEE">
        <w:rPr>
          <w:rFonts w:ascii="Arial" w:hAnsi="Arial" w:cs="Arial"/>
          <w:b/>
          <w:sz w:val="20"/>
          <w:szCs w:val="20"/>
        </w:rPr>
        <w:tab/>
      </w:r>
      <w:r w:rsidRPr="00E44A0E">
        <w:rPr>
          <w:rFonts w:ascii="Arial" w:hAnsi="Arial" w:cs="Arial"/>
          <w:sz w:val="20"/>
          <w:szCs w:val="16"/>
        </w:rPr>
        <w:t xml:space="preserve">LS Reply on </w:t>
      </w:r>
      <w:r w:rsidRPr="00B6684B">
        <w:rPr>
          <w:rFonts w:ascii="Arial" w:hAnsi="Arial" w:cs="Arial"/>
          <w:sz w:val="20"/>
          <w:szCs w:val="16"/>
        </w:rPr>
        <w:t>inter-cell beam management and multi-TRP in Rel-17</w:t>
      </w:r>
    </w:p>
    <w:p w14:paraId="18EA6667" w14:textId="566C1563" w:rsidR="00B6684B" w:rsidRPr="00B6684B" w:rsidRDefault="00B6684B" w:rsidP="00B6684B">
      <w:pPr>
        <w:spacing w:after="60"/>
        <w:ind w:left="1985" w:hanging="1985"/>
        <w:rPr>
          <w:rFonts w:ascii="Arial" w:hAnsi="Arial" w:cs="Arial"/>
          <w:bCs/>
          <w:sz w:val="20"/>
          <w:szCs w:val="20"/>
        </w:rPr>
      </w:pPr>
      <w:r w:rsidRPr="00485BEE">
        <w:rPr>
          <w:rFonts w:ascii="Arial" w:hAnsi="Arial" w:cs="Arial"/>
          <w:b/>
          <w:sz w:val="20"/>
          <w:szCs w:val="20"/>
        </w:rPr>
        <w:t>Response to:</w:t>
      </w:r>
      <w:r w:rsidRPr="00485BEE">
        <w:rPr>
          <w:rFonts w:ascii="Arial" w:hAnsi="Arial" w:cs="Arial"/>
          <w:bCs/>
          <w:sz w:val="20"/>
          <w:szCs w:val="20"/>
        </w:rPr>
        <w:tab/>
      </w:r>
      <w:r w:rsidRPr="00B6684B">
        <w:rPr>
          <w:rFonts w:ascii="Arial" w:hAnsi="Arial" w:cs="Arial"/>
          <w:sz w:val="20"/>
          <w:szCs w:val="20"/>
        </w:rPr>
        <w:t>R2-2108925</w:t>
      </w:r>
      <w:r w:rsidRPr="00CB4EBD">
        <w:rPr>
          <w:rFonts w:ascii="Arial" w:hAnsi="Arial" w:cs="Arial"/>
          <w:sz w:val="20"/>
          <w:szCs w:val="20"/>
        </w:rPr>
        <w:t>/</w:t>
      </w:r>
      <w:r w:rsidR="00C80627" w:rsidRPr="00C80627">
        <w:rPr>
          <w:rFonts w:ascii="Arial" w:hAnsi="Arial" w:cs="Arial"/>
          <w:sz w:val="20"/>
          <w:szCs w:val="20"/>
        </w:rPr>
        <w:t>R1-2108717</w:t>
      </w:r>
    </w:p>
    <w:p w14:paraId="73673397" w14:textId="77777777" w:rsidR="00B6684B" w:rsidRPr="00485BEE" w:rsidRDefault="00B6684B" w:rsidP="00B6684B">
      <w:pPr>
        <w:spacing w:after="60"/>
        <w:ind w:left="1985" w:hanging="1985"/>
        <w:rPr>
          <w:rFonts w:ascii="Arial" w:eastAsia="SimSun" w:hAnsi="Arial" w:cs="Arial"/>
          <w:bCs/>
          <w:sz w:val="20"/>
          <w:szCs w:val="20"/>
          <w:lang w:eastAsia="zh-CN"/>
        </w:rPr>
      </w:pPr>
      <w:r w:rsidRPr="00485BEE">
        <w:rPr>
          <w:rFonts w:ascii="Arial" w:hAnsi="Arial" w:cs="Arial"/>
          <w:b/>
          <w:sz w:val="20"/>
          <w:szCs w:val="20"/>
        </w:rPr>
        <w:t>Release:</w:t>
      </w:r>
      <w:r w:rsidRPr="00485BEE">
        <w:rPr>
          <w:rFonts w:ascii="Arial" w:hAnsi="Arial" w:cs="Arial"/>
          <w:bCs/>
          <w:sz w:val="20"/>
          <w:szCs w:val="20"/>
        </w:rPr>
        <w:tab/>
      </w:r>
      <w:r w:rsidRPr="005E449E">
        <w:rPr>
          <w:rFonts w:ascii="Arial" w:hAnsi="Arial" w:cs="Arial"/>
          <w:bCs/>
          <w:sz w:val="20"/>
          <w:szCs w:val="20"/>
        </w:rPr>
        <w:t>Rel-17</w:t>
      </w:r>
    </w:p>
    <w:p w14:paraId="59330E35" w14:textId="77777777" w:rsidR="00B6684B" w:rsidRPr="00485BEE" w:rsidRDefault="00B6684B" w:rsidP="00B6684B">
      <w:pPr>
        <w:spacing w:after="60"/>
        <w:ind w:left="1985" w:hanging="1985"/>
        <w:rPr>
          <w:rFonts w:ascii="Arial" w:eastAsia="SimSun" w:hAnsi="Arial" w:cs="Arial"/>
          <w:bCs/>
          <w:sz w:val="20"/>
          <w:szCs w:val="20"/>
          <w:lang w:eastAsia="zh-CN"/>
        </w:rPr>
      </w:pPr>
      <w:r w:rsidRPr="00485BEE">
        <w:rPr>
          <w:rFonts w:ascii="Arial" w:hAnsi="Arial" w:cs="Arial"/>
          <w:b/>
          <w:sz w:val="20"/>
          <w:szCs w:val="20"/>
        </w:rPr>
        <w:t>Work Item:</w:t>
      </w:r>
      <w:r w:rsidRPr="00485BEE">
        <w:rPr>
          <w:rFonts w:ascii="Arial" w:hAnsi="Arial" w:cs="Arial"/>
          <w:bCs/>
          <w:sz w:val="20"/>
          <w:szCs w:val="20"/>
        </w:rPr>
        <w:tab/>
      </w:r>
      <w:r w:rsidRPr="00CB4EBD">
        <w:rPr>
          <w:rFonts w:ascii="Arial" w:hAnsi="Arial" w:cs="Arial"/>
          <w:bCs/>
          <w:sz w:val="20"/>
          <w:szCs w:val="20"/>
          <w:lang w:val="en-GB"/>
        </w:rPr>
        <w:t>NR_</w:t>
      </w:r>
      <w:r>
        <w:rPr>
          <w:rFonts w:ascii="Arial" w:hAnsi="Arial" w:cs="Arial"/>
          <w:bCs/>
          <w:sz w:val="20"/>
          <w:szCs w:val="20"/>
          <w:lang w:val="en-GB"/>
        </w:rPr>
        <w:t>f</w:t>
      </w:r>
      <w:r w:rsidRPr="00CB4EBD">
        <w:rPr>
          <w:rFonts w:ascii="Arial" w:hAnsi="Arial" w:cs="Arial"/>
          <w:bCs/>
          <w:sz w:val="20"/>
          <w:szCs w:val="20"/>
          <w:lang w:val="en-GB"/>
        </w:rPr>
        <w:t>eMIMO-Core</w:t>
      </w:r>
    </w:p>
    <w:p w14:paraId="16B4E5E4" w14:textId="77777777" w:rsidR="00B6684B" w:rsidRPr="00485BEE" w:rsidRDefault="00B6684B" w:rsidP="00B6684B">
      <w:pPr>
        <w:spacing w:after="60"/>
        <w:ind w:left="1985" w:hanging="1985"/>
        <w:rPr>
          <w:rFonts w:ascii="Arial" w:hAnsi="Arial" w:cs="Arial"/>
          <w:b/>
          <w:sz w:val="20"/>
          <w:szCs w:val="20"/>
        </w:rPr>
      </w:pPr>
    </w:p>
    <w:p w14:paraId="34E41F1D" w14:textId="77777777" w:rsidR="00B6684B" w:rsidRPr="00485BEE" w:rsidRDefault="00B6684B" w:rsidP="00B6684B">
      <w:pPr>
        <w:spacing w:after="60"/>
        <w:ind w:left="1985" w:hanging="1985"/>
        <w:rPr>
          <w:rFonts w:ascii="Arial" w:eastAsia="SimSun" w:hAnsi="Arial" w:cs="Arial"/>
          <w:bCs/>
          <w:sz w:val="20"/>
          <w:szCs w:val="20"/>
        </w:rPr>
      </w:pPr>
      <w:r w:rsidRPr="00485BEE">
        <w:rPr>
          <w:rFonts w:ascii="Arial" w:hAnsi="Arial" w:cs="Arial"/>
          <w:b/>
          <w:sz w:val="20"/>
          <w:szCs w:val="20"/>
        </w:rPr>
        <w:t>Source:</w:t>
      </w:r>
      <w:r w:rsidRPr="00485BEE">
        <w:rPr>
          <w:rFonts w:ascii="Arial" w:hAnsi="Arial" w:cs="Arial"/>
          <w:bCs/>
          <w:sz w:val="20"/>
          <w:szCs w:val="20"/>
        </w:rPr>
        <w:tab/>
      </w:r>
      <w:r>
        <w:rPr>
          <w:rFonts w:ascii="Arial" w:hAnsi="Arial" w:cs="Arial"/>
          <w:bCs/>
          <w:sz w:val="20"/>
          <w:szCs w:val="20"/>
        </w:rPr>
        <w:t>RAN1</w:t>
      </w:r>
    </w:p>
    <w:p w14:paraId="2E8A79B9" w14:textId="31DC540F" w:rsidR="00B6684B" w:rsidRPr="002861BC" w:rsidRDefault="00B6684B" w:rsidP="00B6684B">
      <w:pPr>
        <w:spacing w:after="60"/>
        <w:ind w:left="1985" w:hanging="1985"/>
        <w:rPr>
          <w:rFonts w:ascii="Arial" w:eastAsia="SimSun" w:hAnsi="Arial" w:cs="Arial"/>
          <w:b/>
          <w:bCs/>
          <w:sz w:val="20"/>
          <w:szCs w:val="20"/>
          <w:lang w:eastAsia="zh-CN"/>
        </w:rPr>
      </w:pPr>
      <w:r w:rsidRPr="00485BEE">
        <w:rPr>
          <w:rFonts w:ascii="Arial" w:hAnsi="Arial" w:cs="Arial"/>
          <w:b/>
          <w:sz w:val="20"/>
          <w:szCs w:val="20"/>
        </w:rPr>
        <w:t>To:</w:t>
      </w:r>
      <w:r w:rsidRPr="00485BEE">
        <w:rPr>
          <w:rFonts w:ascii="Arial" w:hAnsi="Arial" w:cs="Arial"/>
          <w:bCs/>
          <w:sz w:val="20"/>
          <w:szCs w:val="20"/>
        </w:rPr>
        <w:tab/>
      </w:r>
      <w:r>
        <w:rPr>
          <w:rFonts w:ascii="Arial" w:eastAsia="SimSun" w:hAnsi="Arial" w:cs="Arial"/>
          <w:bCs/>
          <w:sz w:val="20"/>
          <w:szCs w:val="20"/>
          <w:lang w:eastAsia="zh-CN"/>
        </w:rPr>
        <w:t>RAN</w:t>
      </w:r>
      <w:r w:rsidR="002861BC">
        <w:rPr>
          <w:rFonts w:ascii="Arial" w:eastAsia="SimSun" w:hAnsi="Arial" w:cs="Arial"/>
          <w:bCs/>
          <w:sz w:val="20"/>
          <w:szCs w:val="20"/>
          <w:lang w:eastAsia="zh-CN"/>
        </w:rPr>
        <w:t>2</w:t>
      </w:r>
    </w:p>
    <w:p w14:paraId="116C6E0D" w14:textId="419C6419" w:rsidR="00B6684B" w:rsidRPr="00485BEE" w:rsidRDefault="00B6684B" w:rsidP="00B6684B">
      <w:pPr>
        <w:spacing w:after="60"/>
        <w:ind w:left="1985" w:hanging="1985"/>
        <w:rPr>
          <w:rFonts w:ascii="Arial" w:eastAsia="SimSun" w:hAnsi="Arial" w:cs="Arial"/>
          <w:bCs/>
          <w:sz w:val="20"/>
          <w:szCs w:val="20"/>
          <w:lang w:eastAsia="zh-CN"/>
        </w:rPr>
      </w:pPr>
      <w:r w:rsidRPr="00485BEE">
        <w:rPr>
          <w:rFonts w:ascii="Arial" w:hAnsi="Arial" w:cs="Arial"/>
          <w:b/>
          <w:sz w:val="20"/>
          <w:szCs w:val="20"/>
        </w:rPr>
        <w:t>Cc:</w:t>
      </w:r>
      <w:r w:rsidRPr="00485BEE">
        <w:rPr>
          <w:rFonts w:ascii="Arial" w:hAnsi="Arial" w:cs="Arial"/>
          <w:bCs/>
          <w:sz w:val="20"/>
          <w:szCs w:val="20"/>
        </w:rPr>
        <w:tab/>
      </w:r>
      <w:r>
        <w:rPr>
          <w:rFonts w:ascii="Arial" w:hAnsi="Arial" w:cs="Arial"/>
          <w:bCs/>
          <w:sz w:val="20"/>
          <w:szCs w:val="20"/>
        </w:rPr>
        <w:t>RAN</w:t>
      </w:r>
      <w:r w:rsidR="002861BC">
        <w:rPr>
          <w:rFonts w:ascii="Arial" w:hAnsi="Arial" w:cs="Arial"/>
          <w:bCs/>
          <w:sz w:val="20"/>
          <w:szCs w:val="20"/>
        </w:rPr>
        <w:t>4</w:t>
      </w:r>
    </w:p>
    <w:p w14:paraId="07C692E9" w14:textId="77777777" w:rsidR="00B6684B" w:rsidRPr="00485BEE" w:rsidRDefault="00B6684B" w:rsidP="00B6684B">
      <w:pPr>
        <w:spacing w:after="60"/>
        <w:ind w:left="1985" w:hanging="1985"/>
        <w:rPr>
          <w:rFonts w:ascii="Arial" w:hAnsi="Arial" w:cs="Arial"/>
          <w:bCs/>
          <w:sz w:val="20"/>
          <w:szCs w:val="20"/>
        </w:rPr>
      </w:pPr>
    </w:p>
    <w:p w14:paraId="67FEB23C" w14:textId="77777777" w:rsidR="00B6684B" w:rsidRPr="00485BEE" w:rsidRDefault="00B6684B" w:rsidP="00B6684B">
      <w:pPr>
        <w:tabs>
          <w:tab w:val="left" w:pos="2268"/>
        </w:tabs>
        <w:rPr>
          <w:rFonts w:ascii="Arial" w:hAnsi="Arial" w:cs="Arial"/>
          <w:bCs/>
          <w:sz w:val="20"/>
          <w:szCs w:val="20"/>
        </w:rPr>
      </w:pPr>
      <w:r w:rsidRPr="00485BEE">
        <w:rPr>
          <w:rFonts w:ascii="Arial" w:hAnsi="Arial" w:cs="Arial"/>
          <w:b/>
          <w:sz w:val="20"/>
          <w:szCs w:val="20"/>
        </w:rPr>
        <w:t>Contact Person:</w:t>
      </w:r>
      <w:r w:rsidRPr="00485BEE">
        <w:rPr>
          <w:rFonts w:ascii="Arial" w:hAnsi="Arial" w:cs="Arial"/>
          <w:bCs/>
          <w:sz w:val="20"/>
          <w:szCs w:val="20"/>
        </w:rPr>
        <w:tab/>
      </w:r>
    </w:p>
    <w:p w14:paraId="31088D7A" w14:textId="5A5DFFF2" w:rsidR="00B6684B" w:rsidRPr="00B6684B" w:rsidRDefault="00B6684B" w:rsidP="00B6684B">
      <w:pPr>
        <w:spacing w:after="60"/>
        <w:ind w:left="2552" w:hanging="1985"/>
        <w:rPr>
          <w:rFonts w:ascii="Arial" w:hAnsi="Arial" w:cs="Arial"/>
          <w:b/>
          <w:sz w:val="20"/>
          <w:szCs w:val="20"/>
        </w:rPr>
      </w:pPr>
      <w:r w:rsidRPr="00B6684B">
        <w:rPr>
          <w:rFonts w:ascii="Arial" w:hAnsi="Arial" w:cs="Arial"/>
          <w:b/>
          <w:sz w:val="20"/>
          <w:szCs w:val="20"/>
          <w:lang w:val="en-GB"/>
        </w:rPr>
        <w:t>Name:</w:t>
      </w:r>
      <w:r w:rsidRPr="00B6684B">
        <w:rPr>
          <w:rFonts w:ascii="Arial" w:hAnsi="Arial" w:cs="Arial"/>
          <w:b/>
          <w:sz w:val="20"/>
          <w:szCs w:val="20"/>
          <w:lang w:val="en-GB"/>
        </w:rPr>
        <w:tab/>
      </w:r>
      <w:r>
        <w:rPr>
          <w:rFonts w:ascii="Arial" w:hAnsi="Arial" w:cs="Arial"/>
          <w:sz w:val="20"/>
          <w:szCs w:val="20"/>
        </w:rPr>
        <w:t>Mihai Enescu</w:t>
      </w:r>
    </w:p>
    <w:p w14:paraId="30284774" w14:textId="735FCCBE" w:rsidR="00B6684B" w:rsidRPr="00B6684B" w:rsidRDefault="00B6684B" w:rsidP="00B6684B">
      <w:pPr>
        <w:spacing w:after="60"/>
        <w:ind w:left="2552" w:hanging="1985"/>
        <w:rPr>
          <w:rFonts w:ascii="Arial" w:hAnsi="Arial" w:cs="Arial"/>
          <w:b/>
          <w:sz w:val="20"/>
          <w:szCs w:val="20"/>
          <w:lang w:val="en-GB"/>
        </w:rPr>
      </w:pPr>
      <w:r w:rsidRPr="00B6684B">
        <w:rPr>
          <w:rFonts w:ascii="Arial" w:hAnsi="Arial" w:cs="Arial"/>
          <w:b/>
          <w:sz w:val="20"/>
          <w:szCs w:val="20"/>
          <w:lang w:val="en-GB"/>
        </w:rPr>
        <w:t>E-mail Address:</w:t>
      </w:r>
      <w:r w:rsidRPr="00B6684B">
        <w:rPr>
          <w:rFonts w:ascii="Arial" w:hAnsi="Arial" w:cs="Arial"/>
          <w:b/>
          <w:sz w:val="20"/>
          <w:szCs w:val="20"/>
          <w:lang w:val="en-GB"/>
        </w:rPr>
        <w:tab/>
      </w:r>
      <w:r>
        <w:rPr>
          <w:rFonts w:ascii="Arial" w:hAnsi="Arial" w:cs="Arial"/>
          <w:sz w:val="20"/>
          <w:szCs w:val="20"/>
        </w:rPr>
        <w:t>mihai.enescu</w:t>
      </w:r>
      <w:r w:rsidRPr="00B6684B">
        <w:rPr>
          <w:rFonts w:ascii="Arial" w:hAnsi="Arial" w:cs="Arial"/>
          <w:sz w:val="20"/>
          <w:szCs w:val="20"/>
          <w:lang w:val="en-GB"/>
        </w:rPr>
        <w:t>@</w:t>
      </w:r>
      <w:r>
        <w:rPr>
          <w:rFonts w:ascii="Arial" w:hAnsi="Arial" w:cs="Arial"/>
          <w:sz w:val="20"/>
          <w:szCs w:val="20"/>
        </w:rPr>
        <w:t>nokia</w:t>
      </w:r>
      <w:r w:rsidRPr="00B6684B">
        <w:rPr>
          <w:rFonts w:ascii="Arial" w:hAnsi="Arial" w:cs="Arial"/>
          <w:sz w:val="20"/>
          <w:szCs w:val="20"/>
          <w:lang w:val="en-GB"/>
        </w:rPr>
        <w:t>.com</w:t>
      </w:r>
    </w:p>
    <w:p w14:paraId="144A0795" w14:textId="77777777" w:rsidR="00B6684B" w:rsidRPr="00B6684B" w:rsidRDefault="00B6684B" w:rsidP="00B6684B">
      <w:pPr>
        <w:rPr>
          <w:lang w:val="en-GB"/>
        </w:rPr>
      </w:pPr>
    </w:p>
    <w:p w14:paraId="77119BD1" w14:textId="77777777" w:rsidR="00B6684B" w:rsidRPr="00485BEE" w:rsidRDefault="00B6684B" w:rsidP="00B6684B">
      <w:pPr>
        <w:pStyle w:val="Heading1"/>
        <w:numPr>
          <w:ilvl w:val="0"/>
          <w:numId w:val="0"/>
        </w:numPr>
        <w:spacing w:before="0"/>
        <w:jc w:val="both"/>
        <w:rPr>
          <w:rFonts w:eastAsia="SimSun" w:cs="Arial"/>
          <w:b/>
          <w:sz w:val="20"/>
          <w:szCs w:val="20"/>
        </w:rPr>
      </w:pPr>
      <w:r w:rsidRPr="00485BEE">
        <w:rPr>
          <w:rFonts w:eastAsia="SimSun" w:cs="Arial"/>
          <w:b/>
          <w:sz w:val="20"/>
          <w:szCs w:val="20"/>
        </w:rPr>
        <w:t>1. Overall Description</w:t>
      </w:r>
    </w:p>
    <w:p w14:paraId="7993A612" w14:textId="3EBE964E" w:rsidR="00B6684B" w:rsidRDefault="00B6684B" w:rsidP="00B6684B">
      <w:pPr>
        <w:overflowPunct w:val="0"/>
        <w:adjustRightInd w:val="0"/>
        <w:spacing w:after="180"/>
        <w:textAlignment w:val="baseline"/>
        <w:rPr>
          <w:bCs/>
          <w:sz w:val="20"/>
          <w:szCs w:val="20"/>
          <w:lang w:val="en-GB"/>
        </w:rPr>
      </w:pPr>
      <w:r w:rsidRPr="0014052B">
        <w:rPr>
          <w:rFonts w:eastAsia="DengXian"/>
          <w:sz w:val="20"/>
          <w:szCs w:val="20"/>
          <w:lang w:eastAsia="zh-CN"/>
        </w:rPr>
        <w:t>RAN</w:t>
      </w:r>
      <w:r>
        <w:rPr>
          <w:rFonts w:eastAsia="DengXian"/>
          <w:sz w:val="20"/>
          <w:szCs w:val="20"/>
          <w:lang w:eastAsia="zh-CN"/>
        </w:rPr>
        <w:t>1 would like to thank RAN2</w:t>
      </w:r>
      <w:r w:rsidRPr="0014052B">
        <w:rPr>
          <w:rFonts w:eastAsia="DengXian"/>
          <w:sz w:val="20"/>
          <w:szCs w:val="20"/>
          <w:lang w:eastAsia="zh-CN"/>
        </w:rPr>
        <w:t xml:space="preserve"> for the </w:t>
      </w:r>
      <w:r>
        <w:rPr>
          <w:rFonts w:eastAsia="DengXian"/>
          <w:sz w:val="20"/>
          <w:szCs w:val="20"/>
          <w:lang w:eastAsia="zh-CN"/>
        </w:rPr>
        <w:t>questions related to</w:t>
      </w:r>
      <w:r w:rsidRPr="00B6684B">
        <w:rPr>
          <w:rFonts w:eastAsia="DengXian"/>
          <w:sz w:val="20"/>
          <w:szCs w:val="20"/>
          <w:lang w:eastAsia="zh-CN"/>
        </w:rPr>
        <w:t xml:space="preserve"> inter-cell beam management and multi-TRP in Rel-17</w:t>
      </w:r>
      <w:r w:rsidRPr="0014052B">
        <w:rPr>
          <w:bCs/>
          <w:sz w:val="20"/>
          <w:szCs w:val="20"/>
          <w:lang w:val="en-GB"/>
        </w:rPr>
        <w:t xml:space="preserve">. RAN1 </w:t>
      </w:r>
      <w:r>
        <w:rPr>
          <w:bCs/>
          <w:sz w:val="20"/>
          <w:szCs w:val="20"/>
        </w:rPr>
        <w:t>provides the following answers</w:t>
      </w:r>
      <w:r>
        <w:rPr>
          <w:bCs/>
          <w:sz w:val="20"/>
          <w:szCs w:val="20"/>
          <w:lang w:val="en-GB"/>
        </w:rPr>
        <w:t xml:space="preserve">. </w:t>
      </w:r>
    </w:p>
    <w:tbl>
      <w:tblPr>
        <w:tblStyle w:val="TableGrid"/>
        <w:tblW w:w="0" w:type="auto"/>
        <w:tblLook w:val="04A0" w:firstRow="1" w:lastRow="0" w:firstColumn="1" w:lastColumn="0" w:noHBand="0" w:noVBand="1"/>
      </w:tblPr>
      <w:tblGrid>
        <w:gridCol w:w="9926"/>
      </w:tblGrid>
      <w:tr w:rsidR="00B6684B" w:rsidRPr="002C346B" w14:paraId="40BDFBE1" w14:textId="77777777" w:rsidTr="00025C33">
        <w:tc>
          <w:tcPr>
            <w:tcW w:w="9926" w:type="dxa"/>
          </w:tcPr>
          <w:p w14:paraId="1E4AD3B9" w14:textId="77777777" w:rsidR="00460AC0" w:rsidRPr="002C346B" w:rsidRDefault="00460AC0" w:rsidP="00460AC0">
            <w:pPr>
              <w:overflowPunct w:val="0"/>
              <w:adjustRightInd w:val="0"/>
              <w:snapToGrid w:val="0"/>
              <w:spacing w:after="60"/>
              <w:textAlignment w:val="baseline"/>
              <w:rPr>
                <w:rFonts w:ascii="Arial" w:hAnsi="Arial" w:cs="Arial"/>
                <w:b/>
                <w:sz w:val="20"/>
                <w:szCs w:val="20"/>
                <w:highlight w:val="yellow"/>
              </w:rPr>
            </w:pPr>
            <w:r w:rsidRPr="002C346B">
              <w:rPr>
                <w:rFonts w:ascii="Arial" w:hAnsi="Arial" w:cs="Arial"/>
                <w:b/>
                <w:sz w:val="20"/>
                <w:szCs w:val="20"/>
              </w:rPr>
              <w:t>Question 1: RAN2 notes that WI objective 1 states " The same beam measurement/reporting mechanism will be reused for inter-cell mTRP "). RAN2 would like to understand if the entire inter-cell BM is also applicable to inter-cell mTRP? If not, which part is not applicable to mTRP and how does that work?</w:t>
            </w:r>
          </w:p>
          <w:p w14:paraId="37A915B5" w14:textId="77777777" w:rsidR="00460AC0" w:rsidRPr="002C346B" w:rsidRDefault="00460AC0" w:rsidP="00460AC0">
            <w:pPr>
              <w:snapToGrid w:val="0"/>
              <w:spacing w:after="60"/>
              <w:jc w:val="both"/>
              <w:rPr>
                <w:rFonts w:ascii="Arial" w:eastAsia="Batang" w:hAnsi="Arial" w:cs="Arial"/>
                <w:sz w:val="20"/>
                <w:szCs w:val="20"/>
                <w:highlight w:val="yellow"/>
                <w:lang w:eastAsia="en-US"/>
              </w:rPr>
            </w:pPr>
          </w:p>
          <w:p w14:paraId="6CB28EC0" w14:textId="009F8089" w:rsidR="00460AC0" w:rsidRPr="002C346B" w:rsidRDefault="00460AC0" w:rsidP="00460AC0">
            <w:pPr>
              <w:snapToGrid w:val="0"/>
              <w:spacing w:after="60"/>
              <w:jc w:val="both"/>
              <w:rPr>
                <w:rFonts w:ascii="Arial" w:eastAsia="Batang" w:hAnsi="Arial" w:cs="Arial"/>
                <w:sz w:val="20"/>
                <w:szCs w:val="20"/>
                <w:lang w:eastAsia="en-US"/>
              </w:rPr>
            </w:pPr>
            <w:r w:rsidRPr="002C346B">
              <w:rPr>
                <w:rFonts w:ascii="Arial" w:eastAsia="Batang" w:hAnsi="Arial" w:cs="Arial"/>
                <w:b/>
                <w:sz w:val="20"/>
                <w:szCs w:val="20"/>
                <w:lang w:eastAsia="en-US"/>
              </w:rPr>
              <w:t>Answer 1</w:t>
            </w:r>
            <w:r w:rsidRPr="002C346B">
              <w:rPr>
                <w:rFonts w:ascii="Arial" w:eastAsia="Batang" w:hAnsi="Arial" w:cs="Arial"/>
                <w:sz w:val="20"/>
                <w:szCs w:val="20"/>
                <w:lang w:eastAsia="en-US"/>
              </w:rPr>
              <w:t>: Rel17 Inter-cell BM and inter-cell mTRP have common points but they are not entirely the same. The common and different points are as follows: they both use the same beam measurement/reporting mechanisms but they have different TCI signaling framework (beam indication) as inter-cell BM is based on Rel17 unified TCI while inter-cell mTRP is based on Rel15/16 TCI framework. For inter-cell BM, UE assumes that the UE-dedicated channels/RSs can be switched to a TRP with different PCI according to DCI/MAC-CE based unified TCI update; for inter-cell mTRP, UE assumes mDCI-mTRPbased multi-PDSCH reception.</w:t>
            </w:r>
          </w:p>
          <w:p w14:paraId="246F6882" w14:textId="77777777" w:rsidR="00B6684B" w:rsidRPr="002C346B" w:rsidRDefault="00B6684B" w:rsidP="00460AC0">
            <w:pPr>
              <w:pStyle w:val="00BodyText"/>
              <w:overflowPunct/>
              <w:autoSpaceDE/>
              <w:autoSpaceDN/>
              <w:adjustRightInd/>
              <w:snapToGrid w:val="0"/>
              <w:spacing w:after="60"/>
              <w:textAlignment w:val="auto"/>
              <w:rPr>
                <w:rFonts w:eastAsia="Batang" w:cs="Arial"/>
                <w:sz w:val="20"/>
              </w:rPr>
            </w:pPr>
          </w:p>
          <w:p w14:paraId="15D06869" w14:textId="77777777" w:rsidR="00460AC0" w:rsidRPr="002C346B" w:rsidRDefault="00460AC0" w:rsidP="00460AC0">
            <w:pPr>
              <w:pStyle w:val="Doc-text2"/>
              <w:ind w:left="0" w:firstLine="0"/>
              <w:rPr>
                <w:rFonts w:cs="Arial"/>
                <w:szCs w:val="20"/>
              </w:rPr>
            </w:pPr>
            <w:r w:rsidRPr="002C346B">
              <w:rPr>
                <w:rFonts w:cs="Arial"/>
                <w:b/>
                <w:szCs w:val="20"/>
              </w:rPr>
              <w:t xml:space="preserve">Question 2: </w:t>
            </w:r>
            <w:r w:rsidRPr="002C346B">
              <w:rPr>
                <w:rFonts w:cs="Arial"/>
                <w:szCs w:val="20"/>
              </w:rPr>
              <w:t>The WI states that "</w:t>
            </w:r>
            <w:r w:rsidRPr="002C346B">
              <w:rPr>
                <w:rFonts w:cs="Arial"/>
                <w:i/>
                <w:iCs/>
                <w:szCs w:val="20"/>
                <w:lang w:eastAsia="zh-CN"/>
              </w:rPr>
              <w:t>For inter-cell beam management, a UE can transmit to or receive from only a single cell (i.e. serving cell does not change when beam selection is done)</w:t>
            </w:r>
            <w:r w:rsidRPr="002C346B">
              <w:rPr>
                <w:rFonts w:cs="Arial"/>
                <w:szCs w:val="20"/>
              </w:rPr>
              <w:t xml:space="preserve">". Then, when the UE is configured to use both </w:t>
            </w:r>
            <w:r w:rsidRPr="002C346B">
              <w:rPr>
                <w:rFonts w:cs="Arial"/>
                <w:i/>
                <w:iCs/>
                <w:szCs w:val="20"/>
              </w:rPr>
              <w:t>serving cell TRP</w:t>
            </w:r>
            <w:r w:rsidRPr="002C346B">
              <w:rPr>
                <w:rFonts w:cs="Arial"/>
                <w:szCs w:val="20"/>
              </w:rPr>
              <w:t xml:space="preserve"> and </w:t>
            </w:r>
            <w:r w:rsidRPr="002C346B">
              <w:rPr>
                <w:rFonts w:cs="Arial"/>
                <w:i/>
                <w:iCs/>
                <w:szCs w:val="20"/>
              </w:rPr>
              <w:t>TRP with different PCI</w:t>
            </w:r>
            <w:r w:rsidRPr="002C346B">
              <w:rPr>
                <w:rFonts w:cs="Arial"/>
                <w:szCs w:val="20"/>
              </w:rPr>
              <w:t xml:space="preserve">, RAN2 would like to understand the corresponding behaviour for: </w:t>
            </w:r>
          </w:p>
          <w:p w14:paraId="7742360B" w14:textId="77777777" w:rsidR="00460AC0" w:rsidRPr="002C346B" w:rsidRDefault="00460AC0" w:rsidP="00460AC0">
            <w:pPr>
              <w:pStyle w:val="Doc-text2"/>
              <w:ind w:left="0" w:firstLine="0"/>
              <w:rPr>
                <w:rFonts w:cs="Arial"/>
                <w:szCs w:val="20"/>
              </w:rPr>
            </w:pPr>
          </w:p>
          <w:p w14:paraId="42204326" w14:textId="77777777" w:rsidR="00460AC0" w:rsidRPr="002C346B" w:rsidRDefault="00460AC0" w:rsidP="00460AC0">
            <w:pPr>
              <w:pStyle w:val="Doc-text2"/>
              <w:ind w:left="22" w:firstLine="0"/>
              <w:rPr>
                <w:rFonts w:cs="Arial"/>
                <w:szCs w:val="20"/>
              </w:rPr>
            </w:pPr>
            <w:r w:rsidRPr="002C346B">
              <w:rPr>
                <w:rFonts w:cs="Arial"/>
                <w:szCs w:val="20"/>
              </w:rPr>
              <w:lastRenderedPageBreak/>
              <w:t xml:space="preserve">a) </w:t>
            </w:r>
            <w:r w:rsidRPr="002C346B">
              <w:rPr>
                <w:rFonts w:cs="Arial"/>
                <w:b/>
                <w:bCs/>
                <w:szCs w:val="20"/>
              </w:rPr>
              <w:t>UL and DL:</w:t>
            </w:r>
            <w:r w:rsidRPr="002C346B">
              <w:rPr>
                <w:rFonts w:cs="Arial"/>
                <w:szCs w:val="20"/>
              </w:rPr>
              <w:t xml:space="preserve"> Are UL and DL always processed at the same TRP or can the UE use e.g. </w:t>
            </w:r>
            <w:r w:rsidRPr="002C346B">
              <w:rPr>
                <w:rFonts w:cs="Arial"/>
                <w:i/>
                <w:iCs/>
                <w:szCs w:val="20"/>
              </w:rPr>
              <w:t>serving cell TRP</w:t>
            </w:r>
            <w:r w:rsidRPr="002C346B">
              <w:rPr>
                <w:rFonts w:cs="Arial"/>
                <w:szCs w:val="20"/>
              </w:rPr>
              <w:t xml:space="preserve"> for UL transmissions and </w:t>
            </w:r>
            <w:r w:rsidRPr="002C346B">
              <w:rPr>
                <w:rFonts w:cs="Arial"/>
                <w:i/>
                <w:iCs/>
                <w:szCs w:val="20"/>
              </w:rPr>
              <w:t>TRP with different PCI</w:t>
            </w:r>
            <w:r w:rsidRPr="002C346B">
              <w:rPr>
                <w:rFonts w:cs="Arial"/>
                <w:szCs w:val="20"/>
              </w:rPr>
              <w:t xml:space="preserve"> for DL reception or vice-versa?</w:t>
            </w:r>
          </w:p>
          <w:p w14:paraId="26069AC5" w14:textId="77777777" w:rsidR="00460AC0" w:rsidRPr="002C346B" w:rsidRDefault="00460AC0" w:rsidP="00460AC0">
            <w:pPr>
              <w:pStyle w:val="00BodyText"/>
              <w:overflowPunct/>
              <w:autoSpaceDE/>
              <w:autoSpaceDN/>
              <w:adjustRightInd/>
              <w:snapToGrid w:val="0"/>
              <w:spacing w:after="60"/>
              <w:textAlignment w:val="auto"/>
              <w:rPr>
                <w:rFonts w:eastAsia="Batang" w:cs="Arial"/>
                <w:sz w:val="20"/>
                <w:lang w:val="en-GB"/>
              </w:rPr>
            </w:pPr>
          </w:p>
          <w:p w14:paraId="1A7399FF" w14:textId="46F1C166" w:rsidR="00460AC0" w:rsidRPr="002C346B" w:rsidRDefault="00460AC0" w:rsidP="00460AC0">
            <w:pPr>
              <w:pStyle w:val="00BodyText"/>
              <w:overflowPunct/>
              <w:autoSpaceDE/>
              <w:autoSpaceDN/>
              <w:adjustRightInd/>
              <w:snapToGrid w:val="0"/>
              <w:spacing w:after="60"/>
              <w:textAlignment w:val="auto"/>
              <w:rPr>
                <w:rFonts w:eastAsia="Batang" w:cs="Arial"/>
                <w:sz w:val="20"/>
              </w:rPr>
            </w:pPr>
            <w:r w:rsidRPr="002C346B">
              <w:rPr>
                <w:rFonts w:eastAsia="Batang" w:cs="Arial"/>
                <w:b/>
                <w:sz w:val="20"/>
              </w:rPr>
              <w:t>Answer 2.a</w:t>
            </w:r>
            <w:r w:rsidRPr="002C346B">
              <w:rPr>
                <w:rFonts w:eastAsia="Batang" w:cs="Arial"/>
                <w:sz w:val="20"/>
              </w:rPr>
              <w:t>: For inter-cell BM, there are two beam indication modes. One mode is called joint TCI, where DL and UL beams are always same. The other mode is called separate TCI, where DL and UL TCIs are independently indicated. For the separate TCI mode, RAN1 has not agreed to introduce such restriction that DL and UL beams should not be set to different TRPs with different PCIs.</w:t>
            </w:r>
          </w:p>
          <w:p w14:paraId="51A4EEF2" w14:textId="77777777" w:rsidR="00460AC0" w:rsidRPr="002C346B" w:rsidRDefault="00460AC0" w:rsidP="00460AC0">
            <w:pPr>
              <w:pStyle w:val="00BodyText"/>
              <w:overflowPunct/>
              <w:autoSpaceDE/>
              <w:autoSpaceDN/>
              <w:adjustRightInd/>
              <w:snapToGrid w:val="0"/>
              <w:spacing w:after="60"/>
              <w:textAlignment w:val="auto"/>
              <w:rPr>
                <w:rFonts w:eastAsia="Batang" w:cs="Arial"/>
                <w:sz w:val="20"/>
                <w:lang w:val="en-GB"/>
              </w:rPr>
            </w:pPr>
          </w:p>
          <w:p w14:paraId="3F6F8E0F" w14:textId="77777777" w:rsidR="00460AC0" w:rsidRPr="002C346B" w:rsidRDefault="00460AC0" w:rsidP="00460AC0">
            <w:pPr>
              <w:pStyle w:val="Doc-text2"/>
              <w:ind w:left="22" w:firstLine="0"/>
              <w:rPr>
                <w:rFonts w:cs="Arial"/>
                <w:szCs w:val="20"/>
              </w:rPr>
            </w:pPr>
            <w:r w:rsidRPr="002C346B">
              <w:rPr>
                <w:rFonts w:cs="Arial"/>
                <w:szCs w:val="20"/>
              </w:rPr>
              <w:t xml:space="preserve">b) </w:t>
            </w:r>
            <w:r w:rsidRPr="002C346B">
              <w:rPr>
                <w:rFonts w:cs="Arial"/>
                <w:b/>
                <w:bCs/>
                <w:szCs w:val="20"/>
              </w:rPr>
              <w:t>System information and short message (e.g. paging):</w:t>
            </w:r>
            <w:r w:rsidRPr="002C346B">
              <w:rPr>
                <w:rFonts w:cs="Arial"/>
                <w:szCs w:val="20"/>
              </w:rPr>
              <w:t xml:space="preserve"> If UE is receiving DL data from </w:t>
            </w:r>
            <w:r w:rsidRPr="002C346B">
              <w:rPr>
                <w:rFonts w:cs="Arial"/>
                <w:i/>
                <w:iCs/>
                <w:szCs w:val="20"/>
              </w:rPr>
              <w:t>TRP with different PCI</w:t>
            </w:r>
            <w:r w:rsidRPr="002C346B">
              <w:rPr>
                <w:rFonts w:cs="Arial"/>
                <w:szCs w:val="20"/>
              </w:rPr>
              <w:t xml:space="preserve"> on dedicated channels, is the UE still able to receive short message (e.g. paging) and system information  from </w:t>
            </w:r>
            <w:r w:rsidRPr="002C346B">
              <w:rPr>
                <w:rFonts w:cs="Arial"/>
                <w:i/>
                <w:iCs/>
                <w:szCs w:val="20"/>
              </w:rPr>
              <w:t>serving cell TRP</w:t>
            </w:r>
            <w:r w:rsidRPr="002C346B">
              <w:rPr>
                <w:rFonts w:cs="Arial"/>
                <w:szCs w:val="20"/>
              </w:rPr>
              <w:t xml:space="preserve"> at the same time?</w:t>
            </w:r>
          </w:p>
          <w:p w14:paraId="35A9AE9D" w14:textId="77777777" w:rsidR="00460AC0" w:rsidRPr="002C346B" w:rsidRDefault="00460AC0" w:rsidP="00460AC0">
            <w:pPr>
              <w:pStyle w:val="Doc-text2"/>
              <w:ind w:left="22" w:firstLine="0"/>
              <w:rPr>
                <w:rFonts w:cs="Arial"/>
                <w:szCs w:val="20"/>
              </w:rPr>
            </w:pPr>
          </w:p>
          <w:p w14:paraId="741D0DE0" w14:textId="149E671E" w:rsidR="00460AC0" w:rsidRPr="002C346B" w:rsidRDefault="00460AC0" w:rsidP="00460AC0">
            <w:pPr>
              <w:snapToGrid w:val="0"/>
              <w:spacing w:after="60"/>
              <w:jc w:val="both"/>
              <w:rPr>
                <w:rFonts w:ascii="Arial" w:eastAsia="Batang" w:hAnsi="Arial" w:cs="Arial"/>
                <w:sz w:val="20"/>
                <w:szCs w:val="20"/>
                <w:lang w:eastAsia="en-US"/>
              </w:rPr>
            </w:pPr>
            <w:r w:rsidRPr="002C346B">
              <w:rPr>
                <w:rFonts w:ascii="Arial" w:eastAsia="Batang" w:hAnsi="Arial" w:cs="Arial"/>
                <w:b/>
                <w:sz w:val="20"/>
                <w:szCs w:val="20"/>
                <w:lang w:eastAsia="en-US"/>
              </w:rPr>
              <w:t>Answer 2.b</w:t>
            </w:r>
            <w:r w:rsidRPr="002C346B">
              <w:rPr>
                <w:rFonts w:ascii="Arial" w:eastAsia="Batang" w:hAnsi="Arial" w:cs="Arial"/>
                <w:sz w:val="20"/>
                <w:szCs w:val="20"/>
                <w:lang w:eastAsia="en-US"/>
              </w:rPr>
              <w:t xml:space="preserve">: </w:t>
            </w:r>
            <w:r w:rsidR="002C3DD6" w:rsidRPr="002C346B">
              <w:rPr>
                <w:rFonts w:ascii="Arial" w:eastAsia="Batang" w:hAnsi="Arial" w:cs="Arial"/>
                <w:sz w:val="20"/>
                <w:szCs w:val="20"/>
                <w:lang w:eastAsia="en-US"/>
              </w:rPr>
              <w:t xml:space="preserve">The </w:t>
            </w:r>
            <w:r w:rsidRPr="002C346B">
              <w:rPr>
                <w:rFonts w:ascii="Arial" w:eastAsia="Batang" w:hAnsi="Arial" w:cs="Arial"/>
                <w:sz w:val="20"/>
                <w:szCs w:val="20"/>
                <w:lang w:eastAsia="en-US"/>
              </w:rPr>
              <w:t xml:space="preserve">system information for inter-cell beam management can be only received from the serving cell TRP. </w:t>
            </w:r>
          </w:p>
          <w:p w14:paraId="5448B083" w14:textId="587C4899" w:rsidR="002C3DD6" w:rsidRPr="002C346B" w:rsidRDefault="002C3DD6" w:rsidP="006D3BD8">
            <w:pPr>
              <w:snapToGrid w:val="0"/>
              <w:spacing w:after="60"/>
              <w:jc w:val="both"/>
              <w:rPr>
                <w:rFonts w:ascii="Arial" w:eastAsia="Batang" w:hAnsi="Arial" w:cs="Arial"/>
                <w:sz w:val="20"/>
                <w:szCs w:val="20"/>
                <w:lang w:eastAsia="en-US"/>
              </w:rPr>
            </w:pPr>
            <w:r w:rsidRPr="002C346B">
              <w:rPr>
                <w:rFonts w:ascii="Arial" w:eastAsia="Batang" w:hAnsi="Arial" w:cs="Arial"/>
                <w:sz w:val="20"/>
                <w:szCs w:val="20"/>
                <w:lang w:eastAsia="en-US"/>
              </w:rPr>
              <w:t>With respect to the paging</w:t>
            </w:r>
            <w:r w:rsidR="00721A40">
              <w:rPr>
                <w:rFonts w:ascii="Arial" w:eastAsia="Batang" w:hAnsi="Arial" w:cs="Arial"/>
                <w:sz w:val="20"/>
                <w:szCs w:val="20"/>
                <w:lang w:eastAsia="en-US"/>
              </w:rPr>
              <w:t>/short messages</w:t>
            </w:r>
            <w:r w:rsidRPr="002C346B">
              <w:rPr>
                <w:rFonts w:ascii="Arial" w:eastAsia="Batang" w:hAnsi="Arial" w:cs="Arial"/>
                <w:sz w:val="20"/>
                <w:szCs w:val="20"/>
                <w:lang w:eastAsia="en-US"/>
              </w:rPr>
              <w:t xml:space="preserve"> for inter-cell beam management, RAN1 </w:t>
            </w:r>
            <w:r w:rsidR="006D3BD8">
              <w:rPr>
                <w:rFonts w:ascii="Arial" w:eastAsia="Batang" w:hAnsi="Arial" w:cs="Arial"/>
                <w:sz w:val="20"/>
                <w:szCs w:val="20"/>
                <w:lang w:eastAsia="en-US"/>
              </w:rPr>
              <w:t>is currently discussing this issue.</w:t>
            </w:r>
          </w:p>
          <w:p w14:paraId="5A7D957B" w14:textId="19AA5286" w:rsidR="00460AC0" w:rsidRPr="002C346B" w:rsidRDefault="00460AC0" w:rsidP="00460AC0">
            <w:pPr>
              <w:pStyle w:val="00BodyText"/>
              <w:overflowPunct/>
              <w:autoSpaceDE/>
              <w:autoSpaceDN/>
              <w:adjustRightInd/>
              <w:snapToGrid w:val="0"/>
              <w:spacing w:after="60"/>
              <w:textAlignment w:val="auto"/>
              <w:rPr>
                <w:rFonts w:eastAsia="Batang" w:cs="Arial"/>
                <w:sz w:val="20"/>
              </w:rPr>
            </w:pPr>
          </w:p>
          <w:p w14:paraId="0A361AEE" w14:textId="77777777" w:rsidR="00460AC0" w:rsidRPr="002C346B" w:rsidRDefault="00460AC0" w:rsidP="00460AC0">
            <w:pPr>
              <w:pStyle w:val="00BodyText"/>
              <w:overflowPunct/>
              <w:autoSpaceDE/>
              <w:autoSpaceDN/>
              <w:adjustRightInd/>
              <w:snapToGrid w:val="0"/>
              <w:spacing w:after="60"/>
              <w:textAlignment w:val="auto"/>
              <w:rPr>
                <w:rFonts w:eastAsia="Batang" w:cs="Arial"/>
                <w:sz w:val="20"/>
                <w:lang w:val="en-GB"/>
              </w:rPr>
            </w:pPr>
          </w:p>
          <w:p w14:paraId="58B3DD33" w14:textId="77777777" w:rsidR="00460AC0" w:rsidRPr="002C346B" w:rsidRDefault="00460AC0" w:rsidP="00460AC0">
            <w:pPr>
              <w:pStyle w:val="Doc-text2"/>
              <w:ind w:left="22" w:firstLine="0"/>
              <w:rPr>
                <w:rFonts w:cs="Arial"/>
                <w:szCs w:val="20"/>
              </w:rPr>
            </w:pPr>
            <w:r w:rsidRPr="002C346B">
              <w:rPr>
                <w:rFonts w:cs="Arial"/>
                <w:szCs w:val="20"/>
              </w:rPr>
              <w:t xml:space="preserve">c) </w:t>
            </w:r>
            <w:r w:rsidRPr="002C346B">
              <w:rPr>
                <w:rFonts w:cs="Arial"/>
                <w:b/>
                <w:bCs/>
                <w:szCs w:val="20"/>
              </w:rPr>
              <w:t>SSB reception:</w:t>
            </w:r>
            <w:r w:rsidRPr="002C346B">
              <w:rPr>
                <w:rFonts w:cs="Arial"/>
                <w:szCs w:val="20"/>
              </w:rPr>
              <w:t xml:space="preserve"> is the UE able to always receive CD-SSB from </w:t>
            </w:r>
            <w:r w:rsidRPr="002C346B">
              <w:rPr>
                <w:rFonts w:cs="Arial"/>
                <w:i/>
                <w:iCs/>
                <w:szCs w:val="20"/>
              </w:rPr>
              <w:t>serving cell TRP</w:t>
            </w:r>
            <w:r w:rsidRPr="002C346B">
              <w:rPr>
                <w:rFonts w:cs="Arial"/>
                <w:szCs w:val="20"/>
              </w:rPr>
              <w:t xml:space="preserve"> when needed and is there any impact to RRM measurements of serving or neighbour cells?</w:t>
            </w:r>
          </w:p>
          <w:p w14:paraId="0739C4F9" w14:textId="77777777" w:rsidR="00460AC0" w:rsidRPr="002C346B" w:rsidRDefault="00460AC0" w:rsidP="00460AC0">
            <w:pPr>
              <w:pStyle w:val="Doc-text2"/>
              <w:ind w:left="22" w:firstLine="0"/>
              <w:rPr>
                <w:rFonts w:cs="Arial"/>
                <w:szCs w:val="20"/>
              </w:rPr>
            </w:pPr>
          </w:p>
          <w:p w14:paraId="05C07C9F" w14:textId="77777777" w:rsidR="00460AC0" w:rsidRPr="002C346B" w:rsidRDefault="00460AC0" w:rsidP="00460AC0">
            <w:pPr>
              <w:snapToGrid w:val="0"/>
              <w:spacing w:after="60"/>
              <w:jc w:val="both"/>
              <w:rPr>
                <w:rFonts w:ascii="Arial" w:eastAsia="Batang" w:hAnsi="Arial" w:cs="Arial"/>
                <w:sz w:val="20"/>
                <w:szCs w:val="20"/>
                <w:lang w:eastAsia="en-US"/>
              </w:rPr>
            </w:pPr>
            <w:r w:rsidRPr="002C346B">
              <w:rPr>
                <w:rFonts w:ascii="Arial" w:eastAsia="Batang" w:hAnsi="Arial" w:cs="Arial"/>
                <w:b/>
                <w:sz w:val="20"/>
                <w:szCs w:val="20"/>
                <w:lang w:eastAsia="en-US"/>
              </w:rPr>
              <w:t>Answer 2.c</w:t>
            </w:r>
            <w:r w:rsidRPr="002C346B">
              <w:rPr>
                <w:rFonts w:ascii="Arial" w:eastAsia="Batang" w:hAnsi="Arial" w:cs="Arial"/>
                <w:sz w:val="20"/>
                <w:szCs w:val="20"/>
                <w:lang w:eastAsia="en-US"/>
              </w:rPr>
              <w:t>: The UE is always able to receive CD-SSB from serving cell TRP. There is no impact on RRM measurements of serving or neighbour cells.</w:t>
            </w:r>
          </w:p>
          <w:p w14:paraId="5AE6D90F" w14:textId="4479A332" w:rsidR="00460AC0" w:rsidRPr="002C346B" w:rsidRDefault="00460AC0" w:rsidP="00460AC0">
            <w:pPr>
              <w:pStyle w:val="00BodyText"/>
              <w:overflowPunct/>
              <w:autoSpaceDE/>
              <w:autoSpaceDN/>
              <w:adjustRightInd/>
              <w:snapToGrid w:val="0"/>
              <w:spacing w:after="60"/>
              <w:textAlignment w:val="auto"/>
              <w:rPr>
                <w:rFonts w:eastAsia="Batang" w:cs="Arial"/>
                <w:sz w:val="20"/>
              </w:rPr>
            </w:pPr>
          </w:p>
          <w:p w14:paraId="5C791DDC" w14:textId="77777777" w:rsidR="00460AC0" w:rsidRPr="002C346B" w:rsidRDefault="00460AC0" w:rsidP="00460AC0">
            <w:pPr>
              <w:pStyle w:val="00BodyText"/>
              <w:overflowPunct/>
              <w:autoSpaceDE/>
              <w:autoSpaceDN/>
              <w:adjustRightInd/>
              <w:snapToGrid w:val="0"/>
              <w:spacing w:after="60"/>
              <w:textAlignment w:val="auto"/>
              <w:rPr>
                <w:rFonts w:eastAsia="Batang" w:cs="Arial"/>
                <w:sz w:val="20"/>
                <w:lang w:val="en-GB"/>
              </w:rPr>
            </w:pPr>
          </w:p>
          <w:p w14:paraId="2D7B6361" w14:textId="77777777" w:rsidR="00460AC0" w:rsidRPr="002C346B" w:rsidRDefault="00460AC0" w:rsidP="00460AC0">
            <w:pPr>
              <w:pStyle w:val="Doc-text2"/>
              <w:ind w:left="22" w:firstLine="0"/>
              <w:rPr>
                <w:rFonts w:cs="Arial"/>
                <w:szCs w:val="20"/>
              </w:rPr>
            </w:pPr>
            <w:r w:rsidRPr="002C346B">
              <w:rPr>
                <w:rFonts w:cs="Arial"/>
                <w:szCs w:val="20"/>
              </w:rPr>
              <w:t xml:space="preserve">d) </w:t>
            </w:r>
            <w:r w:rsidRPr="002C346B">
              <w:rPr>
                <w:rFonts w:cs="Arial"/>
                <w:b/>
                <w:bCs/>
                <w:szCs w:val="20"/>
              </w:rPr>
              <w:t xml:space="preserve">Number of TRPs: </w:t>
            </w:r>
            <w:r w:rsidRPr="002C346B">
              <w:rPr>
                <w:rFonts w:cs="Arial"/>
                <w:szCs w:val="20"/>
              </w:rPr>
              <w:t xml:space="preserve">Is the number of TRPs involved in the operation restricted to two (i.e. </w:t>
            </w:r>
            <w:r w:rsidRPr="002C346B">
              <w:rPr>
                <w:rFonts w:cs="Arial"/>
                <w:i/>
                <w:iCs/>
                <w:szCs w:val="20"/>
              </w:rPr>
              <w:t>serving cell TRP</w:t>
            </w:r>
            <w:r w:rsidRPr="002C346B">
              <w:rPr>
                <w:rFonts w:cs="Arial"/>
                <w:szCs w:val="20"/>
              </w:rPr>
              <w:t xml:space="preserve"> and </w:t>
            </w:r>
            <w:r w:rsidRPr="002C346B">
              <w:rPr>
                <w:rFonts w:cs="Arial"/>
                <w:i/>
                <w:iCs/>
                <w:szCs w:val="20"/>
              </w:rPr>
              <w:t>TRP with different PCI</w:t>
            </w:r>
            <w:r w:rsidRPr="002C346B">
              <w:rPr>
                <w:rFonts w:cs="Arial"/>
                <w:szCs w:val="20"/>
              </w:rPr>
              <w:t>? Are there any restrictions on TRPs from which UE may send/receive data, or TRPs from which the UE is assumed to be able to make L1 measurements?</w:t>
            </w:r>
          </w:p>
          <w:p w14:paraId="71A04DA3" w14:textId="77777777" w:rsidR="00460AC0" w:rsidRPr="002C346B" w:rsidRDefault="00460AC0" w:rsidP="00460AC0">
            <w:pPr>
              <w:pStyle w:val="Doc-text2"/>
              <w:ind w:left="1080" w:firstLine="0"/>
              <w:rPr>
                <w:rFonts w:cs="Arial"/>
                <w:szCs w:val="20"/>
              </w:rPr>
            </w:pPr>
          </w:p>
          <w:p w14:paraId="4A5A66DD" w14:textId="77777777" w:rsidR="00460AC0" w:rsidRPr="002C346B" w:rsidRDefault="00460AC0" w:rsidP="00460AC0">
            <w:pPr>
              <w:snapToGrid w:val="0"/>
              <w:spacing w:after="60"/>
              <w:jc w:val="both"/>
              <w:rPr>
                <w:rFonts w:ascii="Arial" w:hAnsi="Arial" w:cs="Arial"/>
                <w:color w:val="002060"/>
                <w:sz w:val="20"/>
                <w:szCs w:val="20"/>
              </w:rPr>
            </w:pPr>
            <w:r w:rsidRPr="002C346B">
              <w:rPr>
                <w:rFonts w:ascii="Arial" w:eastAsia="Batang" w:hAnsi="Arial" w:cs="Arial"/>
                <w:b/>
                <w:sz w:val="20"/>
                <w:szCs w:val="20"/>
                <w:lang w:eastAsia="en-US"/>
              </w:rPr>
              <w:t>Answer 2.d</w:t>
            </w:r>
            <w:r w:rsidRPr="002C346B">
              <w:rPr>
                <w:rFonts w:ascii="Arial" w:eastAsia="Batang" w:hAnsi="Arial" w:cs="Arial"/>
                <w:sz w:val="20"/>
                <w:szCs w:val="20"/>
                <w:lang w:eastAsia="en-US"/>
              </w:rPr>
              <w:t>:</w:t>
            </w:r>
            <w:r w:rsidRPr="002C346B">
              <w:rPr>
                <w:rFonts w:ascii="Arial" w:eastAsia="Batang" w:hAnsi="Arial" w:cs="Arial"/>
                <w:sz w:val="20"/>
                <w:szCs w:val="20"/>
              </w:rPr>
              <w:t xml:space="preserve"> </w:t>
            </w:r>
            <w:r w:rsidRPr="002C346B">
              <w:rPr>
                <w:rFonts w:ascii="Arial" w:hAnsi="Arial" w:cs="Arial"/>
                <w:color w:val="000000" w:themeColor="text1"/>
                <w:sz w:val="20"/>
                <w:szCs w:val="20"/>
              </w:rPr>
              <w:t>RAN1 is still discussing the maximum number of RRC configured PCIs different from the serving cell for TCI beam indication, measurement and reporting and has made the following agreements:</w:t>
            </w:r>
          </w:p>
          <w:p w14:paraId="7B312919" w14:textId="6792C043" w:rsidR="00460AC0" w:rsidRPr="002C346B" w:rsidRDefault="00460AC0" w:rsidP="00460AC0">
            <w:pPr>
              <w:rPr>
                <w:rFonts w:ascii="Arial" w:eastAsia="Malgun Gothic" w:hAnsi="Arial" w:cs="Arial"/>
                <w:iCs/>
                <w:color w:val="000000" w:themeColor="text1"/>
                <w:sz w:val="20"/>
                <w:szCs w:val="20"/>
              </w:rPr>
            </w:pPr>
          </w:p>
          <w:p w14:paraId="72CB74DE" w14:textId="77777777" w:rsidR="001A376C" w:rsidRPr="002C346B" w:rsidRDefault="001A376C" w:rsidP="001A376C">
            <w:pPr>
              <w:snapToGrid w:val="0"/>
              <w:jc w:val="both"/>
              <w:rPr>
                <w:rFonts w:ascii="Arial" w:hAnsi="Arial" w:cs="Arial"/>
                <w:b/>
                <w:sz w:val="20"/>
                <w:szCs w:val="20"/>
                <w:highlight w:val="green"/>
              </w:rPr>
            </w:pPr>
            <w:r w:rsidRPr="002C346B">
              <w:rPr>
                <w:rFonts w:ascii="Arial" w:hAnsi="Arial" w:cs="Arial"/>
                <w:b/>
                <w:sz w:val="20"/>
                <w:szCs w:val="20"/>
                <w:highlight w:val="green"/>
              </w:rPr>
              <w:t>Agreement</w:t>
            </w:r>
          </w:p>
          <w:p w14:paraId="024F6CFA" w14:textId="77777777" w:rsidR="001A376C" w:rsidRPr="002C346B" w:rsidRDefault="001A376C" w:rsidP="001A376C">
            <w:pPr>
              <w:snapToGrid w:val="0"/>
              <w:jc w:val="both"/>
              <w:rPr>
                <w:rFonts w:ascii="Arial" w:hAnsi="Arial" w:cs="Arial"/>
                <w:color w:val="000000"/>
                <w:sz w:val="20"/>
                <w:szCs w:val="20"/>
              </w:rPr>
            </w:pPr>
            <w:r w:rsidRPr="002C346B">
              <w:rPr>
                <w:rFonts w:ascii="Arial" w:hAnsi="Arial" w:cs="Arial"/>
                <w:sz w:val="20"/>
                <w:szCs w:val="20"/>
              </w:rPr>
              <w:t>On Rel-17 enhancements for inter-cell beam management and inter-cell mTRP,</w:t>
            </w:r>
            <w:r w:rsidRPr="002C346B">
              <w:rPr>
                <w:rFonts w:ascii="Arial" w:eastAsia="SimSun" w:hAnsi="Arial" w:cs="Arial"/>
                <w:sz w:val="20"/>
                <w:szCs w:val="20"/>
              </w:rPr>
              <w:t xml:space="preserve"> </w:t>
            </w:r>
            <w:r w:rsidRPr="002C346B">
              <w:rPr>
                <w:rFonts w:ascii="Arial" w:hAnsi="Arial" w:cs="Arial"/>
                <w:color w:val="000000"/>
                <w:sz w:val="20"/>
                <w:szCs w:val="20"/>
              </w:rPr>
              <w:t>N</w:t>
            </w:r>
            <w:r w:rsidRPr="002C346B">
              <w:rPr>
                <w:rFonts w:ascii="Arial" w:hAnsi="Arial" w:cs="Arial"/>
                <w:color w:val="000000"/>
                <w:sz w:val="20"/>
                <w:szCs w:val="20"/>
                <w:vertAlign w:val="subscript"/>
              </w:rPr>
              <w:t xml:space="preserve">MAX </w:t>
            </w:r>
            <w:r w:rsidRPr="002C346B">
              <w:rPr>
                <w:rFonts w:ascii="Arial" w:hAnsi="Arial" w:cs="Arial"/>
                <w:color w:val="000000"/>
                <w:sz w:val="20"/>
                <w:szCs w:val="20"/>
              </w:rPr>
              <w:t>(the maximum number of RRC-configured PCIs different from the serving cell for measurement/reporting) is up to UE capability with candidate values of at least 1 and X.</w:t>
            </w:r>
          </w:p>
          <w:p w14:paraId="3C145DE8" w14:textId="77777777" w:rsidR="001A376C" w:rsidRPr="002C346B" w:rsidRDefault="001A376C" w:rsidP="001A376C">
            <w:pPr>
              <w:numPr>
                <w:ilvl w:val="0"/>
                <w:numId w:val="22"/>
              </w:numPr>
              <w:snapToGrid w:val="0"/>
              <w:jc w:val="both"/>
              <w:rPr>
                <w:rFonts w:ascii="Arial" w:hAnsi="Arial" w:cs="Arial"/>
                <w:color w:val="000000"/>
                <w:sz w:val="20"/>
                <w:szCs w:val="20"/>
              </w:rPr>
            </w:pPr>
            <w:r w:rsidRPr="002C346B">
              <w:rPr>
                <w:rFonts w:ascii="Arial" w:hAnsi="Arial" w:cs="Arial"/>
                <w:color w:val="000000"/>
                <w:sz w:val="20"/>
                <w:szCs w:val="20"/>
              </w:rPr>
              <w:t>Note: The upper bound for X as agreed in AI 8.1.2.2</w:t>
            </w:r>
          </w:p>
          <w:p w14:paraId="746351C4" w14:textId="77777777" w:rsidR="001A376C" w:rsidRPr="002C346B" w:rsidRDefault="001A376C" w:rsidP="001A376C">
            <w:pPr>
              <w:numPr>
                <w:ilvl w:val="0"/>
                <w:numId w:val="22"/>
              </w:numPr>
              <w:snapToGrid w:val="0"/>
              <w:jc w:val="both"/>
              <w:rPr>
                <w:rFonts w:ascii="Arial" w:hAnsi="Arial" w:cs="Arial"/>
                <w:sz w:val="20"/>
                <w:szCs w:val="20"/>
              </w:rPr>
            </w:pPr>
            <w:r w:rsidRPr="002C346B">
              <w:rPr>
                <w:rFonts w:ascii="Arial" w:hAnsi="Arial" w:cs="Arial"/>
                <w:color w:val="000000"/>
                <w:sz w:val="20"/>
                <w:szCs w:val="20"/>
              </w:rPr>
              <w:t>When N</w:t>
            </w:r>
            <w:r w:rsidRPr="002C346B">
              <w:rPr>
                <w:rFonts w:ascii="Arial" w:hAnsi="Arial" w:cs="Arial"/>
                <w:color w:val="000000"/>
                <w:sz w:val="20"/>
                <w:szCs w:val="20"/>
                <w:vertAlign w:val="subscript"/>
              </w:rPr>
              <w:t>MAX </w:t>
            </w:r>
            <w:r w:rsidRPr="002C346B">
              <w:rPr>
                <w:rFonts w:ascii="Arial" w:hAnsi="Arial" w:cs="Arial"/>
                <w:color w:val="000000"/>
                <w:sz w:val="20"/>
                <w:szCs w:val="20"/>
              </w:rPr>
              <w:t xml:space="preserve">is configured to be X, the UE is RRC-configured for L1-RSRP measurement with up to X PCIs different from </w:t>
            </w:r>
            <w:r w:rsidRPr="002C346B">
              <w:rPr>
                <w:rFonts w:ascii="Arial" w:hAnsi="Arial" w:cs="Arial"/>
                <w:sz w:val="20"/>
                <w:szCs w:val="20"/>
              </w:rPr>
              <w:t>the serving cell PCI </w:t>
            </w:r>
          </w:p>
          <w:p w14:paraId="2144BDCC" w14:textId="77777777" w:rsidR="001A376C" w:rsidRPr="002C346B" w:rsidRDefault="001A376C" w:rsidP="001A376C">
            <w:pPr>
              <w:numPr>
                <w:ilvl w:val="0"/>
                <w:numId w:val="22"/>
              </w:numPr>
              <w:snapToGrid w:val="0"/>
              <w:jc w:val="both"/>
              <w:rPr>
                <w:rFonts w:ascii="Arial" w:hAnsi="Arial" w:cs="Arial"/>
                <w:color w:val="000000"/>
                <w:sz w:val="20"/>
                <w:szCs w:val="20"/>
              </w:rPr>
            </w:pPr>
            <w:r w:rsidRPr="002C346B">
              <w:rPr>
                <w:rFonts w:ascii="Arial" w:hAnsi="Arial" w:cs="Arial"/>
                <w:color w:val="000000"/>
                <w:sz w:val="20"/>
                <w:szCs w:val="20"/>
              </w:rPr>
              <w:t>Additional restriction may be added by RAN4</w:t>
            </w:r>
          </w:p>
          <w:p w14:paraId="6531FCAB" w14:textId="77777777" w:rsidR="001A376C" w:rsidRPr="002C346B" w:rsidRDefault="001A376C" w:rsidP="001A376C">
            <w:pPr>
              <w:numPr>
                <w:ilvl w:val="0"/>
                <w:numId w:val="22"/>
              </w:numPr>
              <w:snapToGrid w:val="0"/>
              <w:jc w:val="both"/>
              <w:rPr>
                <w:rFonts w:ascii="Arial" w:hAnsi="Arial" w:cs="Arial"/>
                <w:sz w:val="20"/>
                <w:szCs w:val="20"/>
              </w:rPr>
            </w:pPr>
            <w:r w:rsidRPr="002C346B">
              <w:rPr>
                <w:rFonts w:ascii="Arial" w:hAnsi="Arial" w:cs="Arial"/>
                <w:sz w:val="20"/>
                <w:szCs w:val="20"/>
              </w:rPr>
              <w:t xml:space="preserve">FFS: UE measurement behaviour when SSBs associated with different PCIs overlap, including whether this is up to UE capability </w:t>
            </w:r>
          </w:p>
          <w:p w14:paraId="03E6B44B" w14:textId="77777777" w:rsidR="001A376C" w:rsidRPr="002C346B" w:rsidRDefault="001A376C" w:rsidP="00460AC0">
            <w:pPr>
              <w:rPr>
                <w:rFonts w:ascii="Arial" w:eastAsia="Malgun Gothic" w:hAnsi="Arial" w:cs="Arial"/>
                <w:iCs/>
                <w:color w:val="000000" w:themeColor="text1"/>
                <w:sz w:val="20"/>
                <w:szCs w:val="20"/>
              </w:rPr>
            </w:pPr>
          </w:p>
          <w:p w14:paraId="2802AE2D" w14:textId="77777777" w:rsidR="00460AC0" w:rsidRPr="002C346B" w:rsidRDefault="00460AC0" w:rsidP="00460AC0">
            <w:pPr>
              <w:rPr>
                <w:rFonts w:ascii="Arial" w:hAnsi="Arial" w:cs="Arial"/>
                <w:iCs/>
                <w:color w:val="000000" w:themeColor="text1"/>
                <w:sz w:val="20"/>
                <w:szCs w:val="20"/>
              </w:rPr>
            </w:pPr>
            <w:r w:rsidRPr="002C346B">
              <w:rPr>
                <w:rFonts w:ascii="Arial" w:hAnsi="Arial" w:cs="Arial"/>
                <w:iCs/>
                <w:color w:val="000000" w:themeColor="text1"/>
                <w:sz w:val="20"/>
                <w:szCs w:val="20"/>
              </w:rPr>
              <w:t>The related agreement made in AI 8.1.2.2 (inter-cell mTRP) during RAN1 #106-e is provided as follows.</w:t>
            </w:r>
          </w:p>
          <w:p w14:paraId="09E0C533" w14:textId="77777777" w:rsidR="00460AC0" w:rsidRPr="002C346B" w:rsidRDefault="00460AC0" w:rsidP="00460AC0">
            <w:pPr>
              <w:rPr>
                <w:rFonts w:ascii="Arial" w:hAnsi="Arial" w:cs="Arial"/>
                <w:b/>
                <w:iCs/>
                <w:color w:val="000000" w:themeColor="text1"/>
                <w:sz w:val="20"/>
                <w:szCs w:val="20"/>
                <w:lang w:val="en-GB"/>
              </w:rPr>
            </w:pPr>
          </w:p>
          <w:p w14:paraId="0EF9E8A2" w14:textId="77777777" w:rsidR="00460AC0" w:rsidRPr="002C346B" w:rsidRDefault="00460AC0" w:rsidP="00460AC0">
            <w:pPr>
              <w:jc w:val="both"/>
              <w:rPr>
                <w:rStyle w:val="Strong"/>
                <w:rFonts w:ascii="Arial" w:hAnsi="Arial" w:cs="Arial"/>
                <w:sz w:val="20"/>
                <w:szCs w:val="20"/>
                <w:highlight w:val="green"/>
              </w:rPr>
            </w:pPr>
            <w:r w:rsidRPr="002C346B">
              <w:rPr>
                <w:rStyle w:val="Strong"/>
                <w:rFonts w:ascii="Arial" w:hAnsi="Arial" w:cs="Arial"/>
                <w:sz w:val="20"/>
                <w:szCs w:val="20"/>
                <w:highlight w:val="green"/>
              </w:rPr>
              <w:t>Agreement</w:t>
            </w:r>
          </w:p>
          <w:p w14:paraId="245E3DAF" w14:textId="77777777" w:rsidR="00460AC0" w:rsidRPr="002C346B" w:rsidRDefault="00460AC0" w:rsidP="00460AC0">
            <w:pPr>
              <w:rPr>
                <w:rFonts w:ascii="Arial" w:hAnsi="Arial" w:cs="Arial"/>
                <w:iCs/>
                <w:color w:val="000000" w:themeColor="text1"/>
                <w:sz w:val="20"/>
                <w:szCs w:val="20"/>
                <w:lang w:val="en-GB"/>
              </w:rPr>
            </w:pPr>
            <w:r w:rsidRPr="002C346B">
              <w:rPr>
                <w:rFonts w:ascii="Arial" w:hAnsi="Arial" w:cs="Arial"/>
                <w:iCs/>
                <w:color w:val="000000" w:themeColor="text1"/>
                <w:sz w:val="20"/>
                <w:szCs w:val="20"/>
                <w:lang w:val="en-GB"/>
              </w:rPr>
              <w:t>Rel. 17 inter-cell MTRP, the maximum number of additional RRC -configured PCIs per CC is denoted X and can be reported as a UE capability</w:t>
            </w:r>
          </w:p>
          <w:p w14:paraId="4E712A35" w14:textId="77777777" w:rsidR="00460AC0" w:rsidRPr="002C346B" w:rsidRDefault="00460AC0" w:rsidP="00460AC0">
            <w:pPr>
              <w:numPr>
                <w:ilvl w:val="0"/>
                <w:numId w:val="16"/>
              </w:numPr>
              <w:rPr>
                <w:rFonts w:ascii="Arial" w:hAnsi="Arial" w:cs="Arial"/>
                <w:iCs/>
                <w:color w:val="000000" w:themeColor="text1"/>
                <w:sz w:val="20"/>
                <w:szCs w:val="20"/>
                <w:lang w:val="en-GB"/>
              </w:rPr>
            </w:pPr>
            <w:r w:rsidRPr="002C346B">
              <w:rPr>
                <w:rFonts w:ascii="Arial" w:hAnsi="Arial" w:cs="Arial"/>
                <w:iCs/>
                <w:color w:val="000000" w:themeColor="text1"/>
                <w:sz w:val="20"/>
                <w:szCs w:val="20"/>
                <w:lang w:val="en-GB"/>
              </w:rPr>
              <w:t>For the report value of X, multiple candidate values including 1 is supported. </w:t>
            </w:r>
          </w:p>
          <w:p w14:paraId="666CFF9B" w14:textId="77777777" w:rsidR="00460AC0" w:rsidRPr="002C346B" w:rsidRDefault="00460AC0" w:rsidP="00460AC0">
            <w:pPr>
              <w:numPr>
                <w:ilvl w:val="1"/>
                <w:numId w:val="16"/>
              </w:numPr>
              <w:rPr>
                <w:rFonts w:ascii="Arial" w:hAnsi="Arial" w:cs="Arial"/>
                <w:iCs/>
                <w:color w:val="000000" w:themeColor="text1"/>
                <w:sz w:val="20"/>
                <w:szCs w:val="20"/>
                <w:lang w:val="en-GB"/>
              </w:rPr>
            </w:pPr>
            <w:r w:rsidRPr="002C346B">
              <w:rPr>
                <w:rFonts w:ascii="Arial" w:hAnsi="Arial" w:cs="Arial"/>
                <w:iCs/>
                <w:color w:val="000000" w:themeColor="text1"/>
                <w:sz w:val="20"/>
                <w:szCs w:val="20"/>
                <w:lang w:val="en-GB"/>
              </w:rPr>
              <w:t>FFS: Which values to support other than 1. </w:t>
            </w:r>
          </w:p>
          <w:p w14:paraId="7E96BAAA" w14:textId="77777777" w:rsidR="00460AC0" w:rsidRPr="002C346B" w:rsidRDefault="00460AC0" w:rsidP="00460AC0">
            <w:pPr>
              <w:numPr>
                <w:ilvl w:val="1"/>
                <w:numId w:val="16"/>
              </w:numPr>
              <w:rPr>
                <w:rFonts w:ascii="Arial" w:hAnsi="Arial" w:cs="Arial"/>
                <w:iCs/>
                <w:color w:val="000000" w:themeColor="text1"/>
                <w:sz w:val="20"/>
                <w:szCs w:val="20"/>
                <w:lang w:val="en-GB"/>
              </w:rPr>
            </w:pPr>
            <w:r w:rsidRPr="002C346B">
              <w:rPr>
                <w:rFonts w:ascii="Arial" w:hAnsi="Arial" w:cs="Arial"/>
                <w:iCs/>
                <w:color w:val="000000" w:themeColor="text1"/>
                <w:sz w:val="20"/>
                <w:szCs w:val="20"/>
                <w:lang w:val="en-GB"/>
              </w:rPr>
              <w:t>Values larger than 7 are precluded</w:t>
            </w:r>
          </w:p>
          <w:p w14:paraId="77841865" w14:textId="77777777" w:rsidR="00460AC0" w:rsidRPr="002C346B" w:rsidRDefault="00460AC0" w:rsidP="00460AC0">
            <w:pPr>
              <w:numPr>
                <w:ilvl w:val="1"/>
                <w:numId w:val="16"/>
              </w:numPr>
              <w:rPr>
                <w:rFonts w:ascii="Arial" w:hAnsi="Arial" w:cs="Arial"/>
                <w:iCs/>
                <w:color w:val="000000" w:themeColor="text1"/>
                <w:sz w:val="20"/>
                <w:szCs w:val="20"/>
                <w:lang w:val="en-GB"/>
              </w:rPr>
            </w:pPr>
            <w:r w:rsidRPr="002C346B">
              <w:rPr>
                <w:rFonts w:ascii="Arial" w:hAnsi="Arial" w:cs="Arial"/>
                <w:iCs/>
                <w:color w:val="000000" w:themeColor="text1"/>
                <w:sz w:val="20"/>
                <w:szCs w:val="20"/>
                <w:lang w:val="en-GB"/>
              </w:rPr>
              <w:t>RAN1 needs to agree on value(s) of X other than 1</w:t>
            </w:r>
          </w:p>
          <w:p w14:paraId="21A8D8A6" w14:textId="77777777" w:rsidR="00460AC0" w:rsidRPr="002C346B" w:rsidRDefault="00460AC0" w:rsidP="00460AC0">
            <w:pPr>
              <w:numPr>
                <w:ilvl w:val="0"/>
                <w:numId w:val="16"/>
              </w:numPr>
              <w:rPr>
                <w:rFonts w:ascii="Arial" w:hAnsi="Arial" w:cs="Arial"/>
                <w:iCs/>
                <w:color w:val="000000" w:themeColor="text1"/>
                <w:sz w:val="20"/>
                <w:szCs w:val="20"/>
                <w:lang w:val="en-GB"/>
              </w:rPr>
            </w:pPr>
            <w:r w:rsidRPr="002C346B">
              <w:rPr>
                <w:rFonts w:ascii="Arial" w:hAnsi="Arial" w:cs="Arial"/>
                <w:iCs/>
                <w:color w:val="000000" w:themeColor="text1"/>
                <w:sz w:val="20"/>
                <w:szCs w:val="20"/>
                <w:lang w:val="en-GB"/>
              </w:rPr>
              <w:t>Down-select one of the following alternatives:</w:t>
            </w:r>
          </w:p>
          <w:p w14:paraId="658C18D1" w14:textId="77777777" w:rsidR="00460AC0" w:rsidRPr="002C346B" w:rsidRDefault="00460AC0" w:rsidP="00460AC0">
            <w:pPr>
              <w:numPr>
                <w:ilvl w:val="1"/>
                <w:numId w:val="16"/>
              </w:numPr>
              <w:rPr>
                <w:rFonts w:ascii="Arial" w:hAnsi="Arial" w:cs="Arial"/>
                <w:iCs/>
                <w:color w:val="000000" w:themeColor="text1"/>
                <w:sz w:val="20"/>
                <w:szCs w:val="20"/>
                <w:lang w:val="en-GB"/>
              </w:rPr>
            </w:pPr>
            <w:r w:rsidRPr="002C346B">
              <w:rPr>
                <w:rFonts w:ascii="Arial" w:hAnsi="Arial" w:cs="Arial"/>
                <w:iCs/>
                <w:color w:val="000000" w:themeColor="text1"/>
                <w:sz w:val="20"/>
                <w:szCs w:val="20"/>
                <w:lang w:val="en-GB"/>
              </w:rPr>
              <w:t>Alt 1: A single value of X is reported as UE capability for any possible SSB time domain position and periodicity</w:t>
            </w:r>
          </w:p>
          <w:p w14:paraId="4AA0F2D3" w14:textId="77777777" w:rsidR="00460AC0" w:rsidRPr="002C346B" w:rsidRDefault="00460AC0" w:rsidP="00460AC0">
            <w:pPr>
              <w:numPr>
                <w:ilvl w:val="1"/>
                <w:numId w:val="16"/>
              </w:numPr>
              <w:rPr>
                <w:rFonts w:ascii="Arial" w:hAnsi="Arial" w:cs="Arial"/>
                <w:iCs/>
                <w:color w:val="000000" w:themeColor="text1"/>
                <w:sz w:val="20"/>
                <w:szCs w:val="20"/>
                <w:lang w:val="en-GB"/>
              </w:rPr>
            </w:pPr>
            <w:r w:rsidRPr="002C346B">
              <w:rPr>
                <w:rFonts w:ascii="Arial" w:hAnsi="Arial" w:cs="Arial"/>
                <w:iCs/>
                <w:color w:val="000000" w:themeColor="text1"/>
                <w:sz w:val="20"/>
                <w:szCs w:val="20"/>
                <w:lang w:val="en-GB"/>
              </w:rPr>
              <w:lastRenderedPageBreak/>
              <w:t xml:space="preserve">Alt 3: At least Two independent X values (X1, X2) are reported as a UE capability for at least two different assumptions on SSB time domain position and periodicity with respect to serving cell SSB </w:t>
            </w:r>
          </w:p>
          <w:p w14:paraId="1B906DE2" w14:textId="77777777" w:rsidR="00460AC0" w:rsidRPr="002C346B" w:rsidRDefault="00460AC0" w:rsidP="00460AC0">
            <w:pPr>
              <w:numPr>
                <w:ilvl w:val="0"/>
                <w:numId w:val="16"/>
              </w:numPr>
              <w:rPr>
                <w:rFonts w:ascii="Arial" w:hAnsi="Arial" w:cs="Arial"/>
                <w:iCs/>
                <w:color w:val="000000" w:themeColor="text1"/>
                <w:sz w:val="20"/>
                <w:szCs w:val="20"/>
                <w:lang w:val="en-GB"/>
              </w:rPr>
            </w:pPr>
            <w:r w:rsidRPr="002C346B">
              <w:rPr>
                <w:rFonts w:ascii="Arial" w:hAnsi="Arial" w:cs="Arial"/>
                <w:iCs/>
                <w:color w:val="000000" w:themeColor="text1"/>
                <w:sz w:val="20"/>
                <w:szCs w:val="20"/>
                <w:lang w:val="en-GB"/>
              </w:rPr>
              <w:t>The serving cell PCI is always associated with active TCI states, only 1 additional PCI can be associated with the active TCI States</w:t>
            </w:r>
          </w:p>
          <w:p w14:paraId="0ED439CB" w14:textId="77777777" w:rsidR="00460AC0" w:rsidRPr="002C346B" w:rsidRDefault="00460AC0" w:rsidP="00460AC0">
            <w:pPr>
              <w:rPr>
                <w:rFonts w:ascii="Arial" w:hAnsi="Arial" w:cs="Arial"/>
                <w:iCs/>
                <w:color w:val="000000" w:themeColor="text1"/>
                <w:sz w:val="20"/>
                <w:szCs w:val="20"/>
                <w:lang w:val="en-GB"/>
              </w:rPr>
            </w:pPr>
          </w:p>
          <w:p w14:paraId="7EB9C72E" w14:textId="77777777" w:rsidR="00460AC0" w:rsidRPr="002C346B" w:rsidRDefault="00460AC0" w:rsidP="00460AC0">
            <w:pPr>
              <w:rPr>
                <w:rFonts w:ascii="Arial" w:hAnsi="Arial" w:cs="Arial"/>
                <w:iCs/>
                <w:color w:val="000000" w:themeColor="text1"/>
                <w:sz w:val="20"/>
                <w:szCs w:val="20"/>
                <w:lang w:val="en-GB"/>
              </w:rPr>
            </w:pPr>
            <w:r w:rsidRPr="002C346B">
              <w:rPr>
                <w:rFonts w:ascii="Arial" w:hAnsi="Arial" w:cs="Arial"/>
                <w:iCs/>
                <w:color w:val="000000" w:themeColor="text1"/>
                <w:sz w:val="20"/>
                <w:szCs w:val="20"/>
                <w:lang w:val="en-GB"/>
              </w:rPr>
              <w:t>For AI 8.1.2.2, i.e., inter-cell mTRP operation, only one additional PCI different from the serving cell PCI can be associated with active TCI state(s) per CC. The related agreement made in RAN1 #104b-e is copied below.</w:t>
            </w:r>
          </w:p>
          <w:p w14:paraId="381B36E2" w14:textId="77777777" w:rsidR="00460AC0" w:rsidRPr="002C346B" w:rsidRDefault="00460AC0" w:rsidP="00460AC0">
            <w:pPr>
              <w:rPr>
                <w:rFonts w:ascii="Arial" w:hAnsi="Arial" w:cs="Arial"/>
                <w:iCs/>
                <w:color w:val="000000" w:themeColor="text1"/>
                <w:sz w:val="20"/>
                <w:szCs w:val="20"/>
                <w:lang w:val="en-GB"/>
              </w:rPr>
            </w:pPr>
          </w:p>
          <w:p w14:paraId="071549A8" w14:textId="77777777" w:rsidR="00460AC0" w:rsidRPr="002C346B" w:rsidRDefault="00460AC0" w:rsidP="00460AC0">
            <w:pPr>
              <w:rPr>
                <w:rFonts w:ascii="Arial" w:eastAsia="Batang" w:hAnsi="Arial" w:cs="Arial"/>
                <w:b/>
                <w:bCs/>
                <w:sz w:val="20"/>
                <w:szCs w:val="20"/>
                <w:highlight w:val="green"/>
                <w:lang w:val="en-GB" w:eastAsia="x-none"/>
              </w:rPr>
            </w:pPr>
            <w:r w:rsidRPr="002C346B">
              <w:rPr>
                <w:rFonts w:ascii="Arial" w:eastAsia="Batang" w:hAnsi="Arial" w:cs="Arial"/>
                <w:b/>
                <w:bCs/>
                <w:sz w:val="20"/>
                <w:szCs w:val="20"/>
                <w:highlight w:val="green"/>
                <w:lang w:val="en-GB" w:eastAsia="x-none"/>
              </w:rPr>
              <w:t>Agreement</w:t>
            </w:r>
          </w:p>
          <w:p w14:paraId="56B7656E" w14:textId="77777777" w:rsidR="00460AC0" w:rsidRPr="002C346B" w:rsidRDefault="00460AC0" w:rsidP="00460AC0">
            <w:pPr>
              <w:numPr>
                <w:ilvl w:val="0"/>
                <w:numId w:val="17"/>
              </w:numPr>
              <w:rPr>
                <w:rFonts w:ascii="Arial" w:eastAsia="DengXian" w:hAnsi="Arial" w:cs="Arial"/>
                <w:bCs/>
                <w:iCs/>
                <w:kern w:val="32"/>
                <w:sz w:val="20"/>
                <w:szCs w:val="20"/>
                <w:lang w:val="en-GB" w:eastAsia="zh-CN"/>
              </w:rPr>
            </w:pPr>
            <w:r w:rsidRPr="002C346B">
              <w:rPr>
                <w:rFonts w:ascii="Arial" w:eastAsia="DengXian" w:hAnsi="Arial" w:cs="Arial"/>
                <w:bCs/>
                <w:iCs/>
                <w:kern w:val="32"/>
                <w:sz w:val="20"/>
                <w:szCs w:val="20"/>
                <w:lang w:val="en-GB" w:eastAsia="zh-CN"/>
              </w:rPr>
              <w:t>For intercell MTRP operation, 1 additional PCI different from the serving cell PCI is supported per CC</w:t>
            </w:r>
          </w:p>
          <w:p w14:paraId="54BB1E07" w14:textId="77777777" w:rsidR="00460AC0" w:rsidRPr="002C346B" w:rsidRDefault="00460AC0" w:rsidP="00460AC0">
            <w:pPr>
              <w:numPr>
                <w:ilvl w:val="1"/>
                <w:numId w:val="17"/>
              </w:numPr>
              <w:rPr>
                <w:rFonts w:ascii="Arial" w:eastAsia="DengXian" w:hAnsi="Arial" w:cs="Arial"/>
                <w:bCs/>
                <w:iCs/>
                <w:kern w:val="32"/>
                <w:sz w:val="20"/>
                <w:szCs w:val="20"/>
                <w:lang w:val="en-GB" w:eastAsia="zh-CN"/>
              </w:rPr>
            </w:pPr>
            <w:r w:rsidRPr="002C346B">
              <w:rPr>
                <w:rFonts w:ascii="Arial" w:eastAsia="DengXian" w:hAnsi="Arial" w:cs="Arial"/>
                <w:bCs/>
                <w:iCs/>
                <w:kern w:val="32"/>
                <w:sz w:val="20"/>
                <w:szCs w:val="20"/>
                <w:lang w:val="en-GB" w:eastAsia="zh-CN"/>
              </w:rPr>
              <w:t>The additional PCI is the one associated with one or more TCI states that are activated for [CSI-RS for CSI]/PDSCH/PDCCH, per CC.</w:t>
            </w:r>
          </w:p>
          <w:p w14:paraId="297BD00E" w14:textId="77777777" w:rsidR="00460AC0" w:rsidRPr="002C346B" w:rsidRDefault="00460AC0" w:rsidP="00460AC0">
            <w:pPr>
              <w:numPr>
                <w:ilvl w:val="1"/>
                <w:numId w:val="17"/>
              </w:numPr>
              <w:rPr>
                <w:rFonts w:ascii="Arial" w:eastAsia="DengXian" w:hAnsi="Arial" w:cs="Arial"/>
                <w:bCs/>
                <w:iCs/>
                <w:kern w:val="32"/>
                <w:sz w:val="20"/>
                <w:szCs w:val="20"/>
                <w:lang w:val="en-GB" w:eastAsia="zh-CN"/>
              </w:rPr>
            </w:pPr>
            <w:r w:rsidRPr="002C346B">
              <w:rPr>
                <w:rFonts w:ascii="Arial" w:eastAsia="DengXian" w:hAnsi="Arial" w:cs="Arial"/>
                <w:bCs/>
                <w:iCs/>
                <w:kern w:val="32"/>
                <w:sz w:val="20"/>
                <w:szCs w:val="20"/>
                <w:lang w:val="en-GB" w:eastAsia="zh-CN"/>
              </w:rPr>
              <w:t>Applicable at least for non-cross carrier QCL indication</w:t>
            </w:r>
          </w:p>
          <w:p w14:paraId="0DE976F1" w14:textId="77777777" w:rsidR="00460AC0" w:rsidRPr="002C346B" w:rsidRDefault="00460AC0" w:rsidP="00460AC0">
            <w:pPr>
              <w:numPr>
                <w:ilvl w:val="2"/>
                <w:numId w:val="17"/>
              </w:numPr>
              <w:rPr>
                <w:rFonts w:ascii="Arial" w:eastAsia="DengXian" w:hAnsi="Arial" w:cs="Arial"/>
                <w:bCs/>
                <w:iCs/>
                <w:kern w:val="32"/>
                <w:sz w:val="20"/>
                <w:szCs w:val="20"/>
                <w:lang w:val="en-GB" w:eastAsia="zh-CN"/>
              </w:rPr>
            </w:pPr>
            <w:r w:rsidRPr="002C346B">
              <w:rPr>
                <w:rFonts w:ascii="Arial" w:eastAsia="DengXian" w:hAnsi="Arial" w:cs="Arial"/>
                <w:bCs/>
                <w:iCs/>
                <w:kern w:val="32"/>
                <w:sz w:val="20"/>
                <w:szCs w:val="20"/>
                <w:lang w:val="en-GB" w:eastAsia="zh-CN"/>
              </w:rPr>
              <w:t>FFS: Cross carrier scheduling QCL indication</w:t>
            </w:r>
          </w:p>
          <w:p w14:paraId="5084A476" w14:textId="77777777" w:rsidR="00460AC0" w:rsidRPr="002C346B" w:rsidRDefault="00460AC0" w:rsidP="00460AC0">
            <w:pPr>
              <w:numPr>
                <w:ilvl w:val="0"/>
                <w:numId w:val="17"/>
              </w:numPr>
              <w:rPr>
                <w:rFonts w:ascii="Arial" w:eastAsia="DengXian" w:hAnsi="Arial" w:cs="Arial"/>
                <w:bCs/>
                <w:iCs/>
                <w:kern w:val="32"/>
                <w:sz w:val="20"/>
                <w:szCs w:val="20"/>
                <w:lang w:val="en-GB" w:eastAsia="zh-CN"/>
              </w:rPr>
            </w:pPr>
            <w:r w:rsidRPr="002C346B">
              <w:rPr>
                <w:rFonts w:ascii="Arial" w:eastAsia="DengXian" w:hAnsi="Arial" w:cs="Arial"/>
                <w:bCs/>
                <w:iCs/>
                <w:kern w:val="32"/>
                <w:sz w:val="20"/>
                <w:szCs w:val="20"/>
                <w:lang w:val="en-GB" w:eastAsia="zh-CN"/>
              </w:rPr>
              <w:t>RAN1 to decide on the maximum number of PCIs different from the serving cell PCI per CC and/or across all CCs that can be RRC-configured for multi-DCI based inter-cell multi-TRP</w:t>
            </w:r>
          </w:p>
          <w:p w14:paraId="0BA62374" w14:textId="77777777" w:rsidR="00460AC0" w:rsidRPr="002C346B" w:rsidRDefault="00460AC0" w:rsidP="00460AC0">
            <w:pPr>
              <w:numPr>
                <w:ilvl w:val="0"/>
                <w:numId w:val="17"/>
              </w:numPr>
              <w:rPr>
                <w:rFonts w:ascii="Arial" w:eastAsia="DengXian" w:hAnsi="Arial" w:cs="Arial"/>
                <w:bCs/>
                <w:iCs/>
                <w:kern w:val="32"/>
                <w:sz w:val="20"/>
                <w:szCs w:val="20"/>
                <w:lang w:val="en-GB" w:eastAsia="zh-CN"/>
              </w:rPr>
            </w:pPr>
            <w:r w:rsidRPr="002C346B">
              <w:rPr>
                <w:rFonts w:ascii="Arial" w:eastAsia="DengXian" w:hAnsi="Arial" w:cs="Arial"/>
                <w:bCs/>
                <w:iCs/>
                <w:kern w:val="32"/>
                <w:sz w:val="20"/>
                <w:szCs w:val="20"/>
                <w:lang w:val="en-GB" w:eastAsia="zh-CN"/>
              </w:rPr>
              <w:t>Above should be specified by reusing R15 QCL rules as concluded in RAN1#104-e</w:t>
            </w:r>
          </w:p>
          <w:p w14:paraId="00415945" w14:textId="7FAAD1C8" w:rsidR="00460AC0" w:rsidRPr="002C346B" w:rsidRDefault="00460AC0" w:rsidP="00460AC0">
            <w:pPr>
              <w:pStyle w:val="00BodyText"/>
              <w:overflowPunct/>
              <w:autoSpaceDE/>
              <w:autoSpaceDN/>
              <w:adjustRightInd/>
              <w:snapToGrid w:val="0"/>
              <w:spacing w:after="60"/>
              <w:textAlignment w:val="auto"/>
              <w:rPr>
                <w:rFonts w:eastAsia="Batang" w:cs="Arial"/>
                <w:sz w:val="20"/>
                <w:lang w:val="en-GB"/>
              </w:rPr>
            </w:pPr>
          </w:p>
          <w:p w14:paraId="358A79FC" w14:textId="1BE6AF82" w:rsidR="00460AC0" w:rsidRDefault="00F44581" w:rsidP="00460AC0">
            <w:pPr>
              <w:pStyle w:val="00BodyText"/>
              <w:overflowPunct/>
              <w:autoSpaceDE/>
              <w:autoSpaceDN/>
              <w:adjustRightInd/>
              <w:snapToGrid w:val="0"/>
              <w:spacing w:after="60"/>
              <w:textAlignment w:val="auto"/>
              <w:rPr>
                <w:rFonts w:cs="Arial"/>
                <w:iCs/>
                <w:color w:val="000000" w:themeColor="text1"/>
                <w:sz w:val="20"/>
              </w:rPr>
            </w:pPr>
            <w:r w:rsidRPr="002C346B">
              <w:rPr>
                <w:rFonts w:cs="Arial"/>
                <w:iCs/>
                <w:color w:val="000000" w:themeColor="text1"/>
                <w:sz w:val="20"/>
                <w:lang w:val="en-GB"/>
              </w:rPr>
              <w:t>For AI 8.1.2.2</w:t>
            </w:r>
            <w:r>
              <w:rPr>
                <w:rFonts w:cs="Arial"/>
                <w:iCs/>
                <w:color w:val="000000" w:themeColor="text1"/>
                <w:sz w:val="20"/>
              </w:rPr>
              <w:t xml:space="preserve">, the following agreement has been taken during </w:t>
            </w:r>
            <w:r w:rsidRPr="002C346B">
              <w:rPr>
                <w:rFonts w:cs="Arial"/>
                <w:iCs/>
                <w:color w:val="000000" w:themeColor="text1"/>
                <w:sz w:val="20"/>
                <w:lang w:val="en-GB"/>
              </w:rPr>
              <w:t>RAN1#10</w:t>
            </w:r>
            <w:r>
              <w:rPr>
                <w:rFonts w:cs="Arial"/>
                <w:iCs/>
                <w:color w:val="000000" w:themeColor="text1"/>
                <w:sz w:val="20"/>
              </w:rPr>
              <w:t>6</w:t>
            </w:r>
            <w:r w:rsidRPr="002C346B">
              <w:rPr>
                <w:rFonts w:cs="Arial"/>
                <w:iCs/>
                <w:color w:val="000000" w:themeColor="text1"/>
                <w:sz w:val="20"/>
                <w:lang w:val="en-GB"/>
              </w:rPr>
              <w:t>b-e</w:t>
            </w:r>
            <w:r w:rsidR="00B32722">
              <w:rPr>
                <w:rFonts w:cs="Arial"/>
                <w:iCs/>
                <w:color w:val="000000" w:themeColor="text1"/>
                <w:sz w:val="20"/>
              </w:rPr>
              <w:t>:</w:t>
            </w:r>
          </w:p>
          <w:p w14:paraId="13BABADA" w14:textId="77777777" w:rsidR="00B32722" w:rsidRPr="00B32722" w:rsidRDefault="00B32722" w:rsidP="00B32722">
            <w:pPr>
              <w:rPr>
                <w:rFonts w:ascii="Arial" w:hAnsi="Arial" w:cs="Arial"/>
                <w:sz w:val="20"/>
                <w:szCs w:val="20"/>
              </w:rPr>
            </w:pPr>
            <w:r>
              <w:rPr>
                <w:rFonts w:ascii="Arial" w:hAnsi="Arial" w:cs="Arial"/>
                <w:b/>
                <w:bCs/>
                <w:sz w:val="20"/>
                <w:szCs w:val="20"/>
                <w:highlight w:val="green"/>
              </w:rPr>
              <w:t>Agreement</w:t>
            </w:r>
            <w:r w:rsidRPr="00B32722">
              <w:rPr>
                <w:rFonts w:ascii="Arial" w:hAnsi="Arial" w:cs="Arial"/>
                <w:b/>
                <w:bCs/>
                <w:sz w:val="20"/>
                <w:szCs w:val="20"/>
                <w:highlight w:val="green"/>
              </w:rPr>
              <w:t>:</w:t>
            </w:r>
          </w:p>
          <w:p w14:paraId="7D9F099E" w14:textId="77777777" w:rsidR="00B32722" w:rsidRPr="00B32722" w:rsidRDefault="00B32722" w:rsidP="00B32722">
            <w:pPr>
              <w:rPr>
                <w:rFonts w:ascii="Arial" w:hAnsi="Arial" w:cs="Arial"/>
                <w:color w:val="000000" w:themeColor="text1"/>
                <w:sz w:val="20"/>
                <w:szCs w:val="20"/>
              </w:rPr>
            </w:pPr>
            <w:r w:rsidRPr="00B32722">
              <w:rPr>
                <w:rFonts w:ascii="Arial" w:hAnsi="Arial" w:cs="Arial"/>
                <w:color w:val="000000" w:themeColor="text1"/>
                <w:sz w:val="20"/>
                <w:szCs w:val="20"/>
              </w:rPr>
              <w:t>Support two independent X values (X1, X2) are reported as a UE capability for two different assumptions on additional SSB time domain position and periodicity with respect to serving cell SSB.</w:t>
            </w:r>
          </w:p>
          <w:p w14:paraId="5940FD17" w14:textId="77777777" w:rsidR="00B32722" w:rsidRPr="00B32722" w:rsidRDefault="00B32722" w:rsidP="00B32722">
            <w:pPr>
              <w:numPr>
                <w:ilvl w:val="0"/>
                <w:numId w:val="23"/>
              </w:numPr>
              <w:rPr>
                <w:rFonts w:ascii="Arial" w:eastAsia="Times New Roman" w:hAnsi="Arial" w:cs="Arial"/>
                <w:color w:val="000000" w:themeColor="text1"/>
                <w:sz w:val="20"/>
                <w:szCs w:val="20"/>
              </w:rPr>
            </w:pPr>
            <w:r w:rsidRPr="00B32722">
              <w:rPr>
                <w:rFonts w:ascii="Arial" w:eastAsia="Times New Roman" w:hAnsi="Arial" w:cs="Arial"/>
                <w:color w:val="000000" w:themeColor="text1"/>
                <w:sz w:val="20"/>
                <w:szCs w:val="20"/>
              </w:rPr>
              <w:t>X1 (Case 1)= The maximum number of configured additional PCIs when each configuration of SSB time domain positions and periodicity of the additional PCIs is the same as SSB time domain positions and periodicity of the serving cell PCI</w:t>
            </w:r>
          </w:p>
          <w:p w14:paraId="2D3A3D97" w14:textId="77777777" w:rsidR="00B32722" w:rsidRPr="00B32722" w:rsidRDefault="00B32722" w:rsidP="00B32722">
            <w:pPr>
              <w:numPr>
                <w:ilvl w:val="0"/>
                <w:numId w:val="23"/>
              </w:numPr>
              <w:rPr>
                <w:rFonts w:ascii="Arial" w:eastAsia="Times New Roman" w:hAnsi="Arial" w:cs="Arial"/>
                <w:color w:val="000000" w:themeColor="text1"/>
                <w:sz w:val="20"/>
                <w:szCs w:val="20"/>
              </w:rPr>
            </w:pPr>
            <w:r w:rsidRPr="00B32722">
              <w:rPr>
                <w:rFonts w:ascii="Arial" w:eastAsia="Times New Roman" w:hAnsi="Arial" w:cs="Arial"/>
                <w:color w:val="000000" w:themeColor="text1"/>
                <w:sz w:val="20"/>
                <w:szCs w:val="20"/>
              </w:rPr>
              <w:t>X2 (Case 2)= The maximum number of configured additional PCIs when the configurations of SSB time domain positions and periodicity of the additional PCIs is not according to Case 1</w:t>
            </w:r>
          </w:p>
          <w:p w14:paraId="2E59825A" w14:textId="77777777" w:rsidR="00B32722" w:rsidRPr="00B32722" w:rsidRDefault="00B32722" w:rsidP="00B32722">
            <w:pPr>
              <w:numPr>
                <w:ilvl w:val="0"/>
                <w:numId w:val="23"/>
              </w:numPr>
              <w:rPr>
                <w:rFonts w:ascii="Arial" w:eastAsia="Times New Roman" w:hAnsi="Arial" w:cs="Arial"/>
                <w:color w:val="000000" w:themeColor="text1"/>
                <w:sz w:val="20"/>
                <w:szCs w:val="20"/>
              </w:rPr>
            </w:pPr>
            <w:r w:rsidRPr="00B32722">
              <w:rPr>
                <w:rFonts w:ascii="Arial" w:eastAsia="Times New Roman" w:hAnsi="Arial" w:cs="Arial"/>
                <w:color w:val="000000" w:themeColor="text1"/>
                <w:sz w:val="20"/>
                <w:szCs w:val="20"/>
              </w:rPr>
              <w:t>Note: By definition, Case 1 and Case 2 cannot be enabled simultaneously</w:t>
            </w:r>
          </w:p>
          <w:p w14:paraId="3AEA8EE3" w14:textId="77777777" w:rsidR="00B32722" w:rsidRPr="00B32722" w:rsidRDefault="00B32722" w:rsidP="00B32722">
            <w:pPr>
              <w:numPr>
                <w:ilvl w:val="0"/>
                <w:numId w:val="23"/>
              </w:numPr>
              <w:rPr>
                <w:rFonts w:ascii="Arial" w:eastAsia="Times New Roman" w:hAnsi="Arial" w:cs="Arial"/>
                <w:color w:val="000000" w:themeColor="text1"/>
                <w:sz w:val="20"/>
                <w:szCs w:val="20"/>
              </w:rPr>
            </w:pPr>
            <w:r w:rsidRPr="00B32722">
              <w:rPr>
                <w:rFonts w:ascii="Arial" w:eastAsia="Times New Roman" w:hAnsi="Arial" w:cs="Arial"/>
                <w:color w:val="000000" w:themeColor="text1"/>
                <w:sz w:val="20"/>
                <w:szCs w:val="20"/>
              </w:rPr>
              <w:t>Supported values for X1 and X2 include at least 0,1,2,3 and 7. FFS on other values</w:t>
            </w:r>
          </w:p>
          <w:p w14:paraId="53786C49" w14:textId="77777777" w:rsidR="00B32722" w:rsidRPr="00B32722" w:rsidRDefault="00B32722" w:rsidP="00B32722">
            <w:pPr>
              <w:numPr>
                <w:ilvl w:val="0"/>
                <w:numId w:val="23"/>
              </w:numPr>
              <w:rPr>
                <w:rFonts w:ascii="Arial" w:eastAsia="Times New Roman" w:hAnsi="Arial" w:cs="Arial"/>
                <w:color w:val="000000" w:themeColor="text1"/>
                <w:sz w:val="20"/>
                <w:szCs w:val="20"/>
              </w:rPr>
            </w:pPr>
            <w:r w:rsidRPr="00B32722">
              <w:rPr>
                <w:rFonts w:ascii="Arial" w:eastAsia="Times New Roman" w:hAnsi="Arial" w:cs="Arial"/>
                <w:color w:val="000000" w:themeColor="text1"/>
                <w:sz w:val="20"/>
                <w:szCs w:val="20"/>
              </w:rPr>
              <w:t>This UE capability has FR1 and FR2 differentiation (FFS : Whether this UE capability is per UE or per band)</w:t>
            </w:r>
          </w:p>
          <w:p w14:paraId="281D04A8" w14:textId="77777777" w:rsidR="00B32722" w:rsidRPr="00A14860" w:rsidRDefault="00B32722" w:rsidP="00460AC0">
            <w:pPr>
              <w:pStyle w:val="00BodyText"/>
              <w:overflowPunct/>
              <w:autoSpaceDE/>
              <w:autoSpaceDN/>
              <w:adjustRightInd/>
              <w:snapToGrid w:val="0"/>
              <w:spacing w:after="60"/>
              <w:textAlignment w:val="auto"/>
              <w:rPr>
                <w:rFonts w:cs="Arial"/>
                <w:iCs/>
                <w:color w:val="000000" w:themeColor="text1"/>
                <w:sz w:val="20"/>
              </w:rPr>
            </w:pPr>
          </w:p>
          <w:p w14:paraId="3BF4A5F6" w14:textId="77777777" w:rsidR="00F44581" w:rsidRPr="00A14860" w:rsidRDefault="00F44581" w:rsidP="00460AC0">
            <w:pPr>
              <w:pStyle w:val="00BodyText"/>
              <w:overflowPunct/>
              <w:autoSpaceDE/>
              <w:autoSpaceDN/>
              <w:adjustRightInd/>
              <w:snapToGrid w:val="0"/>
              <w:spacing w:after="60"/>
              <w:textAlignment w:val="auto"/>
              <w:rPr>
                <w:rFonts w:eastAsia="Batang" w:cs="Arial"/>
                <w:sz w:val="20"/>
              </w:rPr>
            </w:pPr>
          </w:p>
          <w:p w14:paraId="1C76789D" w14:textId="77777777" w:rsidR="00460AC0" w:rsidRPr="002C346B" w:rsidRDefault="00460AC0" w:rsidP="00460AC0">
            <w:pPr>
              <w:pStyle w:val="Doc-text2"/>
              <w:ind w:left="0" w:firstLine="0"/>
              <w:rPr>
                <w:rFonts w:cs="Arial"/>
                <w:szCs w:val="20"/>
              </w:rPr>
            </w:pPr>
            <w:r w:rsidRPr="002C346B">
              <w:rPr>
                <w:rFonts w:eastAsia="DengXian" w:cs="Arial"/>
                <w:szCs w:val="20"/>
                <w:lang w:eastAsia="zh-CN"/>
              </w:rPr>
              <w:t>e</w:t>
            </w:r>
            <w:r w:rsidRPr="002C346B">
              <w:rPr>
                <w:rFonts w:cs="Arial"/>
                <w:szCs w:val="20"/>
              </w:rPr>
              <w:t>)</w:t>
            </w:r>
            <w:r w:rsidRPr="002C346B">
              <w:rPr>
                <w:rFonts w:cs="Arial"/>
                <w:b/>
                <w:bCs/>
                <w:szCs w:val="20"/>
              </w:rPr>
              <w:t xml:space="preserve"> PCell/PSCell/SCell: </w:t>
            </w:r>
            <w:r w:rsidRPr="002C346B">
              <w:rPr>
                <w:rFonts w:cs="Arial"/>
                <w:szCs w:val="20"/>
              </w:rPr>
              <w:t>Is the inter-cell beam management applicable to any serving cell (i.e. PCell/PSCell/SCell)? That is, can intercell beam management or intercell mTRP be configured for SCell and/or PSCell in addition to PCell?</w:t>
            </w:r>
          </w:p>
          <w:p w14:paraId="07FDDE21" w14:textId="77777777" w:rsidR="00460AC0" w:rsidRPr="002C346B" w:rsidRDefault="00460AC0" w:rsidP="00460AC0">
            <w:pPr>
              <w:pStyle w:val="Doc-text2"/>
              <w:ind w:left="1080" w:firstLine="0"/>
              <w:rPr>
                <w:rFonts w:cs="Arial"/>
                <w:szCs w:val="20"/>
              </w:rPr>
            </w:pPr>
          </w:p>
          <w:p w14:paraId="57E48EEE" w14:textId="73EBEBE0" w:rsidR="00460AC0" w:rsidRPr="002C346B" w:rsidRDefault="00460AC0" w:rsidP="00460AC0">
            <w:pPr>
              <w:pStyle w:val="00BodyText"/>
              <w:overflowPunct/>
              <w:autoSpaceDE/>
              <w:autoSpaceDN/>
              <w:adjustRightInd/>
              <w:snapToGrid w:val="0"/>
              <w:spacing w:after="60"/>
              <w:textAlignment w:val="auto"/>
              <w:rPr>
                <w:rFonts w:eastAsia="Batang" w:cs="Arial"/>
                <w:sz w:val="20"/>
              </w:rPr>
            </w:pPr>
            <w:r w:rsidRPr="002C346B">
              <w:rPr>
                <w:rFonts w:eastAsia="Batang" w:cs="Arial"/>
                <w:b/>
                <w:sz w:val="20"/>
              </w:rPr>
              <w:t>Answer 2.e</w:t>
            </w:r>
            <w:r w:rsidRPr="002C346B">
              <w:rPr>
                <w:rFonts w:eastAsia="Batang" w:cs="Arial"/>
                <w:sz w:val="20"/>
              </w:rPr>
              <w:t>:</w:t>
            </w:r>
            <w:r w:rsidR="001A376C" w:rsidRPr="002C346B">
              <w:rPr>
                <w:rFonts w:eastAsia="Batang" w:cs="Arial"/>
                <w:sz w:val="20"/>
              </w:rPr>
              <w:t xml:space="preserve"> inter-cell beam management and inter-cell mTRP can be applicable to any serving cell (i.e. PCell/PSCell/SCell).</w:t>
            </w:r>
          </w:p>
          <w:p w14:paraId="61436603" w14:textId="77777777" w:rsidR="00460AC0" w:rsidRPr="002C346B" w:rsidRDefault="00460AC0" w:rsidP="00460AC0">
            <w:pPr>
              <w:pStyle w:val="00BodyText"/>
              <w:overflowPunct/>
              <w:autoSpaceDE/>
              <w:autoSpaceDN/>
              <w:adjustRightInd/>
              <w:snapToGrid w:val="0"/>
              <w:spacing w:after="60"/>
              <w:textAlignment w:val="auto"/>
              <w:rPr>
                <w:rFonts w:eastAsia="Batang" w:cs="Arial"/>
                <w:sz w:val="20"/>
                <w:lang w:val="en-GB"/>
              </w:rPr>
            </w:pPr>
          </w:p>
          <w:p w14:paraId="790A4A65" w14:textId="77777777" w:rsidR="00460AC0" w:rsidRPr="002C346B" w:rsidRDefault="00460AC0" w:rsidP="00460AC0">
            <w:pPr>
              <w:pStyle w:val="Doc-text2"/>
              <w:ind w:left="22" w:firstLine="0"/>
              <w:rPr>
                <w:rFonts w:cs="Arial"/>
                <w:szCs w:val="20"/>
              </w:rPr>
            </w:pPr>
            <w:r w:rsidRPr="002C346B">
              <w:rPr>
                <w:rFonts w:cs="Arial"/>
                <w:szCs w:val="20"/>
              </w:rPr>
              <w:t xml:space="preserve">f) </w:t>
            </w:r>
            <w:r w:rsidRPr="002C346B">
              <w:rPr>
                <w:rFonts w:cs="Arial"/>
                <w:b/>
                <w:bCs/>
                <w:szCs w:val="20"/>
              </w:rPr>
              <w:t>TCI switching signalling:</w:t>
            </w:r>
            <w:r w:rsidRPr="002C346B">
              <w:rPr>
                <w:rFonts w:cs="Arial"/>
                <w:szCs w:val="20"/>
              </w:rPr>
              <w:t xml:space="preserve"> Which signalling should be used for TCI switching for inter-cell beam management?</w:t>
            </w:r>
          </w:p>
          <w:p w14:paraId="1AD4F5D6" w14:textId="77777777" w:rsidR="00460AC0" w:rsidRPr="002C346B" w:rsidRDefault="00460AC0" w:rsidP="00460AC0">
            <w:pPr>
              <w:pStyle w:val="Doc-text2"/>
              <w:ind w:left="22" w:firstLine="0"/>
              <w:rPr>
                <w:rFonts w:eastAsia="SimSun" w:cs="Arial"/>
                <w:szCs w:val="20"/>
                <w:lang w:eastAsia="zh-CN"/>
              </w:rPr>
            </w:pPr>
          </w:p>
          <w:p w14:paraId="2E53A356" w14:textId="07C94FAD" w:rsidR="00460AC0" w:rsidRPr="002C346B" w:rsidRDefault="00460AC0" w:rsidP="00460AC0">
            <w:pPr>
              <w:pStyle w:val="00BodyText"/>
              <w:overflowPunct/>
              <w:autoSpaceDE/>
              <w:autoSpaceDN/>
              <w:adjustRightInd/>
              <w:snapToGrid w:val="0"/>
              <w:spacing w:after="60"/>
              <w:textAlignment w:val="auto"/>
              <w:rPr>
                <w:rFonts w:eastAsia="Batang" w:cs="Arial"/>
                <w:sz w:val="20"/>
              </w:rPr>
            </w:pPr>
            <w:r w:rsidRPr="002C346B">
              <w:rPr>
                <w:rFonts w:eastAsia="Batang" w:cs="Arial"/>
                <w:b/>
                <w:sz w:val="20"/>
              </w:rPr>
              <w:t>Answer 2.f</w:t>
            </w:r>
            <w:r w:rsidRPr="002C346B">
              <w:rPr>
                <w:rFonts w:eastAsia="Batang" w:cs="Arial"/>
                <w:sz w:val="20"/>
              </w:rPr>
              <w:t>:</w:t>
            </w:r>
            <w:r w:rsidR="001A376C" w:rsidRPr="002C346B">
              <w:rPr>
                <w:rFonts w:eastAsia="Batang" w:cs="Arial"/>
                <w:sz w:val="20"/>
              </w:rPr>
              <w:t xml:space="preserve"> Inter-cell beam management is going to use Rel-17 unified TCI signaling where RAN1 agreed that a MAC-CE activates one or multiple TCI states out of RRC configured TCI state pool. If multiple TCI states are activated, DCI selects one TCI state among activated ones. If only one TCI state is activated, the activated TCI state is also implicitly selected without further DCI indication.</w:t>
            </w:r>
          </w:p>
          <w:p w14:paraId="7D88A8B1" w14:textId="77777777" w:rsidR="00460AC0" w:rsidRPr="002C346B" w:rsidRDefault="00460AC0" w:rsidP="00460AC0">
            <w:pPr>
              <w:pStyle w:val="00BodyText"/>
              <w:overflowPunct/>
              <w:autoSpaceDE/>
              <w:autoSpaceDN/>
              <w:adjustRightInd/>
              <w:snapToGrid w:val="0"/>
              <w:spacing w:after="60"/>
              <w:textAlignment w:val="auto"/>
              <w:rPr>
                <w:rFonts w:eastAsia="Batang" w:cs="Arial"/>
                <w:sz w:val="20"/>
                <w:lang w:val="en-GB"/>
              </w:rPr>
            </w:pPr>
          </w:p>
          <w:p w14:paraId="02758262" w14:textId="77777777" w:rsidR="00460AC0" w:rsidRPr="002C346B" w:rsidRDefault="00460AC0" w:rsidP="00460AC0">
            <w:pPr>
              <w:pStyle w:val="Doc-text2"/>
              <w:ind w:left="22" w:firstLine="0"/>
              <w:rPr>
                <w:rFonts w:eastAsia="SimSun" w:cs="Arial"/>
                <w:szCs w:val="20"/>
                <w:lang w:eastAsia="zh-CN"/>
              </w:rPr>
            </w:pPr>
            <w:r w:rsidRPr="002C346B">
              <w:rPr>
                <w:rFonts w:eastAsia="SimSun" w:cs="Arial"/>
                <w:szCs w:val="20"/>
                <w:lang w:eastAsia="zh-CN"/>
              </w:rPr>
              <w:t xml:space="preserve">h) </w:t>
            </w:r>
            <w:r w:rsidRPr="002C346B">
              <w:rPr>
                <w:rFonts w:eastAsia="SimSun" w:cs="Arial"/>
                <w:b/>
                <w:bCs/>
                <w:szCs w:val="20"/>
                <w:lang w:eastAsia="zh-CN"/>
              </w:rPr>
              <w:t>Simultaneous Tx/Rx from and to “serving cell TRP” and “TRP with different PCI”:</w:t>
            </w:r>
            <w:r w:rsidRPr="002C346B">
              <w:rPr>
                <w:rFonts w:eastAsia="SimSun" w:cs="Arial"/>
                <w:szCs w:val="20"/>
                <w:lang w:eastAsia="zh-CN"/>
              </w:rPr>
              <w:t xml:space="preserve"> Is it correct understanding that such simultaneous Tx/Rx is not supported for “inter-cell beam management”, but is supported for “inter-cell mTRP”? If so, what is the difference regarding their configuration that needs to be introduced by RAN2?</w:t>
            </w:r>
          </w:p>
          <w:p w14:paraId="71179522" w14:textId="77777777" w:rsidR="00460AC0" w:rsidRPr="002C346B" w:rsidRDefault="00460AC0" w:rsidP="00460AC0">
            <w:pPr>
              <w:pStyle w:val="Doc-text2"/>
              <w:ind w:left="22" w:firstLine="0"/>
              <w:rPr>
                <w:rFonts w:cs="Arial"/>
                <w:szCs w:val="20"/>
              </w:rPr>
            </w:pPr>
          </w:p>
          <w:p w14:paraId="5D18DE22" w14:textId="52CB0B5B" w:rsidR="00460AC0" w:rsidRPr="002C346B" w:rsidRDefault="00460AC0" w:rsidP="00460AC0">
            <w:pPr>
              <w:pStyle w:val="00BodyText"/>
              <w:overflowPunct/>
              <w:autoSpaceDE/>
              <w:autoSpaceDN/>
              <w:adjustRightInd/>
              <w:snapToGrid w:val="0"/>
              <w:spacing w:after="60"/>
              <w:textAlignment w:val="auto"/>
              <w:rPr>
                <w:rFonts w:eastAsia="Batang" w:cs="Arial"/>
                <w:sz w:val="20"/>
              </w:rPr>
            </w:pPr>
            <w:r w:rsidRPr="002C346B">
              <w:rPr>
                <w:rFonts w:eastAsia="Batang" w:cs="Arial"/>
                <w:b/>
                <w:sz w:val="20"/>
              </w:rPr>
              <w:lastRenderedPageBreak/>
              <w:t>Answer 2.h</w:t>
            </w:r>
            <w:r w:rsidRPr="002C346B">
              <w:rPr>
                <w:rFonts w:eastAsia="Batang" w:cs="Arial"/>
                <w:sz w:val="20"/>
              </w:rPr>
              <w:t>:</w:t>
            </w:r>
            <w:r w:rsidR="00F67CAF" w:rsidRPr="002C346B">
              <w:rPr>
                <w:rFonts w:eastAsia="Batang" w:cs="Arial"/>
                <w:sz w:val="20"/>
              </w:rPr>
              <w:t xml:space="preserve"> It is correct understanding that simultaneous Rx in DL is not supported for inter-cell BM but supported for inter-cell mTRP, while simultaneous Tx in UL is not supported for both. From configuration perspective, regarding the last question, inter-cell BM will be supported based on the unified TCI framework to be introduced in Rel-17 so relevant Rel-17 TCI configuration parameters will be required to enable this feature. Meanwhile inter-cell mTRP feature is to extend Rel-16 multi-DCI mTRP functionality to TRPs with different PCI so that its configuration parameters will be same or similar to those defined for Rel-16 multi-DCI mTRP operation. </w:t>
            </w:r>
          </w:p>
          <w:p w14:paraId="34B17647" w14:textId="77777777" w:rsidR="00212A34" w:rsidRPr="002C346B" w:rsidRDefault="00212A34" w:rsidP="00460AC0">
            <w:pPr>
              <w:pStyle w:val="00BodyText"/>
              <w:overflowPunct/>
              <w:autoSpaceDE/>
              <w:autoSpaceDN/>
              <w:adjustRightInd/>
              <w:snapToGrid w:val="0"/>
              <w:spacing w:after="60"/>
              <w:textAlignment w:val="auto"/>
              <w:rPr>
                <w:rFonts w:eastAsia="Batang" w:cs="Arial"/>
                <w:sz w:val="20"/>
              </w:rPr>
            </w:pPr>
          </w:p>
          <w:p w14:paraId="17135FD5" w14:textId="77777777" w:rsidR="00212A34" w:rsidRPr="002C346B" w:rsidRDefault="00212A34" w:rsidP="00212A34">
            <w:pPr>
              <w:pStyle w:val="Doc-text2"/>
              <w:ind w:left="0" w:firstLine="0"/>
              <w:rPr>
                <w:rFonts w:cs="Arial"/>
                <w:szCs w:val="20"/>
              </w:rPr>
            </w:pPr>
            <w:r w:rsidRPr="002C346B">
              <w:rPr>
                <w:rFonts w:cs="Arial"/>
                <w:b/>
                <w:szCs w:val="20"/>
              </w:rPr>
              <w:t xml:space="preserve">Question 3: </w:t>
            </w:r>
            <w:r w:rsidRPr="002C346B">
              <w:rPr>
                <w:rFonts w:cs="Arial"/>
                <w:szCs w:val="20"/>
              </w:rPr>
              <w:t>RAN2 would like to understand the impacts to MAC operation, in particular:</w:t>
            </w:r>
          </w:p>
          <w:p w14:paraId="5D502048" w14:textId="77777777" w:rsidR="00212A34" w:rsidRPr="002C346B" w:rsidRDefault="00212A34" w:rsidP="00212A34">
            <w:pPr>
              <w:pStyle w:val="Doc-text2"/>
              <w:tabs>
                <w:tab w:val="clear" w:pos="1622"/>
              </w:tabs>
              <w:ind w:left="22" w:firstLine="0"/>
              <w:rPr>
                <w:rFonts w:cs="Arial"/>
                <w:szCs w:val="20"/>
              </w:rPr>
            </w:pPr>
            <w:r w:rsidRPr="002C346B">
              <w:rPr>
                <w:rFonts w:cs="Arial"/>
                <w:szCs w:val="20"/>
              </w:rPr>
              <w:t xml:space="preserve">a) </w:t>
            </w:r>
            <w:r w:rsidRPr="002C346B">
              <w:rPr>
                <w:rFonts w:cs="Arial"/>
                <w:b/>
                <w:bCs/>
                <w:szCs w:val="20"/>
              </w:rPr>
              <w:t>Timing advance:</w:t>
            </w:r>
            <w:r w:rsidRPr="002C346B">
              <w:rPr>
                <w:rFonts w:cs="Arial"/>
                <w:szCs w:val="20"/>
              </w:rPr>
              <w:t xml:space="preserve"> Is it assumed that TA is the same for both </w:t>
            </w:r>
            <w:r w:rsidRPr="002C346B">
              <w:rPr>
                <w:rFonts w:cs="Arial"/>
                <w:i/>
                <w:iCs/>
                <w:szCs w:val="20"/>
              </w:rPr>
              <w:t>serving cell TRP</w:t>
            </w:r>
            <w:r w:rsidRPr="002C346B">
              <w:rPr>
                <w:rFonts w:cs="Arial"/>
                <w:szCs w:val="20"/>
              </w:rPr>
              <w:t xml:space="preserve"> and </w:t>
            </w:r>
            <w:r w:rsidRPr="002C346B">
              <w:rPr>
                <w:rFonts w:cs="Arial"/>
                <w:i/>
                <w:iCs/>
                <w:szCs w:val="20"/>
              </w:rPr>
              <w:t>TRP with different PCI</w:t>
            </w:r>
            <w:r w:rsidRPr="002C346B">
              <w:rPr>
                <w:rFonts w:cs="Arial"/>
                <w:szCs w:val="20"/>
              </w:rPr>
              <w:t xml:space="preserve">, or does UE maintain different TAs for each? </w:t>
            </w:r>
          </w:p>
          <w:p w14:paraId="65F342F2" w14:textId="77777777" w:rsidR="00212A34" w:rsidRPr="002C346B" w:rsidRDefault="00212A34" w:rsidP="00212A34">
            <w:pPr>
              <w:pStyle w:val="Doc-text2"/>
              <w:ind w:left="1080" w:firstLine="0"/>
              <w:rPr>
                <w:rFonts w:cs="Arial"/>
                <w:szCs w:val="20"/>
              </w:rPr>
            </w:pPr>
          </w:p>
          <w:p w14:paraId="405C211F" w14:textId="320D64BE" w:rsidR="00212A34" w:rsidRPr="002C346B" w:rsidRDefault="00212A34" w:rsidP="00212A34">
            <w:pPr>
              <w:snapToGrid w:val="0"/>
              <w:spacing w:after="60"/>
              <w:jc w:val="both"/>
              <w:rPr>
                <w:rFonts w:ascii="Arial" w:eastAsia="Batang" w:hAnsi="Arial" w:cs="Arial"/>
                <w:sz w:val="20"/>
                <w:szCs w:val="20"/>
                <w:lang w:eastAsia="en-US"/>
              </w:rPr>
            </w:pPr>
            <w:r w:rsidRPr="002C346B">
              <w:rPr>
                <w:rFonts w:ascii="Arial" w:eastAsia="Batang" w:hAnsi="Arial" w:cs="Arial"/>
                <w:b/>
                <w:sz w:val="20"/>
                <w:szCs w:val="20"/>
                <w:lang w:eastAsia="en-US"/>
              </w:rPr>
              <w:t>Answer 3.a</w:t>
            </w:r>
            <w:r w:rsidRPr="002C346B">
              <w:rPr>
                <w:rFonts w:ascii="Arial" w:eastAsia="Batang" w:hAnsi="Arial" w:cs="Arial"/>
                <w:sz w:val="20"/>
                <w:szCs w:val="20"/>
                <w:lang w:eastAsia="en-US"/>
              </w:rPr>
              <w:t>: In Rel 17 it is assumed that that a single TA is maintained by the UE for inter-cell beam management. The case of multiple TAs was discussed by RAN1 but no consensus has been reached.</w:t>
            </w:r>
          </w:p>
          <w:p w14:paraId="436DB4B3" w14:textId="77777777" w:rsidR="005A7AAB" w:rsidRPr="002C346B" w:rsidRDefault="005A7AAB" w:rsidP="005A7AAB">
            <w:pPr>
              <w:pStyle w:val="Doc-text2"/>
              <w:ind w:left="0" w:firstLine="0"/>
              <w:rPr>
                <w:rFonts w:cs="Arial"/>
                <w:szCs w:val="20"/>
              </w:rPr>
            </w:pPr>
          </w:p>
          <w:p w14:paraId="4BBC7E35" w14:textId="4257F563" w:rsidR="005A7AAB" w:rsidRPr="002C346B" w:rsidRDefault="005A7AAB" w:rsidP="005A7AAB">
            <w:pPr>
              <w:pStyle w:val="Doc-text2"/>
              <w:ind w:left="0" w:firstLine="0"/>
              <w:rPr>
                <w:rFonts w:cs="Arial"/>
                <w:szCs w:val="20"/>
              </w:rPr>
            </w:pPr>
            <w:r w:rsidRPr="002C346B">
              <w:rPr>
                <w:rFonts w:cs="Arial"/>
                <w:szCs w:val="20"/>
              </w:rPr>
              <w:t xml:space="preserve">b) </w:t>
            </w:r>
            <w:r w:rsidRPr="002C346B">
              <w:rPr>
                <w:rFonts w:cs="Arial"/>
                <w:b/>
                <w:bCs/>
                <w:szCs w:val="20"/>
              </w:rPr>
              <w:t>RACH:</w:t>
            </w:r>
            <w:r w:rsidRPr="002C346B">
              <w:rPr>
                <w:rFonts w:cs="Arial"/>
                <w:szCs w:val="20"/>
              </w:rPr>
              <w:t xml:space="preserve"> Are there any impacts to RACH operation with inter-cell beam management? That is, is it necessary to perform RACH toward TRP with different PCI e.g. for TA, BFR, etc?</w:t>
            </w:r>
          </w:p>
          <w:p w14:paraId="19428C86" w14:textId="77777777" w:rsidR="005A7AAB" w:rsidRPr="002C346B" w:rsidRDefault="005A7AAB" w:rsidP="005A7AAB">
            <w:pPr>
              <w:pStyle w:val="Doc-text2"/>
              <w:ind w:left="0" w:firstLine="0"/>
              <w:rPr>
                <w:rFonts w:cs="Arial"/>
                <w:szCs w:val="20"/>
              </w:rPr>
            </w:pPr>
          </w:p>
          <w:p w14:paraId="7D17C0B1" w14:textId="7BE7DE3F" w:rsidR="0078014F" w:rsidRPr="0078014F" w:rsidRDefault="005A7AAB" w:rsidP="0078014F">
            <w:pPr>
              <w:snapToGrid w:val="0"/>
              <w:spacing w:after="60"/>
              <w:jc w:val="both"/>
              <w:rPr>
                <w:rFonts w:eastAsia="Batang"/>
                <w:sz w:val="20"/>
                <w:szCs w:val="20"/>
                <w:lang w:eastAsia="en-US"/>
              </w:rPr>
            </w:pPr>
            <w:r w:rsidRPr="002C346B">
              <w:rPr>
                <w:rFonts w:ascii="Arial" w:eastAsia="Batang" w:hAnsi="Arial" w:cs="Arial"/>
                <w:b/>
                <w:sz w:val="20"/>
                <w:szCs w:val="20"/>
                <w:lang w:eastAsia="en-US"/>
              </w:rPr>
              <w:t>Answer 3.b</w:t>
            </w:r>
            <w:r w:rsidRPr="002C346B">
              <w:rPr>
                <w:rFonts w:ascii="Arial" w:eastAsia="Batang" w:hAnsi="Arial" w:cs="Arial"/>
                <w:sz w:val="20"/>
                <w:szCs w:val="20"/>
                <w:lang w:eastAsia="en-US"/>
              </w:rPr>
              <w:t xml:space="preserve">: </w:t>
            </w:r>
            <w:r w:rsidR="0078014F" w:rsidRPr="00EF1FFF">
              <w:rPr>
                <w:rFonts w:ascii="Arial" w:eastAsia="Batang" w:hAnsi="Arial" w:cs="Arial"/>
                <w:sz w:val="20"/>
                <w:szCs w:val="20"/>
                <w:lang w:eastAsia="en-US"/>
              </w:rPr>
              <w:t>Currently, RAN1 has not identified any</w:t>
            </w:r>
            <w:r w:rsidRPr="00EF1FFF">
              <w:rPr>
                <w:rFonts w:ascii="Arial" w:eastAsia="Batang" w:hAnsi="Arial" w:cs="Arial"/>
                <w:sz w:val="20"/>
                <w:szCs w:val="20"/>
                <w:lang w:eastAsia="en-US"/>
              </w:rPr>
              <w:t xml:space="preserve"> impact on RACH operation, i.e., RACH transmission should be performed by the UE using the serving cell configuration.</w:t>
            </w:r>
            <w:r w:rsidR="0078014F" w:rsidRPr="00EF1FFF">
              <w:rPr>
                <w:rFonts w:ascii="Arial" w:eastAsia="Batang" w:hAnsi="Arial" w:cs="Arial"/>
                <w:sz w:val="20"/>
                <w:szCs w:val="20"/>
                <w:lang w:eastAsia="en-US"/>
              </w:rPr>
              <w:t xml:space="preserve"> </w:t>
            </w:r>
          </w:p>
          <w:p w14:paraId="068982DB" w14:textId="77777777" w:rsidR="00212A34" w:rsidRPr="002C346B" w:rsidRDefault="00212A34" w:rsidP="00460AC0">
            <w:pPr>
              <w:pStyle w:val="00BodyText"/>
              <w:overflowPunct/>
              <w:autoSpaceDE/>
              <w:autoSpaceDN/>
              <w:adjustRightInd/>
              <w:snapToGrid w:val="0"/>
              <w:spacing w:after="60"/>
              <w:textAlignment w:val="auto"/>
              <w:rPr>
                <w:rFonts w:eastAsia="Batang" w:cs="Arial"/>
                <w:sz w:val="20"/>
              </w:rPr>
            </w:pPr>
          </w:p>
          <w:p w14:paraId="7871D56F" w14:textId="77777777" w:rsidR="005A7AAB" w:rsidRPr="002C346B" w:rsidRDefault="005A7AAB" w:rsidP="005A7AAB">
            <w:pPr>
              <w:pStyle w:val="Doc-text2"/>
              <w:ind w:left="0" w:firstLine="0"/>
              <w:rPr>
                <w:rFonts w:cs="Arial"/>
                <w:szCs w:val="20"/>
              </w:rPr>
            </w:pPr>
            <w:r w:rsidRPr="002C346B">
              <w:rPr>
                <w:rFonts w:cs="Arial"/>
                <w:szCs w:val="20"/>
              </w:rPr>
              <w:t xml:space="preserve">c) </w:t>
            </w:r>
            <w:r w:rsidRPr="002C346B">
              <w:rPr>
                <w:rFonts w:cs="Arial"/>
                <w:b/>
                <w:bCs/>
                <w:szCs w:val="20"/>
              </w:rPr>
              <w:t>UL PC/PHR:</w:t>
            </w:r>
            <w:r w:rsidRPr="002C346B">
              <w:rPr>
                <w:rFonts w:cs="Arial"/>
                <w:szCs w:val="20"/>
              </w:rPr>
              <w:t xml:space="preserve"> When UE is configured for </w:t>
            </w:r>
            <w:r w:rsidRPr="002C346B">
              <w:rPr>
                <w:rFonts w:cs="Arial"/>
                <w:i/>
                <w:iCs/>
                <w:szCs w:val="20"/>
              </w:rPr>
              <w:t>TRP with different PCI</w:t>
            </w:r>
            <w:r w:rsidRPr="002C346B">
              <w:rPr>
                <w:rFonts w:cs="Arial"/>
                <w:szCs w:val="20"/>
              </w:rPr>
              <w:t xml:space="preserve"> for a cell with UL, is there an impact to UL power control or PHR?</w:t>
            </w:r>
          </w:p>
          <w:p w14:paraId="4215EA80" w14:textId="77777777" w:rsidR="005A7AAB" w:rsidRPr="002C346B" w:rsidRDefault="005A7AAB" w:rsidP="005A7AAB">
            <w:pPr>
              <w:pStyle w:val="Doc-text2"/>
              <w:ind w:left="0" w:firstLine="0"/>
              <w:rPr>
                <w:rFonts w:cs="Arial"/>
                <w:szCs w:val="20"/>
              </w:rPr>
            </w:pPr>
          </w:p>
          <w:p w14:paraId="7978B969" w14:textId="519E710A" w:rsidR="00AC24C7" w:rsidRPr="002C346B" w:rsidRDefault="005A7AAB" w:rsidP="00AC24C7">
            <w:pPr>
              <w:snapToGrid w:val="0"/>
              <w:spacing w:after="60"/>
              <w:jc w:val="both"/>
              <w:rPr>
                <w:rFonts w:ascii="Arial" w:hAnsi="Arial" w:cs="Arial"/>
                <w:color w:val="242424"/>
                <w:sz w:val="20"/>
                <w:szCs w:val="20"/>
                <w:shd w:val="clear" w:color="auto" w:fill="FFFFFF"/>
              </w:rPr>
            </w:pPr>
            <w:r w:rsidRPr="002C346B">
              <w:rPr>
                <w:rFonts w:ascii="Arial" w:eastAsia="Batang" w:hAnsi="Arial" w:cs="Arial"/>
                <w:b/>
                <w:sz w:val="20"/>
                <w:szCs w:val="20"/>
                <w:lang w:eastAsia="en-US"/>
              </w:rPr>
              <w:t>Answer 3.c</w:t>
            </w:r>
            <w:r w:rsidRPr="002C346B">
              <w:rPr>
                <w:rFonts w:ascii="Arial" w:eastAsia="Batang" w:hAnsi="Arial" w:cs="Arial"/>
                <w:sz w:val="20"/>
                <w:szCs w:val="20"/>
                <w:lang w:eastAsia="en-US"/>
              </w:rPr>
              <w:t xml:space="preserve">: </w:t>
            </w:r>
            <w:r w:rsidR="00AC24C7" w:rsidRPr="002C346B">
              <w:rPr>
                <w:rFonts w:ascii="Arial" w:hAnsi="Arial" w:cs="Arial"/>
                <w:color w:val="242424"/>
                <w:sz w:val="20"/>
                <w:szCs w:val="20"/>
                <w:shd w:val="clear" w:color="auto" w:fill="FFFFFF"/>
              </w:rPr>
              <w:t xml:space="preserve">For inter-cell mTRP operation with different PCI, no impact on power control and PHR beyond what is needed to support Rel-16 defined intra-cell multi-DCI based multi-TRP operation. </w:t>
            </w:r>
          </w:p>
          <w:p w14:paraId="276DE92E" w14:textId="77777777" w:rsidR="00AC24C7" w:rsidRPr="002C346B" w:rsidRDefault="00AC24C7" w:rsidP="00AC24C7">
            <w:pPr>
              <w:snapToGrid w:val="0"/>
              <w:spacing w:after="60"/>
              <w:jc w:val="both"/>
              <w:rPr>
                <w:rFonts w:ascii="Arial" w:eastAsia="Batang" w:hAnsi="Arial" w:cs="Arial"/>
                <w:sz w:val="20"/>
                <w:szCs w:val="20"/>
                <w:lang w:eastAsia="en-US"/>
              </w:rPr>
            </w:pPr>
            <w:r w:rsidRPr="002C346B">
              <w:rPr>
                <w:rFonts w:ascii="Arial" w:hAnsi="Arial" w:cs="Arial"/>
                <w:color w:val="242424"/>
                <w:sz w:val="20"/>
                <w:szCs w:val="20"/>
                <w:shd w:val="clear" w:color="auto" w:fill="FFFFFF"/>
              </w:rPr>
              <w:t>For inter-cell BM operation, there are no specific changes to enhance power control or PHR reporting compared to intra-cell BM operation.</w:t>
            </w:r>
          </w:p>
          <w:p w14:paraId="4EC2155A" w14:textId="77777777" w:rsidR="005A7AAB" w:rsidRPr="002C346B" w:rsidRDefault="005A7AAB" w:rsidP="005A7AAB">
            <w:pPr>
              <w:snapToGrid w:val="0"/>
              <w:spacing w:after="60"/>
              <w:jc w:val="both"/>
              <w:rPr>
                <w:rFonts w:ascii="Arial" w:eastAsia="Batang" w:hAnsi="Arial" w:cs="Arial"/>
                <w:sz w:val="20"/>
                <w:szCs w:val="20"/>
                <w:lang w:eastAsia="en-US"/>
              </w:rPr>
            </w:pPr>
          </w:p>
          <w:p w14:paraId="06B9EE79" w14:textId="77777777" w:rsidR="00BE5DA4" w:rsidRPr="002C346B" w:rsidRDefault="00BE5DA4" w:rsidP="00BE5DA4">
            <w:pPr>
              <w:pStyle w:val="Doc-text2"/>
              <w:ind w:left="0" w:firstLine="0"/>
              <w:rPr>
                <w:rFonts w:cs="Arial"/>
                <w:szCs w:val="20"/>
              </w:rPr>
            </w:pPr>
            <w:r w:rsidRPr="002C346B">
              <w:rPr>
                <w:rFonts w:cs="Arial"/>
                <w:b/>
                <w:szCs w:val="20"/>
              </w:rPr>
              <w:t xml:space="preserve">Question 4: </w:t>
            </w:r>
            <w:r w:rsidRPr="002C346B">
              <w:rPr>
                <w:rFonts w:cs="Arial"/>
                <w:szCs w:val="20"/>
              </w:rPr>
              <w:t>How does the HARQ operation work with the multi-beam operation? In particular:</w:t>
            </w:r>
          </w:p>
          <w:p w14:paraId="25FE4417" w14:textId="77777777" w:rsidR="00BE5DA4" w:rsidRPr="002C346B" w:rsidRDefault="00BE5DA4" w:rsidP="00BE5DA4">
            <w:pPr>
              <w:pStyle w:val="Doc-text2"/>
              <w:ind w:left="22" w:firstLine="0"/>
              <w:rPr>
                <w:rFonts w:cs="Arial"/>
                <w:szCs w:val="20"/>
              </w:rPr>
            </w:pPr>
            <w:r w:rsidRPr="002C346B">
              <w:rPr>
                <w:rFonts w:cs="Arial"/>
                <w:szCs w:val="20"/>
              </w:rPr>
              <w:t xml:space="preserve">a) </w:t>
            </w:r>
            <w:r w:rsidRPr="002C346B">
              <w:rPr>
                <w:rFonts w:cs="Arial"/>
                <w:b/>
                <w:bCs/>
                <w:szCs w:val="20"/>
              </w:rPr>
              <w:t>HARQ entity:</w:t>
            </w:r>
            <w:r w:rsidRPr="002C346B">
              <w:rPr>
                <w:rFonts w:cs="Arial"/>
                <w:szCs w:val="20"/>
              </w:rPr>
              <w:t xml:space="preserve"> Is there a single HARQ entity handling both the </w:t>
            </w:r>
            <w:r w:rsidRPr="002C346B">
              <w:rPr>
                <w:rFonts w:cs="Arial"/>
                <w:i/>
                <w:iCs/>
                <w:szCs w:val="20"/>
              </w:rPr>
              <w:t>serving cell TRP</w:t>
            </w:r>
            <w:r w:rsidRPr="002C346B">
              <w:rPr>
                <w:rFonts w:cs="Arial"/>
                <w:szCs w:val="20"/>
              </w:rPr>
              <w:t xml:space="preserve"> and </w:t>
            </w:r>
            <w:r w:rsidRPr="002C346B">
              <w:rPr>
                <w:rFonts w:cs="Arial"/>
                <w:i/>
                <w:iCs/>
                <w:szCs w:val="20"/>
              </w:rPr>
              <w:t>TRP with different PCI</w:t>
            </w:r>
            <w:r w:rsidRPr="002C346B">
              <w:rPr>
                <w:rFonts w:cs="Arial"/>
                <w:szCs w:val="20"/>
              </w:rPr>
              <w:t>?</w:t>
            </w:r>
          </w:p>
          <w:p w14:paraId="05F3CB4A" w14:textId="77777777" w:rsidR="00BE5DA4" w:rsidRPr="002C346B" w:rsidRDefault="00BE5DA4" w:rsidP="00BE5DA4">
            <w:pPr>
              <w:snapToGrid w:val="0"/>
              <w:spacing w:after="60"/>
              <w:jc w:val="both"/>
              <w:rPr>
                <w:rFonts w:ascii="Arial" w:eastAsia="Batang" w:hAnsi="Arial" w:cs="Arial"/>
                <w:b/>
                <w:sz w:val="20"/>
                <w:szCs w:val="20"/>
                <w:lang w:eastAsia="en-US"/>
              </w:rPr>
            </w:pPr>
          </w:p>
          <w:p w14:paraId="2686FFAC" w14:textId="39A4E50C" w:rsidR="00BE5DA4" w:rsidRPr="002C346B" w:rsidRDefault="00BE5DA4" w:rsidP="00BE5DA4">
            <w:pPr>
              <w:snapToGrid w:val="0"/>
              <w:spacing w:after="60"/>
              <w:jc w:val="both"/>
              <w:rPr>
                <w:rFonts w:ascii="Arial" w:eastAsia="Batang" w:hAnsi="Arial" w:cs="Arial"/>
                <w:sz w:val="20"/>
                <w:szCs w:val="20"/>
                <w:lang w:eastAsia="en-US"/>
              </w:rPr>
            </w:pPr>
            <w:r w:rsidRPr="002C346B">
              <w:rPr>
                <w:rFonts w:ascii="Arial" w:eastAsia="Batang" w:hAnsi="Arial" w:cs="Arial"/>
                <w:b/>
                <w:sz w:val="20"/>
                <w:szCs w:val="20"/>
                <w:lang w:eastAsia="en-US"/>
              </w:rPr>
              <w:t>Answer 4.a</w:t>
            </w:r>
            <w:r w:rsidRPr="002C346B">
              <w:rPr>
                <w:rFonts w:ascii="Arial" w:eastAsia="Batang" w:hAnsi="Arial" w:cs="Arial"/>
                <w:sz w:val="20"/>
                <w:szCs w:val="20"/>
                <w:lang w:eastAsia="en-US"/>
              </w:rPr>
              <w:t>: RAN1 assumes a single HARQ entity is used for both the serving cell TRP and TRP with different PCI.</w:t>
            </w:r>
          </w:p>
          <w:p w14:paraId="33936C0C" w14:textId="77777777" w:rsidR="00BE5DA4" w:rsidRPr="002C346B" w:rsidRDefault="00BE5DA4" w:rsidP="00BE5DA4">
            <w:pPr>
              <w:pStyle w:val="Doc-text2"/>
              <w:ind w:left="22" w:firstLine="0"/>
              <w:rPr>
                <w:rFonts w:cs="Arial"/>
                <w:szCs w:val="20"/>
              </w:rPr>
            </w:pPr>
          </w:p>
          <w:p w14:paraId="79171B27" w14:textId="05AC06F4" w:rsidR="00BE5DA4" w:rsidRPr="002C346B" w:rsidRDefault="00BE5DA4" w:rsidP="00BE5DA4">
            <w:pPr>
              <w:pStyle w:val="Doc-text2"/>
              <w:ind w:left="22" w:firstLine="0"/>
              <w:rPr>
                <w:rFonts w:cs="Arial"/>
                <w:szCs w:val="20"/>
              </w:rPr>
            </w:pPr>
            <w:r w:rsidRPr="002C346B">
              <w:rPr>
                <w:rFonts w:cs="Arial"/>
                <w:szCs w:val="20"/>
              </w:rPr>
              <w:t xml:space="preserve">b) </w:t>
            </w:r>
            <w:r w:rsidRPr="002C346B">
              <w:rPr>
                <w:rFonts w:cs="Arial"/>
                <w:b/>
                <w:bCs/>
                <w:szCs w:val="20"/>
              </w:rPr>
              <w:t>HARQ retransmissions:</w:t>
            </w:r>
            <w:r w:rsidRPr="002C346B">
              <w:rPr>
                <w:rFonts w:cs="Arial"/>
                <w:szCs w:val="20"/>
              </w:rPr>
              <w:t xml:space="preserve"> Can retransmission occur from different TRP than initial transmission for the same HARQ process? E.g. can initial transmission be done from </w:t>
            </w:r>
            <w:r w:rsidRPr="002C346B">
              <w:rPr>
                <w:rFonts w:cs="Arial"/>
                <w:i/>
                <w:iCs/>
                <w:szCs w:val="20"/>
              </w:rPr>
              <w:t>serving cell TRP</w:t>
            </w:r>
            <w:r w:rsidRPr="002C346B">
              <w:rPr>
                <w:rFonts w:cs="Arial"/>
                <w:szCs w:val="20"/>
              </w:rPr>
              <w:t xml:space="preserve"> and retransmission from </w:t>
            </w:r>
            <w:r w:rsidRPr="002C346B">
              <w:rPr>
                <w:rFonts w:cs="Arial"/>
                <w:i/>
                <w:iCs/>
                <w:szCs w:val="20"/>
              </w:rPr>
              <w:t>TRP with different PCI</w:t>
            </w:r>
            <w:r w:rsidRPr="002C346B">
              <w:rPr>
                <w:rFonts w:cs="Arial"/>
                <w:szCs w:val="20"/>
              </w:rPr>
              <w:t>?</w:t>
            </w:r>
          </w:p>
          <w:p w14:paraId="187A664E" w14:textId="77777777" w:rsidR="00BE5DA4" w:rsidRPr="002C346B" w:rsidRDefault="00BE5DA4" w:rsidP="00BE5DA4">
            <w:pPr>
              <w:snapToGrid w:val="0"/>
              <w:spacing w:after="60"/>
              <w:jc w:val="both"/>
              <w:rPr>
                <w:rFonts w:ascii="Arial" w:eastAsia="Batang" w:hAnsi="Arial" w:cs="Arial"/>
                <w:b/>
                <w:sz w:val="20"/>
                <w:szCs w:val="20"/>
                <w:lang w:eastAsia="en-US"/>
              </w:rPr>
            </w:pPr>
          </w:p>
          <w:p w14:paraId="0679B1F0" w14:textId="74CA85C2" w:rsidR="00BE5DA4" w:rsidRPr="002C346B" w:rsidRDefault="00BE5DA4" w:rsidP="00BE5DA4">
            <w:pPr>
              <w:snapToGrid w:val="0"/>
              <w:spacing w:after="60"/>
              <w:jc w:val="both"/>
              <w:rPr>
                <w:rFonts w:ascii="Arial" w:eastAsia="Batang" w:hAnsi="Arial" w:cs="Arial"/>
                <w:sz w:val="20"/>
                <w:szCs w:val="20"/>
                <w:lang w:eastAsia="en-US"/>
              </w:rPr>
            </w:pPr>
            <w:r w:rsidRPr="002C346B">
              <w:rPr>
                <w:rFonts w:ascii="Arial" w:eastAsia="Batang" w:hAnsi="Arial" w:cs="Arial"/>
                <w:b/>
                <w:sz w:val="20"/>
                <w:szCs w:val="20"/>
                <w:lang w:eastAsia="en-US"/>
              </w:rPr>
              <w:t>Answer 4.b</w:t>
            </w:r>
            <w:r w:rsidRPr="002C346B">
              <w:rPr>
                <w:rFonts w:ascii="Arial" w:eastAsia="Batang" w:hAnsi="Arial" w:cs="Arial"/>
                <w:sz w:val="20"/>
                <w:szCs w:val="20"/>
                <w:lang w:eastAsia="en-US"/>
              </w:rPr>
              <w:t>:</w:t>
            </w:r>
            <w:r w:rsidRPr="002C346B">
              <w:rPr>
                <w:rFonts w:ascii="Arial" w:hAnsi="Arial" w:cs="Arial"/>
                <w:sz w:val="20"/>
                <w:szCs w:val="20"/>
              </w:rPr>
              <w:t xml:space="preserve"> </w:t>
            </w:r>
            <w:r w:rsidRPr="002C346B">
              <w:rPr>
                <w:rFonts w:ascii="Arial" w:eastAsia="Batang" w:hAnsi="Arial" w:cs="Arial"/>
                <w:sz w:val="20"/>
                <w:szCs w:val="20"/>
                <w:lang w:eastAsia="en-US"/>
              </w:rPr>
              <w:t>Due to assumption on the same HARQ entity, it is possible to have initial transmission and re-transmission originating from TRPs with different PCIDs.</w:t>
            </w:r>
          </w:p>
          <w:p w14:paraId="41FC8068" w14:textId="77777777" w:rsidR="00BE5DA4" w:rsidRPr="002C346B" w:rsidRDefault="00BE5DA4" w:rsidP="005A7AAB">
            <w:pPr>
              <w:snapToGrid w:val="0"/>
              <w:spacing w:after="60"/>
              <w:jc w:val="both"/>
              <w:rPr>
                <w:rFonts w:ascii="Arial" w:eastAsia="Batang" w:hAnsi="Arial" w:cs="Arial"/>
                <w:sz w:val="20"/>
                <w:szCs w:val="20"/>
                <w:lang w:eastAsia="en-US"/>
              </w:rPr>
            </w:pPr>
          </w:p>
          <w:p w14:paraId="02AE7F0D" w14:textId="45A8AFD1" w:rsidR="00BE5DA4" w:rsidRDefault="00BE5DA4" w:rsidP="00BE5DA4">
            <w:pPr>
              <w:snapToGrid w:val="0"/>
              <w:spacing w:after="60"/>
              <w:jc w:val="both"/>
              <w:rPr>
                <w:rFonts w:ascii="Arial" w:hAnsi="Arial" w:cs="Arial"/>
                <w:color w:val="C45911" w:themeColor="accent2" w:themeShade="BF"/>
                <w:sz w:val="20"/>
                <w:szCs w:val="20"/>
              </w:rPr>
            </w:pPr>
            <w:r w:rsidRPr="002C346B">
              <w:rPr>
                <w:rFonts w:ascii="Arial" w:hAnsi="Arial" w:cs="Arial"/>
                <w:b/>
                <w:sz w:val="20"/>
                <w:szCs w:val="20"/>
              </w:rPr>
              <w:t xml:space="preserve">Question 5: </w:t>
            </w:r>
            <w:r w:rsidRPr="002C346B">
              <w:rPr>
                <w:rFonts w:ascii="Arial" w:hAnsi="Arial" w:cs="Arial"/>
                <w:sz w:val="20"/>
                <w:szCs w:val="20"/>
              </w:rPr>
              <w:t xml:space="preserve">Does the </w:t>
            </w:r>
            <w:r w:rsidRPr="002C346B">
              <w:rPr>
                <w:rFonts w:ascii="Arial" w:hAnsi="Arial" w:cs="Arial"/>
                <w:i/>
                <w:iCs/>
                <w:sz w:val="20"/>
                <w:szCs w:val="20"/>
              </w:rPr>
              <w:t>TRP with different PCI</w:t>
            </w:r>
            <w:r w:rsidRPr="002C346B">
              <w:rPr>
                <w:rFonts w:ascii="Arial" w:hAnsi="Arial" w:cs="Arial"/>
                <w:sz w:val="20"/>
                <w:szCs w:val="20"/>
              </w:rPr>
              <w:t xml:space="preserve"> have an independent physical layer configuration, e.g. for PUSCH/PDSCH/PDCCH/PUCCH and PRACH?</w:t>
            </w:r>
            <w:r w:rsidRPr="002C346B">
              <w:rPr>
                <w:rFonts w:ascii="Arial" w:hAnsi="Arial" w:cs="Arial"/>
                <w:color w:val="C45911" w:themeColor="accent2" w:themeShade="BF"/>
                <w:sz w:val="20"/>
                <w:szCs w:val="20"/>
              </w:rPr>
              <w:t xml:space="preserve"> </w:t>
            </w:r>
          </w:p>
          <w:p w14:paraId="736DBE9D" w14:textId="77777777" w:rsidR="00564983" w:rsidRPr="002C346B" w:rsidRDefault="00564983" w:rsidP="00BE5DA4">
            <w:pPr>
              <w:snapToGrid w:val="0"/>
              <w:spacing w:after="60"/>
              <w:jc w:val="both"/>
              <w:rPr>
                <w:rFonts w:ascii="Arial" w:hAnsi="Arial" w:cs="Arial"/>
                <w:color w:val="C45911" w:themeColor="accent2" w:themeShade="BF"/>
                <w:sz w:val="20"/>
                <w:szCs w:val="20"/>
              </w:rPr>
            </w:pPr>
          </w:p>
          <w:p w14:paraId="7B4CCD77" w14:textId="637A677F" w:rsidR="00BE5DA4" w:rsidRPr="002C346B" w:rsidRDefault="00BE5DA4" w:rsidP="00BE5DA4">
            <w:pPr>
              <w:snapToGrid w:val="0"/>
              <w:spacing w:after="60"/>
              <w:jc w:val="both"/>
              <w:rPr>
                <w:rFonts w:ascii="Arial" w:eastAsia="Batang" w:hAnsi="Arial" w:cs="Arial"/>
                <w:sz w:val="20"/>
                <w:szCs w:val="20"/>
                <w:lang w:eastAsia="en-US"/>
              </w:rPr>
            </w:pPr>
            <w:r w:rsidRPr="002C346B">
              <w:rPr>
                <w:rFonts w:ascii="Arial" w:eastAsia="Batang" w:hAnsi="Arial" w:cs="Arial"/>
                <w:b/>
                <w:sz w:val="20"/>
                <w:szCs w:val="20"/>
                <w:lang w:eastAsia="en-US"/>
              </w:rPr>
              <w:t>Answer 5</w:t>
            </w:r>
            <w:r w:rsidRPr="002C346B">
              <w:rPr>
                <w:rFonts w:ascii="Arial" w:eastAsia="Batang" w:hAnsi="Arial" w:cs="Arial"/>
                <w:sz w:val="20"/>
                <w:szCs w:val="20"/>
                <w:lang w:eastAsia="en-US"/>
              </w:rPr>
              <w:t>: There is only one physical layer configuration and that is applied to all the PUSCH/PUCCH/PDSCH/PDCCH associated with TCI state that is associated with either serving cell PCI or another different PCI. Regarding the PRACH transmission, RAN1 has not discussed configuration of PRACH for a TRP with different PCI.</w:t>
            </w:r>
          </w:p>
          <w:p w14:paraId="7F63D7AF" w14:textId="665B2E67" w:rsidR="00BE5DA4" w:rsidRPr="002C346B" w:rsidRDefault="00BE5DA4" w:rsidP="005A7AAB">
            <w:pPr>
              <w:snapToGrid w:val="0"/>
              <w:spacing w:after="60"/>
              <w:jc w:val="both"/>
              <w:rPr>
                <w:rFonts w:ascii="Arial" w:eastAsia="Batang" w:hAnsi="Arial" w:cs="Arial"/>
                <w:sz w:val="20"/>
                <w:szCs w:val="20"/>
                <w:lang w:eastAsia="en-US"/>
              </w:rPr>
            </w:pPr>
          </w:p>
          <w:p w14:paraId="2D7D3690" w14:textId="77777777" w:rsidR="00BE5DA4" w:rsidRPr="002C346B" w:rsidRDefault="00BE5DA4" w:rsidP="00BE5DA4">
            <w:pPr>
              <w:pStyle w:val="Doc-text2"/>
              <w:ind w:left="22" w:firstLine="0"/>
              <w:rPr>
                <w:rFonts w:cs="Arial"/>
                <w:szCs w:val="20"/>
              </w:rPr>
            </w:pPr>
            <w:r w:rsidRPr="002C346B">
              <w:rPr>
                <w:rFonts w:cs="Arial"/>
                <w:szCs w:val="20"/>
              </w:rPr>
              <w:t xml:space="preserve">a) </w:t>
            </w:r>
            <w:r w:rsidRPr="002C346B">
              <w:rPr>
                <w:rFonts w:cs="Arial"/>
                <w:b/>
                <w:bCs/>
                <w:szCs w:val="20"/>
              </w:rPr>
              <w:t>Configuration differences:</w:t>
            </w:r>
            <w:r w:rsidRPr="002C346B">
              <w:rPr>
                <w:rFonts w:cs="Arial"/>
                <w:szCs w:val="20"/>
              </w:rPr>
              <w:t xml:space="preserve"> Does RAN1 assume that only certain parameters can be different from the serving cell and if so, which ones?</w:t>
            </w:r>
            <w:r w:rsidRPr="002C346B">
              <w:rPr>
                <w:rFonts w:eastAsia="SimSun" w:cs="Arial"/>
                <w:szCs w:val="20"/>
                <w:lang w:eastAsia="zh-CN"/>
              </w:rPr>
              <w:t xml:space="preserve"> </w:t>
            </w:r>
          </w:p>
          <w:p w14:paraId="63958D99" w14:textId="77777777" w:rsidR="00E26DB0" w:rsidRPr="002C346B" w:rsidRDefault="00E26DB0" w:rsidP="00BE5DA4">
            <w:pPr>
              <w:snapToGrid w:val="0"/>
              <w:spacing w:after="60"/>
              <w:jc w:val="both"/>
              <w:rPr>
                <w:rFonts w:ascii="Arial" w:eastAsia="Batang" w:hAnsi="Arial" w:cs="Arial"/>
                <w:b/>
                <w:sz w:val="20"/>
                <w:szCs w:val="20"/>
                <w:lang w:eastAsia="en-US"/>
              </w:rPr>
            </w:pPr>
          </w:p>
          <w:p w14:paraId="37A30FD3" w14:textId="527F7707" w:rsidR="00BE5DA4" w:rsidRPr="002C346B" w:rsidRDefault="00BE5DA4" w:rsidP="00BE5DA4">
            <w:pPr>
              <w:snapToGrid w:val="0"/>
              <w:spacing w:after="60"/>
              <w:jc w:val="both"/>
              <w:rPr>
                <w:rFonts w:ascii="Arial" w:eastAsia="Batang" w:hAnsi="Arial" w:cs="Arial"/>
                <w:sz w:val="20"/>
                <w:szCs w:val="20"/>
                <w:lang w:eastAsia="en-US"/>
              </w:rPr>
            </w:pPr>
            <w:r w:rsidRPr="002C346B">
              <w:rPr>
                <w:rFonts w:ascii="Arial" w:eastAsia="Batang" w:hAnsi="Arial" w:cs="Arial"/>
                <w:b/>
                <w:sz w:val="20"/>
                <w:szCs w:val="20"/>
                <w:lang w:eastAsia="en-US"/>
              </w:rPr>
              <w:lastRenderedPageBreak/>
              <w:t>Answer 5.a</w:t>
            </w:r>
            <w:r w:rsidRPr="002C346B">
              <w:rPr>
                <w:rFonts w:ascii="Arial" w:eastAsia="Batang" w:hAnsi="Arial" w:cs="Arial"/>
                <w:sz w:val="20"/>
                <w:szCs w:val="20"/>
                <w:lang w:eastAsia="en-US"/>
              </w:rPr>
              <w:t>: RAN1 has not discussed or concluded to provide configuration parameter(s) for TRP with different PCI.</w:t>
            </w:r>
          </w:p>
          <w:p w14:paraId="5310258B" w14:textId="05A2DF82" w:rsidR="00BE5DA4" w:rsidRPr="002C346B" w:rsidRDefault="00BE5DA4" w:rsidP="005A7AAB">
            <w:pPr>
              <w:snapToGrid w:val="0"/>
              <w:spacing w:after="60"/>
              <w:jc w:val="both"/>
              <w:rPr>
                <w:rFonts w:ascii="Arial" w:eastAsia="Batang" w:hAnsi="Arial" w:cs="Arial"/>
                <w:sz w:val="20"/>
                <w:szCs w:val="20"/>
                <w:lang w:eastAsia="en-US"/>
              </w:rPr>
            </w:pPr>
          </w:p>
          <w:p w14:paraId="214FA787" w14:textId="77777777" w:rsidR="00BE5DA4" w:rsidRPr="002C346B" w:rsidRDefault="00BE5DA4" w:rsidP="00BE5DA4">
            <w:pPr>
              <w:pStyle w:val="Doc-text2"/>
              <w:ind w:left="22" w:firstLine="0"/>
              <w:rPr>
                <w:rFonts w:cs="Arial"/>
                <w:szCs w:val="20"/>
              </w:rPr>
            </w:pPr>
            <w:r w:rsidRPr="002C346B">
              <w:rPr>
                <w:rFonts w:eastAsia="SimSun" w:cs="Arial"/>
                <w:szCs w:val="20"/>
                <w:lang w:eastAsia="zh-CN"/>
              </w:rPr>
              <w:t xml:space="preserve">b) </w:t>
            </w:r>
            <w:r w:rsidRPr="002C346B">
              <w:rPr>
                <w:rFonts w:eastAsia="SimSun" w:cs="Arial"/>
                <w:b/>
                <w:bCs/>
                <w:szCs w:val="20"/>
                <w:lang w:eastAsia="zh-CN"/>
              </w:rPr>
              <w:t>Configuration of inter-cell beam management measurements and reporting:</w:t>
            </w:r>
            <w:r w:rsidRPr="002C346B">
              <w:rPr>
                <w:rFonts w:eastAsia="SimSun" w:cs="Arial"/>
                <w:szCs w:val="20"/>
                <w:lang w:eastAsia="zh-CN"/>
              </w:rPr>
              <w:t xml:space="preserve"> Which RRC configuration(s) need to be provided for inter-cell </w:t>
            </w:r>
            <w:r w:rsidRPr="002C346B">
              <w:rPr>
                <w:rFonts w:cs="Arial"/>
                <w:szCs w:val="20"/>
                <w:lang w:eastAsia="zh-CN"/>
              </w:rPr>
              <w:t>beam</w:t>
            </w:r>
            <w:r w:rsidRPr="002C346B">
              <w:rPr>
                <w:rFonts w:eastAsia="SimSun" w:cs="Arial"/>
                <w:szCs w:val="20"/>
                <w:lang w:eastAsia="zh-CN"/>
              </w:rPr>
              <w:t xml:space="preserve"> </w:t>
            </w:r>
            <w:r w:rsidRPr="002C346B">
              <w:rPr>
                <w:rFonts w:cs="Arial"/>
                <w:szCs w:val="20"/>
                <w:lang w:eastAsia="zh-CN"/>
              </w:rPr>
              <w:t>measurement</w:t>
            </w:r>
            <w:r w:rsidRPr="002C346B">
              <w:rPr>
                <w:rFonts w:eastAsia="SimSun" w:cs="Arial"/>
                <w:szCs w:val="20"/>
                <w:lang w:eastAsia="zh-CN"/>
              </w:rPr>
              <w:t xml:space="preserve"> and </w:t>
            </w:r>
            <w:r w:rsidRPr="002C346B">
              <w:rPr>
                <w:rFonts w:cs="Arial"/>
                <w:szCs w:val="20"/>
                <w:lang w:eastAsia="zh-CN"/>
              </w:rPr>
              <w:t>reporting</w:t>
            </w:r>
            <w:r w:rsidRPr="002C346B">
              <w:rPr>
                <w:rFonts w:eastAsia="SimSun" w:cs="Arial"/>
                <w:szCs w:val="20"/>
                <w:lang w:eastAsia="zh-CN"/>
              </w:rPr>
              <w:t>? ‎</w:t>
            </w:r>
            <w:r w:rsidRPr="002C346B">
              <w:rPr>
                <w:rFonts w:cs="Arial"/>
                <w:szCs w:val="20"/>
                <w:lang w:eastAsia="zh-CN"/>
              </w:rPr>
              <w:t xml:space="preserve"> </w:t>
            </w:r>
          </w:p>
          <w:p w14:paraId="15C45C01" w14:textId="77777777" w:rsidR="00E26DB0" w:rsidRPr="002C346B" w:rsidRDefault="00E26DB0" w:rsidP="00BE5DA4">
            <w:pPr>
              <w:snapToGrid w:val="0"/>
              <w:spacing w:after="60"/>
              <w:jc w:val="both"/>
              <w:rPr>
                <w:rFonts w:ascii="Arial" w:eastAsia="Batang" w:hAnsi="Arial" w:cs="Arial"/>
                <w:b/>
                <w:sz w:val="20"/>
                <w:szCs w:val="20"/>
                <w:lang w:eastAsia="en-US"/>
              </w:rPr>
            </w:pPr>
          </w:p>
          <w:p w14:paraId="07DAAFA0" w14:textId="727EF47C" w:rsidR="00BE5DA4" w:rsidRPr="002C346B" w:rsidRDefault="00BE5DA4" w:rsidP="00BE5DA4">
            <w:pPr>
              <w:snapToGrid w:val="0"/>
              <w:spacing w:after="60"/>
              <w:jc w:val="both"/>
              <w:rPr>
                <w:rFonts w:ascii="Arial" w:eastAsia="Batang" w:hAnsi="Arial" w:cs="Arial"/>
                <w:sz w:val="20"/>
                <w:szCs w:val="20"/>
                <w:lang w:eastAsia="en-US"/>
              </w:rPr>
            </w:pPr>
            <w:r w:rsidRPr="002C346B">
              <w:rPr>
                <w:rFonts w:ascii="Arial" w:eastAsia="Batang" w:hAnsi="Arial" w:cs="Arial"/>
                <w:b/>
                <w:sz w:val="20"/>
                <w:szCs w:val="20"/>
                <w:lang w:eastAsia="en-US"/>
              </w:rPr>
              <w:t>Answer 5.b</w:t>
            </w:r>
            <w:r w:rsidRPr="002C346B">
              <w:rPr>
                <w:rFonts w:ascii="Arial" w:eastAsia="Batang" w:hAnsi="Arial" w:cs="Arial"/>
                <w:sz w:val="20"/>
                <w:szCs w:val="20"/>
                <w:lang w:eastAsia="en-US"/>
              </w:rPr>
              <w:t xml:space="preserve">: </w:t>
            </w:r>
            <w:r w:rsidR="00885D55" w:rsidRPr="002C346B">
              <w:rPr>
                <w:rFonts w:ascii="Arial" w:eastAsia="Batang" w:hAnsi="Arial" w:cs="Arial"/>
                <w:sz w:val="20"/>
                <w:szCs w:val="20"/>
                <w:lang w:eastAsia="en-US"/>
              </w:rPr>
              <w:t xml:space="preserve">RAN1 just started RRC parameter discussion </w:t>
            </w:r>
            <w:r w:rsidR="00885D55" w:rsidRPr="002C346B">
              <w:rPr>
                <w:rFonts w:ascii="Arial" w:eastAsia="Malgun Gothic" w:hAnsi="Arial" w:cs="Arial"/>
                <w:color w:val="000000" w:themeColor="text1"/>
                <w:sz w:val="20"/>
                <w:szCs w:val="20"/>
              </w:rPr>
              <w:t>and will send a separate LS for an initial outcome of the RRC parameter list after RAN1#106bis-e meeting</w:t>
            </w:r>
            <w:r w:rsidR="00885D55" w:rsidRPr="002C346B">
              <w:rPr>
                <w:rFonts w:ascii="Arial" w:eastAsia="Batang" w:hAnsi="Arial" w:cs="Arial"/>
                <w:sz w:val="20"/>
                <w:szCs w:val="20"/>
                <w:lang w:eastAsia="en-US"/>
              </w:rPr>
              <w:t>.</w:t>
            </w:r>
          </w:p>
          <w:p w14:paraId="54652723" w14:textId="77777777" w:rsidR="00BE5DA4" w:rsidRPr="002C346B" w:rsidRDefault="00BE5DA4" w:rsidP="005A7AAB">
            <w:pPr>
              <w:snapToGrid w:val="0"/>
              <w:spacing w:after="60"/>
              <w:jc w:val="both"/>
              <w:rPr>
                <w:rFonts w:ascii="Arial" w:eastAsia="Batang" w:hAnsi="Arial" w:cs="Arial"/>
                <w:sz w:val="20"/>
                <w:szCs w:val="20"/>
                <w:lang w:eastAsia="en-US"/>
              </w:rPr>
            </w:pPr>
          </w:p>
          <w:p w14:paraId="0C085523" w14:textId="5D57576D" w:rsidR="00BE5DA4" w:rsidRPr="002C346B" w:rsidRDefault="00BE5DA4" w:rsidP="00BE5DA4">
            <w:pPr>
              <w:pStyle w:val="Doc-text2"/>
              <w:ind w:left="22" w:firstLine="0"/>
              <w:rPr>
                <w:rFonts w:cs="Arial"/>
                <w:szCs w:val="20"/>
                <w:lang w:eastAsia="zh-CN"/>
              </w:rPr>
            </w:pPr>
            <w:r w:rsidRPr="002C346B">
              <w:rPr>
                <w:rFonts w:cs="Arial"/>
                <w:szCs w:val="20"/>
                <w:lang w:eastAsia="zh-CN"/>
              </w:rPr>
              <w:t xml:space="preserve">c) </w:t>
            </w:r>
            <w:r w:rsidRPr="002C346B">
              <w:rPr>
                <w:rFonts w:cs="Arial"/>
                <w:b/>
                <w:bCs/>
                <w:szCs w:val="20"/>
                <w:lang w:eastAsia="zh-CN"/>
              </w:rPr>
              <w:t>Feature differences:</w:t>
            </w:r>
            <w:r w:rsidRPr="002C346B">
              <w:rPr>
                <w:rFonts w:cs="Arial"/>
                <w:szCs w:val="20"/>
                <w:lang w:eastAsia="zh-CN"/>
              </w:rPr>
              <w:t xml:space="preserve"> Are the RRC parameters/configurations different for inter-cell mTRP and inter-cell beam management? </w:t>
            </w:r>
          </w:p>
          <w:p w14:paraId="7AC1E2DD" w14:textId="77777777" w:rsidR="00BE5DA4" w:rsidRPr="002C346B" w:rsidRDefault="00BE5DA4" w:rsidP="00BE5DA4">
            <w:pPr>
              <w:pStyle w:val="Doc-text2"/>
              <w:ind w:left="22" w:firstLine="0"/>
              <w:rPr>
                <w:rFonts w:cs="Arial"/>
                <w:szCs w:val="20"/>
              </w:rPr>
            </w:pPr>
          </w:p>
          <w:p w14:paraId="749CDC57" w14:textId="02CF14A3" w:rsidR="00BE5DA4" w:rsidRPr="002C346B" w:rsidRDefault="00BE5DA4" w:rsidP="005A7AAB">
            <w:pPr>
              <w:snapToGrid w:val="0"/>
              <w:spacing w:after="60"/>
              <w:jc w:val="both"/>
              <w:rPr>
                <w:rFonts w:ascii="Arial" w:eastAsia="Batang" w:hAnsi="Arial" w:cs="Arial"/>
                <w:sz w:val="20"/>
                <w:szCs w:val="20"/>
                <w:lang w:eastAsia="en-US"/>
              </w:rPr>
            </w:pPr>
            <w:r w:rsidRPr="002C346B">
              <w:rPr>
                <w:rFonts w:ascii="Arial" w:eastAsia="Batang" w:hAnsi="Arial" w:cs="Arial"/>
                <w:b/>
                <w:sz w:val="20"/>
                <w:szCs w:val="20"/>
                <w:lang w:eastAsia="en-US"/>
              </w:rPr>
              <w:t>Answer 5.c</w:t>
            </w:r>
            <w:r w:rsidRPr="002C346B">
              <w:rPr>
                <w:rFonts w:ascii="Arial" w:eastAsia="Batang" w:hAnsi="Arial" w:cs="Arial"/>
                <w:sz w:val="20"/>
                <w:szCs w:val="20"/>
                <w:lang w:eastAsia="en-US"/>
              </w:rPr>
              <w:t>: Inter-cell beam management uses the unified TCI framework, inter-cell mTRP uses the legacy Rel-15/Rel-16 TCI framework. RRC parameters for configuring each of these frameworks are different. Further details on RRC configurations will be included in the RRC parameter list.</w:t>
            </w:r>
          </w:p>
        </w:tc>
      </w:tr>
    </w:tbl>
    <w:p w14:paraId="5374AD65" w14:textId="77777777" w:rsidR="00B6684B" w:rsidRDefault="00B6684B" w:rsidP="00B6684B">
      <w:pPr>
        <w:overflowPunct w:val="0"/>
        <w:adjustRightInd w:val="0"/>
        <w:spacing w:after="180"/>
        <w:textAlignment w:val="baseline"/>
        <w:rPr>
          <w:rFonts w:ascii="Arial" w:hAnsi="Arial" w:cs="Arial"/>
          <w:sz w:val="20"/>
          <w:szCs w:val="20"/>
        </w:rPr>
      </w:pPr>
    </w:p>
    <w:p w14:paraId="3E2CE08C" w14:textId="77777777" w:rsidR="00B6684B" w:rsidRPr="000705FB" w:rsidRDefault="00B6684B" w:rsidP="00B6684B">
      <w:pPr>
        <w:overflowPunct w:val="0"/>
        <w:adjustRightInd w:val="0"/>
        <w:spacing w:after="180"/>
        <w:textAlignment w:val="baseline"/>
        <w:rPr>
          <w:rFonts w:ascii="Arial" w:eastAsia="DengXian" w:hAnsi="Arial" w:cs="Arial"/>
          <w:sz w:val="20"/>
          <w:szCs w:val="20"/>
          <w:lang w:val="x-none" w:eastAsia="zh-CN"/>
        </w:rPr>
      </w:pPr>
    </w:p>
    <w:p w14:paraId="5AAF2111" w14:textId="77777777" w:rsidR="00B6684B" w:rsidRDefault="00B6684B" w:rsidP="00B6684B">
      <w:pPr>
        <w:pStyle w:val="Heading1"/>
        <w:numPr>
          <w:ilvl w:val="0"/>
          <w:numId w:val="0"/>
        </w:numPr>
        <w:spacing w:before="0"/>
        <w:jc w:val="both"/>
        <w:rPr>
          <w:rFonts w:eastAsia="SimSun" w:cs="Arial"/>
          <w:b/>
          <w:sz w:val="20"/>
          <w:szCs w:val="20"/>
        </w:rPr>
      </w:pPr>
      <w:r>
        <w:rPr>
          <w:rFonts w:eastAsia="SimSun" w:cs="Arial"/>
          <w:b/>
          <w:sz w:val="20"/>
          <w:szCs w:val="20"/>
        </w:rPr>
        <w:t xml:space="preserve">2. </w:t>
      </w:r>
      <w:r w:rsidRPr="000A52C9">
        <w:rPr>
          <w:rFonts w:eastAsia="SimSun" w:cs="Arial"/>
          <w:b/>
          <w:sz w:val="20"/>
          <w:szCs w:val="20"/>
        </w:rPr>
        <w:t>Actions:</w:t>
      </w:r>
    </w:p>
    <w:p w14:paraId="0B946A96" w14:textId="75D84AD8" w:rsidR="00B6684B" w:rsidRPr="00B6684B" w:rsidRDefault="00B6684B" w:rsidP="00B6684B">
      <w:pPr>
        <w:spacing w:before="120" w:after="120"/>
        <w:rPr>
          <w:rFonts w:ascii="Arial" w:eastAsia="SimSun" w:hAnsi="Arial" w:cs="Arial"/>
          <w:b/>
          <w:sz w:val="20"/>
          <w:szCs w:val="20"/>
        </w:rPr>
      </w:pPr>
      <w:r>
        <w:rPr>
          <w:rFonts w:ascii="Arial" w:eastAsia="SimSun" w:hAnsi="Arial" w:cs="Arial"/>
          <w:b/>
          <w:bCs/>
          <w:sz w:val="20"/>
          <w:szCs w:val="20"/>
          <w:lang w:eastAsia="zh-CN"/>
        </w:rPr>
        <w:t>To: RAN2</w:t>
      </w:r>
    </w:p>
    <w:p w14:paraId="57C9B510" w14:textId="703DF46C" w:rsidR="00B6684B" w:rsidRDefault="00B6684B" w:rsidP="00B6684B">
      <w:pPr>
        <w:spacing w:before="120" w:after="120"/>
        <w:rPr>
          <w:rFonts w:ascii="Arial" w:eastAsia="SimSun" w:hAnsi="Arial" w:cs="Arial"/>
          <w:sz w:val="20"/>
          <w:szCs w:val="20"/>
          <w:lang w:eastAsia="zh-CN"/>
        </w:rPr>
      </w:pPr>
      <w:r w:rsidRPr="00196B34">
        <w:rPr>
          <w:rFonts w:ascii="Arial" w:eastAsia="SimSun" w:hAnsi="Arial" w:cs="Arial"/>
          <w:b/>
          <w:sz w:val="20"/>
          <w:szCs w:val="20"/>
          <w:lang w:eastAsia="zh-CN"/>
        </w:rPr>
        <w:t>ACTION</w:t>
      </w:r>
      <w:r>
        <w:rPr>
          <w:rFonts w:ascii="Arial" w:eastAsia="SimSun" w:hAnsi="Arial" w:cs="Arial"/>
          <w:sz w:val="20"/>
          <w:szCs w:val="20"/>
          <w:lang w:eastAsia="zh-CN"/>
        </w:rPr>
        <w:t xml:space="preserve">: </w:t>
      </w:r>
      <w:r w:rsidRPr="000E5C46">
        <w:rPr>
          <w:rFonts w:eastAsia="SimSun"/>
          <w:sz w:val="20"/>
          <w:szCs w:val="20"/>
          <w:lang w:eastAsia="zh-CN"/>
        </w:rPr>
        <w:t>RAN1 respectfully asks RAN</w:t>
      </w:r>
      <w:r>
        <w:rPr>
          <w:rFonts w:eastAsia="SimSun"/>
          <w:sz w:val="20"/>
          <w:szCs w:val="20"/>
          <w:lang w:eastAsia="zh-CN"/>
        </w:rPr>
        <w:t>2</w:t>
      </w:r>
      <w:r w:rsidR="002861BC">
        <w:rPr>
          <w:rFonts w:eastAsia="SimSun"/>
          <w:sz w:val="20"/>
          <w:szCs w:val="20"/>
          <w:lang w:eastAsia="zh-CN"/>
        </w:rPr>
        <w:t xml:space="preserve"> </w:t>
      </w:r>
      <w:r w:rsidRPr="000E5C46">
        <w:rPr>
          <w:rFonts w:eastAsia="SimSun"/>
          <w:sz w:val="20"/>
          <w:szCs w:val="20"/>
          <w:lang w:eastAsia="zh-CN"/>
        </w:rPr>
        <w:t>to take the above information into account for future work.</w:t>
      </w:r>
      <w:r w:rsidRPr="00263204">
        <w:rPr>
          <w:rFonts w:ascii="Arial" w:eastAsia="SimSun" w:hAnsi="Arial" w:cs="Arial"/>
          <w:sz w:val="20"/>
          <w:szCs w:val="20"/>
          <w:lang w:eastAsia="zh-CN"/>
        </w:rPr>
        <w:t xml:space="preserve"> </w:t>
      </w:r>
    </w:p>
    <w:p w14:paraId="703405F8" w14:textId="77777777" w:rsidR="00B6684B" w:rsidRPr="00DC1AC9" w:rsidRDefault="00B6684B" w:rsidP="00B6684B">
      <w:pPr>
        <w:spacing w:before="120" w:after="120"/>
        <w:rPr>
          <w:rFonts w:ascii="Arial" w:eastAsia="SimSun" w:hAnsi="Arial" w:cs="Arial"/>
          <w:sz w:val="20"/>
          <w:szCs w:val="20"/>
          <w:lang w:eastAsia="zh-CN"/>
        </w:rPr>
      </w:pPr>
    </w:p>
    <w:p w14:paraId="16D5EF29" w14:textId="467DAFD3" w:rsidR="00B6684B" w:rsidRPr="000A52C9" w:rsidRDefault="00550440" w:rsidP="00B6684B">
      <w:pPr>
        <w:pStyle w:val="Heading1"/>
        <w:numPr>
          <w:ilvl w:val="0"/>
          <w:numId w:val="0"/>
        </w:numPr>
        <w:spacing w:before="0"/>
        <w:jc w:val="both"/>
        <w:rPr>
          <w:rFonts w:eastAsia="SimSun" w:cs="Arial"/>
          <w:b/>
          <w:sz w:val="20"/>
          <w:szCs w:val="20"/>
        </w:rPr>
      </w:pPr>
      <w:r>
        <w:rPr>
          <w:rFonts w:eastAsia="SimSun" w:cs="Arial"/>
          <w:b/>
          <w:sz w:val="20"/>
          <w:szCs w:val="20"/>
        </w:rPr>
        <w:t>3</w:t>
      </w:r>
      <w:r w:rsidR="00B6684B" w:rsidRPr="000A52C9">
        <w:rPr>
          <w:rFonts w:eastAsia="SimSun" w:cs="Arial"/>
          <w:b/>
          <w:sz w:val="20"/>
          <w:szCs w:val="20"/>
        </w:rPr>
        <w:t xml:space="preserve">. Date of Next </w:t>
      </w:r>
      <w:r w:rsidR="00B6684B">
        <w:rPr>
          <w:rFonts w:eastAsia="SimSun" w:cs="Arial"/>
          <w:b/>
          <w:sz w:val="20"/>
          <w:szCs w:val="20"/>
        </w:rPr>
        <w:t xml:space="preserve">TSG-RAN WG1 </w:t>
      </w:r>
      <w:r w:rsidR="00B6684B" w:rsidRPr="000A52C9">
        <w:rPr>
          <w:rFonts w:eastAsia="SimSun" w:cs="Arial"/>
          <w:b/>
          <w:sz w:val="20"/>
          <w:szCs w:val="20"/>
        </w:rPr>
        <w:t>Meetings:</w:t>
      </w:r>
    </w:p>
    <w:p w14:paraId="2844B94F" w14:textId="6AE8F58F" w:rsidR="00B6684B" w:rsidRDefault="00B6684B" w:rsidP="00B6684B">
      <w:pPr>
        <w:spacing w:before="120" w:after="120"/>
        <w:rPr>
          <w:rFonts w:eastAsia="SimSun"/>
          <w:sz w:val="20"/>
          <w:szCs w:val="20"/>
          <w:lang w:eastAsia="zh-CN"/>
        </w:rPr>
      </w:pPr>
      <w:r w:rsidRPr="00CA2F4B">
        <w:rPr>
          <w:rFonts w:eastAsia="SimSun"/>
          <w:sz w:val="20"/>
          <w:szCs w:val="20"/>
          <w:lang w:eastAsia="zh-CN"/>
        </w:rPr>
        <w:t>TSG RAN WG1   Meeting #10</w:t>
      </w:r>
      <w:r>
        <w:rPr>
          <w:rFonts w:eastAsia="SimSun"/>
          <w:sz w:val="20"/>
          <w:szCs w:val="20"/>
          <w:lang w:eastAsia="zh-CN"/>
        </w:rPr>
        <w:t>7</w:t>
      </w:r>
      <w:r w:rsidRPr="00CA2F4B">
        <w:rPr>
          <w:rFonts w:eastAsia="SimSun"/>
          <w:sz w:val="20"/>
          <w:szCs w:val="20"/>
          <w:lang w:eastAsia="zh-CN"/>
        </w:rPr>
        <w:t xml:space="preserve">-e               </w:t>
      </w:r>
      <w:r>
        <w:rPr>
          <w:rFonts w:eastAsia="SimSun"/>
          <w:sz w:val="20"/>
          <w:szCs w:val="20"/>
          <w:lang w:eastAsia="zh-CN"/>
        </w:rPr>
        <w:t>Nov</w:t>
      </w:r>
      <w:r w:rsidRPr="00CA2F4B">
        <w:rPr>
          <w:rFonts w:eastAsia="SimSun"/>
          <w:sz w:val="20"/>
          <w:szCs w:val="20"/>
          <w:lang w:eastAsia="zh-CN"/>
        </w:rPr>
        <w:t>. 1</w:t>
      </w:r>
      <w:r>
        <w:rPr>
          <w:rFonts w:eastAsia="SimSun"/>
          <w:sz w:val="20"/>
          <w:szCs w:val="20"/>
          <w:lang w:eastAsia="zh-CN"/>
        </w:rPr>
        <w:t>1</w:t>
      </w:r>
      <w:r w:rsidRPr="00CA2F4B">
        <w:rPr>
          <w:rFonts w:eastAsia="SimSun"/>
          <w:sz w:val="20"/>
          <w:szCs w:val="20"/>
          <w:lang w:eastAsia="zh-CN"/>
        </w:rPr>
        <w:t xml:space="preserve"> – </w:t>
      </w:r>
      <w:r>
        <w:rPr>
          <w:rFonts w:eastAsia="SimSun"/>
          <w:sz w:val="20"/>
          <w:szCs w:val="20"/>
          <w:lang w:eastAsia="zh-CN"/>
        </w:rPr>
        <w:t>19</w:t>
      </w:r>
      <w:r w:rsidRPr="00CA2F4B">
        <w:rPr>
          <w:rFonts w:eastAsia="SimSun"/>
          <w:sz w:val="20"/>
          <w:szCs w:val="20"/>
          <w:lang w:eastAsia="zh-CN"/>
        </w:rPr>
        <w:t>, 2021           Online</w:t>
      </w:r>
    </w:p>
    <w:p w14:paraId="486D8279" w14:textId="60B7FF25" w:rsidR="00B6684B" w:rsidRPr="00CA2F4B" w:rsidRDefault="00B6684B" w:rsidP="00B6684B">
      <w:pPr>
        <w:spacing w:before="120" w:after="120"/>
        <w:rPr>
          <w:rFonts w:eastAsia="SimSun"/>
          <w:sz w:val="20"/>
          <w:szCs w:val="20"/>
          <w:lang w:eastAsia="zh-CN"/>
        </w:rPr>
      </w:pPr>
      <w:r w:rsidRPr="00CA2F4B">
        <w:rPr>
          <w:rFonts w:eastAsia="SimSun"/>
          <w:sz w:val="20"/>
          <w:szCs w:val="20"/>
          <w:lang w:eastAsia="zh-CN"/>
        </w:rPr>
        <w:t>TSG RAN WG1   Meeting #10</w:t>
      </w:r>
      <w:r>
        <w:rPr>
          <w:rFonts w:eastAsia="SimSun"/>
          <w:sz w:val="20"/>
          <w:szCs w:val="20"/>
          <w:lang w:eastAsia="zh-CN"/>
        </w:rPr>
        <w:t>7b</w:t>
      </w:r>
      <w:r w:rsidRPr="00CA2F4B">
        <w:rPr>
          <w:rFonts w:eastAsia="SimSun"/>
          <w:sz w:val="20"/>
          <w:szCs w:val="20"/>
          <w:lang w:eastAsia="zh-CN"/>
        </w:rPr>
        <w:t xml:space="preserve">-e               </w:t>
      </w:r>
      <w:r>
        <w:rPr>
          <w:rFonts w:eastAsia="SimSun"/>
          <w:sz w:val="20"/>
          <w:szCs w:val="20"/>
          <w:lang w:eastAsia="zh-CN"/>
        </w:rPr>
        <w:t>Jan</w:t>
      </w:r>
      <w:r w:rsidRPr="00CA2F4B">
        <w:rPr>
          <w:rFonts w:eastAsia="SimSun"/>
          <w:sz w:val="20"/>
          <w:szCs w:val="20"/>
          <w:lang w:eastAsia="zh-CN"/>
        </w:rPr>
        <w:t>. 1</w:t>
      </w:r>
      <w:r>
        <w:rPr>
          <w:rFonts w:eastAsia="SimSun"/>
          <w:sz w:val="20"/>
          <w:szCs w:val="20"/>
          <w:lang w:eastAsia="zh-CN"/>
        </w:rPr>
        <w:t>7</w:t>
      </w:r>
      <w:r w:rsidRPr="00CA2F4B">
        <w:rPr>
          <w:rFonts w:eastAsia="SimSun"/>
          <w:sz w:val="20"/>
          <w:szCs w:val="20"/>
          <w:lang w:eastAsia="zh-CN"/>
        </w:rPr>
        <w:t xml:space="preserve"> – </w:t>
      </w:r>
      <w:r>
        <w:rPr>
          <w:rFonts w:eastAsia="SimSun"/>
          <w:sz w:val="20"/>
          <w:szCs w:val="20"/>
          <w:lang w:eastAsia="zh-CN"/>
        </w:rPr>
        <w:t>25</w:t>
      </w:r>
      <w:r w:rsidRPr="00CA2F4B">
        <w:rPr>
          <w:rFonts w:eastAsia="SimSun"/>
          <w:sz w:val="20"/>
          <w:szCs w:val="20"/>
          <w:lang w:eastAsia="zh-CN"/>
        </w:rPr>
        <w:t>, 202</w:t>
      </w:r>
      <w:r>
        <w:rPr>
          <w:rFonts w:eastAsia="SimSun"/>
          <w:sz w:val="20"/>
          <w:szCs w:val="20"/>
          <w:lang w:eastAsia="zh-CN"/>
        </w:rPr>
        <w:t>2</w:t>
      </w:r>
      <w:r w:rsidRPr="00CA2F4B">
        <w:rPr>
          <w:rFonts w:eastAsia="SimSun"/>
          <w:sz w:val="20"/>
          <w:szCs w:val="20"/>
          <w:lang w:eastAsia="zh-CN"/>
        </w:rPr>
        <w:t xml:space="preserve">           Online</w:t>
      </w:r>
    </w:p>
    <w:p w14:paraId="0621595A" w14:textId="77777777" w:rsidR="00B6684B" w:rsidRPr="00CA2F4B" w:rsidRDefault="00B6684B" w:rsidP="00B6684B">
      <w:pPr>
        <w:spacing w:before="120" w:after="120"/>
        <w:rPr>
          <w:rFonts w:eastAsia="SimSun"/>
          <w:sz w:val="20"/>
          <w:szCs w:val="20"/>
          <w:lang w:eastAsia="zh-CN"/>
        </w:rPr>
      </w:pPr>
    </w:p>
    <w:p w14:paraId="469CD09F" w14:textId="08FC373D" w:rsidR="00B6684B" w:rsidRDefault="00B6684B" w:rsidP="00A521BD">
      <w:pPr>
        <w:snapToGrid w:val="0"/>
        <w:jc w:val="both"/>
        <w:rPr>
          <w:rFonts w:eastAsia="Malgun Gothic"/>
        </w:rPr>
      </w:pPr>
    </w:p>
    <w:p w14:paraId="4EDFD09D" w14:textId="77777777" w:rsidR="00B6684B" w:rsidRDefault="00B6684B" w:rsidP="00A521BD">
      <w:pPr>
        <w:snapToGrid w:val="0"/>
        <w:jc w:val="both"/>
        <w:rPr>
          <w:rFonts w:eastAsia="Malgun Gothic"/>
        </w:rPr>
      </w:pPr>
    </w:p>
    <w:p w14:paraId="70A77B90" w14:textId="77777777" w:rsidR="0073110B" w:rsidRPr="003150BD" w:rsidRDefault="0073110B" w:rsidP="00A521BD">
      <w:pPr>
        <w:snapToGrid w:val="0"/>
        <w:jc w:val="both"/>
        <w:rPr>
          <w:rFonts w:eastAsia="Malgun Gothic"/>
        </w:rPr>
      </w:pPr>
    </w:p>
    <w:sectPr w:rsidR="0073110B" w:rsidRPr="003150BD" w:rsidSect="000E097D">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43E1BE" w14:textId="77777777" w:rsidR="00FF59DD" w:rsidRDefault="00FF59DD">
      <w:r>
        <w:separator/>
      </w:r>
    </w:p>
  </w:endnote>
  <w:endnote w:type="continuationSeparator" w:id="0">
    <w:p w14:paraId="76D3EDD1" w14:textId="77777777" w:rsidR="00FF59DD" w:rsidRDefault="00FF59DD">
      <w:r>
        <w:continuationSeparator/>
      </w:r>
    </w:p>
  </w:endnote>
  <w:endnote w:type="continuationNotice" w:id="1">
    <w:p w14:paraId="23CCA1B4" w14:textId="77777777" w:rsidR="00FF59DD" w:rsidRDefault="00FF59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43BC8" w14:textId="77777777" w:rsidR="00FF59DD" w:rsidRDefault="00FF59DD">
      <w:r>
        <w:rPr>
          <w:color w:val="000000"/>
        </w:rPr>
        <w:separator/>
      </w:r>
    </w:p>
  </w:footnote>
  <w:footnote w:type="continuationSeparator" w:id="0">
    <w:p w14:paraId="2035C7A0" w14:textId="77777777" w:rsidR="00FF59DD" w:rsidRDefault="00FF59DD">
      <w:r>
        <w:continuationSeparator/>
      </w:r>
    </w:p>
  </w:footnote>
  <w:footnote w:type="continuationNotice" w:id="1">
    <w:p w14:paraId="600400B8" w14:textId="77777777" w:rsidR="00FF59DD" w:rsidRDefault="00FF59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111D2C23"/>
    <w:multiLevelType w:val="multilevel"/>
    <w:tmpl w:val="0374F1BC"/>
    <w:styleLink w:val="LFO6"/>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EB265E"/>
    <w:multiLevelType w:val="multilevel"/>
    <w:tmpl w:val="59EE5F0E"/>
    <w:styleLink w:val="LFO5"/>
    <w:lvl w:ilvl="0">
      <w:numFmt w:val="bullet"/>
      <w:pStyle w:val="bullet3"/>
      <w:lvlText w:val=""/>
      <w:lvlJc w:val="left"/>
      <w:pPr>
        <w:ind w:left="420" w:hanging="420"/>
      </w:pPr>
      <w:rPr>
        <w:rFonts w:ascii="Symbol" w:hAnsi="Symbol"/>
      </w:rPr>
    </w:lvl>
    <w:lvl w:ilvl="1">
      <w:numFmt w:val="bullet"/>
      <w:lvlText w:val="-"/>
      <w:lvlJc w:val="left"/>
      <w:pPr>
        <w:ind w:left="840" w:hanging="420"/>
      </w:pPr>
      <w:rPr>
        <w:rFonts w:ascii="Times New Roman" w:hAnsi="Times New Roman" w:cs="Times New Roman"/>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4" w15:restartNumberingAfterBreak="0">
    <w:nsid w:val="14F81D34"/>
    <w:multiLevelType w:val="multilevel"/>
    <w:tmpl w:val="33A4697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D0B410B"/>
    <w:multiLevelType w:val="multilevel"/>
    <w:tmpl w:val="12E43B68"/>
    <w:styleLink w:val="LFO7"/>
    <w:lvl w:ilvl="0">
      <w:start w:val="1"/>
      <w:numFmt w:val="decimal"/>
      <w:pStyle w:val="Proposal0"/>
      <w:lvlText w:val="Proposal %1"/>
      <w:lvlJc w:val="left"/>
      <w:pPr>
        <w:ind w:left="1304" w:hanging="1304"/>
      </w:pPr>
    </w:lvl>
    <w:lvl w:ilv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CC27E4"/>
    <w:multiLevelType w:val="multilevel"/>
    <w:tmpl w:val="F124AB1C"/>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1" w15:restartNumberingAfterBreak="0">
    <w:nsid w:val="48D130EC"/>
    <w:multiLevelType w:val="hybridMultilevel"/>
    <w:tmpl w:val="1FE4F50E"/>
    <w:lvl w:ilvl="0" w:tplc="5364BC8E">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1D5FC1"/>
    <w:multiLevelType w:val="multilevel"/>
    <w:tmpl w:val="F124AB1C"/>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59333D9A"/>
    <w:multiLevelType w:val="hybridMultilevel"/>
    <w:tmpl w:val="11CE7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013548"/>
    <w:multiLevelType w:val="multilevel"/>
    <w:tmpl w:val="856AA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733F6C"/>
    <w:multiLevelType w:val="multilevel"/>
    <w:tmpl w:val="CAE8D858"/>
    <w:styleLink w:val="WWOutlineListStyle"/>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4A222B"/>
    <w:multiLevelType w:val="hybridMultilevel"/>
    <w:tmpl w:val="CE5C2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1"/>
  </w:num>
  <w:num w:numId="4">
    <w:abstractNumId w:val="8"/>
  </w:num>
  <w:num w:numId="5">
    <w:abstractNumId w:val="14"/>
  </w:num>
  <w:num w:numId="6">
    <w:abstractNumId w:val="4"/>
  </w:num>
  <w:num w:numId="7">
    <w:abstractNumId w:val="12"/>
  </w:num>
  <w:num w:numId="8">
    <w:abstractNumId w:val="7"/>
  </w:num>
  <w:num w:numId="9">
    <w:abstractNumId w:val="19"/>
  </w:num>
  <w:num w:numId="10">
    <w:abstractNumId w:val="18"/>
  </w:num>
  <w:num w:numId="11">
    <w:abstractNumId w:val="9"/>
  </w:num>
  <w:num w:numId="12">
    <w:abstractNumId w:val="22"/>
  </w:num>
  <w:num w:numId="13">
    <w:abstractNumId w:val="17"/>
  </w:num>
  <w:num w:numId="14">
    <w:abstractNumId w:val="20"/>
  </w:num>
  <w:num w:numId="15">
    <w:abstractNumId w:val="6"/>
  </w:num>
  <w:num w:numId="16">
    <w:abstractNumId w:val="2"/>
  </w:num>
  <w:num w:numId="17">
    <w:abstractNumId w:val="15"/>
  </w:num>
  <w:num w:numId="18">
    <w:abstractNumId w:val="11"/>
  </w:num>
  <w:num w:numId="19">
    <w:abstractNumId w:val="21"/>
  </w:num>
  <w:num w:numId="20">
    <w:abstractNumId w:val="10"/>
  </w:num>
  <w:num w:numId="21">
    <w:abstractNumId w:val="13"/>
  </w:num>
  <w:num w:numId="22">
    <w:abstractNumId w:val="0"/>
  </w:num>
  <w:num w:numId="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activeWritingStyle w:appName="MSWord" w:lang="fr-FR" w:vendorID="64" w:dllVersion="6" w:nlCheck="1" w:checkStyle="0"/>
  <w:activeWritingStyle w:appName="MSWord" w:lang="en-US" w:vendorID="64" w:dllVersion="4096" w:nlCheck="1" w:checkStyle="0"/>
  <w:activeWritingStyle w:appName="MSWord" w:lang="en-GB" w:vendorID="64" w:dllVersion="4096" w:nlCheck="1" w:checkStyle="0"/>
  <w:defaultTabStop w:val="720"/>
  <w:autoHyphenation/>
  <w:hyphenationZone w:val="425"/>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7B1"/>
    <w:rsid w:val="00001E38"/>
    <w:rsid w:val="00001F99"/>
    <w:rsid w:val="000034A4"/>
    <w:rsid w:val="000036D9"/>
    <w:rsid w:val="0000404D"/>
    <w:rsid w:val="00004278"/>
    <w:rsid w:val="000049E9"/>
    <w:rsid w:val="00006140"/>
    <w:rsid w:val="000078D4"/>
    <w:rsid w:val="0001089C"/>
    <w:rsid w:val="00010D02"/>
    <w:rsid w:val="00011B85"/>
    <w:rsid w:val="00012087"/>
    <w:rsid w:val="000121CD"/>
    <w:rsid w:val="00012D37"/>
    <w:rsid w:val="00014179"/>
    <w:rsid w:val="00015A92"/>
    <w:rsid w:val="00016721"/>
    <w:rsid w:val="0001783A"/>
    <w:rsid w:val="00021084"/>
    <w:rsid w:val="0002173F"/>
    <w:rsid w:val="0002180B"/>
    <w:rsid w:val="00021986"/>
    <w:rsid w:val="000226C2"/>
    <w:rsid w:val="00022713"/>
    <w:rsid w:val="000228BC"/>
    <w:rsid w:val="0002290B"/>
    <w:rsid w:val="00025401"/>
    <w:rsid w:val="00025C33"/>
    <w:rsid w:val="00025EAA"/>
    <w:rsid w:val="00032A30"/>
    <w:rsid w:val="00032CB7"/>
    <w:rsid w:val="00034809"/>
    <w:rsid w:val="000358A8"/>
    <w:rsid w:val="00036785"/>
    <w:rsid w:val="00037D8E"/>
    <w:rsid w:val="000404F2"/>
    <w:rsid w:val="00041532"/>
    <w:rsid w:val="00041C57"/>
    <w:rsid w:val="000420AD"/>
    <w:rsid w:val="00043C07"/>
    <w:rsid w:val="00043D41"/>
    <w:rsid w:val="00045121"/>
    <w:rsid w:val="00045873"/>
    <w:rsid w:val="00046900"/>
    <w:rsid w:val="000472A9"/>
    <w:rsid w:val="000512E9"/>
    <w:rsid w:val="000526D4"/>
    <w:rsid w:val="0005489B"/>
    <w:rsid w:val="00054E37"/>
    <w:rsid w:val="0005509A"/>
    <w:rsid w:val="00055145"/>
    <w:rsid w:val="00055C0A"/>
    <w:rsid w:val="000561DC"/>
    <w:rsid w:val="00057A4F"/>
    <w:rsid w:val="00060F7E"/>
    <w:rsid w:val="00061391"/>
    <w:rsid w:val="00062640"/>
    <w:rsid w:val="000628E6"/>
    <w:rsid w:val="000634BB"/>
    <w:rsid w:val="0006390D"/>
    <w:rsid w:val="00063C4B"/>
    <w:rsid w:val="00065D29"/>
    <w:rsid w:val="00066429"/>
    <w:rsid w:val="0006675D"/>
    <w:rsid w:val="0006780A"/>
    <w:rsid w:val="00070AA9"/>
    <w:rsid w:val="00070AFD"/>
    <w:rsid w:val="00070B6E"/>
    <w:rsid w:val="00071B43"/>
    <w:rsid w:val="0007253B"/>
    <w:rsid w:val="00072EAE"/>
    <w:rsid w:val="000744BE"/>
    <w:rsid w:val="000747A9"/>
    <w:rsid w:val="00074F5D"/>
    <w:rsid w:val="000754CD"/>
    <w:rsid w:val="00081CC5"/>
    <w:rsid w:val="0008264B"/>
    <w:rsid w:val="00082EC9"/>
    <w:rsid w:val="0008464B"/>
    <w:rsid w:val="00084FFD"/>
    <w:rsid w:val="0008508B"/>
    <w:rsid w:val="000853EF"/>
    <w:rsid w:val="00085E54"/>
    <w:rsid w:val="00086A35"/>
    <w:rsid w:val="00086AEE"/>
    <w:rsid w:val="00087278"/>
    <w:rsid w:val="000879B2"/>
    <w:rsid w:val="00091FB3"/>
    <w:rsid w:val="000935AD"/>
    <w:rsid w:val="00093D09"/>
    <w:rsid w:val="000944EC"/>
    <w:rsid w:val="000949F5"/>
    <w:rsid w:val="00094C5C"/>
    <w:rsid w:val="000960CD"/>
    <w:rsid w:val="00096B0F"/>
    <w:rsid w:val="00096C05"/>
    <w:rsid w:val="000974F7"/>
    <w:rsid w:val="000A0545"/>
    <w:rsid w:val="000A0F4D"/>
    <w:rsid w:val="000A13FA"/>
    <w:rsid w:val="000A1F6D"/>
    <w:rsid w:val="000A2425"/>
    <w:rsid w:val="000A242E"/>
    <w:rsid w:val="000A25D6"/>
    <w:rsid w:val="000A3DE8"/>
    <w:rsid w:val="000A5239"/>
    <w:rsid w:val="000A5740"/>
    <w:rsid w:val="000A75E2"/>
    <w:rsid w:val="000A77E3"/>
    <w:rsid w:val="000B0004"/>
    <w:rsid w:val="000B17AD"/>
    <w:rsid w:val="000B1B58"/>
    <w:rsid w:val="000B1FA6"/>
    <w:rsid w:val="000B2670"/>
    <w:rsid w:val="000B4E97"/>
    <w:rsid w:val="000B56E6"/>
    <w:rsid w:val="000B7DE2"/>
    <w:rsid w:val="000C0317"/>
    <w:rsid w:val="000C0C22"/>
    <w:rsid w:val="000C2AE2"/>
    <w:rsid w:val="000C43F6"/>
    <w:rsid w:val="000C6AA8"/>
    <w:rsid w:val="000C6CC4"/>
    <w:rsid w:val="000C6D58"/>
    <w:rsid w:val="000C7320"/>
    <w:rsid w:val="000D06A1"/>
    <w:rsid w:val="000D1CC1"/>
    <w:rsid w:val="000D4B5A"/>
    <w:rsid w:val="000D5BE9"/>
    <w:rsid w:val="000D62DE"/>
    <w:rsid w:val="000D65EB"/>
    <w:rsid w:val="000D6660"/>
    <w:rsid w:val="000D66BC"/>
    <w:rsid w:val="000E0710"/>
    <w:rsid w:val="000E097D"/>
    <w:rsid w:val="000E1EF8"/>
    <w:rsid w:val="000E1F99"/>
    <w:rsid w:val="000E2E96"/>
    <w:rsid w:val="000E3923"/>
    <w:rsid w:val="000E4EAC"/>
    <w:rsid w:val="000E6030"/>
    <w:rsid w:val="000E62C2"/>
    <w:rsid w:val="000E76FB"/>
    <w:rsid w:val="000F16D8"/>
    <w:rsid w:val="000F1DBE"/>
    <w:rsid w:val="000F2081"/>
    <w:rsid w:val="000F224D"/>
    <w:rsid w:val="000F2C4F"/>
    <w:rsid w:val="000F2DA9"/>
    <w:rsid w:val="000F4B3A"/>
    <w:rsid w:val="000F796D"/>
    <w:rsid w:val="00100547"/>
    <w:rsid w:val="00100EBF"/>
    <w:rsid w:val="00101167"/>
    <w:rsid w:val="001012C5"/>
    <w:rsid w:val="00105FC6"/>
    <w:rsid w:val="00107573"/>
    <w:rsid w:val="0010776E"/>
    <w:rsid w:val="00110301"/>
    <w:rsid w:val="00111241"/>
    <w:rsid w:val="001128C7"/>
    <w:rsid w:val="001140AB"/>
    <w:rsid w:val="00114592"/>
    <w:rsid w:val="001146B7"/>
    <w:rsid w:val="001155A9"/>
    <w:rsid w:val="001159DC"/>
    <w:rsid w:val="001203AE"/>
    <w:rsid w:val="0012070F"/>
    <w:rsid w:val="00121469"/>
    <w:rsid w:val="00121622"/>
    <w:rsid w:val="00123DAD"/>
    <w:rsid w:val="001244CF"/>
    <w:rsid w:val="00126782"/>
    <w:rsid w:val="00127A57"/>
    <w:rsid w:val="00127BD1"/>
    <w:rsid w:val="00130C6C"/>
    <w:rsid w:val="00130D0A"/>
    <w:rsid w:val="00132654"/>
    <w:rsid w:val="001326F0"/>
    <w:rsid w:val="00132718"/>
    <w:rsid w:val="00135D9D"/>
    <w:rsid w:val="00136FC9"/>
    <w:rsid w:val="00137A10"/>
    <w:rsid w:val="00137F33"/>
    <w:rsid w:val="00137F82"/>
    <w:rsid w:val="00140EB2"/>
    <w:rsid w:val="00141E71"/>
    <w:rsid w:val="00141F01"/>
    <w:rsid w:val="00142195"/>
    <w:rsid w:val="001421C5"/>
    <w:rsid w:val="00143365"/>
    <w:rsid w:val="001478BC"/>
    <w:rsid w:val="00147C84"/>
    <w:rsid w:val="00150478"/>
    <w:rsid w:val="00150727"/>
    <w:rsid w:val="00150734"/>
    <w:rsid w:val="00151466"/>
    <w:rsid w:val="00151F4E"/>
    <w:rsid w:val="00152E53"/>
    <w:rsid w:val="00154223"/>
    <w:rsid w:val="00155574"/>
    <w:rsid w:val="00155887"/>
    <w:rsid w:val="00155A46"/>
    <w:rsid w:val="0015701F"/>
    <w:rsid w:val="00160423"/>
    <w:rsid w:val="0016276A"/>
    <w:rsid w:val="00162DDE"/>
    <w:rsid w:val="00163160"/>
    <w:rsid w:val="0016316F"/>
    <w:rsid w:val="0016334C"/>
    <w:rsid w:val="00164554"/>
    <w:rsid w:val="001658E2"/>
    <w:rsid w:val="00166AB5"/>
    <w:rsid w:val="00170405"/>
    <w:rsid w:val="00171C4E"/>
    <w:rsid w:val="001729EE"/>
    <w:rsid w:val="00172BBC"/>
    <w:rsid w:val="00174288"/>
    <w:rsid w:val="0017471A"/>
    <w:rsid w:val="00174F1F"/>
    <w:rsid w:val="0017541F"/>
    <w:rsid w:val="00175D12"/>
    <w:rsid w:val="001803F5"/>
    <w:rsid w:val="00181229"/>
    <w:rsid w:val="001821CB"/>
    <w:rsid w:val="001825C9"/>
    <w:rsid w:val="00184158"/>
    <w:rsid w:val="00185AE7"/>
    <w:rsid w:val="00186719"/>
    <w:rsid w:val="00187674"/>
    <w:rsid w:val="00187A61"/>
    <w:rsid w:val="00190479"/>
    <w:rsid w:val="00190E8C"/>
    <w:rsid w:val="00191027"/>
    <w:rsid w:val="001910A9"/>
    <w:rsid w:val="00191D5F"/>
    <w:rsid w:val="00192D31"/>
    <w:rsid w:val="00194772"/>
    <w:rsid w:val="00197660"/>
    <w:rsid w:val="0019768D"/>
    <w:rsid w:val="00197FFB"/>
    <w:rsid w:val="001A2710"/>
    <w:rsid w:val="001A376C"/>
    <w:rsid w:val="001A5AFC"/>
    <w:rsid w:val="001A6321"/>
    <w:rsid w:val="001A6730"/>
    <w:rsid w:val="001A70D7"/>
    <w:rsid w:val="001A7350"/>
    <w:rsid w:val="001B1399"/>
    <w:rsid w:val="001B249E"/>
    <w:rsid w:val="001B25CE"/>
    <w:rsid w:val="001B28C0"/>
    <w:rsid w:val="001B30EC"/>
    <w:rsid w:val="001B50C3"/>
    <w:rsid w:val="001B70AE"/>
    <w:rsid w:val="001B7737"/>
    <w:rsid w:val="001B7E66"/>
    <w:rsid w:val="001C1A12"/>
    <w:rsid w:val="001C208C"/>
    <w:rsid w:val="001C34D7"/>
    <w:rsid w:val="001C39FB"/>
    <w:rsid w:val="001C4581"/>
    <w:rsid w:val="001D0443"/>
    <w:rsid w:val="001D118A"/>
    <w:rsid w:val="001D198E"/>
    <w:rsid w:val="001D2631"/>
    <w:rsid w:val="001D3CD5"/>
    <w:rsid w:val="001D4269"/>
    <w:rsid w:val="001D52C3"/>
    <w:rsid w:val="001D568D"/>
    <w:rsid w:val="001D6A62"/>
    <w:rsid w:val="001E1497"/>
    <w:rsid w:val="001E1E0E"/>
    <w:rsid w:val="001E2A0E"/>
    <w:rsid w:val="001E4EE9"/>
    <w:rsid w:val="001E5568"/>
    <w:rsid w:val="001E5A6C"/>
    <w:rsid w:val="001E682C"/>
    <w:rsid w:val="001E6F95"/>
    <w:rsid w:val="001F01E3"/>
    <w:rsid w:val="001F0471"/>
    <w:rsid w:val="001F0901"/>
    <w:rsid w:val="001F1D88"/>
    <w:rsid w:val="001F1F0E"/>
    <w:rsid w:val="001F2141"/>
    <w:rsid w:val="001F4B4E"/>
    <w:rsid w:val="001F4FAF"/>
    <w:rsid w:val="001F6816"/>
    <w:rsid w:val="001F6B71"/>
    <w:rsid w:val="00200318"/>
    <w:rsid w:val="002004F6"/>
    <w:rsid w:val="00200A37"/>
    <w:rsid w:val="00201DFF"/>
    <w:rsid w:val="00203969"/>
    <w:rsid w:val="002040D6"/>
    <w:rsid w:val="0020481F"/>
    <w:rsid w:val="00205366"/>
    <w:rsid w:val="0020554D"/>
    <w:rsid w:val="0020657A"/>
    <w:rsid w:val="00206820"/>
    <w:rsid w:val="002070BB"/>
    <w:rsid w:val="0020766E"/>
    <w:rsid w:val="002103F6"/>
    <w:rsid w:val="00210957"/>
    <w:rsid w:val="00210CF5"/>
    <w:rsid w:val="00210F28"/>
    <w:rsid w:val="002111E7"/>
    <w:rsid w:val="002115F1"/>
    <w:rsid w:val="00212A34"/>
    <w:rsid w:val="00213CFA"/>
    <w:rsid w:val="002161CD"/>
    <w:rsid w:val="00216956"/>
    <w:rsid w:val="00220C32"/>
    <w:rsid w:val="0022143A"/>
    <w:rsid w:val="00222468"/>
    <w:rsid w:val="00224378"/>
    <w:rsid w:val="00227627"/>
    <w:rsid w:val="002305BA"/>
    <w:rsid w:val="00230BCA"/>
    <w:rsid w:val="00231420"/>
    <w:rsid w:val="002316B2"/>
    <w:rsid w:val="00231A7C"/>
    <w:rsid w:val="00232761"/>
    <w:rsid w:val="00232F5E"/>
    <w:rsid w:val="00234472"/>
    <w:rsid w:val="00234A74"/>
    <w:rsid w:val="002414AD"/>
    <w:rsid w:val="0024227D"/>
    <w:rsid w:val="002425BC"/>
    <w:rsid w:val="00242E27"/>
    <w:rsid w:val="00242FAE"/>
    <w:rsid w:val="00243AA5"/>
    <w:rsid w:val="00244173"/>
    <w:rsid w:val="00244453"/>
    <w:rsid w:val="00244BD3"/>
    <w:rsid w:val="00247F35"/>
    <w:rsid w:val="002500A9"/>
    <w:rsid w:val="00250582"/>
    <w:rsid w:val="002507D6"/>
    <w:rsid w:val="002512F3"/>
    <w:rsid w:val="00251AC7"/>
    <w:rsid w:val="00251CE8"/>
    <w:rsid w:val="00252629"/>
    <w:rsid w:val="00252D4C"/>
    <w:rsid w:val="00252FAD"/>
    <w:rsid w:val="00254C97"/>
    <w:rsid w:val="00254DCE"/>
    <w:rsid w:val="00256E27"/>
    <w:rsid w:val="00257054"/>
    <w:rsid w:val="0026028D"/>
    <w:rsid w:val="00261E49"/>
    <w:rsid w:val="00262E87"/>
    <w:rsid w:val="0026304A"/>
    <w:rsid w:val="0026412D"/>
    <w:rsid w:val="00264376"/>
    <w:rsid w:val="00265B6A"/>
    <w:rsid w:val="002661CA"/>
    <w:rsid w:val="00267377"/>
    <w:rsid w:val="00267D73"/>
    <w:rsid w:val="00271A16"/>
    <w:rsid w:val="002724E3"/>
    <w:rsid w:val="00272699"/>
    <w:rsid w:val="00273B30"/>
    <w:rsid w:val="002745D6"/>
    <w:rsid w:val="00275349"/>
    <w:rsid w:val="00276CAD"/>
    <w:rsid w:val="00276DF9"/>
    <w:rsid w:val="00277081"/>
    <w:rsid w:val="0027720E"/>
    <w:rsid w:val="00280DC0"/>
    <w:rsid w:val="0028342B"/>
    <w:rsid w:val="002839B0"/>
    <w:rsid w:val="002843C4"/>
    <w:rsid w:val="00284984"/>
    <w:rsid w:val="0028532D"/>
    <w:rsid w:val="002861BC"/>
    <w:rsid w:val="00287F9C"/>
    <w:rsid w:val="00293CE3"/>
    <w:rsid w:val="00294361"/>
    <w:rsid w:val="00295AC1"/>
    <w:rsid w:val="00295BDF"/>
    <w:rsid w:val="00295FDB"/>
    <w:rsid w:val="002969E1"/>
    <w:rsid w:val="00297356"/>
    <w:rsid w:val="00297EF3"/>
    <w:rsid w:val="002A0101"/>
    <w:rsid w:val="002A0A12"/>
    <w:rsid w:val="002A0AA1"/>
    <w:rsid w:val="002A1BA4"/>
    <w:rsid w:val="002A23C6"/>
    <w:rsid w:val="002A3237"/>
    <w:rsid w:val="002A32E6"/>
    <w:rsid w:val="002A37A6"/>
    <w:rsid w:val="002A43BF"/>
    <w:rsid w:val="002A5796"/>
    <w:rsid w:val="002A6333"/>
    <w:rsid w:val="002A6BBE"/>
    <w:rsid w:val="002A6F6F"/>
    <w:rsid w:val="002B042A"/>
    <w:rsid w:val="002B1163"/>
    <w:rsid w:val="002B1927"/>
    <w:rsid w:val="002B269E"/>
    <w:rsid w:val="002B59CC"/>
    <w:rsid w:val="002B5CC8"/>
    <w:rsid w:val="002B60DF"/>
    <w:rsid w:val="002B737C"/>
    <w:rsid w:val="002C19BB"/>
    <w:rsid w:val="002C1D31"/>
    <w:rsid w:val="002C2FC3"/>
    <w:rsid w:val="002C346B"/>
    <w:rsid w:val="002C3DD6"/>
    <w:rsid w:val="002C4988"/>
    <w:rsid w:val="002C64FA"/>
    <w:rsid w:val="002D035E"/>
    <w:rsid w:val="002D1704"/>
    <w:rsid w:val="002D1B8C"/>
    <w:rsid w:val="002D2513"/>
    <w:rsid w:val="002D2A2C"/>
    <w:rsid w:val="002D331A"/>
    <w:rsid w:val="002D54E6"/>
    <w:rsid w:val="002D5B5A"/>
    <w:rsid w:val="002D633D"/>
    <w:rsid w:val="002D7FA0"/>
    <w:rsid w:val="002E01D5"/>
    <w:rsid w:val="002E1D3C"/>
    <w:rsid w:val="002E5DE8"/>
    <w:rsid w:val="002E61EA"/>
    <w:rsid w:val="002E6C30"/>
    <w:rsid w:val="002E6C53"/>
    <w:rsid w:val="002F14EA"/>
    <w:rsid w:val="002F4652"/>
    <w:rsid w:val="002F49E4"/>
    <w:rsid w:val="002F5947"/>
    <w:rsid w:val="002F5CEA"/>
    <w:rsid w:val="002F6B93"/>
    <w:rsid w:val="00300C5D"/>
    <w:rsid w:val="00300FDA"/>
    <w:rsid w:val="003021DF"/>
    <w:rsid w:val="00302A41"/>
    <w:rsid w:val="00302A99"/>
    <w:rsid w:val="0030332D"/>
    <w:rsid w:val="00304CE5"/>
    <w:rsid w:val="003051E1"/>
    <w:rsid w:val="00305AB7"/>
    <w:rsid w:val="00306F7C"/>
    <w:rsid w:val="00307410"/>
    <w:rsid w:val="0031069F"/>
    <w:rsid w:val="0031173E"/>
    <w:rsid w:val="0031177A"/>
    <w:rsid w:val="00311C46"/>
    <w:rsid w:val="00314017"/>
    <w:rsid w:val="003150BD"/>
    <w:rsid w:val="00315531"/>
    <w:rsid w:val="00316B60"/>
    <w:rsid w:val="00317756"/>
    <w:rsid w:val="003208F3"/>
    <w:rsid w:val="00321F3B"/>
    <w:rsid w:val="003246E8"/>
    <w:rsid w:val="00325294"/>
    <w:rsid w:val="00327494"/>
    <w:rsid w:val="00330003"/>
    <w:rsid w:val="00330992"/>
    <w:rsid w:val="00330CE2"/>
    <w:rsid w:val="003315C3"/>
    <w:rsid w:val="00331B40"/>
    <w:rsid w:val="003322CD"/>
    <w:rsid w:val="00334108"/>
    <w:rsid w:val="00334F64"/>
    <w:rsid w:val="00336B12"/>
    <w:rsid w:val="0033738F"/>
    <w:rsid w:val="00337F33"/>
    <w:rsid w:val="003400ED"/>
    <w:rsid w:val="00340A52"/>
    <w:rsid w:val="00340E06"/>
    <w:rsid w:val="003411D7"/>
    <w:rsid w:val="00341416"/>
    <w:rsid w:val="00341B7D"/>
    <w:rsid w:val="003428A0"/>
    <w:rsid w:val="00342D40"/>
    <w:rsid w:val="00343931"/>
    <w:rsid w:val="00346C1D"/>
    <w:rsid w:val="003470EF"/>
    <w:rsid w:val="003507A5"/>
    <w:rsid w:val="0035268A"/>
    <w:rsid w:val="00353B0B"/>
    <w:rsid w:val="0035791B"/>
    <w:rsid w:val="003603F9"/>
    <w:rsid w:val="00361834"/>
    <w:rsid w:val="0036251C"/>
    <w:rsid w:val="0036356C"/>
    <w:rsid w:val="00363572"/>
    <w:rsid w:val="003638E1"/>
    <w:rsid w:val="00365765"/>
    <w:rsid w:val="00366270"/>
    <w:rsid w:val="00366829"/>
    <w:rsid w:val="0036791E"/>
    <w:rsid w:val="00370751"/>
    <w:rsid w:val="003707D9"/>
    <w:rsid w:val="00370C68"/>
    <w:rsid w:val="00372A59"/>
    <w:rsid w:val="0037416E"/>
    <w:rsid w:val="00374A0A"/>
    <w:rsid w:val="00374B9A"/>
    <w:rsid w:val="0037622E"/>
    <w:rsid w:val="00380321"/>
    <w:rsid w:val="00380C4B"/>
    <w:rsid w:val="003813AE"/>
    <w:rsid w:val="003830FA"/>
    <w:rsid w:val="003832EA"/>
    <w:rsid w:val="003835F9"/>
    <w:rsid w:val="00383D77"/>
    <w:rsid w:val="00384761"/>
    <w:rsid w:val="003847ED"/>
    <w:rsid w:val="0038549C"/>
    <w:rsid w:val="003875B6"/>
    <w:rsid w:val="0038779B"/>
    <w:rsid w:val="00387A06"/>
    <w:rsid w:val="00390EC8"/>
    <w:rsid w:val="0039106E"/>
    <w:rsid w:val="003929D2"/>
    <w:rsid w:val="00394DFF"/>
    <w:rsid w:val="00395703"/>
    <w:rsid w:val="003A1A56"/>
    <w:rsid w:val="003A33FE"/>
    <w:rsid w:val="003A4600"/>
    <w:rsid w:val="003A5196"/>
    <w:rsid w:val="003A586C"/>
    <w:rsid w:val="003A5D94"/>
    <w:rsid w:val="003A735F"/>
    <w:rsid w:val="003B0E97"/>
    <w:rsid w:val="003B120D"/>
    <w:rsid w:val="003B19F9"/>
    <w:rsid w:val="003B2799"/>
    <w:rsid w:val="003B2E34"/>
    <w:rsid w:val="003B3C08"/>
    <w:rsid w:val="003B40BF"/>
    <w:rsid w:val="003B45A3"/>
    <w:rsid w:val="003B4CB9"/>
    <w:rsid w:val="003B5778"/>
    <w:rsid w:val="003B7E1D"/>
    <w:rsid w:val="003C0C2F"/>
    <w:rsid w:val="003C0EF6"/>
    <w:rsid w:val="003C4138"/>
    <w:rsid w:val="003C4C0B"/>
    <w:rsid w:val="003C5911"/>
    <w:rsid w:val="003C6FCD"/>
    <w:rsid w:val="003C7F1E"/>
    <w:rsid w:val="003D0343"/>
    <w:rsid w:val="003D1F30"/>
    <w:rsid w:val="003D331F"/>
    <w:rsid w:val="003D46B3"/>
    <w:rsid w:val="003D55E5"/>
    <w:rsid w:val="003D6EC6"/>
    <w:rsid w:val="003E1080"/>
    <w:rsid w:val="003E1C47"/>
    <w:rsid w:val="003E2B76"/>
    <w:rsid w:val="003E3890"/>
    <w:rsid w:val="003E4171"/>
    <w:rsid w:val="003E5084"/>
    <w:rsid w:val="003E579F"/>
    <w:rsid w:val="003E6539"/>
    <w:rsid w:val="003E6DD5"/>
    <w:rsid w:val="003E730C"/>
    <w:rsid w:val="003E7858"/>
    <w:rsid w:val="003F0726"/>
    <w:rsid w:val="003F0729"/>
    <w:rsid w:val="003F0BFA"/>
    <w:rsid w:val="003F0C19"/>
    <w:rsid w:val="003F13B9"/>
    <w:rsid w:val="003F1B00"/>
    <w:rsid w:val="003F1CF9"/>
    <w:rsid w:val="003F4886"/>
    <w:rsid w:val="003F4D44"/>
    <w:rsid w:val="003F5342"/>
    <w:rsid w:val="003F5862"/>
    <w:rsid w:val="003F689A"/>
    <w:rsid w:val="003F6A60"/>
    <w:rsid w:val="003F7C8B"/>
    <w:rsid w:val="00400FAC"/>
    <w:rsid w:val="004017C7"/>
    <w:rsid w:val="004045D4"/>
    <w:rsid w:val="00404C26"/>
    <w:rsid w:val="004052B6"/>
    <w:rsid w:val="00410AD1"/>
    <w:rsid w:val="00410FDA"/>
    <w:rsid w:val="00412929"/>
    <w:rsid w:val="00412D4E"/>
    <w:rsid w:val="00414DF9"/>
    <w:rsid w:val="0041551B"/>
    <w:rsid w:val="00415606"/>
    <w:rsid w:val="00417A3A"/>
    <w:rsid w:val="00422B6A"/>
    <w:rsid w:val="00422C8E"/>
    <w:rsid w:val="00423ABA"/>
    <w:rsid w:val="0042433F"/>
    <w:rsid w:val="00424D1F"/>
    <w:rsid w:val="0042557D"/>
    <w:rsid w:val="00425E64"/>
    <w:rsid w:val="0042634D"/>
    <w:rsid w:val="004317DE"/>
    <w:rsid w:val="0043193F"/>
    <w:rsid w:val="00433011"/>
    <w:rsid w:val="00434A3C"/>
    <w:rsid w:val="00434ECF"/>
    <w:rsid w:val="00437DE4"/>
    <w:rsid w:val="004412EC"/>
    <w:rsid w:val="00441ED7"/>
    <w:rsid w:val="0044719B"/>
    <w:rsid w:val="004525A2"/>
    <w:rsid w:val="004529E2"/>
    <w:rsid w:val="00453CCF"/>
    <w:rsid w:val="0045409D"/>
    <w:rsid w:val="00456380"/>
    <w:rsid w:val="00456617"/>
    <w:rsid w:val="00457073"/>
    <w:rsid w:val="00460AC0"/>
    <w:rsid w:val="00461939"/>
    <w:rsid w:val="00461EA4"/>
    <w:rsid w:val="004622FE"/>
    <w:rsid w:val="00462B79"/>
    <w:rsid w:val="00462BE3"/>
    <w:rsid w:val="00463C73"/>
    <w:rsid w:val="00465418"/>
    <w:rsid w:val="00466C21"/>
    <w:rsid w:val="00466DD6"/>
    <w:rsid w:val="00467133"/>
    <w:rsid w:val="00470E02"/>
    <w:rsid w:val="00470F2D"/>
    <w:rsid w:val="00472194"/>
    <w:rsid w:val="00472BB8"/>
    <w:rsid w:val="00472EF1"/>
    <w:rsid w:val="00472FC6"/>
    <w:rsid w:val="0047558C"/>
    <w:rsid w:val="00475BDF"/>
    <w:rsid w:val="0047614C"/>
    <w:rsid w:val="00480CC3"/>
    <w:rsid w:val="00480E91"/>
    <w:rsid w:val="00480EE4"/>
    <w:rsid w:val="00481455"/>
    <w:rsid w:val="00481652"/>
    <w:rsid w:val="00481FF8"/>
    <w:rsid w:val="00484999"/>
    <w:rsid w:val="004914F0"/>
    <w:rsid w:val="004915E8"/>
    <w:rsid w:val="0049191A"/>
    <w:rsid w:val="00491B49"/>
    <w:rsid w:val="00492980"/>
    <w:rsid w:val="00492BA6"/>
    <w:rsid w:val="00493D4C"/>
    <w:rsid w:val="0049493D"/>
    <w:rsid w:val="00494DA2"/>
    <w:rsid w:val="0049597A"/>
    <w:rsid w:val="004A135C"/>
    <w:rsid w:val="004A2F02"/>
    <w:rsid w:val="004A439F"/>
    <w:rsid w:val="004A4BF8"/>
    <w:rsid w:val="004B0150"/>
    <w:rsid w:val="004B13B3"/>
    <w:rsid w:val="004B1A2A"/>
    <w:rsid w:val="004B2071"/>
    <w:rsid w:val="004B2A3E"/>
    <w:rsid w:val="004B39CB"/>
    <w:rsid w:val="004B525A"/>
    <w:rsid w:val="004B537B"/>
    <w:rsid w:val="004B5E0B"/>
    <w:rsid w:val="004B66D0"/>
    <w:rsid w:val="004B79E8"/>
    <w:rsid w:val="004C00D8"/>
    <w:rsid w:val="004C238E"/>
    <w:rsid w:val="004C36EC"/>
    <w:rsid w:val="004C3E1C"/>
    <w:rsid w:val="004C5AB5"/>
    <w:rsid w:val="004C62F4"/>
    <w:rsid w:val="004C75CB"/>
    <w:rsid w:val="004C78A2"/>
    <w:rsid w:val="004D1BFB"/>
    <w:rsid w:val="004D1D18"/>
    <w:rsid w:val="004D4223"/>
    <w:rsid w:val="004D489C"/>
    <w:rsid w:val="004D4EF1"/>
    <w:rsid w:val="004D5C10"/>
    <w:rsid w:val="004D6AB6"/>
    <w:rsid w:val="004D7BCC"/>
    <w:rsid w:val="004E1B59"/>
    <w:rsid w:val="004E20ED"/>
    <w:rsid w:val="004E2DF3"/>
    <w:rsid w:val="004E32E6"/>
    <w:rsid w:val="004E3942"/>
    <w:rsid w:val="004E44D8"/>
    <w:rsid w:val="004E4817"/>
    <w:rsid w:val="004E6D02"/>
    <w:rsid w:val="004F1559"/>
    <w:rsid w:val="004F2ED9"/>
    <w:rsid w:val="004F30A1"/>
    <w:rsid w:val="004F359B"/>
    <w:rsid w:val="004F365D"/>
    <w:rsid w:val="004F3AD4"/>
    <w:rsid w:val="004F4498"/>
    <w:rsid w:val="004F4E50"/>
    <w:rsid w:val="004F5174"/>
    <w:rsid w:val="004F54CE"/>
    <w:rsid w:val="004F6AF9"/>
    <w:rsid w:val="004F7088"/>
    <w:rsid w:val="004F72A8"/>
    <w:rsid w:val="0050056F"/>
    <w:rsid w:val="005025D5"/>
    <w:rsid w:val="00502B12"/>
    <w:rsid w:val="00503867"/>
    <w:rsid w:val="0050427F"/>
    <w:rsid w:val="00504EE4"/>
    <w:rsid w:val="00505123"/>
    <w:rsid w:val="0050613C"/>
    <w:rsid w:val="00506C6A"/>
    <w:rsid w:val="0050753F"/>
    <w:rsid w:val="005075DB"/>
    <w:rsid w:val="005102E6"/>
    <w:rsid w:val="005117D2"/>
    <w:rsid w:val="00512D7C"/>
    <w:rsid w:val="005145D8"/>
    <w:rsid w:val="0051585E"/>
    <w:rsid w:val="005179A5"/>
    <w:rsid w:val="00517D56"/>
    <w:rsid w:val="00520171"/>
    <w:rsid w:val="00521A4B"/>
    <w:rsid w:val="00521FE4"/>
    <w:rsid w:val="00522ADC"/>
    <w:rsid w:val="00523562"/>
    <w:rsid w:val="005237B4"/>
    <w:rsid w:val="00523EC8"/>
    <w:rsid w:val="005274F9"/>
    <w:rsid w:val="00531D2F"/>
    <w:rsid w:val="00532A92"/>
    <w:rsid w:val="00532E79"/>
    <w:rsid w:val="00532EA8"/>
    <w:rsid w:val="00534551"/>
    <w:rsid w:val="005362CE"/>
    <w:rsid w:val="005374D0"/>
    <w:rsid w:val="005378D9"/>
    <w:rsid w:val="00540BB4"/>
    <w:rsid w:val="00542E24"/>
    <w:rsid w:val="005433E7"/>
    <w:rsid w:val="00543561"/>
    <w:rsid w:val="00544377"/>
    <w:rsid w:val="00544654"/>
    <w:rsid w:val="00544C3D"/>
    <w:rsid w:val="00545B27"/>
    <w:rsid w:val="00550440"/>
    <w:rsid w:val="005509D9"/>
    <w:rsid w:val="00550C05"/>
    <w:rsid w:val="00550C1B"/>
    <w:rsid w:val="00551F2F"/>
    <w:rsid w:val="0055344D"/>
    <w:rsid w:val="00553C0F"/>
    <w:rsid w:val="00554660"/>
    <w:rsid w:val="00555114"/>
    <w:rsid w:val="00555487"/>
    <w:rsid w:val="00555681"/>
    <w:rsid w:val="005566B4"/>
    <w:rsid w:val="005600C6"/>
    <w:rsid w:val="005603D2"/>
    <w:rsid w:val="00562352"/>
    <w:rsid w:val="00562510"/>
    <w:rsid w:val="005625E2"/>
    <w:rsid w:val="00562E3F"/>
    <w:rsid w:val="00564983"/>
    <w:rsid w:val="0056529A"/>
    <w:rsid w:val="00565AA5"/>
    <w:rsid w:val="00565B44"/>
    <w:rsid w:val="00566190"/>
    <w:rsid w:val="005665C9"/>
    <w:rsid w:val="00566754"/>
    <w:rsid w:val="00567C2F"/>
    <w:rsid w:val="0057004D"/>
    <w:rsid w:val="00570DEE"/>
    <w:rsid w:val="00573A26"/>
    <w:rsid w:val="00575981"/>
    <w:rsid w:val="00575989"/>
    <w:rsid w:val="00576F64"/>
    <w:rsid w:val="005801F8"/>
    <w:rsid w:val="00580521"/>
    <w:rsid w:val="00580AE0"/>
    <w:rsid w:val="00581B4A"/>
    <w:rsid w:val="00583353"/>
    <w:rsid w:val="00583505"/>
    <w:rsid w:val="00584053"/>
    <w:rsid w:val="005841BF"/>
    <w:rsid w:val="0058511A"/>
    <w:rsid w:val="005859B2"/>
    <w:rsid w:val="00586C09"/>
    <w:rsid w:val="00586EA7"/>
    <w:rsid w:val="00590549"/>
    <w:rsid w:val="00591F21"/>
    <w:rsid w:val="0059212A"/>
    <w:rsid w:val="005921F9"/>
    <w:rsid w:val="00592308"/>
    <w:rsid w:val="00592CF7"/>
    <w:rsid w:val="00594312"/>
    <w:rsid w:val="005961C3"/>
    <w:rsid w:val="00596D7A"/>
    <w:rsid w:val="005977ED"/>
    <w:rsid w:val="005979B0"/>
    <w:rsid w:val="005A07AB"/>
    <w:rsid w:val="005A0898"/>
    <w:rsid w:val="005A0BBB"/>
    <w:rsid w:val="005A1CF1"/>
    <w:rsid w:val="005A217A"/>
    <w:rsid w:val="005A3160"/>
    <w:rsid w:val="005A319D"/>
    <w:rsid w:val="005A3BB3"/>
    <w:rsid w:val="005A585B"/>
    <w:rsid w:val="005A5AB9"/>
    <w:rsid w:val="005A64C9"/>
    <w:rsid w:val="005A71CD"/>
    <w:rsid w:val="005A7AAB"/>
    <w:rsid w:val="005B0DB9"/>
    <w:rsid w:val="005B0EB7"/>
    <w:rsid w:val="005B236A"/>
    <w:rsid w:val="005B3195"/>
    <w:rsid w:val="005B33AA"/>
    <w:rsid w:val="005B3467"/>
    <w:rsid w:val="005B4F54"/>
    <w:rsid w:val="005B67F7"/>
    <w:rsid w:val="005B73C8"/>
    <w:rsid w:val="005C0FC2"/>
    <w:rsid w:val="005C1E5D"/>
    <w:rsid w:val="005C27C6"/>
    <w:rsid w:val="005C2E58"/>
    <w:rsid w:val="005C46A0"/>
    <w:rsid w:val="005C4742"/>
    <w:rsid w:val="005C4A4F"/>
    <w:rsid w:val="005C638F"/>
    <w:rsid w:val="005D00AA"/>
    <w:rsid w:val="005D1106"/>
    <w:rsid w:val="005D1F5B"/>
    <w:rsid w:val="005D2173"/>
    <w:rsid w:val="005D243B"/>
    <w:rsid w:val="005D2728"/>
    <w:rsid w:val="005D27F9"/>
    <w:rsid w:val="005D2809"/>
    <w:rsid w:val="005D334F"/>
    <w:rsid w:val="005D382D"/>
    <w:rsid w:val="005D38D1"/>
    <w:rsid w:val="005D3F55"/>
    <w:rsid w:val="005D3FC4"/>
    <w:rsid w:val="005D7BC1"/>
    <w:rsid w:val="005E11CF"/>
    <w:rsid w:val="005E2884"/>
    <w:rsid w:val="005E3DCD"/>
    <w:rsid w:val="005E4C50"/>
    <w:rsid w:val="005E53D2"/>
    <w:rsid w:val="005E58AD"/>
    <w:rsid w:val="005E65BF"/>
    <w:rsid w:val="005F19F4"/>
    <w:rsid w:val="005F36C8"/>
    <w:rsid w:val="005F388E"/>
    <w:rsid w:val="005F53BA"/>
    <w:rsid w:val="005F559D"/>
    <w:rsid w:val="005F5D58"/>
    <w:rsid w:val="005F7283"/>
    <w:rsid w:val="00600328"/>
    <w:rsid w:val="006008CF"/>
    <w:rsid w:val="006019EB"/>
    <w:rsid w:val="00601C3E"/>
    <w:rsid w:val="006024C4"/>
    <w:rsid w:val="0060484A"/>
    <w:rsid w:val="00604961"/>
    <w:rsid w:val="006056DD"/>
    <w:rsid w:val="00606984"/>
    <w:rsid w:val="006109E2"/>
    <w:rsid w:val="00611B8A"/>
    <w:rsid w:val="006132A4"/>
    <w:rsid w:val="00613BE5"/>
    <w:rsid w:val="00613E7D"/>
    <w:rsid w:val="00615FB8"/>
    <w:rsid w:val="006165A4"/>
    <w:rsid w:val="00616AB9"/>
    <w:rsid w:val="00617045"/>
    <w:rsid w:val="00617938"/>
    <w:rsid w:val="00620F5B"/>
    <w:rsid w:val="0062174D"/>
    <w:rsid w:val="00622DE5"/>
    <w:rsid w:val="00623538"/>
    <w:rsid w:val="006236E8"/>
    <w:rsid w:val="00624AA1"/>
    <w:rsid w:val="00625241"/>
    <w:rsid w:val="00626B43"/>
    <w:rsid w:val="006306D7"/>
    <w:rsid w:val="00631EAF"/>
    <w:rsid w:val="00631F36"/>
    <w:rsid w:val="0063260F"/>
    <w:rsid w:val="006327A9"/>
    <w:rsid w:val="00632BFD"/>
    <w:rsid w:val="00633326"/>
    <w:rsid w:val="00633917"/>
    <w:rsid w:val="00633EDC"/>
    <w:rsid w:val="00634013"/>
    <w:rsid w:val="00634274"/>
    <w:rsid w:val="00634305"/>
    <w:rsid w:val="00635438"/>
    <w:rsid w:val="00636339"/>
    <w:rsid w:val="00636747"/>
    <w:rsid w:val="00636762"/>
    <w:rsid w:val="0063677E"/>
    <w:rsid w:val="00636F96"/>
    <w:rsid w:val="00640B88"/>
    <w:rsid w:val="00642A9C"/>
    <w:rsid w:val="006436D8"/>
    <w:rsid w:val="00643EC6"/>
    <w:rsid w:val="00644901"/>
    <w:rsid w:val="006474B3"/>
    <w:rsid w:val="006508C3"/>
    <w:rsid w:val="00650C3E"/>
    <w:rsid w:val="0065147E"/>
    <w:rsid w:val="00651E60"/>
    <w:rsid w:val="00651FB4"/>
    <w:rsid w:val="00652318"/>
    <w:rsid w:val="006525B1"/>
    <w:rsid w:val="006538DD"/>
    <w:rsid w:val="00654893"/>
    <w:rsid w:val="00654B19"/>
    <w:rsid w:val="00656391"/>
    <w:rsid w:val="0065693E"/>
    <w:rsid w:val="00657F58"/>
    <w:rsid w:val="00661B15"/>
    <w:rsid w:val="0066239D"/>
    <w:rsid w:val="00664A8E"/>
    <w:rsid w:val="006652D1"/>
    <w:rsid w:val="00667F41"/>
    <w:rsid w:val="00670570"/>
    <w:rsid w:val="00671E99"/>
    <w:rsid w:val="00671EBB"/>
    <w:rsid w:val="00672441"/>
    <w:rsid w:val="00673FEB"/>
    <w:rsid w:val="00674285"/>
    <w:rsid w:val="0067686B"/>
    <w:rsid w:val="00677788"/>
    <w:rsid w:val="00677ED0"/>
    <w:rsid w:val="0068095F"/>
    <w:rsid w:val="006809E4"/>
    <w:rsid w:val="00680D19"/>
    <w:rsid w:val="00680FC2"/>
    <w:rsid w:val="00681520"/>
    <w:rsid w:val="00682762"/>
    <w:rsid w:val="00682F04"/>
    <w:rsid w:val="00683D35"/>
    <w:rsid w:val="00684F73"/>
    <w:rsid w:val="006857DC"/>
    <w:rsid w:val="00685F85"/>
    <w:rsid w:val="00686C2A"/>
    <w:rsid w:val="00687666"/>
    <w:rsid w:val="006904CE"/>
    <w:rsid w:val="00690852"/>
    <w:rsid w:val="00690972"/>
    <w:rsid w:val="0069189E"/>
    <w:rsid w:val="00691F03"/>
    <w:rsid w:val="00691F29"/>
    <w:rsid w:val="00692011"/>
    <w:rsid w:val="0069209B"/>
    <w:rsid w:val="0069305C"/>
    <w:rsid w:val="006945A7"/>
    <w:rsid w:val="00694E19"/>
    <w:rsid w:val="006969FF"/>
    <w:rsid w:val="00696DAE"/>
    <w:rsid w:val="00696F97"/>
    <w:rsid w:val="006973DB"/>
    <w:rsid w:val="00697ABD"/>
    <w:rsid w:val="00697F15"/>
    <w:rsid w:val="006A0504"/>
    <w:rsid w:val="006A3DE7"/>
    <w:rsid w:val="006A43DB"/>
    <w:rsid w:val="006A47AD"/>
    <w:rsid w:val="006A6426"/>
    <w:rsid w:val="006A6F99"/>
    <w:rsid w:val="006B19C0"/>
    <w:rsid w:val="006B3782"/>
    <w:rsid w:val="006B4029"/>
    <w:rsid w:val="006B516E"/>
    <w:rsid w:val="006B5B10"/>
    <w:rsid w:val="006B6218"/>
    <w:rsid w:val="006B6535"/>
    <w:rsid w:val="006B6BDC"/>
    <w:rsid w:val="006B78F1"/>
    <w:rsid w:val="006B7C5A"/>
    <w:rsid w:val="006C021C"/>
    <w:rsid w:val="006C02F0"/>
    <w:rsid w:val="006C1F83"/>
    <w:rsid w:val="006C3256"/>
    <w:rsid w:val="006C3427"/>
    <w:rsid w:val="006C65A1"/>
    <w:rsid w:val="006C76C7"/>
    <w:rsid w:val="006D087C"/>
    <w:rsid w:val="006D14FE"/>
    <w:rsid w:val="006D3BD8"/>
    <w:rsid w:val="006D3DAC"/>
    <w:rsid w:val="006D5018"/>
    <w:rsid w:val="006D6B14"/>
    <w:rsid w:val="006D7261"/>
    <w:rsid w:val="006E1337"/>
    <w:rsid w:val="006E1D79"/>
    <w:rsid w:val="006E23CA"/>
    <w:rsid w:val="006E43B4"/>
    <w:rsid w:val="006E55E4"/>
    <w:rsid w:val="006E6257"/>
    <w:rsid w:val="006E758D"/>
    <w:rsid w:val="006F00C6"/>
    <w:rsid w:val="006F06DB"/>
    <w:rsid w:val="006F186C"/>
    <w:rsid w:val="006F1B3B"/>
    <w:rsid w:val="006F2CE5"/>
    <w:rsid w:val="006F373A"/>
    <w:rsid w:val="006F44CA"/>
    <w:rsid w:val="006F5ED6"/>
    <w:rsid w:val="006F6008"/>
    <w:rsid w:val="0070179D"/>
    <w:rsid w:val="007020FC"/>
    <w:rsid w:val="00702716"/>
    <w:rsid w:val="007030F7"/>
    <w:rsid w:val="007038B9"/>
    <w:rsid w:val="00705424"/>
    <w:rsid w:val="007061C8"/>
    <w:rsid w:val="007066A1"/>
    <w:rsid w:val="00707711"/>
    <w:rsid w:val="00710292"/>
    <w:rsid w:val="007112CF"/>
    <w:rsid w:val="00713CFD"/>
    <w:rsid w:val="0071532A"/>
    <w:rsid w:val="00715529"/>
    <w:rsid w:val="00715A1A"/>
    <w:rsid w:val="00715C37"/>
    <w:rsid w:val="00716881"/>
    <w:rsid w:val="00717E4F"/>
    <w:rsid w:val="00720209"/>
    <w:rsid w:val="007203CA"/>
    <w:rsid w:val="00720E67"/>
    <w:rsid w:val="00721706"/>
    <w:rsid w:val="00721A40"/>
    <w:rsid w:val="0072330B"/>
    <w:rsid w:val="007270A1"/>
    <w:rsid w:val="007272E6"/>
    <w:rsid w:val="007276E1"/>
    <w:rsid w:val="0073110B"/>
    <w:rsid w:val="00731FB0"/>
    <w:rsid w:val="00732157"/>
    <w:rsid w:val="007322BF"/>
    <w:rsid w:val="00732465"/>
    <w:rsid w:val="00732A5A"/>
    <w:rsid w:val="00733CDF"/>
    <w:rsid w:val="00735176"/>
    <w:rsid w:val="00735255"/>
    <w:rsid w:val="00737927"/>
    <w:rsid w:val="00737D60"/>
    <w:rsid w:val="00740341"/>
    <w:rsid w:val="00741291"/>
    <w:rsid w:val="00741822"/>
    <w:rsid w:val="007430E3"/>
    <w:rsid w:val="007433D4"/>
    <w:rsid w:val="00743DE4"/>
    <w:rsid w:val="00745F79"/>
    <w:rsid w:val="00747D15"/>
    <w:rsid w:val="00750309"/>
    <w:rsid w:val="007504DC"/>
    <w:rsid w:val="00750716"/>
    <w:rsid w:val="0075088F"/>
    <w:rsid w:val="00750C4D"/>
    <w:rsid w:val="0075149D"/>
    <w:rsid w:val="007536A5"/>
    <w:rsid w:val="00754629"/>
    <w:rsid w:val="007546AC"/>
    <w:rsid w:val="00754B5E"/>
    <w:rsid w:val="00754D53"/>
    <w:rsid w:val="00754E73"/>
    <w:rsid w:val="0075546D"/>
    <w:rsid w:val="00756D7C"/>
    <w:rsid w:val="00757846"/>
    <w:rsid w:val="00757C16"/>
    <w:rsid w:val="007603EA"/>
    <w:rsid w:val="007606BC"/>
    <w:rsid w:val="007617C1"/>
    <w:rsid w:val="00762231"/>
    <w:rsid w:val="0076265A"/>
    <w:rsid w:val="0076534C"/>
    <w:rsid w:val="00766B99"/>
    <w:rsid w:val="00766F75"/>
    <w:rsid w:val="00767520"/>
    <w:rsid w:val="00770F70"/>
    <w:rsid w:val="00772240"/>
    <w:rsid w:val="007723FF"/>
    <w:rsid w:val="00773951"/>
    <w:rsid w:val="00773C4E"/>
    <w:rsid w:val="00774C42"/>
    <w:rsid w:val="00775B88"/>
    <w:rsid w:val="0077683B"/>
    <w:rsid w:val="00776B58"/>
    <w:rsid w:val="007775E2"/>
    <w:rsid w:val="007776D2"/>
    <w:rsid w:val="007779A6"/>
    <w:rsid w:val="0078014F"/>
    <w:rsid w:val="007806A0"/>
    <w:rsid w:val="00780931"/>
    <w:rsid w:val="00781F59"/>
    <w:rsid w:val="00783475"/>
    <w:rsid w:val="0078373D"/>
    <w:rsid w:val="00783D0A"/>
    <w:rsid w:val="00783F97"/>
    <w:rsid w:val="00784649"/>
    <w:rsid w:val="00785AA7"/>
    <w:rsid w:val="00786BA8"/>
    <w:rsid w:val="00787233"/>
    <w:rsid w:val="00787848"/>
    <w:rsid w:val="007933AB"/>
    <w:rsid w:val="0079517E"/>
    <w:rsid w:val="0079531B"/>
    <w:rsid w:val="007955C4"/>
    <w:rsid w:val="00795A1D"/>
    <w:rsid w:val="007960B9"/>
    <w:rsid w:val="00796141"/>
    <w:rsid w:val="00796152"/>
    <w:rsid w:val="00796CE8"/>
    <w:rsid w:val="00796D6C"/>
    <w:rsid w:val="007A13B7"/>
    <w:rsid w:val="007A1FDC"/>
    <w:rsid w:val="007A4042"/>
    <w:rsid w:val="007A40C6"/>
    <w:rsid w:val="007A5393"/>
    <w:rsid w:val="007A5683"/>
    <w:rsid w:val="007A62EA"/>
    <w:rsid w:val="007A6D2E"/>
    <w:rsid w:val="007A7A51"/>
    <w:rsid w:val="007B0B68"/>
    <w:rsid w:val="007B16D6"/>
    <w:rsid w:val="007B1C54"/>
    <w:rsid w:val="007B2B36"/>
    <w:rsid w:val="007B511A"/>
    <w:rsid w:val="007B5353"/>
    <w:rsid w:val="007B6543"/>
    <w:rsid w:val="007B6C05"/>
    <w:rsid w:val="007B7D50"/>
    <w:rsid w:val="007C29C6"/>
    <w:rsid w:val="007C336C"/>
    <w:rsid w:val="007C6D76"/>
    <w:rsid w:val="007C6EDA"/>
    <w:rsid w:val="007D02CE"/>
    <w:rsid w:val="007D25A9"/>
    <w:rsid w:val="007D2F6E"/>
    <w:rsid w:val="007D324D"/>
    <w:rsid w:val="007D36C4"/>
    <w:rsid w:val="007D4087"/>
    <w:rsid w:val="007D5756"/>
    <w:rsid w:val="007D5E1F"/>
    <w:rsid w:val="007D79F2"/>
    <w:rsid w:val="007D7F5B"/>
    <w:rsid w:val="007E145E"/>
    <w:rsid w:val="007E164C"/>
    <w:rsid w:val="007E29F4"/>
    <w:rsid w:val="007E2D73"/>
    <w:rsid w:val="007E3859"/>
    <w:rsid w:val="007E47D6"/>
    <w:rsid w:val="007E5149"/>
    <w:rsid w:val="007E58EF"/>
    <w:rsid w:val="007E6772"/>
    <w:rsid w:val="007E6BA3"/>
    <w:rsid w:val="007E7117"/>
    <w:rsid w:val="007E7776"/>
    <w:rsid w:val="007F0D8B"/>
    <w:rsid w:val="007F0EC6"/>
    <w:rsid w:val="007F1844"/>
    <w:rsid w:val="007F1860"/>
    <w:rsid w:val="007F3969"/>
    <w:rsid w:val="007F5A62"/>
    <w:rsid w:val="007F6813"/>
    <w:rsid w:val="007F74A0"/>
    <w:rsid w:val="007F7572"/>
    <w:rsid w:val="008035F2"/>
    <w:rsid w:val="0080456B"/>
    <w:rsid w:val="008055A2"/>
    <w:rsid w:val="008055B9"/>
    <w:rsid w:val="00805AF3"/>
    <w:rsid w:val="00805FA1"/>
    <w:rsid w:val="00805FD9"/>
    <w:rsid w:val="0080624B"/>
    <w:rsid w:val="008077AE"/>
    <w:rsid w:val="00807F22"/>
    <w:rsid w:val="008102FD"/>
    <w:rsid w:val="00810354"/>
    <w:rsid w:val="008104CE"/>
    <w:rsid w:val="008111B4"/>
    <w:rsid w:val="008116B1"/>
    <w:rsid w:val="008163DA"/>
    <w:rsid w:val="00816903"/>
    <w:rsid w:val="00816E08"/>
    <w:rsid w:val="008202E4"/>
    <w:rsid w:val="00820635"/>
    <w:rsid w:val="008208D3"/>
    <w:rsid w:val="00821A64"/>
    <w:rsid w:val="00822221"/>
    <w:rsid w:val="008238B1"/>
    <w:rsid w:val="00824D75"/>
    <w:rsid w:val="00826106"/>
    <w:rsid w:val="008276B4"/>
    <w:rsid w:val="00830703"/>
    <w:rsid w:val="00831645"/>
    <w:rsid w:val="00833DF1"/>
    <w:rsid w:val="00837B15"/>
    <w:rsid w:val="00840607"/>
    <w:rsid w:val="00842BB2"/>
    <w:rsid w:val="00843311"/>
    <w:rsid w:val="00844360"/>
    <w:rsid w:val="008444F3"/>
    <w:rsid w:val="00844635"/>
    <w:rsid w:val="008451D8"/>
    <w:rsid w:val="0084546E"/>
    <w:rsid w:val="008455A8"/>
    <w:rsid w:val="00846077"/>
    <w:rsid w:val="00846C90"/>
    <w:rsid w:val="00847FAA"/>
    <w:rsid w:val="00851B70"/>
    <w:rsid w:val="008524B2"/>
    <w:rsid w:val="00852C65"/>
    <w:rsid w:val="008537C0"/>
    <w:rsid w:val="00854461"/>
    <w:rsid w:val="008545B7"/>
    <w:rsid w:val="008552B3"/>
    <w:rsid w:val="00855662"/>
    <w:rsid w:val="0085672C"/>
    <w:rsid w:val="00856E8B"/>
    <w:rsid w:val="00857E31"/>
    <w:rsid w:val="00857E51"/>
    <w:rsid w:val="00860701"/>
    <w:rsid w:val="008609D5"/>
    <w:rsid w:val="008647AD"/>
    <w:rsid w:val="0086619D"/>
    <w:rsid w:val="0086662A"/>
    <w:rsid w:val="00870F81"/>
    <w:rsid w:val="0087187C"/>
    <w:rsid w:val="008720A2"/>
    <w:rsid w:val="0087238C"/>
    <w:rsid w:val="008740AA"/>
    <w:rsid w:val="00876EAE"/>
    <w:rsid w:val="00877BFA"/>
    <w:rsid w:val="00881005"/>
    <w:rsid w:val="00885671"/>
    <w:rsid w:val="00885D55"/>
    <w:rsid w:val="00885FBE"/>
    <w:rsid w:val="0089214C"/>
    <w:rsid w:val="0089273F"/>
    <w:rsid w:val="00893325"/>
    <w:rsid w:val="008945CA"/>
    <w:rsid w:val="008957CF"/>
    <w:rsid w:val="008967F9"/>
    <w:rsid w:val="00896A6F"/>
    <w:rsid w:val="008A178D"/>
    <w:rsid w:val="008A2E12"/>
    <w:rsid w:val="008A2E68"/>
    <w:rsid w:val="008A36C2"/>
    <w:rsid w:val="008A397E"/>
    <w:rsid w:val="008A3DE7"/>
    <w:rsid w:val="008A3E2F"/>
    <w:rsid w:val="008A3F5F"/>
    <w:rsid w:val="008A5128"/>
    <w:rsid w:val="008A5D27"/>
    <w:rsid w:val="008A64C0"/>
    <w:rsid w:val="008B20E6"/>
    <w:rsid w:val="008B2433"/>
    <w:rsid w:val="008B26EC"/>
    <w:rsid w:val="008B2968"/>
    <w:rsid w:val="008B4072"/>
    <w:rsid w:val="008B5534"/>
    <w:rsid w:val="008B5BA8"/>
    <w:rsid w:val="008B6FDB"/>
    <w:rsid w:val="008B7432"/>
    <w:rsid w:val="008C1922"/>
    <w:rsid w:val="008C30AB"/>
    <w:rsid w:val="008C3F04"/>
    <w:rsid w:val="008C45B3"/>
    <w:rsid w:val="008C5150"/>
    <w:rsid w:val="008C5211"/>
    <w:rsid w:val="008C5D86"/>
    <w:rsid w:val="008C7E60"/>
    <w:rsid w:val="008D0F94"/>
    <w:rsid w:val="008D2855"/>
    <w:rsid w:val="008D2EB6"/>
    <w:rsid w:val="008D43AE"/>
    <w:rsid w:val="008D51B0"/>
    <w:rsid w:val="008D6AA5"/>
    <w:rsid w:val="008D7813"/>
    <w:rsid w:val="008D7A40"/>
    <w:rsid w:val="008E208F"/>
    <w:rsid w:val="008E3462"/>
    <w:rsid w:val="008E3D04"/>
    <w:rsid w:val="008E45C6"/>
    <w:rsid w:val="008E49E0"/>
    <w:rsid w:val="008E4E48"/>
    <w:rsid w:val="008E60A4"/>
    <w:rsid w:val="008E77F5"/>
    <w:rsid w:val="008E7929"/>
    <w:rsid w:val="008F1AE3"/>
    <w:rsid w:val="008F2252"/>
    <w:rsid w:val="008F2426"/>
    <w:rsid w:val="008F3E51"/>
    <w:rsid w:val="008F4714"/>
    <w:rsid w:val="008F651B"/>
    <w:rsid w:val="008F65AD"/>
    <w:rsid w:val="008F722B"/>
    <w:rsid w:val="008F7530"/>
    <w:rsid w:val="008F7750"/>
    <w:rsid w:val="00901C15"/>
    <w:rsid w:val="00902026"/>
    <w:rsid w:val="00902AFD"/>
    <w:rsid w:val="009058E5"/>
    <w:rsid w:val="00905976"/>
    <w:rsid w:val="00906195"/>
    <w:rsid w:val="00907F8D"/>
    <w:rsid w:val="00910B4A"/>
    <w:rsid w:val="00910DE1"/>
    <w:rsid w:val="009131D0"/>
    <w:rsid w:val="0091384F"/>
    <w:rsid w:val="009143C4"/>
    <w:rsid w:val="00914C94"/>
    <w:rsid w:val="00914D68"/>
    <w:rsid w:val="009167B8"/>
    <w:rsid w:val="00916AE1"/>
    <w:rsid w:val="00916D28"/>
    <w:rsid w:val="00916EA4"/>
    <w:rsid w:val="00917716"/>
    <w:rsid w:val="00917F42"/>
    <w:rsid w:val="00920D77"/>
    <w:rsid w:val="009214E4"/>
    <w:rsid w:val="009216DA"/>
    <w:rsid w:val="00921CD1"/>
    <w:rsid w:val="00924DCA"/>
    <w:rsid w:val="00925598"/>
    <w:rsid w:val="009256B0"/>
    <w:rsid w:val="0092590D"/>
    <w:rsid w:val="00925D97"/>
    <w:rsid w:val="00926DE1"/>
    <w:rsid w:val="00927EA6"/>
    <w:rsid w:val="00927F86"/>
    <w:rsid w:val="00930863"/>
    <w:rsid w:val="00931C40"/>
    <w:rsid w:val="009332E2"/>
    <w:rsid w:val="0093347A"/>
    <w:rsid w:val="009345BC"/>
    <w:rsid w:val="0093493D"/>
    <w:rsid w:val="00934D96"/>
    <w:rsid w:val="00934EBE"/>
    <w:rsid w:val="00935BA5"/>
    <w:rsid w:val="00936466"/>
    <w:rsid w:val="00941DFF"/>
    <w:rsid w:val="00942152"/>
    <w:rsid w:val="0094356F"/>
    <w:rsid w:val="0094479D"/>
    <w:rsid w:val="0094514A"/>
    <w:rsid w:val="009458AA"/>
    <w:rsid w:val="00952762"/>
    <w:rsid w:val="00952ABE"/>
    <w:rsid w:val="009540E0"/>
    <w:rsid w:val="00954342"/>
    <w:rsid w:val="00955792"/>
    <w:rsid w:val="009559F4"/>
    <w:rsid w:val="00957A3B"/>
    <w:rsid w:val="00957C64"/>
    <w:rsid w:val="00960C0E"/>
    <w:rsid w:val="00963C93"/>
    <w:rsid w:val="00965AFA"/>
    <w:rsid w:val="0096773A"/>
    <w:rsid w:val="00967921"/>
    <w:rsid w:val="009706AA"/>
    <w:rsid w:val="00971C08"/>
    <w:rsid w:val="00971EF4"/>
    <w:rsid w:val="0097305B"/>
    <w:rsid w:val="009733F9"/>
    <w:rsid w:val="00974031"/>
    <w:rsid w:val="0097526D"/>
    <w:rsid w:val="009769A4"/>
    <w:rsid w:val="00977133"/>
    <w:rsid w:val="00977514"/>
    <w:rsid w:val="009802D4"/>
    <w:rsid w:val="00980743"/>
    <w:rsid w:val="00980E67"/>
    <w:rsid w:val="009822EF"/>
    <w:rsid w:val="009834E8"/>
    <w:rsid w:val="009835DB"/>
    <w:rsid w:val="00984A79"/>
    <w:rsid w:val="00985258"/>
    <w:rsid w:val="009943EE"/>
    <w:rsid w:val="00994F72"/>
    <w:rsid w:val="00995373"/>
    <w:rsid w:val="0099569A"/>
    <w:rsid w:val="00996511"/>
    <w:rsid w:val="009975A8"/>
    <w:rsid w:val="009A2DF3"/>
    <w:rsid w:val="009A3F1F"/>
    <w:rsid w:val="009A426F"/>
    <w:rsid w:val="009A44AD"/>
    <w:rsid w:val="009A4617"/>
    <w:rsid w:val="009A4CBA"/>
    <w:rsid w:val="009A5315"/>
    <w:rsid w:val="009A621F"/>
    <w:rsid w:val="009A6442"/>
    <w:rsid w:val="009A650E"/>
    <w:rsid w:val="009A7699"/>
    <w:rsid w:val="009B07DE"/>
    <w:rsid w:val="009B0C74"/>
    <w:rsid w:val="009B17FE"/>
    <w:rsid w:val="009B1836"/>
    <w:rsid w:val="009B4121"/>
    <w:rsid w:val="009B4D2F"/>
    <w:rsid w:val="009B53D9"/>
    <w:rsid w:val="009B6D7E"/>
    <w:rsid w:val="009C3914"/>
    <w:rsid w:val="009C3AC5"/>
    <w:rsid w:val="009C3D08"/>
    <w:rsid w:val="009C3EA4"/>
    <w:rsid w:val="009C50AE"/>
    <w:rsid w:val="009C623F"/>
    <w:rsid w:val="009C6AF6"/>
    <w:rsid w:val="009C7212"/>
    <w:rsid w:val="009C78C4"/>
    <w:rsid w:val="009C7BFB"/>
    <w:rsid w:val="009D00B0"/>
    <w:rsid w:val="009D047F"/>
    <w:rsid w:val="009D06D7"/>
    <w:rsid w:val="009D0949"/>
    <w:rsid w:val="009D0ACC"/>
    <w:rsid w:val="009D215D"/>
    <w:rsid w:val="009D2A30"/>
    <w:rsid w:val="009D32ED"/>
    <w:rsid w:val="009D4516"/>
    <w:rsid w:val="009D6C3E"/>
    <w:rsid w:val="009D6FBB"/>
    <w:rsid w:val="009D7481"/>
    <w:rsid w:val="009D79EF"/>
    <w:rsid w:val="009E1DF9"/>
    <w:rsid w:val="009E2931"/>
    <w:rsid w:val="009E3E33"/>
    <w:rsid w:val="009E40F9"/>
    <w:rsid w:val="009E4BCA"/>
    <w:rsid w:val="009E5A10"/>
    <w:rsid w:val="009E5EF5"/>
    <w:rsid w:val="009E69A9"/>
    <w:rsid w:val="009E70E9"/>
    <w:rsid w:val="009E7668"/>
    <w:rsid w:val="009E78C2"/>
    <w:rsid w:val="009E7CDC"/>
    <w:rsid w:val="009F0258"/>
    <w:rsid w:val="009F0B01"/>
    <w:rsid w:val="009F3353"/>
    <w:rsid w:val="009F3F7B"/>
    <w:rsid w:val="009F407D"/>
    <w:rsid w:val="009F44B1"/>
    <w:rsid w:val="009F515C"/>
    <w:rsid w:val="009F59EC"/>
    <w:rsid w:val="009F5F28"/>
    <w:rsid w:val="009F6C0F"/>
    <w:rsid w:val="009F7B4C"/>
    <w:rsid w:val="00A00AE2"/>
    <w:rsid w:val="00A01760"/>
    <w:rsid w:val="00A01D2B"/>
    <w:rsid w:val="00A1125F"/>
    <w:rsid w:val="00A11304"/>
    <w:rsid w:val="00A124AE"/>
    <w:rsid w:val="00A1252F"/>
    <w:rsid w:val="00A1266C"/>
    <w:rsid w:val="00A136F5"/>
    <w:rsid w:val="00A14860"/>
    <w:rsid w:val="00A15E73"/>
    <w:rsid w:val="00A17489"/>
    <w:rsid w:val="00A17954"/>
    <w:rsid w:val="00A201A5"/>
    <w:rsid w:val="00A2140E"/>
    <w:rsid w:val="00A22549"/>
    <w:rsid w:val="00A22719"/>
    <w:rsid w:val="00A23DAD"/>
    <w:rsid w:val="00A24374"/>
    <w:rsid w:val="00A245B9"/>
    <w:rsid w:val="00A246EB"/>
    <w:rsid w:val="00A25ED2"/>
    <w:rsid w:val="00A278A2"/>
    <w:rsid w:val="00A31055"/>
    <w:rsid w:val="00A3193E"/>
    <w:rsid w:val="00A32DE2"/>
    <w:rsid w:val="00A33FEF"/>
    <w:rsid w:val="00A34026"/>
    <w:rsid w:val="00A35D9C"/>
    <w:rsid w:val="00A361E1"/>
    <w:rsid w:val="00A41F0D"/>
    <w:rsid w:val="00A42EA8"/>
    <w:rsid w:val="00A43C5F"/>
    <w:rsid w:val="00A43D98"/>
    <w:rsid w:val="00A43DDB"/>
    <w:rsid w:val="00A468C4"/>
    <w:rsid w:val="00A47FF5"/>
    <w:rsid w:val="00A50929"/>
    <w:rsid w:val="00A521BD"/>
    <w:rsid w:val="00A52EB6"/>
    <w:rsid w:val="00A538E3"/>
    <w:rsid w:val="00A5450B"/>
    <w:rsid w:val="00A54A9A"/>
    <w:rsid w:val="00A54B16"/>
    <w:rsid w:val="00A54EEE"/>
    <w:rsid w:val="00A5534A"/>
    <w:rsid w:val="00A557D3"/>
    <w:rsid w:val="00A55ED6"/>
    <w:rsid w:val="00A563A7"/>
    <w:rsid w:val="00A57249"/>
    <w:rsid w:val="00A57340"/>
    <w:rsid w:val="00A576DA"/>
    <w:rsid w:val="00A601CB"/>
    <w:rsid w:val="00A615C3"/>
    <w:rsid w:val="00A618E3"/>
    <w:rsid w:val="00A61A34"/>
    <w:rsid w:val="00A633BE"/>
    <w:rsid w:val="00A63B96"/>
    <w:rsid w:val="00A64049"/>
    <w:rsid w:val="00A64E78"/>
    <w:rsid w:val="00A65F56"/>
    <w:rsid w:val="00A66D31"/>
    <w:rsid w:val="00A672F1"/>
    <w:rsid w:val="00A706BD"/>
    <w:rsid w:val="00A706D2"/>
    <w:rsid w:val="00A73875"/>
    <w:rsid w:val="00A73A06"/>
    <w:rsid w:val="00A73DD3"/>
    <w:rsid w:val="00A742CF"/>
    <w:rsid w:val="00A7459F"/>
    <w:rsid w:val="00A82998"/>
    <w:rsid w:val="00A82D11"/>
    <w:rsid w:val="00A82E50"/>
    <w:rsid w:val="00A83C14"/>
    <w:rsid w:val="00A85627"/>
    <w:rsid w:val="00A85C8F"/>
    <w:rsid w:val="00A86750"/>
    <w:rsid w:val="00A86923"/>
    <w:rsid w:val="00A87765"/>
    <w:rsid w:val="00A90058"/>
    <w:rsid w:val="00A9013C"/>
    <w:rsid w:val="00A90DAE"/>
    <w:rsid w:val="00A9193F"/>
    <w:rsid w:val="00A92991"/>
    <w:rsid w:val="00A92D88"/>
    <w:rsid w:val="00A95BF1"/>
    <w:rsid w:val="00A9608F"/>
    <w:rsid w:val="00AA2411"/>
    <w:rsid w:val="00AA2F1C"/>
    <w:rsid w:val="00AA308F"/>
    <w:rsid w:val="00AA3F0E"/>
    <w:rsid w:val="00AB057F"/>
    <w:rsid w:val="00AB232C"/>
    <w:rsid w:val="00AB3DD7"/>
    <w:rsid w:val="00AB4240"/>
    <w:rsid w:val="00AB5158"/>
    <w:rsid w:val="00AB5A92"/>
    <w:rsid w:val="00AB7A23"/>
    <w:rsid w:val="00AC24C7"/>
    <w:rsid w:val="00AC53FB"/>
    <w:rsid w:val="00AC54EC"/>
    <w:rsid w:val="00AC6310"/>
    <w:rsid w:val="00AC6F4D"/>
    <w:rsid w:val="00AC7082"/>
    <w:rsid w:val="00AD14BA"/>
    <w:rsid w:val="00AD14D3"/>
    <w:rsid w:val="00AD2011"/>
    <w:rsid w:val="00AD2930"/>
    <w:rsid w:val="00AD3E42"/>
    <w:rsid w:val="00AD4C57"/>
    <w:rsid w:val="00AD77BD"/>
    <w:rsid w:val="00AE066F"/>
    <w:rsid w:val="00AE10B9"/>
    <w:rsid w:val="00AE2573"/>
    <w:rsid w:val="00AE40EF"/>
    <w:rsid w:val="00AE4CD7"/>
    <w:rsid w:val="00AE52D0"/>
    <w:rsid w:val="00AE59D5"/>
    <w:rsid w:val="00AE6279"/>
    <w:rsid w:val="00AE63E1"/>
    <w:rsid w:val="00AE70DD"/>
    <w:rsid w:val="00AE7DB5"/>
    <w:rsid w:val="00AF01A4"/>
    <w:rsid w:val="00AF0311"/>
    <w:rsid w:val="00AF0854"/>
    <w:rsid w:val="00AF0A8B"/>
    <w:rsid w:val="00AF235A"/>
    <w:rsid w:val="00AF28E8"/>
    <w:rsid w:val="00AF4FE5"/>
    <w:rsid w:val="00AF5CD1"/>
    <w:rsid w:val="00AF5F7D"/>
    <w:rsid w:val="00AF6EE1"/>
    <w:rsid w:val="00AF6F9E"/>
    <w:rsid w:val="00AF700D"/>
    <w:rsid w:val="00B005A2"/>
    <w:rsid w:val="00B016BE"/>
    <w:rsid w:val="00B025B5"/>
    <w:rsid w:val="00B02850"/>
    <w:rsid w:val="00B0312F"/>
    <w:rsid w:val="00B033D1"/>
    <w:rsid w:val="00B03E31"/>
    <w:rsid w:val="00B05349"/>
    <w:rsid w:val="00B058DB"/>
    <w:rsid w:val="00B06EF6"/>
    <w:rsid w:val="00B07A68"/>
    <w:rsid w:val="00B07AA0"/>
    <w:rsid w:val="00B1039E"/>
    <w:rsid w:val="00B10FD4"/>
    <w:rsid w:val="00B11199"/>
    <w:rsid w:val="00B1188B"/>
    <w:rsid w:val="00B12F97"/>
    <w:rsid w:val="00B148AF"/>
    <w:rsid w:val="00B148F0"/>
    <w:rsid w:val="00B15300"/>
    <w:rsid w:val="00B16EC0"/>
    <w:rsid w:val="00B20F44"/>
    <w:rsid w:val="00B2192D"/>
    <w:rsid w:val="00B22735"/>
    <w:rsid w:val="00B22E5A"/>
    <w:rsid w:val="00B231AF"/>
    <w:rsid w:val="00B23836"/>
    <w:rsid w:val="00B23878"/>
    <w:rsid w:val="00B23F54"/>
    <w:rsid w:val="00B2575A"/>
    <w:rsid w:val="00B25D2F"/>
    <w:rsid w:val="00B25F4B"/>
    <w:rsid w:val="00B26362"/>
    <w:rsid w:val="00B268B0"/>
    <w:rsid w:val="00B26E6A"/>
    <w:rsid w:val="00B30E6F"/>
    <w:rsid w:val="00B312F7"/>
    <w:rsid w:val="00B313F2"/>
    <w:rsid w:val="00B3196A"/>
    <w:rsid w:val="00B31DD0"/>
    <w:rsid w:val="00B31E5B"/>
    <w:rsid w:val="00B32722"/>
    <w:rsid w:val="00B34458"/>
    <w:rsid w:val="00B3489C"/>
    <w:rsid w:val="00B34BA6"/>
    <w:rsid w:val="00B354EF"/>
    <w:rsid w:val="00B36EB4"/>
    <w:rsid w:val="00B41C7A"/>
    <w:rsid w:val="00B45B37"/>
    <w:rsid w:val="00B4620E"/>
    <w:rsid w:val="00B47CC9"/>
    <w:rsid w:val="00B50480"/>
    <w:rsid w:val="00B510B2"/>
    <w:rsid w:val="00B5151F"/>
    <w:rsid w:val="00B54DD9"/>
    <w:rsid w:val="00B551F2"/>
    <w:rsid w:val="00B5637A"/>
    <w:rsid w:val="00B60550"/>
    <w:rsid w:val="00B608AA"/>
    <w:rsid w:val="00B612DF"/>
    <w:rsid w:val="00B616B6"/>
    <w:rsid w:val="00B618FD"/>
    <w:rsid w:val="00B61B0B"/>
    <w:rsid w:val="00B61B69"/>
    <w:rsid w:val="00B61D54"/>
    <w:rsid w:val="00B6221C"/>
    <w:rsid w:val="00B62B61"/>
    <w:rsid w:val="00B62CE6"/>
    <w:rsid w:val="00B659BA"/>
    <w:rsid w:val="00B6684B"/>
    <w:rsid w:val="00B66B23"/>
    <w:rsid w:val="00B66D79"/>
    <w:rsid w:val="00B66FA1"/>
    <w:rsid w:val="00B66FD9"/>
    <w:rsid w:val="00B732DC"/>
    <w:rsid w:val="00B73913"/>
    <w:rsid w:val="00B75297"/>
    <w:rsid w:val="00B75BE3"/>
    <w:rsid w:val="00B76099"/>
    <w:rsid w:val="00B765C0"/>
    <w:rsid w:val="00B76BB2"/>
    <w:rsid w:val="00B77293"/>
    <w:rsid w:val="00B77C3C"/>
    <w:rsid w:val="00B803F3"/>
    <w:rsid w:val="00B80652"/>
    <w:rsid w:val="00B808F5"/>
    <w:rsid w:val="00B80CB9"/>
    <w:rsid w:val="00B8225A"/>
    <w:rsid w:val="00B827AF"/>
    <w:rsid w:val="00B835E0"/>
    <w:rsid w:val="00B84520"/>
    <w:rsid w:val="00B84B2A"/>
    <w:rsid w:val="00B853F0"/>
    <w:rsid w:val="00B85C2A"/>
    <w:rsid w:val="00B86F74"/>
    <w:rsid w:val="00B87A1C"/>
    <w:rsid w:val="00B90408"/>
    <w:rsid w:val="00B909DC"/>
    <w:rsid w:val="00B92001"/>
    <w:rsid w:val="00B92CF1"/>
    <w:rsid w:val="00B9340C"/>
    <w:rsid w:val="00B9352C"/>
    <w:rsid w:val="00B93ADC"/>
    <w:rsid w:val="00B93C44"/>
    <w:rsid w:val="00B95093"/>
    <w:rsid w:val="00B95B34"/>
    <w:rsid w:val="00B96990"/>
    <w:rsid w:val="00B96A98"/>
    <w:rsid w:val="00B97165"/>
    <w:rsid w:val="00B97A22"/>
    <w:rsid w:val="00B97ABD"/>
    <w:rsid w:val="00BA30C4"/>
    <w:rsid w:val="00BA49D1"/>
    <w:rsid w:val="00BA525F"/>
    <w:rsid w:val="00BA571D"/>
    <w:rsid w:val="00BA6372"/>
    <w:rsid w:val="00BA6487"/>
    <w:rsid w:val="00BA7669"/>
    <w:rsid w:val="00BB0347"/>
    <w:rsid w:val="00BB0644"/>
    <w:rsid w:val="00BB14DB"/>
    <w:rsid w:val="00BB2DF8"/>
    <w:rsid w:val="00BB3C8F"/>
    <w:rsid w:val="00BB4CBB"/>
    <w:rsid w:val="00BB5E38"/>
    <w:rsid w:val="00BB7C93"/>
    <w:rsid w:val="00BB7D6C"/>
    <w:rsid w:val="00BC294D"/>
    <w:rsid w:val="00BC2ABB"/>
    <w:rsid w:val="00BC31E7"/>
    <w:rsid w:val="00BC35D4"/>
    <w:rsid w:val="00BC5D71"/>
    <w:rsid w:val="00BC5E66"/>
    <w:rsid w:val="00BC750D"/>
    <w:rsid w:val="00BC77F1"/>
    <w:rsid w:val="00BD09F2"/>
    <w:rsid w:val="00BD2AE0"/>
    <w:rsid w:val="00BD327E"/>
    <w:rsid w:val="00BD33F0"/>
    <w:rsid w:val="00BD36FA"/>
    <w:rsid w:val="00BD39FE"/>
    <w:rsid w:val="00BD4DF3"/>
    <w:rsid w:val="00BD5D53"/>
    <w:rsid w:val="00BD6A13"/>
    <w:rsid w:val="00BD6D3A"/>
    <w:rsid w:val="00BD7AC6"/>
    <w:rsid w:val="00BE00D6"/>
    <w:rsid w:val="00BE1D80"/>
    <w:rsid w:val="00BE20D9"/>
    <w:rsid w:val="00BE28B6"/>
    <w:rsid w:val="00BE3704"/>
    <w:rsid w:val="00BE3FC4"/>
    <w:rsid w:val="00BE4497"/>
    <w:rsid w:val="00BE488C"/>
    <w:rsid w:val="00BE4D1D"/>
    <w:rsid w:val="00BE5DA4"/>
    <w:rsid w:val="00BE5FA8"/>
    <w:rsid w:val="00BE62BB"/>
    <w:rsid w:val="00BE63B9"/>
    <w:rsid w:val="00BE6CF9"/>
    <w:rsid w:val="00BF0A3A"/>
    <w:rsid w:val="00BF0E35"/>
    <w:rsid w:val="00BF2AF3"/>
    <w:rsid w:val="00BF2EC1"/>
    <w:rsid w:val="00BF2F44"/>
    <w:rsid w:val="00BF37F1"/>
    <w:rsid w:val="00BF3A56"/>
    <w:rsid w:val="00BF5458"/>
    <w:rsid w:val="00BF585A"/>
    <w:rsid w:val="00BF5A51"/>
    <w:rsid w:val="00C0005C"/>
    <w:rsid w:val="00C00DE2"/>
    <w:rsid w:val="00C02535"/>
    <w:rsid w:val="00C03126"/>
    <w:rsid w:val="00C0441F"/>
    <w:rsid w:val="00C04846"/>
    <w:rsid w:val="00C049FC"/>
    <w:rsid w:val="00C04FA3"/>
    <w:rsid w:val="00C0588B"/>
    <w:rsid w:val="00C0695A"/>
    <w:rsid w:val="00C06DB5"/>
    <w:rsid w:val="00C07B92"/>
    <w:rsid w:val="00C07E39"/>
    <w:rsid w:val="00C101A1"/>
    <w:rsid w:val="00C15120"/>
    <w:rsid w:val="00C1647B"/>
    <w:rsid w:val="00C20373"/>
    <w:rsid w:val="00C20637"/>
    <w:rsid w:val="00C2269B"/>
    <w:rsid w:val="00C22F64"/>
    <w:rsid w:val="00C31903"/>
    <w:rsid w:val="00C3262F"/>
    <w:rsid w:val="00C33843"/>
    <w:rsid w:val="00C33AD8"/>
    <w:rsid w:val="00C33B2F"/>
    <w:rsid w:val="00C34DC4"/>
    <w:rsid w:val="00C36F0F"/>
    <w:rsid w:val="00C40851"/>
    <w:rsid w:val="00C416E0"/>
    <w:rsid w:val="00C4215B"/>
    <w:rsid w:val="00C42538"/>
    <w:rsid w:val="00C43110"/>
    <w:rsid w:val="00C4318D"/>
    <w:rsid w:val="00C43DBD"/>
    <w:rsid w:val="00C4475F"/>
    <w:rsid w:val="00C44B01"/>
    <w:rsid w:val="00C44C4B"/>
    <w:rsid w:val="00C44EF8"/>
    <w:rsid w:val="00C46217"/>
    <w:rsid w:val="00C52506"/>
    <w:rsid w:val="00C5368A"/>
    <w:rsid w:val="00C539BB"/>
    <w:rsid w:val="00C53A49"/>
    <w:rsid w:val="00C54C12"/>
    <w:rsid w:val="00C5521A"/>
    <w:rsid w:val="00C5521D"/>
    <w:rsid w:val="00C56093"/>
    <w:rsid w:val="00C57E98"/>
    <w:rsid w:val="00C57F58"/>
    <w:rsid w:val="00C60878"/>
    <w:rsid w:val="00C60AB4"/>
    <w:rsid w:val="00C62625"/>
    <w:rsid w:val="00C63C09"/>
    <w:rsid w:val="00C64067"/>
    <w:rsid w:val="00C640ED"/>
    <w:rsid w:val="00C65C7F"/>
    <w:rsid w:val="00C70802"/>
    <w:rsid w:val="00C713D6"/>
    <w:rsid w:val="00C71891"/>
    <w:rsid w:val="00C72353"/>
    <w:rsid w:val="00C74AEB"/>
    <w:rsid w:val="00C751FF"/>
    <w:rsid w:val="00C755A5"/>
    <w:rsid w:val="00C76D0B"/>
    <w:rsid w:val="00C778AA"/>
    <w:rsid w:val="00C80627"/>
    <w:rsid w:val="00C806C0"/>
    <w:rsid w:val="00C8082D"/>
    <w:rsid w:val="00C80E37"/>
    <w:rsid w:val="00C81524"/>
    <w:rsid w:val="00C82866"/>
    <w:rsid w:val="00C83EF7"/>
    <w:rsid w:val="00C840A4"/>
    <w:rsid w:val="00C85386"/>
    <w:rsid w:val="00C85EB1"/>
    <w:rsid w:val="00C87CA8"/>
    <w:rsid w:val="00C911AE"/>
    <w:rsid w:val="00C917EE"/>
    <w:rsid w:val="00C965FE"/>
    <w:rsid w:val="00C96925"/>
    <w:rsid w:val="00C9745C"/>
    <w:rsid w:val="00C97462"/>
    <w:rsid w:val="00C9771E"/>
    <w:rsid w:val="00C978A5"/>
    <w:rsid w:val="00C97D5D"/>
    <w:rsid w:val="00CA3AAF"/>
    <w:rsid w:val="00CA3B87"/>
    <w:rsid w:val="00CA3FE9"/>
    <w:rsid w:val="00CA483D"/>
    <w:rsid w:val="00CA4A4F"/>
    <w:rsid w:val="00CA4CF5"/>
    <w:rsid w:val="00CA5BF4"/>
    <w:rsid w:val="00CA6726"/>
    <w:rsid w:val="00CA678A"/>
    <w:rsid w:val="00CB01D8"/>
    <w:rsid w:val="00CB0B6D"/>
    <w:rsid w:val="00CB1C68"/>
    <w:rsid w:val="00CB3C22"/>
    <w:rsid w:val="00CB56DF"/>
    <w:rsid w:val="00CB6A9F"/>
    <w:rsid w:val="00CB79FC"/>
    <w:rsid w:val="00CC06E2"/>
    <w:rsid w:val="00CC1C4A"/>
    <w:rsid w:val="00CC1D60"/>
    <w:rsid w:val="00CC1E3F"/>
    <w:rsid w:val="00CC1F00"/>
    <w:rsid w:val="00CC32F8"/>
    <w:rsid w:val="00CC3817"/>
    <w:rsid w:val="00CC4C1F"/>
    <w:rsid w:val="00CC4EE7"/>
    <w:rsid w:val="00CC5C5A"/>
    <w:rsid w:val="00CC5D13"/>
    <w:rsid w:val="00CC74BC"/>
    <w:rsid w:val="00CC7601"/>
    <w:rsid w:val="00CC7BD9"/>
    <w:rsid w:val="00CD0B69"/>
    <w:rsid w:val="00CD194A"/>
    <w:rsid w:val="00CD2DE7"/>
    <w:rsid w:val="00CD3173"/>
    <w:rsid w:val="00CD3A3A"/>
    <w:rsid w:val="00CD3B02"/>
    <w:rsid w:val="00CD3C76"/>
    <w:rsid w:val="00CD3ECF"/>
    <w:rsid w:val="00CD5653"/>
    <w:rsid w:val="00CE0221"/>
    <w:rsid w:val="00CE33BE"/>
    <w:rsid w:val="00CE3ABC"/>
    <w:rsid w:val="00CE539D"/>
    <w:rsid w:val="00CE6F95"/>
    <w:rsid w:val="00CE7C3E"/>
    <w:rsid w:val="00CF01A3"/>
    <w:rsid w:val="00CF14EB"/>
    <w:rsid w:val="00CF2465"/>
    <w:rsid w:val="00CF2688"/>
    <w:rsid w:val="00CF3013"/>
    <w:rsid w:val="00CF3CF1"/>
    <w:rsid w:val="00CF4643"/>
    <w:rsid w:val="00CF50E7"/>
    <w:rsid w:val="00CF71DC"/>
    <w:rsid w:val="00D00D03"/>
    <w:rsid w:val="00D01DC4"/>
    <w:rsid w:val="00D0253A"/>
    <w:rsid w:val="00D02D0B"/>
    <w:rsid w:val="00D06C40"/>
    <w:rsid w:val="00D0784D"/>
    <w:rsid w:val="00D07896"/>
    <w:rsid w:val="00D10814"/>
    <w:rsid w:val="00D10DDC"/>
    <w:rsid w:val="00D1136F"/>
    <w:rsid w:val="00D11AD4"/>
    <w:rsid w:val="00D12005"/>
    <w:rsid w:val="00D1455E"/>
    <w:rsid w:val="00D145EF"/>
    <w:rsid w:val="00D14923"/>
    <w:rsid w:val="00D16192"/>
    <w:rsid w:val="00D162CA"/>
    <w:rsid w:val="00D22134"/>
    <w:rsid w:val="00D23D05"/>
    <w:rsid w:val="00D23DDD"/>
    <w:rsid w:val="00D248B6"/>
    <w:rsid w:val="00D24E72"/>
    <w:rsid w:val="00D26019"/>
    <w:rsid w:val="00D266E7"/>
    <w:rsid w:val="00D268AD"/>
    <w:rsid w:val="00D319B8"/>
    <w:rsid w:val="00D32A9E"/>
    <w:rsid w:val="00D3444C"/>
    <w:rsid w:val="00D348E9"/>
    <w:rsid w:val="00D34E22"/>
    <w:rsid w:val="00D36682"/>
    <w:rsid w:val="00D3689B"/>
    <w:rsid w:val="00D36F46"/>
    <w:rsid w:val="00D40374"/>
    <w:rsid w:val="00D40DC3"/>
    <w:rsid w:val="00D41E3B"/>
    <w:rsid w:val="00D43949"/>
    <w:rsid w:val="00D4467F"/>
    <w:rsid w:val="00D44AD5"/>
    <w:rsid w:val="00D44FE3"/>
    <w:rsid w:val="00D455B9"/>
    <w:rsid w:val="00D467AF"/>
    <w:rsid w:val="00D46FD5"/>
    <w:rsid w:val="00D472F6"/>
    <w:rsid w:val="00D4733E"/>
    <w:rsid w:val="00D52F90"/>
    <w:rsid w:val="00D55529"/>
    <w:rsid w:val="00D57B52"/>
    <w:rsid w:val="00D61218"/>
    <w:rsid w:val="00D628C1"/>
    <w:rsid w:val="00D62D6D"/>
    <w:rsid w:val="00D637D3"/>
    <w:rsid w:val="00D64357"/>
    <w:rsid w:val="00D64517"/>
    <w:rsid w:val="00D647D5"/>
    <w:rsid w:val="00D6499E"/>
    <w:rsid w:val="00D64B78"/>
    <w:rsid w:val="00D64C1D"/>
    <w:rsid w:val="00D664F9"/>
    <w:rsid w:val="00D6701E"/>
    <w:rsid w:val="00D6701F"/>
    <w:rsid w:val="00D67CA5"/>
    <w:rsid w:val="00D7061A"/>
    <w:rsid w:val="00D71892"/>
    <w:rsid w:val="00D71E4E"/>
    <w:rsid w:val="00D73880"/>
    <w:rsid w:val="00D73FF9"/>
    <w:rsid w:val="00D740E4"/>
    <w:rsid w:val="00D7483A"/>
    <w:rsid w:val="00D75400"/>
    <w:rsid w:val="00D75C4D"/>
    <w:rsid w:val="00D75F0C"/>
    <w:rsid w:val="00D76B41"/>
    <w:rsid w:val="00D7792B"/>
    <w:rsid w:val="00D77D78"/>
    <w:rsid w:val="00D77F69"/>
    <w:rsid w:val="00D80CE3"/>
    <w:rsid w:val="00D81072"/>
    <w:rsid w:val="00D81319"/>
    <w:rsid w:val="00D81804"/>
    <w:rsid w:val="00D8319D"/>
    <w:rsid w:val="00D8398D"/>
    <w:rsid w:val="00D83AC1"/>
    <w:rsid w:val="00D860FA"/>
    <w:rsid w:val="00D8642C"/>
    <w:rsid w:val="00D9116A"/>
    <w:rsid w:val="00D914BD"/>
    <w:rsid w:val="00D91D5B"/>
    <w:rsid w:val="00D92133"/>
    <w:rsid w:val="00D94869"/>
    <w:rsid w:val="00D96A0C"/>
    <w:rsid w:val="00DA04C4"/>
    <w:rsid w:val="00DA0B27"/>
    <w:rsid w:val="00DA0BA3"/>
    <w:rsid w:val="00DA2601"/>
    <w:rsid w:val="00DA3279"/>
    <w:rsid w:val="00DA366B"/>
    <w:rsid w:val="00DA3C76"/>
    <w:rsid w:val="00DA3F6F"/>
    <w:rsid w:val="00DA4137"/>
    <w:rsid w:val="00DA47AB"/>
    <w:rsid w:val="00DA5AC9"/>
    <w:rsid w:val="00DA68E7"/>
    <w:rsid w:val="00DA6FAF"/>
    <w:rsid w:val="00DB1058"/>
    <w:rsid w:val="00DB378E"/>
    <w:rsid w:val="00DB3E5E"/>
    <w:rsid w:val="00DB4263"/>
    <w:rsid w:val="00DB5633"/>
    <w:rsid w:val="00DB5A92"/>
    <w:rsid w:val="00DB5EE4"/>
    <w:rsid w:val="00DB68BE"/>
    <w:rsid w:val="00DC0270"/>
    <w:rsid w:val="00DC169E"/>
    <w:rsid w:val="00DC3143"/>
    <w:rsid w:val="00DC4C29"/>
    <w:rsid w:val="00DC63C2"/>
    <w:rsid w:val="00DD1C73"/>
    <w:rsid w:val="00DD5921"/>
    <w:rsid w:val="00DD59A1"/>
    <w:rsid w:val="00DE073B"/>
    <w:rsid w:val="00DE07B2"/>
    <w:rsid w:val="00DE25B8"/>
    <w:rsid w:val="00DE2D69"/>
    <w:rsid w:val="00DE37B1"/>
    <w:rsid w:val="00DE3E3B"/>
    <w:rsid w:val="00DE54A5"/>
    <w:rsid w:val="00DE63CE"/>
    <w:rsid w:val="00DE6912"/>
    <w:rsid w:val="00DE72DD"/>
    <w:rsid w:val="00DF0501"/>
    <w:rsid w:val="00DF1577"/>
    <w:rsid w:val="00DF3650"/>
    <w:rsid w:val="00DF4170"/>
    <w:rsid w:val="00DF432D"/>
    <w:rsid w:val="00DF4F47"/>
    <w:rsid w:val="00DF5742"/>
    <w:rsid w:val="00DF6121"/>
    <w:rsid w:val="00DF649D"/>
    <w:rsid w:val="00DF6BAB"/>
    <w:rsid w:val="00DF7B06"/>
    <w:rsid w:val="00E009EC"/>
    <w:rsid w:val="00E011DF"/>
    <w:rsid w:val="00E03070"/>
    <w:rsid w:val="00E035F5"/>
    <w:rsid w:val="00E03BDF"/>
    <w:rsid w:val="00E03C98"/>
    <w:rsid w:val="00E044AF"/>
    <w:rsid w:val="00E05383"/>
    <w:rsid w:val="00E05EEC"/>
    <w:rsid w:val="00E067C2"/>
    <w:rsid w:val="00E06A6D"/>
    <w:rsid w:val="00E06D00"/>
    <w:rsid w:val="00E12026"/>
    <w:rsid w:val="00E137F0"/>
    <w:rsid w:val="00E13BCB"/>
    <w:rsid w:val="00E1674A"/>
    <w:rsid w:val="00E16BBE"/>
    <w:rsid w:val="00E17244"/>
    <w:rsid w:val="00E173C8"/>
    <w:rsid w:val="00E20D14"/>
    <w:rsid w:val="00E2110F"/>
    <w:rsid w:val="00E217CC"/>
    <w:rsid w:val="00E21E7D"/>
    <w:rsid w:val="00E2274D"/>
    <w:rsid w:val="00E23155"/>
    <w:rsid w:val="00E238BB"/>
    <w:rsid w:val="00E23AB6"/>
    <w:rsid w:val="00E24538"/>
    <w:rsid w:val="00E24B44"/>
    <w:rsid w:val="00E24E92"/>
    <w:rsid w:val="00E26818"/>
    <w:rsid w:val="00E2693A"/>
    <w:rsid w:val="00E26DB0"/>
    <w:rsid w:val="00E30369"/>
    <w:rsid w:val="00E30FF6"/>
    <w:rsid w:val="00E3219C"/>
    <w:rsid w:val="00E328E8"/>
    <w:rsid w:val="00E32A27"/>
    <w:rsid w:val="00E333B7"/>
    <w:rsid w:val="00E334B7"/>
    <w:rsid w:val="00E340FE"/>
    <w:rsid w:val="00E34788"/>
    <w:rsid w:val="00E34A6D"/>
    <w:rsid w:val="00E34E54"/>
    <w:rsid w:val="00E34EE0"/>
    <w:rsid w:val="00E377DD"/>
    <w:rsid w:val="00E40393"/>
    <w:rsid w:val="00E403EA"/>
    <w:rsid w:val="00E4062D"/>
    <w:rsid w:val="00E41110"/>
    <w:rsid w:val="00E41132"/>
    <w:rsid w:val="00E425A5"/>
    <w:rsid w:val="00E43204"/>
    <w:rsid w:val="00E439BE"/>
    <w:rsid w:val="00E442FE"/>
    <w:rsid w:val="00E446DA"/>
    <w:rsid w:val="00E46705"/>
    <w:rsid w:val="00E469DE"/>
    <w:rsid w:val="00E50412"/>
    <w:rsid w:val="00E508DB"/>
    <w:rsid w:val="00E51413"/>
    <w:rsid w:val="00E52A37"/>
    <w:rsid w:val="00E536FB"/>
    <w:rsid w:val="00E559C1"/>
    <w:rsid w:val="00E57417"/>
    <w:rsid w:val="00E57517"/>
    <w:rsid w:val="00E57B36"/>
    <w:rsid w:val="00E57C54"/>
    <w:rsid w:val="00E57F6A"/>
    <w:rsid w:val="00E6079C"/>
    <w:rsid w:val="00E635F6"/>
    <w:rsid w:val="00E64181"/>
    <w:rsid w:val="00E64539"/>
    <w:rsid w:val="00E65172"/>
    <w:rsid w:val="00E661C2"/>
    <w:rsid w:val="00E679BF"/>
    <w:rsid w:val="00E71551"/>
    <w:rsid w:val="00E729E1"/>
    <w:rsid w:val="00E72CF0"/>
    <w:rsid w:val="00E74C49"/>
    <w:rsid w:val="00E74EF7"/>
    <w:rsid w:val="00E75104"/>
    <w:rsid w:val="00E75A9F"/>
    <w:rsid w:val="00E760DF"/>
    <w:rsid w:val="00E77258"/>
    <w:rsid w:val="00E823D9"/>
    <w:rsid w:val="00E8282A"/>
    <w:rsid w:val="00E83619"/>
    <w:rsid w:val="00E85F40"/>
    <w:rsid w:val="00E86252"/>
    <w:rsid w:val="00E8645B"/>
    <w:rsid w:val="00E86CDB"/>
    <w:rsid w:val="00E87818"/>
    <w:rsid w:val="00E9128E"/>
    <w:rsid w:val="00E92BB3"/>
    <w:rsid w:val="00E931CE"/>
    <w:rsid w:val="00E9584C"/>
    <w:rsid w:val="00E967C2"/>
    <w:rsid w:val="00E96E59"/>
    <w:rsid w:val="00EA1317"/>
    <w:rsid w:val="00EA16B8"/>
    <w:rsid w:val="00EA206A"/>
    <w:rsid w:val="00EA2714"/>
    <w:rsid w:val="00EA4F4F"/>
    <w:rsid w:val="00EA500A"/>
    <w:rsid w:val="00EA64DE"/>
    <w:rsid w:val="00EB0159"/>
    <w:rsid w:val="00EB09CF"/>
    <w:rsid w:val="00EB19CC"/>
    <w:rsid w:val="00EB327E"/>
    <w:rsid w:val="00EB361A"/>
    <w:rsid w:val="00EB3A1B"/>
    <w:rsid w:val="00EB40A6"/>
    <w:rsid w:val="00EB64B2"/>
    <w:rsid w:val="00EC115B"/>
    <w:rsid w:val="00EC1F66"/>
    <w:rsid w:val="00EC2D83"/>
    <w:rsid w:val="00EC2F46"/>
    <w:rsid w:val="00EC306E"/>
    <w:rsid w:val="00EC3339"/>
    <w:rsid w:val="00EC4377"/>
    <w:rsid w:val="00EC7A0E"/>
    <w:rsid w:val="00ED0524"/>
    <w:rsid w:val="00ED110F"/>
    <w:rsid w:val="00ED1404"/>
    <w:rsid w:val="00ED4081"/>
    <w:rsid w:val="00ED5086"/>
    <w:rsid w:val="00ED6A0A"/>
    <w:rsid w:val="00ED6F62"/>
    <w:rsid w:val="00ED7A79"/>
    <w:rsid w:val="00ED7DDC"/>
    <w:rsid w:val="00EE0096"/>
    <w:rsid w:val="00EE014E"/>
    <w:rsid w:val="00EE10DB"/>
    <w:rsid w:val="00EE201A"/>
    <w:rsid w:val="00EE2B34"/>
    <w:rsid w:val="00EE3229"/>
    <w:rsid w:val="00EE3B7E"/>
    <w:rsid w:val="00EE49E2"/>
    <w:rsid w:val="00EE5BC7"/>
    <w:rsid w:val="00EE6F59"/>
    <w:rsid w:val="00EF0041"/>
    <w:rsid w:val="00EF0343"/>
    <w:rsid w:val="00EF071E"/>
    <w:rsid w:val="00EF08C6"/>
    <w:rsid w:val="00EF0EB3"/>
    <w:rsid w:val="00EF15CD"/>
    <w:rsid w:val="00EF1954"/>
    <w:rsid w:val="00EF1FFF"/>
    <w:rsid w:val="00EF2713"/>
    <w:rsid w:val="00EF34D5"/>
    <w:rsid w:val="00EF3BF2"/>
    <w:rsid w:val="00EF40A8"/>
    <w:rsid w:val="00EF41A5"/>
    <w:rsid w:val="00EF4282"/>
    <w:rsid w:val="00EF52B1"/>
    <w:rsid w:val="00EF6109"/>
    <w:rsid w:val="00F0031B"/>
    <w:rsid w:val="00F008A3"/>
    <w:rsid w:val="00F01AB9"/>
    <w:rsid w:val="00F02170"/>
    <w:rsid w:val="00F02773"/>
    <w:rsid w:val="00F0305D"/>
    <w:rsid w:val="00F03714"/>
    <w:rsid w:val="00F038F4"/>
    <w:rsid w:val="00F049C4"/>
    <w:rsid w:val="00F04FC6"/>
    <w:rsid w:val="00F0582A"/>
    <w:rsid w:val="00F05C3E"/>
    <w:rsid w:val="00F05E8D"/>
    <w:rsid w:val="00F06BAF"/>
    <w:rsid w:val="00F07B7B"/>
    <w:rsid w:val="00F1001D"/>
    <w:rsid w:val="00F112EC"/>
    <w:rsid w:val="00F12222"/>
    <w:rsid w:val="00F13C17"/>
    <w:rsid w:val="00F1736B"/>
    <w:rsid w:val="00F20047"/>
    <w:rsid w:val="00F214B5"/>
    <w:rsid w:val="00F22248"/>
    <w:rsid w:val="00F25110"/>
    <w:rsid w:val="00F25858"/>
    <w:rsid w:val="00F25DEA"/>
    <w:rsid w:val="00F30062"/>
    <w:rsid w:val="00F32857"/>
    <w:rsid w:val="00F34C02"/>
    <w:rsid w:val="00F35831"/>
    <w:rsid w:val="00F35F5D"/>
    <w:rsid w:val="00F4291D"/>
    <w:rsid w:val="00F42CDC"/>
    <w:rsid w:val="00F43A6A"/>
    <w:rsid w:val="00F43CE4"/>
    <w:rsid w:val="00F44581"/>
    <w:rsid w:val="00F44A49"/>
    <w:rsid w:val="00F450B5"/>
    <w:rsid w:val="00F4583B"/>
    <w:rsid w:val="00F51B7C"/>
    <w:rsid w:val="00F523DD"/>
    <w:rsid w:val="00F5241B"/>
    <w:rsid w:val="00F53153"/>
    <w:rsid w:val="00F53394"/>
    <w:rsid w:val="00F555DA"/>
    <w:rsid w:val="00F5587B"/>
    <w:rsid w:val="00F60684"/>
    <w:rsid w:val="00F613D9"/>
    <w:rsid w:val="00F61A9F"/>
    <w:rsid w:val="00F62683"/>
    <w:rsid w:val="00F62E0B"/>
    <w:rsid w:val="00F63A57"/>
    <w:rsid w:val="00F63D31"/>
    <w:rsid w:val="00F63DE0"/>
    <w:rsid w:val="00F64771"/>
    <w:rsid w:val="00F65834"/>
    <w:rsid w:val="00F65EFD"/>
    <w:rsid w:val="00F67CAF"/>
    <w:rsid w:val="00F73FE3"/>
    <w:rsid w:val="00F74126"/>
    <w:rsid w:val="00F74292"/>
    <w:rsid w:val="00F74815"/>
    <w:rsid w:val="00F74911"/>
    <w:rsid w:val="00F74CB4"/>
    <w:rsid w:val="00F75AF9"/>
    <w:rsid w:val="00F760AA"/>
    <w:rsid w:val="00F76A96"/>
    <w:rsid w:val="00F76C18"/>
    <w:rsid w:val="00F76E65"/>
    <w:rsid w:val="00F771FA"/>
    <w:rsid w:val="00F7786A"/>
    <w:rsid w:val="00F77CD0"/>
    <w:rsid w:val="00F77D3D"/>
    <w:rsid w:val="00F819CA"/>
    <w:rsid w:val="00F81F81"/>
    <w:rsid w:val="00F8355F"/>
    <w:rsid w:val="00F855B4"/>
    <w:rsid w:val="00F85BB5"/>
    <w:rsid w:val="00F86B4C"/>
    <w:rsid w:val="00F87A7C"/>
    <w:rsid w:val="00F90EBE"/>
    <w:rsid w:val="00F91BD6"/>
    <w:rsid w:val="00F92F37"/>
    <w:rsid w:val="00F959B0"/>
    <w:rsid w:val="00F97181"/>
    <w:rsid w:val="00F97822"/>
    <w:rsid w:val="00FA0118"/>
    <w:rsid w:val="00FA0913"/>
    <w:rsid w:val="00FA0A94"/>
    <w:rsid w:val="00FA1033"/>
    <w:rsid w:val="00FA1A2F"/>
    <w:rsid w:val="00FA4A31"/>
    <w:rsid w:val="00FA4F64"/>
    <w:rsid w:val="00FA5F2C"/>
    <w:rsid w:val="00FA6590"/>
    <w:rsid w:val="00FA734B"/>
    <w:rsid w:val="00FA782B"/>
    <w:rsid w:val="00FA7AF4"/>
    <w:rsid w:val="00FB0752"/>
    <w:rsid w:val="00FB0CB4"/>
    <w:rsid w:val="00FB0F9A"/>
    <w:rsid w:val="00FB232B"/>
    <w:rsid w:val="00FB4EDC"/>
    <w:rsid w:val="00FB57A1"/>
    <w:rsid w:val="00FC1306"/>
    <w:rsid w:val="00FC17A2"/>
    <w:rsid w:val="00FC1BFF"/>
    <w:rsid w:val="00FC4106"/>
    <w:rsid w:val="00FC4161"/>
    <w:rsid w:val="00FC4B7B"/>
    <w:rsid w:val="00FC51C2"/>
    <w:rsid w:val="00FC5521"/>
    <w:rsid w:val="00FC5F66"/>
    <w:rsid w:val="00FC633D"/>
    <w:rsid w:val="00FC6EDE"/>
    <w:rsid w:val="00FC774C"/>
    <w:rsid w:val="00FD018E"/>
    <w:rsid w:val="00FD1284"/>
    <w:rsid w:val="00FD1545"/>
    <w:rsid w:val="00FD1908"/>
    <w:rsid w:val="00FD1B40"/>
    <w:rsid w:val="00FD24EE"/>
    <w:rsid w:val="00FD43A3"/>
    <w:rsid w:val="00FD43F1"/>
    <w:rsid w:val="00FD4815"/>
    <w:rsid w:val="00FE1498"/>
    <w:rsid w:val="00FE1977"/>
    <w:rsid w:val="00FE197C"/>
    <w:rsid w:val="00FE2958"/>
    <w:rsid w:val="00FE3048"/>
    <w:rsid w:val="00FE43DE"/>
    <w:rsid w:val="00FE5641"/>
    <w:rsid w:val="00FF31CF"/>
    <w:rsid w:val="00FF3E26"/>
    <w:rsid w:val="00FF54AC"/>
    <w:rsid w:val="00FF59DD"/>
    <w:rsid w:val="00FF6882"/>
    <w:rsid w:val="00FF6C21"/>
    <w:rsid w:val="00FF77BF"/>
    <w:rsid w:val="5647E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2D1CFFA"/>
  <w15:docId w15:val="{65B60E12-6A10-4AA3-83A5-2ED9182EB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737"/>
    <w:pPr>
      <w:autoSpaceDN/>
      <w:spacing w:after="0" w:line="240" w:lineRule="auto"/>
      <w:textAlignment w:val="auto"/>
    </w:pPr>
    <w:rPr>
      <w:rFonts w:ascii="Times New Roman" w:hAnsi="Times New Roman"/>
      <w:sz w:val="24"/>
      <w:szCs w:val="24"/>
      <w:lang w:eastAsia="ko-KR"/>
    </w:rPr>
  </w:style>
  <w:style w:type="paragraph" w:styleId="Heading1">
    <w:name w:val="heading 1"/>
    <w:next w:val="Normal"/>
    <w:uiPriority w:val="9"/>
    <w:qFormat/>
    <w:rsid w:val="000E097D"/>
    <w:pPr>
      <w:keepNext/>
      <w:keepLines/>
      <w:numPr>
        <w:numId w:val="1"/>
      </w:numPr>
      <w:tabs>
        <w:tab w:val="left" w:pos="0"/>
        <w:tab w:val="left" w:pos="426"/>
      </w:tabs>
      <w:suppressAutoHyphens/>
      <w:overflowPunct w:val="0"/>
      <w:autoSpaceDE w:val="0"/>
      <w:spacing w:before="360" w:after="120" w:line="288" w:lineRule="auto"/>
      <w:outlineLvl w:val="0"/>
    </w:pPr>
    <w:rPr>
      <w:rFonts w:ascii="Arial" w:eastAsia="Batang" w:hAnsi="Arial"/>
      <w:sz w:val="32"/>
      <w:szCs w:val="32"/>
      <w:lang w:val="en-GB" w:eastAsia="ko-KR"/>
    </w:rPr>
  </w:style>
  <w:style w:type="paragraph" w:styleId="Heading2">
    <w:name w:val="heading 2"/>
    <w:basedOn w:val="Normal"/>
    <w:next w:val="Normal"/>
    <w:uiPriority w:val="9"/>
    <w:unhideWhenUsed/>
    <w:qFormat/>
    <w:rsid w:val="000E097D"/>
    <w:pPr>
      <w:keepNext/>
      <w:keepLines/>
      <w:spacing w:before="40"/>
      <w:outlineLvl w:val="1"/>
    </w:pPr>
    <w:rPr>
      <w:rFonts w:eastAsia="DengXian Light"/>
      <w:sz w:val="28"/>
      <w:szCs w:val="26"/>
    </w:rPr>
  </w:style>
  <w:style w:type="paragraph" w:styleId="Heading3">
    <w:name w:val="heading 3"/>
    <w:basedOn w:val="Normal"/>
    <w:next w:val="Normal"/>
    <w:uiPriority w:val="9"/>
    <w:unhideWhenUsed/>
    <w:qFormat/>
    <w:rsid w:val="000E097D"/>
    <w:pPr>
      <w:keepNext/>
      <w:keepLines/>
      <w:spacing w:before="40"/>
      <w:outlineLvl w:val="2"/>
    </w:pPr>
    <w:rPr>
      <w:rFonts w:eastAsia="DengXian Light"/>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0E097D"/>
    <w:pPr>
      <w:numPr>
        <w:numId w:val="1"/>
      </w:numPr>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11,列表段,B"/>
    <w:basedOn w:val="Normal"/>
    <w:link w:val="ListParagraphChar"/>
    <w:uiPriority w:val="34"/>
    <w:qFormat/>
    <w:rsid w:val="000E097D"/>
    <w:pPr>
      <w:spacing w:after="160" w:line="256" w:lineRule="auto"/>
      <w:ind w:left="720"/>
    </w:pPr>
    <w:rPr>
      <w:rFonts w:eastAsia="SimSun"/>
      <w:lang w:eastAsia="en-US"/>
    </w:rPr>
  </w:style>
  <w:style w:type="character" w:styleId="CommentReference">
    <w:name w:val="annotation reference"/>
    <w:basedOn w:val="DefaultParagraphFont"/>
    <w:rsid w:val="000E097D"/>
    <w:rPr>
      <w:sz w:val="16"/>
      <w:szCs w:val="16"/>
    </w:rPr>
  </w:style>
  <w:style w:type="paragraph" w:styleId="CommentText">
    <w:name w:val="annotation text"/>
    <w:basedOn w:val="Normal"/>
    <w:rsid w:val="000E097D"/>
    <w:pPr>
      <w:spacing w:after="160"/>
    </w:pPr>
    <w:rPr>
      <w:rFonts w:eastAsia="SimSun"/>
      <w:sz w:val="20"/>
      <w:szCs w:val="20"/>
      <w:lang w:eastAsia="en-US"/>
    </w:rPr>
  </w:style>
  <w:style w:type="character" w:customStyle="1" w:styleId="a">
    <w:name w:val="批注文字 字符"/>
    <w:basedOn w:val="DefaultParagraphFont"/>
    <w:rsid w:val="000E097D"/>
    <w:rPr>
      <w:sz w:val="20"/>
      <w:szCs w:val="20"/>
    </w:rPr>
  </w:style>
  <w:style w:type="paragraph" w:styleId="CommentSubject">
    <w:name w:val="annotation subject"/>
    <w:basedOn w:val="CommentText"/>
    <w:next w:val="CommentText"/>
    <w:rsid w:val="000E097D"/>
    <w:rPr>
      <w:b/>
      <w:bCs/>
    </w:rPr>
  </w:style>
  <w:style w:type="character" w:customStyle="1" w:styleId="a0">
    <w:name w:val="批注主题 字符"/>
    <w:basedOn w:val="a"/>
    <w:rsid w:val="000E097D"/>
    <w:rPr>
      <w:b/>
      <w:bCs/>
      <w:sz w:val="20"/>
      <w:szCs w:val="20"/>
    </w:rPr>
  </w:style>
  <w:style w:type="paragraph" w:styleId="BalloonText">
    <w:name w:val="Balloon Text"/>
    <w:basedOn w:val="Normal"/>
    <w:rsid w:val="000E097D"/>
    <w:rPr>
      <w:rFonts w:ascii="Segoe UI" w:eastAsia="SimSun" w:hAnsi="Segoe UI" w:cs="Segoe UI"/>
      <w:sz w:val="18"/>
      <w:szCs w:val="18"/>
      <w:lang w:eastAsia="en-US"/>
    </w:rPr>
  </w:style>
  <w:style w:type="character" w:customStyle="1" w:styleId="a1">
    <w:name w:val="批注框文本 字符"/>
    <w:basedOn w:val="DefaultParagraphFont"/>
    <w:rsid w:val="000E097D"/>
    <w:rPr>
      <w:rFonts w:ascii="Segoe UI" w:hAnsi="Segoe UI" w:cs="Segoe UI"/>
      <w:sz w:val="18"/>
      <w:szCs w:val="18"/>
    </w:rPr>
  </w:style>
  <w:style w:type="paragraph" w:styleId="NormalWeb">
    <w:name w:val="Normal (Web)"/>
    <w:basedOn w:val="Normal"/>
    <w:uiPriority w:val="99"/>
    <w:rsid w:val="000E097D"/>
    <w:pPr>
      <w:spacing w:before="100" w:after="100"/>
    </w:pPr>
    <w:rPr>
      <w:rFonts w:eastAsia="Times New Roman"/>
      <w:lang w:eastAsia="en-US"/>
    </w:rPr>
  </w:style>
  <w:style w:type="character" w:customStyle="1" w:styleId="TALChar">
    <w:name w:val="TAL Char"/>
    <w:basedOn w:val="DefaultParagraphFont"/>
    <w:rsid w:val="000E097D"/>
    <w:rPr>
      <w:rFonts w:ascii="Arial" w:hAnsi="Arial" w:cs="Arial"/>
    </w:rPr>
  </w:style>
  <w:style w:type="paragraph" w:customStyle="1" w:styleId="TAL">
    <w:name w:val="TAL"/>
    <w:basedOn w:val="Normal"/>
    <w:rsid w:val="000E097D"/>
    <w:pPr>
      <w:keepNext/>
    </w:pPr>
    <w:rPr>
      <w:rFonts w:ascii="Arial" w:hAnsi="Arial" w:cs="Arial"/>
    </w:rPr>
  </w:style>
  <w:style w:type="character" w:customStyle="1" w:styleId="TAHCar">
    <w:name w:val="TAH Car"/>
    <w:basedOn w:val="DefaultParagraphFont"/>
    <w:rsid w:val="000E097D"/>
    <w:rPr>
      <w:rFonts w:ascii="Arial" w:hAnsi="Arial" w:cs="Arial"/>
      <w:b/>
      <w:bCs/>
      <w:lang w:eastAsia="en-GB"/>
    </w:rPr>
  </w:style>
  <w:style w:type="paragraph" w:customStyle="1" w:styleId="TAH">
    <w:name w:val="TAH"/>
    <w:basedOn w:val="Normal"/>
    <w:rsid w:val="000E097D"/>
    <w:pPr>
      <w:keepNext/>
      <w:overflowPunct w:val="0"/>
      <w:autoSpaceDE w:val="0"/>
      <w:jc w:val="center"/>
    </w:pPr>
    <w:rPr>
      <w:rFonts w:ascii="Arial" w:hAnsi="Arial" w:cs="Arial"/>
      <w:b/>
      <w:bCs/>
      <w:lang w:eastAsia="en-GB"/>
    </w:rPr>
  </w:style>
  <w:style w:type="paragraph" w:styleId="Caption">
    <w:name w:val="caption"/>
    <w:basedOn w:val="Normal"/>
    <w:next w:val="Normal"/>
    <w:rsid w:val="000E097D"/>
    <w:pPr>
      <w:widowControl w:val="0"/>
      <w:wordWrap w:val="0"/>
      <w:autoSpaceDE w:val="0"/>
      <w:spacing w:after="160" w:line="256" w:lineRule="auto"/>
      <w:jc w:val="both"/>
    </w:pPr>
    <w:rPr>
      <w:b/>
      <w:bCs/>
      <w:kern w:val="3"/>
      <w:sz w:val="20"/>
      <w:szCs w:val="20"/>
    </w:rPr>
  </w:style>
  <w:style w:type="paragraph" w:styleId="Header">
    <w:name w:val="header"/>
    <w:basedOn w:val="Normal"/>
    <w:rsid w:val="000E097D"/>
    <w:pPr>
      <w:pBdr>
        <w:bottom w:val="single" w:sz="6" w:space="1" w:color="000000"/>
      </w:pBdr>
      <w:tabs>
        <w:tab w:val="center" w:pos="4153"/>
        <w:tab w:val="right" w:pos="8306"/>
      </w:tabs>
      <w:snapToGrid w:val="0"/>
      <w:spacing w:after="160"/>
      <w:jc w:val="center"/>
    </w:pPr>
    <w:rPr>
      <w:rFonts w:eastAsia="SimSun"/>
      <w:sz w:val="18"/>
      <w:szCs w:val="18"/>
      <w:lang w:eastAsia="en-US"/>
    </w:rPr>
  </w:style>
  <w:style w:type="character" w:customStyle="1" w:styleId="a2">
    <w:name w:val="页眉 字符"/>
    <w:basedOn w:val="DefaultParagraphFont"/>
    <w:rsid w:val="000E097D"/>
    <w:rPr>
      <w:sz w:val="18"/>
      <w:szCs w:val="18"/>
    </w:rPr>
  </w:style>
  <w:style w:type="paragraph" w:styleId="Footer">
    <w:name w:val="footer"/>
    <w:basedOn w:val="Normal"/>
    <w:rsid w:val="000E097D"/>
    <w:pPr>
      <w:tabs>
        <w:tab w:val="center" w:pos="4153"/>
        <w:tab w:val="right" w:pos="8306"/>
      </w:tabs>
      <w:snapToGrid w:val="0"/>
      <w:spacing w:after="160"/>
    </w:pPr>
    <w:rPr>
      <w:rFonts w:eastAsia="SimSun"/>
      <w:sz w:val="18"/>
      <w:szCs w:val="18"/>
      <w:lang w:eastAsia="en-US"/>
    </w:rPr>
  </w:style>
  <w:style w:type="character" w:customStyle="1" w:styleId="a3">
    <w:name w:val="页脚 字符"/>
    <w:basedOn w:val="DefaultParagraphFont"/>
    <w:rsid w:val="000E097D"/>
    <w:rPr>
      <w:sz w:val="18"/>
      <w:szCs w:val="18"/>
    </w:rPr>
  </w:style>
  <w:style w:type="character" w:customStyle="1" w:styleId="a4">
    <w:name w:val="列表段落 字符"/>
    <w:basedOn w:val="DefaultParagraphFont"/>
    <w:rsid w:val="000E097D"/>
  </w:style>
  <w:style w:type="character" w:customStyle="1" w:styleId="normaltextrun">
    <w:name w:val="normaltextrun"/>
    <w:basedOn w:val="DefaultParagraphFont"/>
    <w:rsid w:val="000E097D"/>
    <w:rPr>
      <w:rFonts w:ascii="Times New Roman" w:hAnsi="Times New Roman" w:cs="Times New Roman"/>
    </w:rPr>
  </w:style>
  <w:style w:type="character" w:customStyle="1" w:styleId="eop">
    <w:name w:val="eop"/>
    <w:basedOn w:val="DefaultParagraphFont"/>
    <w:rsid w:val="000E097D"/>
    <w:rPr>
      <w:rFonts w:ascii="Times New Roman" w:hAnsi="Times New Roman" w:cs="Times New Roman"/>
    </w:rPr>
  </w:style>
  <w:style w:type="paragraph" w:customStyle="1" w:styleId="paragraph">
    <w:name w:val="paragraph"/>
    <w:basedOn w:val="Normal"/>
    <w:rsid w:val="000E097D"/>
    <w:pPr>
      <w:spacing w:before="100" w:after="100"/>
    </w:pPr>
    <w:rPr>
      <w:rFonts w:eastAsia="Malgun Gothic"/>
      <w:lang w:eastAsia="en-US"/>
    </w:rPr>
  </w:style>
  <w:style w:type="paragraph" w:styleId="Revision">
    <w:name w:val="Revision"/>
    <w:rsid w:val="000E097D"/>
    <w:pPr>
      <w:suppressAutoHyphens/>
      <w:spacing w:after="0" w:line="240" w:lineRule="auto"/>
    </w:pPr>
  </w:style>
  <w:style w:type="character" w:styleId="PlaceholderText">
    <w:name w:val="Placeholder Text"/>
    <w:basedOn w:val="DefaultParagraphFont"/>
    <w:rsid w:val="000E097D"/>
    <w:rPr>
      <w:color w:val="808080"/>
    </w:rPr>
  </w:style>
  <w:style w:type="character" w:customStyle="1" w:styleId="1">
    <w:name w:val="标题 1 字符"/>
    <w:basedOn w:val="DefaultParagraphFont"/>
    <w:rsid w:val="000E097D"/>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rsid w:val="000E097D"/>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rsid w:val="000E097D"/>
    <w:rPr>
      <w:rFonts w:ascii="Times New Roman" w:eastAsia="Malgun Gothic" w:hAnsi="Times New Roman" w:cs="Batang"/>
      <w:szCs w:val="20"/>
      <w:lang w:val="en-GB"/>
    </w:rPr>
  </w:style>
  <w:style w:type="paragraph" w:customStyle="1" w:styleId="proposal">
    <w:name w:val="proposal"/>
    <w:basedOn w:val="BodyText"/>
    <w:next w:val="Normal"/>
    <w:rsid w:val="000E097D"/>
    <w:pPr>
      <w:numPr>
        <w:numId w:val="3"/>
      </w:numPr>
      <w:jc w:val="both"/>
    </w:pPr>
    <w:rPr>
      <w:rFonts w:eastAsia="SimSun"/>
      <w:b/>
      <w:sz w:val="20"/>
      <w:szCs w:val="20"/>
      <w:lang w:eastAsia="zh-CN"/>
    </w:rPr>
  </w:style>
  <w:style w:type="paragraph" w:customStyle="1" w:styleId="bullet1">
    <w:name w:val="bullet1"/>
    <w:basedOn w:val="Normal"/>
    <w:qFormat/>
    <w:rsid w:val="000E097D"/>
    <w:pPr>
      <w:spacing w:after="120"/>
      <w:jc w:val="both"/>
    </w:pPr>
    <w:rPr>
      <w:rFonts w:eastAsia="SimSun"/>
      <w:sz w:val="20"/>
      <w:lang w:eastAsia="zh-CN"/>
    </w:rPr>
  </w:style>
  <w:style w:type="character" w:customStyle="1" w:styleId="proposalChar">
    <w:name w:val="proposal Char"/>
    <w:rsid w:val="000E097D"/>
    <w:rPr>
      <w:rFonts w:ascii="Times New Roman" w:hAnsi="Times New Roman" w:cs="Times New Roman"/>
      <w:b/>
      <w:sz w:val="20"/>
      <w:szCs w:val="20"/>
      <w:lang w:eastAsia="zh-CN"/>
    </w:rPr>
  </w:style>
  <w:style w:type="character" w:customStyle="1" w:styleId="bullet10">
    <w:name w:val="bullet1 字符"/>
    <w:rsid w:val="000E097D"/>
    <w:rPr>
      <w:rFonts w:ascii="Times New Roman" w:hAnsi="Times New Roman" w:cs="Times New Roman"/>
      <w:sz w:val="20"/>
      <w:szCs w:val="24"/>
      <w:lang w:eastAsia="zh-CN"/>
    </w:rPr>
  </w:style>
  <w:style w:type="paragraph" w:customStyle="1" w:styleId="bullet2">
    <w:name w:val="bullet2"/>
    <w:basedOn w:val="bullet1"/>
    <w:qFormat/>
    <w:rsid w:val="000E097D"/>
    <w:pPr>
      <w:ind w:left="1440" w:hanging="360"/>
    </w:pPr>
  </w:style>
  <w:style w:type="paragraph" w:customStyle="1" w:styleId="bullet3">
    <w:name w:val="bullet3"/>
    <w:basedOn w:val="bullet1"/>
    <w:qFormat/>
    <w:rsid w:val="000E097D"/>
    <w:pPr>
      <w:numPr>
        <w:numId w:val="2"/>
      </w:numPr>
      <w:tabs>
        <w:tab w:val="left" w:pos="360"/>
      </w:tabs>
    </w:pPr>
  </w:style>
  <w:style w:type="paragraph" w:styleId="BodyText">
    <w:name w:val="Body Text"/>
    <w:basedOn w:val="Normal"/>
    <w:rsid w:val="000E097D"/>
    <w:pPr>
      <w:spacing w:after="120"/>
    </w:pPr>
  </w:style>
  <w:style w:type="character" w:customStyle="1" w:styleId="a5">
    <w:name w:val="正文文本 字符"/>
    <w:basedOn w:val="DefaultParagraphFont"/>
    <w:rsid w:val="000E097D"/>
    <w:rPr>
      <w:rFonts w:ascii="Calibri" w:eastAsia="DengXian" w:hAnsi="Calibri" w:cs="Calibri"/>
      <w:lang w:eastAsia="ko-KR"/>
    </w:rPr>
  </w:style>
  <w:style w:type="character" w:customStyle="1" w:styleId="bullet20">
    <w:name w:val="bullet2 字符"/>
    <w:basedOn w:val="bullet10"/>
    <w:rsid w:val="000E097D"/>
    <w:rPr>
      <w:rFonts w:ascii="Times New Roman" w:hAnsi="Times New Roman" w:cs="Times New Roman"/>
      <w:sz w:val="20"/>
      <w:szCs w:val="24"/>
      <w:lang w:eastAsia="zh-CN"/>
    </w:rPr>
  </w:style>
  <w:style w:type="paragraph" w:customStyle="1" w:styleId="ListParagraph2">
    <w:name w:val="List Paragraph2"/>
    <w:basedOn w:val="Normal"/>
    <w:rsid w:val="000E097D"/>
    <w:pPr>
      <w:spacing w:after="200" w:line="276" w:lineRule="auto"/>
      <w:ind w:firstLine="420"/>
    </w:pPr>
    <w:rPr>
      <w:rFonts w:eastAsia="t"/>
      <w:sz w:val="20"/>
      <w:lang w:eastAsia="zh-CN"/>
    </w:rPr>
  </w:style>
  <w:style w:type="paragraph" w:customStyle="1" w:styleId="000proposal">
    <w:name w:val="000_proposal"/>
    <w:basedOn w:val="Normal"/>
    <w:rsid w:val="000E097D"/>
    <w:pPr>
      <w:spacing w:before="120" w:after="120" w:line="264" w:lineRule="auto"/>
      <w:jc w:val="both"/>
    </w:pPr>
    <w:rPr>
      <w:rFonts w:eastAsia="SimSun"/>
      <w:b/>
      <w:bCs/>
      <w:i/>
      <w:iCs/>
      <w:sz w:val="20"/>
      <w:lang w:eastAsia="zh-CN"/>
    </w:rPr>
  </w:style>
  <w:style w:type="character" w:customStyle="1" w:styleId="000proposalChar">
    <w:name w:val="000_proposal Char"/>
    <w:basedOn w:val="DefaultParagraphFont"/>
    <w:rsid w:val="000E097D"/>
    <w:rPr>
      <w:rFonts w:ascii="Times New Roman" w:hAnsi="Times New Roman" w:cs="Times New Roman"/>
      <w:b/>
      <w:bCs/>
      <w:i/>
      <w:iCs/>
      <w:sz w:val="20"/>
      <w:szCs w:val="24"/>
      <w:lang w:eastAsia="zh-CN"/>
    </w:rPr>
  </w:style>
  <w:style w:type="paragraph" w:customStyle="1" w:styleId="00Text">
    <w:name w:val="00_Text"/>
    <w:basedOn w:val="Normal"/>
    <w:rsid w:val="000E097D"/>
    <w:pPr>
      <w:spacing w:before="120" w:after="120" w:line="264" w:lineRule="auto"/>
      <w:jc w:val="both"/>
    </w:pPr>
    <w:rPr>
      <w:rFonts w:eastAsia="SimSun"/>
      <w:sz w:val="20"/>
      <w:lang w:eastAsia="zh-CN"/>
    </w:rPr>
  </w:style>
  <w:style w:type="character" w:customStyle="1" w:styleId="00TextChar">
    <w:name w:val="00_Text Char"/>
    <w:basedOn w:val="DefaultParagraphFont"/>
    <w:rsid w:val="000E097D"/>
    <w:rPr>
      <w:rFonts w:ascii="Times New Roman" w:hAnsi="Times New Roman" w:cs="Times New Roman"/>
      <w:sz w:val="20"/>
      <w:szCs w:val="24"/>
      <w:lang w:eastAsia="zh-CN"/>
    </w:rPr>
  </w:style>
  <w:style w:type="paragraph" w:customStyle="1" w:styleId="000proposals">
    <w:name w:val="000_proposals"/>
    <w:basedOn w:val="00Text"/>
    <w:rsid w:val="000E097D"/>
    <w:pPr>
      <w:spacing w:before="0" w:line="240" w:lineRule="auto"/>
    </w:pPr>
    <w:rPr>
      <w:b/>
      <w:bCs/>
      <w:i/>
      <w:iCs/>
    </w:rPr>
  </w:style>
  <w:style w:type="character" w:customStyle="1" w:styleId="000proposalsChar">
    <w:name w:val="000_proposals Char"/>
    <w:basedOn w:val="00TextChar"/>
    <w:rsid w:val="000E097D"/>
    <w:rPr>
      <w:rFonts w:ascii="Times New Roman" w:hAnsi="Times New Roman" w:cs="Times New Roman"/>
      <w:b/>
      <w:bCs/>
      <w:i/>
      <w:iCs/>
      <w:sz w:val="20"/>
      <w:szCs w:val="24"/>
      <w:lang w:eastAsia="zh-CN"/>
    </w:rPr>
  </w:style>
  <w:style w:type="paragraph" w:customStyle="1" w:styleId="LGTdoc">
    <w:name w:val="LGTdoc_본문"/>
    <w:basedOn w:val="Normal"/>
    <w:rsid w:val="000E097D"/>
    <w:pPr>
      <w:widowControl w:val="0"/>
      <w:autoSpaceDE w:val="0"/>
      <w:snapToGrid w:val="0"/>
      <w:spacing w:before="120" w:line="264" w:lineRule="auto"/>
      <w:jc w:val="both"/>
    </w:pPr>
    <w:rPr>
      <w:rFonts w:eastAsia="Batang"/>
      <w:kern w:val="3"/>
      <w:lang w:val="en-GB"/>
    </w:rPr>
  </w:style>
  <w:style w:type="character" w:customStyle="1" w:styleId="LGTdocChar">
    <w:name w:val="LGTdoc_본문 Char"/>
    <w:rsid w:val="000E097D"/>
    <w:rPr>
      <w:rFonts w:ascii="Times New Roman" w:eastAsia="Batang" w:hAnsi="Times New Roman" w:cs="Times New Roman"/>
      <w:kern w:val="3"/>
      <w:szCs w:val="24"/>
      <w:lang w:val="en-GB" w:eastAsia="ko-KR"/>
    </w:rPr>
  </w:style>
  <w:style w:type="paragraph" w:customStyle="1" w:styleId="0Maintext">
    <w:name w:val="0 Main text"/>
    <w:basedOn w:val="Normal"/>
    <w:qFormat/>
    <w:rsid w:val="000E097D"/>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rsid w:val="000E097D"/>
    <w:rPr>
      <w:rFonts w:ascii="Times New Roman" w:eastAsia="Times New Roman" w:hAnsi="Times New Roman" w:cs="Batang"/>
      <w:sz w:val="20"/>
      <w:szCs w:val="20"/>
      <w:lang w:val="en-GB"/>
    </w:rPr>
  </w:style>
  <w:style w:type="paragraph" w:customStyle="1" w:styleId="LGTdoc1">
    <w:name w:val="LGTdoc_제목1"/>
    <w:basedOn w:val="Normal"/>
    <w:rsid w:val="000E097D"/>
    <w:pPr>
      <w:snapToGrid w:val="0"/>
      <w:spacing w:after="100"/>
      <w:jc w:val="both"/>
    </w:pPr>
    <w:rPr>
      <w:rFonts w:eastAsia="Batang"/>
      <w:b/>
      <w:sz w:val="28"/>
      <w:szCs w:val="20"/>
      <w:lang w:val="en-GB"/>
    </w:rPr>
  </w:style>
  <w:style w:type="paragraph" w:customStyle="1" w:styleId="Proposal0">
    <w:name w:val="Proposal"/>
    <w:basedOn w:val="Normal"/>
    <w:rsid w:val="000E097D"/>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rsid w:val="000E097D"/>
    <w:pPr>
      <w:spacing w:after="200" w:line="276" w:lineRule="auto"/>
      <w:ind w:firstLine="420"/>
    </w:pPr>
    <w:rPr>
      <w:rFonts w:eastAsia="t"/>
      <w:sz w:val="20"/>
      <w:lang w:eastAsia="zh-CN"/>
    </w:rPr>
  </w:style>
  <w:style w:type="character" w:customStyle="1" w:styleId="a6">
    <w:name w:val="题注 字符"/>
    <w:rsid w:val="000E097D"/>
    <w:rPr>
      <w:rFonts w:eastAsia="DengXian"/>
      <w:b/>
      <w:bCs/>
      <w:kern w:val="3"/>
      <w:sz w:val="20"/>
      <w:szCs w:val="20"/>
      <w:lang w:eastAsia="ko-KR"/>
    </w:rPr>
  </w:style>
  <w:style w:type="character" w:customStyle="1" w:styleId="msoins2">
    <w:name w:val="msoins2"/>
    <w:rsid w:val="000E097D"/>
  </w:style>
  <w:style w:type="character" w:customStyle="1" w:styleId="a7">
    <w:name w:val="清單段落 字元"/>
    <w:aliases w:val="목록 단락 字元,列 字元"/>
    <w:basedOn w:val="DefaultParagraphFont"/>
    <w:uiPriority w:val="34"/>
    <w:rsid w:val="000E097D"/>
    <w:rPr>
      <w:rFonts w:ascii="Calibri" w:hAnsi="Calibri" w:cs="Calibri"/>
    </w:rPr>
  </w:style>
  <w:style w:type="character" w:styleId="Hyperlink">
    <w:name w:val="Hyperlink"/>
    <w:basedOn w:val="DefaultParagraphFont"/>
    <w:uiPriority w:val="99"/>
    <w:rsid w:val="000E097D"/>
    <w:rPr>
      <w:color w:val="0563C1"/>
      <w:u w:val="single"/>
    </w:rPr>
  </w:style>
  <w:style w:type="character" w:customStyle="1" w:styleId="20">
    <w:name w:val="标题 2 字符"/>
    <w:basedOn w:val="DefaultParagraphFont"/>
    <w:rsid w:val="000E097D"/>
    <w:rPr>
      <w:rFonts w:ascii="Times New Roman" w:eastAsia="DengXian Light" w:hAnsi="Times New Roman" w:cs="Times New Roman"/>
      <w:sz w:val="28"/>
      <w:szCs w:val="26"/>
      <w:lang w:eastAsia="zh-TW"/>
    </w:rPr>
  </w:style>
  <w:style w:type="paragraph" w:styleId="NoSpacing">
    <w:name w:val="No Spacing"/>
    <w:rsid w:val="000E097D"/>
    <w:pPr>
      <w:suppressAutoHyphens/>
      <w:spacing w:after="0" w:line="240" w:lineRule="auto"/>
    </w:pPr>
    <w:rPr>
      <w:rFonts w:eastAsia="PMingLiU" w:cs="Calibri"/>
      <w:lang w:eastAsia="zh-TW"/>
    </w:rPr>
  </w:style>
  <w:style w:type="character" w:customStyle="1" w:styleId="3">
    <w:name w:val="标题 3 字符"/>
    <w:basedOn w:val="DefaultParagraphFont"/>
    <w:rsid w:val="000E097D"/>
    <w:rPr>
      <w:rFonts w:ascii="Times New Roman" w:eastAsia="DengXian Light" w:hAnsi="Times New Roman" w:cs="Times New Roman"/>
      <w:color w:val="000000"/>
      <w:sz w:val="24"/>
      <w:szCs w:val="24"/>
      <w:lang w:eastAsia="zh-TW"/>
    </w:rPr>
  </w:style>
  <w:style w:type="paragraph" w:styleId="DocumentMap">
    <w:name w:val="Document Map"/>
    <w:basedOn w:val="Normal"/>
    <w:rsid w:val="000E097D"/>
    <w:rPr>
      <w:rFonts w:ascii="SimSun" w:eastAsia="SimSun" w:hAnsi="SimSun"/>
      <w:sz w:val="18"/>
      <w:szCs w:val="18"/>
    </w:rPr>
  </w:style>
  <w:style w:type="character" w:customStyle="1" w:styleId="a8">
    <w:name w:val="文档结构图 字符"/>
    <w:basedOn w:val="DefaultParagraphFont"/>
    <w:rsid w:val="000E097D"/>
    <w:rPr>
      <w:rFonts w:ascii="SimSun" w:hAnsi="SimSun" w:cs="Calibri"/>
      <w:sz w:val="18"/>
      <w:szCs w:val="18"/>
      <w:lang w:eastAsia="zh-TW"/>
    </w:rPr>
  </w:style>
  <w:style w:type="numbering" w:customStyle="1" w:styleId="LFO5">
    <w:name w:val="LFO5"/>
    <w:basedOn w:val="NoList"/>
    <w:rsid w:val="000E097D"/>
    <w:pPr>
      <w:numPr>
        <w:numId w:val="2"/>
      </w:numPr>
    </w:pPr>
  </w:style>
  <w:style w:type="numbering" w:customStyle="1" w:styleId="LFO6">
    <w:name w:val="LFO6"/>
    <w:basedOn w:val="NoList"/>
    <w:rsid w:val="000E097D"/>
    <w:pPr>
      <w:numPr>
        <w:numId w:val="3"/>
      </w:numPr>
    </w:pPr>
  </w:style>
  <w:style w:type="numbering" w:customStyle="1" w:styleId="LFO7">
    <w:name w:val="LFO7"/>
    <w:basedOn w:val="NoList"/>
    <w:rsid w:val="000E097D"/>
    <w:pPr>
      <w:numPr>
        <w:numId w:val="4"/>
      </w:numPr>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C44EF8"/>
  </w:style>
  <w:style w:type="table" w:styleId="TableGrid">
    <w:name w:val="Table Grid"/>
    <w:basedOn w:val="TableNormal"/>
    <w:uiPriority w:val="39"/>
    <w:rsid w:val="00C44EF8"/>
    <w:pPr>
      <w:autoSpaceDN/>
      <w:spacing w:after="0" w:line="240" w:lineRule="auto"/>
      <w:textAlignment w:val="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27720E"/>
  </w:style>
  <w:style w:type="paragraph" w:customStyle="1" w:styleId="B1">
    <w:name w:val="B1"/>
    <w:basedOn w:val="Normal"/>
    <w:link w:val="B1Zchn"/>
    <w:qFormat/>
    <w:rsid w:val="00766B99"/>
    <w:pPr>
      <w:spacing w:after="180"/>
      <w:ind w:left="568" w:hanging="284"/>
    </w:pPr>
    <w:rPr>
      <w:rFonts w:eastAsia="Times New Roman"/>
      <w:sz w:val="20"/>
      <w:szCs w:val="20"/>
      <w:lang w:val="x-none" w:eastAsia="en-US"/>
    </w:rPr>
  </w:style>
  <w:style w:type="character" w:customStyle="1" w:styleId="B1Zchn">
    <w:name w:val="B1 Zchn"/>
    <w:link w:val="B1"/>
    <w:rsid w:val="00766B99"/>
    <w:rPr>
      <w:rFonts w:ascii="Times New Roman" w:eastAsia="Times New Roman" w:hAnsi="Times New Roman"/>
      <w:sz w:val="20"/>
      <w:szCs w:val="20"/>
      <w:lang w:val="x-none"/>
    </w:rPr>
  </w:style>
  <w:style w:type="paragraph" w:customStyle="1" w:styleId="00BodyText">
    <w:name w:val="00 BodyText"/>
    <w:basedOn w:val="Normal"/>
    <w:rsid w:val="00E20D14"/>
    <w:pPr>
      <w:overflowPunct w:val="0"/>
      <w:autoSpaceDE w:val="0"/>
      <w:autoSpaceDN w:val="0"/>
      <w:adjustRightInd w:val="0"/>
      <w:spacing w:after="220"/>
      <w:textAlignment w:val="baseline"/>
    </w:pPr>
    <w:rPr>
      <w:rFonts w:ascii="Arial" w:eastAsia="Times New Roman" w:hAnsi="Arial"/>
      <w:sz w:val="22"/>
      <w:szCs w:val="20"/>
      <w:lang w:eastAsia="en-US"/>
    </w:rPr>
  </w:style>
  <w:style w:type="paragraph" w:customStyle="1" w:styleId="Doc-text2">
    <w:name w:val="Doc-text2"/>
    <w:basedOn w:val="Normal"/>
    <w:link w:val="Doc-text2Char"/>
    <w:qFormat/>
    <w:rsid w:val="00E439B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E439BE"/>
    <w:rPr>
      <w:rFonts w:ascii="Arial" w:eastAsia="MS Mincho" w:hAnsi="Arial"/>
      <w:sz w:val="20"/>
      <w:szCs w:val="24"/>
      <w:lang w:val="en-GB" w:eastAsia="en-GB"/>
    </w:rPr>
  </w:style>
  <w:style w:type="paragraph" w:customStyle="1" w:styleId="xxxmsonormal">
    <w:name w:val="x_xxmsonormal"/>
    <w:basedOn w:val="Normal"/>
    <w:uiPriority w:val="99"/>
    <w:rsid w:val="00E469DE"/>
    <w:rPr>
      <w:rFonts w:eastAsia="Malgun Gothic"/>
    </w:rPr>
  </w:style>
  <w:style w:type="character" w:styleId="Strong">
    <w:name w:val="Strong"/>
    <w:basedOn w:val="DefaultParagraphFont"/>
    <w:uiPriority w:val="22"/>
    <w:qFormat/>
    <w:rsid w:val="006809E4"/>
    <w:rPr>
      <w:b/>
      <w:bCs/>
    </w:rPr>
  </w:style>
  <w:style w:type="paragraph" w:customStyle="1" w:styleId="CRCoverPage">
    <w:name w:val="CR Cover Page"/>
    <w:link w:val="CRCoverPageZchn"/>
    <w:qFormat/>
    <w:rsid w:val="00B6684B"/>
    <w:pPr>
      <w:autoSpaceDN/>
      <w:spacing w:after="120" w:line="240" w:lineRule="auto"/>
      <w:textAlignment w:val="auto"/>
    </w:pPr>
    <w:rPr>
      <w:rFonts w:ascii="Arial" w:eastAsia="Malgun Gothic" w:hAnsi="Arial"/>
      <w:sz w:val="20"/>
      <w:szCs w:val="20"/>
      <w:lang w:val="en-GB"/>
    </w:rPr>
  </w:style>
  <w:style w:type="character" w:customStyle="1" w:styleId="CRCoverPageZchn">
    <w:name w:val="CR Cover Page Zchn"/>
    <w:link w:val="CRCoverPage"/>
    <w:qFormat/>
    <w:rsid w:val="00B6684B"/>
    <w:rPr>
      <w:rFonts w:ascii="Arial" w:eastAsia="Malgun Gothic" w:hAnsi="Arial"/>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149980">
      <w:bodyDiv w:val="1"/>
      <w:marLeft w:val="0"/>
      <w:marRight w:val="0"/>
      <w:marTop w:val="0"/>
      <w:marBottom w:val="0"/>
      <w:divBdr>
        <w:top w:val="none" w:sz="0" w:space="0" w:color="auto"/>
        <w:left w:val="none" w:sz="0" w:space="0" w:color="auto"/>
        <w:bottom w:val="none" w:sz="0" w:space="0" w:color="auto"/>
        <w:right w:val="none" w:sz="0" w:space="0" w:color="auto"/>
      </w:divBdr>
    </w:div>
    <w:div w:id="184484805">
      <w:bodyDiv w:val="1"/>
      <w:marLeft w:val="0"/>
      <w:marRight w:val="0"/>
      <w:marTop w:val="0"/>
      <w:marBottom w:val="0"/>
      <w:divBdr>
        <w:top w:val="none" w:sz="0" w:space="0" w:color="auto"/>
        <w:left w:val="none" w:sz="0" w:space="0" w:color="auto"/>
        <w:bottom w:val="none" w:sz="0" w:space="0" w:color="auto"/>
        <w:right w:val="none" w:sz="0" w:space="0" w:color="auto"/>
      </w:divBdr>
    </w:div>
    <w:div w:id="368141220">
      <w:bodyDiv w:val="1"/>
      <w:marLeft w:val="0"/>
      <w:marRight w:val="0"/>
      <w:marTop w:val="0"/>
      <w:marBottom w:val="0"/>
      <w:divBdr>
        <w:top w:val="none" w:sz="0" w:space="0" w:color="auto"/>
        <w:left w:val="none" w:sz="0" w:space="0" w:color="auto"/>
        <w:bottom w:val="none" w:sz="0" w:space="0" w:color="auto"/>
        <w:right w:val="none" w:sz="0" w:space="0" w:color="auto"/>
      </w:divBdr>
    </w:div>
    <w:div w:id="396636927">
      <w:bodyDiv w:val="1"/>
      <w:marLeft w:val="0"/>
      <w:marRight w:val="0"/>
      <w:marTop w:val="0"/>
      <w:marBottom w:val="0"/>
      <w:divBdr>
        <w:top w:val="none" w:sz="0" w:space="0" w:color="auto"/>
        <w:left w:val="none" w:sz="0" w:space="0" w:color="auto"/>
        <w:bottom w:val="none" w:sz="0" w:space="0" w:color="auto"/>
        <w:right w:val="none" w:sz="0" w:space="0" w:color="auto"/>
      </w:divBdr>
    </w:div>
    <w:div w:id="429475363">
      <w:bodyDiv w:val="1"/>
      <w:marLeft w:val="0"/>
      <w:marRight w:val="0"/>
      <w:marTop w:val="0"/>
      <w:marBottom w:val="0"/>
      <w:divBdr>
        <w:top w:val="none" w:sz="0" w:space="0" w:color="auto"/>
        <w:left w:val="none" w:sz="0" w:space="0" w:color="auto"/>
        <w:bottom w:val="none" w:sz="0" w:space="0" w:color="auto"/>
        <w:right w:val="none" w:sz="0" w:space="0" w:color="auto"/>
      </w:divBdr>
    </w:div>
    <w:div w:id="568730170">
      <w:bodyDiv w:val="1"/>
      <w:marLeft w:val="0"/>
      <w:marRight w:val="0"/>
      <w:marTop w:val="0"/>
      <w:marBottom w:val="0"/>
      <w:divBdr>
        <w:top w:val="none" w:sz="0" w:space="0" w:color="auto"/>
        <w:left w:val="none" w:sz="0" w:space="0" w:color="auto"/>
        <w:bottom w:val="none" w:sz="0" w:space="0" w:color="auto"/>
        <w:right w:val="none" w:sz="0" w:space="0" w:color="auto"/>
      </w:divBdr>
    </w:div>
    <w:div w:id="604308997">
      <w:bodyDiv w:val="1"/>
      <w:marLeft w:val="0"/>
      <w:marRight w:val="0"/>
      <w:marTop w:val="0"/>
      <w:marBottom w:val="0"/>
      <w:divBdr>
        <w:top w:val="none" w:sz="0" w:space="0" w:color="auto"/>
        <w:left w:val="none" w:sz="0" w:space="0" w:color="auto"/>
        <w:bottom w:val="none" w:sz="0" w:space="0" w:color="auto"/>
        <w:right w:val="none" w:sz="0" w:space="0" w:color="auto"/>
      </w:divBdr>
    </w:div>
    <w:div w:id="652222970">
      <w:bodyDiv w:val="1"/>
      <w:marLeft w:val="0"/>
      <w:marRight w:val="0"/>
      <w:marTop w:val="0"/>
      <w:marBottom w:val="0"/>
      <w:divBdr>
        <w:top w:val="none" w:sz="0" w:space="0" w:color="auto"/>
        <w:left w:val="none" w:sz="0" w:space="0" w:color="auto"/>
        <w:bottom w:val="none" w:sz="0" w:space="0" w:color="auto"/>
        <w:right w:val="none" w:sz="0" w:space="0" w:color="auto"/>
      </w:divBdr>
    </w:div>
    <w:div w:id="678309239">
      <w:bodyDiv w:val="1"/>
      <w:marLeft w:val="0"/>
      <w:marRight w:val="0"/>
      <w:marTop w:val="0"/>
      <w:marBottom w:val="0"/>
      <w:divBdr>
        <w:top w:val="none" w:sz="0" w:space="0" w:color="auto"/>
        <w:left w:val="none" w:sz="0" w:space="0" w:color="auto"/>
        <w:bottom w:val="none" w:sz="0" w:space="0" w:color="auto"/>
        <w:right w:val="none" w:sz="0" w:space="0" w:color="auto"/>
      </w:divBdr>
    </w:div>
    <w:div w:id="753011686">
      <w:bodyDiv w:val="1"/>
      <w:marLeft w:val="0"/>
      <w:marRight w:val="0"/>
      <w:marTop w:val="0"/>
      <w:marBottom w:val="0"/>
      <w:divBdr>
        <w:top w:val="none" w:sz="0" w:space="0" w:color="auto"/>
        <w:left w:val="none" w:sz="0" w:space="0" w:color="auto"/>
        <w:bottom w:val="none" w:sz="0" w:space="0" w:color="auto"/>
        <w:right w:val="none" w:sz="0" w:space="0" w:color="auto"/>
      </w:divBdr>
    </w:div>
    <w:div w:id="850531829">
      <w:bodyDiv w:val="1"/>
      <w:marLeft w:val="0"/>
      <w:marRight w:val="0"/>
      <w:marTop w:val="0"/>
      <w:marBottom w:val="0"/>
      <w:divBdr>
        <w:top w:val="none" w:sz="0" w:space="0" w:color="auto"/>
        <w:left w:val="none" w:sz="0" w:space="0" w:color="auto"/>
        <w:bottom w:val="none" w:sz="0" w:space="0" w:color="auto"/>
        <w:right w:val="none" w:sz="0" w:space="0" w:color="auto"/>
      </w:divBdr>
    </w:div>
    <w:div w:id="1712267577">
      <w:bodyDiv w:val="1"/>
      <w:marLeft w:val="0"/>
      <w:marRight w:val="0"/>
      <w:marTop w:val="0"/>
      <w:marBottom w:val="0"/>
      <w:divBdr>
        <w:top w:val="none" w:sz="0" w:space="0" w:color="auto"/>
        <w:left w:val="none" w:sz="0" w:space="0" w:color="auto"/>
        <w:bottom w:val="none" w:sz="0" w:space="0" w:color="auto"/>
        <w:right w:val="none" w:sz="0" w:space="0" w:color="auto"/>
      </w:divBdr>
    </w:div>
    <w:div w:id="1833912360">
      <w:bodyDiv w:val="1"/>
      <w:marLeft w:val="0"/>
      <w:marRight w:val="0"/>
      <w:marTop w:val="0"/>
      <w:marBottom w:val="0"/>
      <w:divBdr>
        <w:top w:val="none" w:sz="0" w:space="0" w:color="auto"/>
        <w:left w:val="none" w:sz="0" w:space="0" w:color="auto"/>
        <w:bottom w:val="none" w:sz="0" w:space="0" w:color="auto"/>
        <w:right w:val="none" w:sz="0" w:space="0" w:color="auto"/>
      </w:divBdr>
    </w:div>
    <w:div w:id="18723746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5AIRPNAIUNRU-1830940522-11816</_dlc_DocId>
    <_dlc_DocIdUrl xmlns="71c5aaf6-e6ce-465b-b873-5148d2a4c105">
      <Url>https://nokia.sharepoint.com/sites/c5g/5gradio/_layouts/15/DocIdRedir.aspx?ID=5AIRPNAIUNRU-1830940522-11816</Url>
      <Description>5AIRPNAIUNRU-1830940522-11816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4E25DC-E65A-406F-B7B5-1350A64505CF}">
  <ds:schemaRefs>
    <ds:schemaRef ds:uri="http://schemas.microsoft.com/sharepoint/v3/contenttype/forms"/>
  </ds:schemaRefs>
</ds:datastoreItem>
</file>

<file path=customXml/itemProps2.xml><?xml version="1.0" encoding="utf-8"?>
<ds:datastoreItem xmlns:ds="http://schemas.openxmlformats.org/officeDocument/2006/customXml" ds:itemID="{DDD2C86B-BE66-4FBD-812A-AFAA820DF7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1BFEFCE-546F-4346-AA5A-0912A33A255D}">
  <ds:schemaRefs>
    <ds:schemaRef ds:uri="http://schemas.openxmlformats.org/officeDocument/2006/bibliography"/>
  </ds:schemaRefs>
</ds:datastoreItem>
</file>

<file path=customXml/itemProps4.xml><?xml version="1.0" encoding="utf-8"?>
<ds:datastoreItem xmlns:ds="http://schemas.openxmlformats.org/officeDocument/2006/customXml" ds:itemID="{08943A08-CAE9-47E4-9AE7-448671FD1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AFA89E-0703-45EC-AEE2-430CAF6077C9}">
  <ds:schemaRefs>
    <ds:schemaRef ds:uri="http://schemas.microsoft.com/sharepoint/events"/>
  </ds:schemaRefs>
</ds:datastoreItem>
</file>

<file path=customXml/itemProps6.xml><?xml version="1.0" encoding="utf-8"?>
<ds:datastoreItem xmlns:ds="http://schemas.openxmlformats.org/officeDocument/2006/customXml" ds:itemID="{CDA06DDA-C519-49A7-B262-EA023E0DC9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1891</Words>
  <Characters>10779</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12645</CharactersWithSpaces>
  <SharedDoc>false</SharedDoc>
  <HLinks>
    <vt:vector size="78" baseType="variant">
      <vt:variant>
        <vt:i4>6094910</vt:i4>
      </vt:variant>
      <vt:variant>
        <vt:i4>36</vt:i4>
      </vt:variant>
      <vt:variant>
        <vt:i4>0</vt:i4>
      </vt:variant>
      <vt:variant>
        <vt:i4>5</vt:i4>
      </vt:variant>
      <vt:variant>
        <vt:lpwstr>https://www.3gpp.org/ftp/TSG_RAN/WG1_RL1/TSGR1_106b-e/Docs/R1-2110346.zip</vt:lpwstr>
      </vt:variant>
      <vt:variant>
        <vt:lpwstr/>
      </vt:variant>
      <vt:variant>
        <vt:i4>6029363</vt:i4>
      </vt:variant>
      <vt:variant>
        <vt:i4>33</vt:i4>
      </vt:variant>
      <vt:variant>
        <vt:i4>0</vt:i4>
      </vt:variant>
      <vt:variant>
        <vt:i4>5</vt:i4>
      </vt:variant>
      <vt:variant>
        <vt:lpwstr>https://www.3gpp.org/ftp/TSG_RAN/WG1_RL1/TSGR1_106b-e/Docs/R1-2110159.zip</vt:lpwstr>
      </vt:variant>
      <vt:variant>
        <vt:lpwstr/>
      </vt:variant>
      <vt:variant>
        <vt:i4>5832755</vt:i4>
      </vt:variant>
      <vt:variant>
        <vt:i4>30</vt:i4>
      </vt:variant>
      <vt:variant>
        <vt:i4>0</vt:i4>
      </vt:variant>
      <vt:variant>
        <vt:i4>5</vt:i4>
      </vt:variant>
      <vt:variant>
        <vt:lpwstr>https://www.3gpp.org/ftp/TSG_RAN/WG1_RL1/TSGR1_106b-e/Docs/R1-2110008.zip</vt:lpwstr>
      </vt:variant>
      <vt:variant>
        <vt:lpwstr/>
      </vt:variant>
      <vt:variant>
        <vt:i4>5505076</vt:i4>
      </vt:variant>
      <vt:variant>
        <vt:i4>27</vt:i4>
      </vt:variant>
      <vt:variant>
        <vt:i4>0</vt:i4>
      </vt:variant>
      <vt:variant>
        <vt:i4>5</vt:i4>
      </vt:variant>
      <vt:variant>
        <vt:lpwstr>https://www.3gpp.org/ftp/TSG_RAN/WG1_RL1/TSGR1_106b-e/Docs/R1-2109947.zip</vt:lpwstr>
      </vt:variant>
      <vt:variant>
        <vt:lpwstr/>
      </vt:variant>
      <vt:variant>
        <vt:i4>5242931</vt:i4>
      </vt:variant>
      <vt:variant>
        <vt:i4>24</vt:i4>
      </vt:variant>
      <vt:variant>
        <vt:i4>0</vt:i4>
      </vt:variant>
      <vt:variant>
        <vt:i4>5</vt:i4>
      </vt:variant>
      <vt:variant>
        <vt:lpwstr>https://www.3gpp.org/ftp/TSG_RAN/WG1_RL1/TSGR1_106b-e/Docs/R1-2109900.zip</vt:lpwstr>
      </vt:variant>
      <vt:variant>
        <vt:lpwstr/>
      </vt:variant>
      <vt:variant>
        <vt:i4>5636155</vt:i4>
      </vt:variant>
      <vt:variant>
        <vt:i4>21</vt:i4>
      </vt:variant>
      <vt:variant>
        <vt:i4>0</vt:i4>
      </vt:variant>
      <vt:variant>
        <vt:i4>5</vt:i4>
      </vt:variant>
      <vt:variant>
        <vt:lpwstr>https://www.3gpp.org/ftp/TSG_RAN/WG1_RL1/TSGR1_106b-e/Docs/R1-2109869.zip</vt:lpwstr>
      </vt:variant>
      <vt:variant>
        <vt:lpwstr/>
      </vt:variant>
      <vt:variant>
        <vt:i4>5636154</vt:i4>
      </vt:variant>
      <vt:variant>
        <vt:i4>18</vt:i4>
      </vt:variant>
      <vt:variant>
        <vt:i4>0</vt:i4>
      </vt:variant>
      <vt:variant>
        <vt:i4>5</vt:i4>
      </vt:variant>
      <vt:variant>
        <vt:lpwstr>https://www.3gpp.org/ftp/TSG_RAN/WG1_RL1/TSGR1_106b-e/Docs/R1-2109464.zip</vt:lpwstr>
      </vt:variant>
      <vt:variant>
        <vt:lpwstr/>
      </vt:variant>
      <vt:variant>
        <vt:i4>5701695</vt:i4>
      </vt:variant>
      <vt:variant>
        <vt:i4>15</vt:i4>
      </vt:variant>
      <vt:variant>
        <vt:i4>0</vt:i4>
      </vt:variant>
      <vt:variant>
        <vt:i4>5</vt:i4>
      </vt:variant>
      <vt:variant>
        <vt:lpwstr>https://www.3gpp.org/ftp/TSG_RAN/WG1_RL1/TSGR1_106b-e/Docs/R1-2109376.zip</vt:lpwstr>
      </vt:variant>
      <vt:variant>
        <vt:lpwstr/>
      </vt:variant>
      <vt:variant>
        <vt:i4>5570623</vt:i4>
      </vt:variant>
      <vt:variant>
        <vt:i4>12</vt:i4>
      </vt:variant>
      <vt:variant>
        <vt:i4>0</vt:i4>
      </vt:variant>
      <vt:variant>
        <vt:i4>5</vt:i4>
      </vt:variant>
      <vt:variant>
        <vt:lpwstr>https://www.3gpp.org/ftp/TSG_RAN/WG1_RL1/TSGR1_106b-e/Docs/R1-2109257.zip</vt:lpwstr>
      </vt:variant>
      <vt:variant>
        <vt:lpwstr/>
      </vt:variant>
      <vt:variant>
        <vt:i4>5308479</vt:i4>
      </vt:variant>
      <vt:variant>
        <vt:i4>9</vt:i4>
      </vt:variant>
      <vt:variant>
        <vt:i4>0</vt:i4>
      </vt:variant>
      <vt:variant>
        <vt:i4>5</vt:i4>
      </vt:variant>
      <vt:variant>
        <vt:lpwstr>https://www.3gpp.org/ftp/TSG_RAN/WG1_RL1/TSGR1_106b-e/Docs/R1-2109114.zip</vt:lpwstr>
      </vt:variant>
      <vt:variant>
        <vt:lpwstr/>
      </vt:variant>
      <vt:variant>
        <vt:i4>5505075</vt:i4>
      </vt:variant>
      <vt:variant>
        <vt:i4>6</vt:i4>
      </vt:variant>
      <vt:variant>
        <vt:i4>0</vt:i4>
      </vt:variant>
      <vt:variant>
        <vt:i4>5</vt:i4>
      </vt:variant>
      <vt:variant>
        <vt:lpwstr>https://www.3gpp.org/ftp/TSG_RAN/WG1_RL1/TSGR1_106b-e/Docs/R1-2109049.zip</vt:lpwstr>
      </vt:variant>
      <vt:variant>
        <vt:lpwstr/>
      </vt:variant>
      <vt:variant>
        <vt:i4>6225979</vt:i4>
      </vt:variant>
      <vt:variant>
        <vt:i4>3</vt:i4>
      </vt:variant>
      <vt:variant>
        <vt:i4>0</vt:i4>
      </vt:variant>
      <vt:variant>
        <vt:i4>5</vt:i4>
      </vt:variant>
      <vt:variant>
        <vt:lpwstr>https://www.3gpp.org/ftp/TSG_RAN/WG1_RL1/TSGR1_106b-e/Docs/R1-2110363.zip</vt:lpwstr>
      </vt:variant>
      <vt:variant>
        <vt:lpwstr/>
      </vt:variant>
      <vt:variant>
        <vt:i4>6160445</vt:i4>
      </vt:variant>
      <vt:variant>
        <vt:i4>0</vt:i4>
      </vt:variant>
      <vt:variant>
        <vt:i4>0</vt:i4>
      </vt:variant>
      <vt:variant>
        <vt:i4>5</vt:i4>
      </vt:variant>
      <vt:variant>
        <vt:lpwstr>https://www.3gpp.org/ftp/TSG_RAN/WG1_RL1/TSGR1_106b-e/Docs/R1-2110076.zip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cp:keywords>
  <cp:lastModifiedBy>MCC</cp:lastModifiedBy>
  <cp:revision>8</cp:revision>
  <dcterms:created xsi:type="dcterms:W3CDTF">2021-10-21T04:20:00Z</dcterms:created>
  <dcterms:modified xsi:type="dcterms:W3CDTF">2021-10-22T19:13:00Z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_dlc_DocIdItemGuid">
    <vt:lpwstr>402c955c-0a32-4c94-b3d2-bd618a697a18</vt:lpwstr>
  </property>
  <property fmtid="{D5CDD505-2E9C-101B-9397-08002B2CF9AE}" pid="15" name="CWM67817af4f670420dbfaa89be43708841">
    <vt:lpwstr>CWMArsep/XTb7lA0BS2B4jsX+LbAPWx2Jcw5N342IB18KmzZ5h9qjlq+cj2ejhyzSabO/aTGPh+P4f10hd7ffr5SA==</vt:lpwstr>
  </property>
</Properties>
</file>