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25B88B" w14:textId="2FE6A92B" w:rsidR="00AF0BB4" w:rsidRPr="009F283E" w:rsidRDefault="00AF0BB4" w:rsidP="00AF0BB4">
      <w:pPr>
        <w:tabs>
          <w:tab w:val="center" w:pos="4680"/>
          <w:tab w:val="right" w:pos="7088"/>
          <w:tab w:val="right" w:pos="9360"/>
          <w:tab w:val="right" w:pos="9781"/>
        </w:tabs>
        <w:snapToGrid w:val="0"/>
        <w:spacing w:after="120" w:line="259" w:lineRule="auto"/>
        <w:jc w:val="both"/>
        <w:rPr>
          <w:rFonts w:ascii="Arial" w:hAnsi="Arial" w:cs="Arial"/>
          <w:b/>
          <w:bCs/>
          <w:color w:val="000000"/>
          <w:kern w:val="2"/>
          <w:sz w:val="22"/>
          <w:lang w:eastAsia="zh-CN"/>
        </w:rPr>
      </w:pPr>
      <w:bookmarkStart w:id="0" w:name="_Hlk40295327"/>
      <w:bookmarkStart w:id="1" w:name="_Hlk492190689"/>
      <w:bookmarkEnd w:id="0"/>
      <w:r w:rsidRPr="009F283E">
        <w:rPr>
          <w:rFonts w:ascii="Arial" w:hAnsi="Arial" w:cs="Arial"/>
          <w:b/>
          <w:bCs/>
          <w:color w:val="000000"/>
          <w:kern w:val="2"/>
          <w:sz w:val="22"/>
          <w:lang w:eastAsia="zh-CN"/>
        </w:rPr>
        <w:t>3GPP TSG-RAN4 Meeting #101-e</w:t>
      </w:r>
      <w:r w:rsidRPr="009F283E">
        <w:rPr>
          <w:rFonts w:ascii="Arial" w:hAnsi="Arial" w:cs="Arial"/>
          <w:b/>
          <w:bCs/>
          <w:color w:val="000000"/>
          <w:kern w:val="2"/>
          <w:sz w:val="22"/>
          <w:lang w:eastAsia="zh-CN"/>
        </w:rPr>
        <w:tab/>
      </w:r>
      <w:r w:rsidRPr="009F283E">
        <w:rPr>
          <w:rFonts w:ascii="Arial" w:hAnsi="Arial" w:cs="Arial"/>
          <w:b/>
          <w:bCs/>
          <w:color w:val="000000"/>
          <w:kern w:val="2"/>
          <w:sz w:val="22"/>
          <w:lang w:eastAsia="zh-CN"/>
        </w:rPr>
        <w:tab/>
      </w:r>
      <w:r w:rsidRPr="009F283E">
        <w:rPr>
          <w:rFonts w:ascii="Arial" w:hAnsi="Arial" w:cs="Arial"/>
          <w:b/>
          <w:bCs/>
          <w:color w:val="000000"/>
          <w:kern w:val="2"/>
          <w:sz w:val="22"/>
          <w:lang w:eastAsia="zh-CN"/>
        </w:rPr>
        <w:tab/>
      </w:r>
      <w:r w:rsidR="00C6491B" w:rsidRPr="00C6491B">
        <w:rPr>
          <w:rFonts w:ascii="Arial" w:hAnsi="Arial" w:cs="Arial"/>
          <w:b/>
          <w:bCs/>
          <w:color w:val="000000"/>
          <w:kern w:val="2"/>
          <w:sz w:val="22"/>
          <w:lang w:eastAsia="zh-CN"/>
        </w:rPr>
        <w:t>R4-2117012</w:t>
      </w:r>
    </w:p>
    <w:p w14:paraId="75258D00" w14:textId="5748CD32" w:rsidR="00AF0BB4" w:rsidRDefault="00AF0BB4" w:rsidP="00AF0BB4">
      <w:pPr>
        <w:tabs>
          <w:tab w:val="center" w:pos="4680"/>
          <w:tab w:val="right" w:pos="9360"/>
        </w:tabs>
        <w:snapToGrid w:val="0"/>
        <w:spacing w:after="120" w:line="259" w:lineRule="auto"/>
        <w:jc w:val="both"/>
        <w:rPr>
          <w:rFonts w:ascii="Arial" w:hAnsi="Arial" w:cs="Arial"/>
          <w:b/>
          <w:bCs/>
          <w:color w:val="000000"/>
          <w:kern w:val="2"/>
          <w:sz w:val="22"/>
          <w:lang w:eastAsia="zh-CN"/>
        </w:rPr>
      </w:pPr>
      <w:r w:rsidRPr="009F283E">
        <w:rPr>
          <w:rFonts w:ascii="Arial" w:hAnsi="Arial" w:cs="Arial"/>
          <w:b/>
          <w:bCs/>
          <w:color w:val="000000"/>
          <w:kern w:val="2"/>
          <w:sz w:val="22"/>
          <w:lang w:eastAsia="zh-CN"/>
        </w:rPr>
        <w:t>Electronic Meeting, 01 November – 12 November, 2021</w:t>
      </w:r>
    </w:p>
    <w:p w14:paraId="1EF4DEA4" w14:textId="77777777" w:rsidR="00AF0BB4" w:rsidRPr="009F283E" w:rsidRDefault="00AF0BB4" w:rsidP="00AF0BB4">
      <w:pPr>
        <w:tabs>
          <w:tab w:val="center" w:pos="4680"/>
          <w:tab w:val="right" w:pos="9360"/>
        </w:tabs>
        <w:snapToGrid w:val="0"/>
        <w:spacing w:after="120" w:line="259" w:lineRule="auto"/>
        <w:jc w:val="both"/>
        <w:rPr>
          <w:rFonts w:ascii="Arial" w:hAnsi="Arial" w:cs="Arial"/>
          <w:b/>
          <w:bCs/>
          <w:color w:val="000000"/>
          <w:kern w:val="2"/>
          <w:sz w:val="22"/>
          <w:lang w:eastAsia="zh-CN"/>
        </w:rPr>
      </w:pPr>
    </w:p>
    <w:p w14:paraId="602B9AB8" w14:textId="77777777" w:rsidR="00E93E89" w:rsidRPr="008F3CAE" w:rsidRDefault="001D6199" w:rsidP="00E93E89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eastAsia="Batang" w:hAnsi="Arial" w:cs="Arial"/>
          <w:b/>
          <w:bCs/>
          <w:sz w:val="24"/>
          <w:szCs w:val="24"/>
        </w:rPr>
      </w:pPr>
      <w:r w:rsidRPr="008F3CAE">
        <w:rPr>
          <w:rFonts w:ascii="Arial" w:eastAsia="Batang" w:hAnsi="Arial" w:cs="Arial"/>
          <w:b/>
          <w:bCs/>
          <w:sz w:val="24"/>
          <w:szCs w:val="24"/>
        </w:rPr>
        <w:t>3GPP TSG RAN WG1 Meeting #</w:t>
      </w:r>
      <w:r w:rsidR="00A81296">
        <w:rPr>
          <w:rFonts w:ascii="Arial" w:eastAsia="Batang" w:hAnsi="Arial" w:cs="Arial"/>
          <w:b/>
          <w:bCs/>
          <w:sz w:val="24"/>
          <w:szCs w:val="24"/>
        </w:rPr>
        <w:t>106</w:t>
      </w:r>
      <w:r w:rsidR="00257F57">
        <w:rPr>
          <w:rFonts w:ascii="Arial" w:eastAsia="Batang" w:hAnsi="Arial" w:cs="Arial"/>
          <w:b/>
          <w:bCs/>
          <w:sz w:val="24"/>
          <w:szCs w:val="24"/>
        </w:rPr>
        <w:t>-e</w:t>
      </w:r>
      <w:r w:rsidR="00E93E89" w:rsidRPr="008F3CAE">
        <w:rPr>
          <w:rFonts w:ascii="Arial" w:eastAsia="Batang" w:hAnsi="Arial" w:cs="Arial"/>
          <w:b/>
          <w:bCs/>
          <w:sz w:val="24"/>
          <w:szCs w:val="24"/>
        </w:rPr>
        <w:tab/>
      </w:r>
      <w:r w:rsidR="00E93E89" w:rsidRPr="008F3CAE">
        <w:rPr>
          <w:rFonts w:ascii="Arial" w:eastAsia="Batang" w:hAnsi="Arial" w:cs="Arial"/>
          <w:b/>
          <w:bCs/>
          <w:sz w:val="24"/>
          <w:szCs w:val="24"/>
        </w:rPr>
        <w:tab/>
      </w:r>
      <w:r w:rsidR="00E93E89" w:rsidRPr="008F3CAE">
        <w:rPr>
          <w:rFonts w:ascii="Arial" w:eastAsia="Batang" w:hAnsi="Arial" w:cs="Arial"/>
          <w:b/>
          <w:bCs/>
          <w:sz w:val="24"/>
          <w:szCs w:val="24"/>
        </w:rPr>
        <w:tab/>
        <w:t>R1-</w:t>
      </w:r>
      <w:r w:rsidR="006C2F58">
        <w:rPr>
          <w:rFonts w:ascii="Arial" w:eastAsia="Batang" w:hAnsi="Arial" w:cs="Arial"/>
          <w:b/>
          <w:bCs/>
          <w:sz w:val="24"/>
          <w:szCs w:val="24"/>
        </w:rPr>
        <w:t>2108635</w:t>
      </w:r>
    </w:p>
    <w:p w14:paraId="03DB7ADC" w14:textId="77777777" w:rsidR="00E93E89" w:rsidRPr="008F3CAE" w:rsidRDefault="00257F57" w:rsidP="00E93E89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e-Meeting</w:t>
      </w:r>
      <w:r w:rsidR="00E93E89" w:rsidRPr="008F3CAE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, </w:t>
      </w:r>
      <w:r w:rsidR="00A81296" w:rsidRPr="00A81296">
        <w:rPr>
          <w:rFonts w:ascii="Arial" w:eastAsia="MS Mincho" w:hAnsi="Arial" w:cs="Arial"/>
          <w:b/>
          <w:bCs/>
          <w:sz w:val="24"/>
          <w:szCs w:val="24"/>
          <w:lang w:eastAsia="ja-JP"/>
        </w:rPr>
        <w:t>August 16</w:t>
      </w:r>
      <w:r w:rsidR="00A81296" w:rsidRPr="0076379F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="00A81296" w:rsidRPr="00A81296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27</w:t>
      </w:r>
      <w:r w:rsidR="00A81296" w:rsidRPr="0076379F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="00A22B23">
        <w:rPr>
          <w:rFonts w:ascii="Arial" w:eastAsia="MS Mincho" w:hAnsi="Arial" w:cs="Arial"/>
          <w:b/>
          <w:bCs/>
          <w:sz w:val="24"/>
          <w:szCs w:val="24"/>
          <w:lang w:eastAsia="ja-JP"/>
        </w:rPr>
        <w:t>, 2021</w:t>
      </w:r>
      <w:r w:rsidR="00E93E89" w:rsidRPr="008F3CAE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</w:p>
    <w:p w14:paraId="1605009F" w14:textId="77777777" w:rsidR="00E93E89" w:rsidRDefault="00E93E89" w:rsidP="00A27A64">
      <w:pPr>
        <w:pStyle w:val="3GPPHeader"/>
        <w:spacing w:after="0"/>
        <w:rPr>
          <w:rFonts w:ascii="Arial" w:hAnsi="Arial" w:cs="Arial"/>
          <w:sz w:val="22"/>
        </w:rPr>
      </w:pPr>
    </w:p>
    <w:bookmarkEnd w:id="1"/>
    <w:p w14:paraId="58F59E2A" w14:textId="76DDEA88" w:rsidR="00A0385F" w:rsidRPr="002C0768" w:rsidRDefault="00A0385F" w:rsidP="00953382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="00257F57">
        <w:rPr>
          <w:rFonts w:ascii="Arial" w:hAnsi="Arial" w:cs="Arial"/>
        </w:rPr>
        <w:t>L</w:t>
      </w:r>
      <w:r w:rsidR="00E800D2" w:rsidRPr="00A835EE">
        <w:rPr>
          <w:rFonts w:ascii="Arial" w:hAnsi="Arial" w:cs="Arial"/>
          <w:lang w:eastAsia="zh-CN"/>
        </w:rPr>
        <w:t>S o</w:t>
      </w:r>
      <w:r w:rsidR="00E800D2" w:rsidRPr="00A835EE">
        <w:rPr>
          <w:rFonts w:ascii="Arial" w:hAnsi="Arial" w:cs="Arial"/>
        </w:rPr>
        <w:t xml:space="preserve">n </w:t>
      </w:r>
      <w:r w:rsidR="00993894">
        <w:rPr>
          <w:rFonts w:ascii="Arial" w:hAnsi="Arial" w:cs="Arial"/>
        </w:rPr>
        <w:t>TA-based propagation delay compensation</w:t>
      </w:r>
    </w:p>
    <w:p w14:paraId="61C19942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Response to:</w:t>
      </w:r>
      <w:r w:rsidRPr="00792418">
        <w:rPr>
          <w:rFonts w:ascii="Arial" w:hAnsi="Arial" w:cs="Arial"/>
          <w:bCs/>
        </w:rPr>
        <w:tab/>
      </w:r>
      <w:r w:rsidR="00EF309A" w:rsidRPr="006D4CA2">
        <w:rPr>
          <w:rFonts w:ascii="Arial" w:eastAsia="Yu Mincho" w:hAnsi="Arial" w:cs="Arial" w:hint="eastAsia"/>
          <w:b/>
          <w:lang w:eastAsia="ja-JP"/>
        </w:rPr>
        <w:t>-</w:t>
      </w:r>
    </w:p>
    <w:p w14:paraId="5B21574F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046967">
        <w:rPr>
          <w:rFonts w:ascii="Arial" w:hAnsi="Arial" w:cs="Arial" w:hint="eastAsia"/>
          <w:bCs/>
          <w:lang w:eastAsia="zh-CN"/>
        </w:rPr>
        <w:t>Rel-1</w:t>
      </w:r>
      <w:r w:rsidR="00257F57">
        <w:rPr>
          <w:rFonts w:ascii="Arial" w:hAnsi="Arial" w:cs="Arial"/>
          <w:bCs/>
          <w:lang w:eastAsia="zh-CN"/>
        </w:rPr>
        <w:t>7</w:t>
      </w:r>
    </w:p>
    <w:p w14:paraId="291F65D7" w14:textId="77777777" w:rsidR="00A0385F" w:rsidRPr="00792418" w:rsidRDefault="004640C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Study</w:t>
      </w:r>
      <w:r w:rsidR="00A0385F" w:rsidRPr="00792418">
        <w:rPr>
          <w:rFonts w:ascii="Arial" w:hAnsi="Arial" w:cs="Arial"/>
          <w:b/>
        </w:rPr>
        <w:t xml:space="preserve"> Item:</w:t>
      </w:r>
      <w:r w:rsidR="00A0385F" w:rsidRPr="00792418">
        <w:rPr>
          <w:rFonts w:ascii="Arial" w:hAnsi="Arial" w:cs="Arial"/>
          <w:bCs/>
        </w:rPr>
        <w:tab/>
      </w:r>
      <w:r w:rsidR="00A543E1" w:rsidRPr="00A543E1">
        <w:rPr>
          <w:rFonts w:ascii="Arial" w:hAnsi="Arial" w:cs="Arial"/>
          <w:bCs/>
          <w:lang w:eastAsia="zh-CN"/>
        </w:rPr>
        <w:t>NR_IIOT_URLLC_enh</w:t>
      </w:r>
    </w:p>
    <w:p w14:paraId="3492B16A" w14:textId="77777777" w:rsidR="00A0385F" w:rsidRPr="00194B93" w:rsidRDefault="00A0385F">
      <w:pPr>
        <w:spacing w:after="60"/>
        <w:ind w:left="1985" w:hanging="1985"/>
        <w:rPr>
          <w:rFonts w:ascii="Arial" w:hAnsi="Arial" w:cs="Arial"/>
          <w:b/>
        </w:rPr>
      </w:pPr>
    </w:p>
    <w:p w14:paraId="7AACEDD8" w14:textId="77777777" w:rsidR="00E800D2" w:rsidRPr="00010DEC" w:rsidRDefault="00E800D2" w:rsidP="00E800D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Source:</w:t>
      </w:r>
      <w:r w:rsidRPr="00DE79CA">
        <w:rPr>
          <w:rFonts w:ascii="Arial" w:hAnsi="Arial" w:cs="Arial"/>
          <w:bCs/>
        </w:rPr>
        <w:tab/>
      </w:r>
      <w:bookmarkStart w:id="2" w:name="OLE_LINK1"/>
      <w:r w:rsidR="001A48C9">
        <w:rPr>
          <w:rFonts w:ascii="Arial" w:hAnsi="Arial" w:cs="Arial"/>
          <w:bCs/>
        </w:rPr>
        <w:t xml:space="preserve">TSG </w:t>
      </w:r>
      <w:r w:rsidR="001A48C9" w:rsidRPr="007321CD">
        <w:rPr>
          <w:rFonts w:ascii="Arial" w:eastAsia="MS Mincho" w:hAnsi="Arial" w:cs="Arial"/>
          <w:bCs/>
          <w:lang w:eastAsia="ja-JP"/>
        </w:rPr>
        <w:t>RAN WG</w:t>
      </w:r>
      <w:r w:rsidR="001A48C9">
        <w:rPr>
          <w:rFonts w:ascii="Arial" w:eastAsia="MS Mincho" w:hAnsi="Arial" w:cs="Arial"/>
          <w:bCs/>
          <w:lang w:eastAsia="ja-JP"/>
        </w:rPr>
        <w:t>1</w:t>
      </w:r>
      <w:bookmarkEnd w:id="2"/>
    </w:p>
    <w:p w14:paraId="572D7C77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D454C0">
        <w:rPr>
          <w:rFonts w:ascii="Arial" w:hAnsi="Arial" w:cs="Arial"/>
          <w:bCs/>
        </w:rPr>
        <w:t xml:space="preserve">TSG </w:t>
      </w:r>
      <w:r w:rsidR="00257F57" w:rsidRPr="007321CD">
        <w:rPr>
          <w:rFonts w:ascii="Arial" w:eastAsia="MS Mincho" w:hAnsi="Arial" w:cs="Arial"/>
          <w:bCs/>
          <w:lang w:eastAsia="ja-JP"/>
        </w:rPr>
        <w:t>RAN WG</w:t>
      </w:r>
      <w:r w:rsidR="00D7793E">
        <w:rPr>
          <w:rFonts w:ascii="Arial" w:eastAsia="MS Mincho" w:hAnsi="Arial" w:cs="Arial"/>
          <w:bCs/>
          <w:lang w:eastAsia="ja-JP"/>
        </w:rPr>
        <w:t>4</w:t>
      </w:r>
    </w:p>
    <w:p w14:paraId="070CCAF5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  <w:r w:rsidR="001C7F33">
        <w:rPr>
          <w:rFonts w:ascii="Arial" w:hAnsi="Arial" w:cs="Arial"/>
          <w:bCs/>
        </w:rPr>
        <w:t xml:space="preserve">TSG </w:t>
      </w:r>
      <w:r w:rsidR="001C7F33" w:rsidRPr="007321CD">
        <w:rPr>
          <w:rFonts w:ascii="Arial" w:eastAsia="MS Mincho" w:hAnsi="Arial" w:cs="Arial"/>
          <w:bCs/>
          <w:lang w:eastAsia="ja-JP"/>
        </w:rPr>
        <w:t>RAN WG</w:t>
      </w:r>
      <w:r w:rsidR="001C7F33">
        <w:rPr>
          <w:rFonts w:ascii="Arial" w:eastAsia="MS Mincho" w:hAnsi="Arial" w:cs="Arial"/>
          <w:bCs/>
          <w:lang w:eastAsia="ja-JP"/>
        </w:rPr>
        <w:t>2</w:t>
      </w:r>
    </w:p>
    <w:p w14:paraId="10D2D7CC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</w:p>
    <w:p w14:paraId="03AD68D5" w14:textId="77777777" w:rsidR="00E800D2" w:rsidRDefault="00E800D2" w:rsidP="00E800D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E9B5DF1" w14:textId="77777777" w:rsidR="00E800D2" w:rsidRDefault="00E800D2" w:rsidP="00E800D2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1D21FA">
        <w:rPr>
          <w:rFonts w:cs="Arial"/>
        </w:rPr>
        <w:t>Yan Cheng</w:t>
      </w:r>
    </w:p>
    <w:p w14:paraId="196FA09F" w14:textId="77777777" w:rsidR="00E800D2" w:rsidRPr="00CA1D84" w:rsidRDefault="00E800D2" w:rsidP="00E800D2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CA1D84">
        <w:rPr>
          <w:rFonts w:cs="Arial"/>
          <w:color w:val="auto"/>
        </w:rPr>
        <w:t>E-mail Address:</w:t>
      </w:r>
      <w:r w:rsidRPr="00CA1D84">
        <w:rPr>
          <w:rFonts w:cs="Arial"/>
          <w:b w:val="0"/>
          <w:bCs/>
          <w:color w:val="auto"/>
        </w:rPr>
        <w:tab/>
      </w:r>
      <w:r w:rsidR="001D21FA">
        <w:rPr>
          <w:rFonts w:cs="Arial"/>
          <w:b w:val="0"/>
          <w:bCs/>
          <w:color w:val="auto"/>
        </w:rPr>
        <w:t>chengyan.cheng</w:t>
      </w:r>
      <w:r w:rsidRPr="008F3CAE">
        <w:rPr>
          <w:rFonts w:cs="Arial"/>
          <w:b w:val="0"/>
          <w:bCs/>
          <w:color w:val="auto"/>
        </w:rPr>
        <w:t>@huawei.com</w:t>
      </w:r>
    </w:p>
    <w:p w14:paraId="6A71C4D5" w14:textId="77777777" w:rsidR="00A0385F" w:rsidRPr="001D21FA" w:rsidRDefault="00A0385F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29990DC0" w14:textId="77777777" w:rsidR="00A0385F" w:rsidRDefault="00A0385F">
      <w:pPr>
        <w:rPr>
          <w:rFonts w:ascii="Arial" w:hAnsi="Arial" w:cs="Arial"/>
        </w:rPr>
      </w:pPr>
    </w:p>
    <w:p w14:paraId="6FB14794" w14:textId="77777777" w:rsidR="00A0385F" w:rsidRDefault="00A038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F13E7E1" w14:textId="77777777" w:rsidR="00F27203" w:rsidRPr="00F27203" w:rsidRDefault="0047208B" w:rsidP="00F27203">
      <w:pPr>
        <w:spacing w:afterLines="100" w:after="240"/>
        <w:jc w:val="both"/>
        <w:rPr>
          <w:rFonts w:ascii="Arial" w:hAnsi="Arial" w:cs="Arial"/>
        </w:rPr>
      </w:pPr>
      <w:r>
        <w:rPr>
          <w:rFonts w:ascii="Arial" w:hAnsi="Arial" w:cs="Arial"/>
        </w:rPr>
        <w:t>RAN</w:t>
      </w:r>
      <w:r w:rsidR="00835858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</w:t>
      </w:r>
      <w:r w:rsidR="00766CE8">
        <w:rPr>
          <w:rFonts w:ascii="Arial" w:hAnsi="Arial" w:cs="Arial"/>
        </w:rPr>
        <w:t xml:space="preserve">discussed </w:t>
      </w:r>
      <w:r w:rsidR="0076379F">
        <w:rPr>
          <w:rFonts w:ascii="Arial" w:hAnsi="Arial" w:cs="Arial"/>
        </w:rPr>
        <w:t xml:space="preserve">TA-based </w:t>
      </w:r>
      <w:r w:rsidR="00766CE8" w:rsidRPr="002C0768">
        <w:rPr>
          <w:rFonts w:ascii="Arial" w:hAnsi="Arial" w:cs="Arial"/>
        </w:rPr>
        <w:t>propagation delay compensation enhancements</w:t>
      </w:r>
      <w:r w:rsidR="0076379F">
        <w:rPr>
          <w:rFonts w:ascii="Arial" w:hAnsi="Arial" w:cs="Arial"/>
        </w:rPr>
        <w:t xml:space="preserve"> and </w:t>
      </w:r>
      <w:r w:rsidR="000A4592" w:rsidRPr="009E61F0">
        <w:rPr>
          <w:rFonts w:ascii="Arial" w:hAnsi="Arial" w:cs="Arial"/>
          <w:color w:val="000000"/>
        </w:rPr>
        <w:t>t</w:t>
      </w:r>
      <w:r w:rsidR="0076379F">
        <w:rPr>
          <w:rFonts w:ascii="Arial" w:hAnsi="Arial" w:cs="Arial"/>
        </w:rPr>
        <w:t>he key related agreements are copied here for RAN4 information</w:t>
      </w:r>
      <w:r w:rsidR="00631A18">
        <w:rPr>
          <w:lang w:eastAsia="zh-CN"/>
        </w:rPr>
        <w:t>:</w:t>
      </w:r>
      <w:r w:rsidR="00631A18">
        <w:rPr>
          <w:rFonts w:ascii="Arial" w:hAnsi="Arial" w:cs="Arial"/>
          <w:lang w:eastAsia="zh-CN"/>
        </w:rPr>
        <w:t xml:space="preserve"> </w:t>
      </w:r>
      <w:r w:rsidR="00C13554">
        <w:rPr>
          <w:rFonts w:ascii="Arial" w:hAnsi="Arial" w:cs="Arial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07"/>
      </w:tblGrid>
      <w:tr w:rsidR="00F27203" w14:paraId="5C79AF19" w14:textId="77777777" w:rsidTr="0042224B">
        <w:trPr>
          <w:trHeight w:val="992"/>
          <w:jc w:val="center"/>
        </w:trPr>
        <w:tc>
          <w:tcPr>
            <w:tcW w:w="9307" w:type="dxa"/>
            <w:shd w:val="clear" w:color="auto" w:fill="auto"/>
          </w:tcPr>
          <w:p w14:paraId="39B3B154" w14:textId="77777777" w:rsidR="00EB77CB" w:rsidRPr="0042224B" w:rsidRDefault="00EB77CB" w:rsidP="0042224B">
            <w:pPr>
              <w:widowControl w:val="0"/>
              <w:autoSpaceDE w:val="0"/>
              <w:autoSpaceDN w:val="0"/>
              <w:adjustRightInd w:val="0"/>
              <w:snapToGrid w:val="0"/>
              <w:spacing w:line="259" w:lineRule="auto"/>
              <w:jc w:val="both"/>
              <w:rPr>
                <w:sz w:val="22"/>
                <w:szCs w:val="22"/>
                <w:highlight w:val="green"/>
                <w:lang w:val="en-US"/>
              </w:rPr>
            </w:pPr>
          </w:p>
          <w:p w14:paraId="3DA6B078" w14:textId="77777777" w:rsidR="000F1DFF" w:rsidRPr="0076379F" w:rsidRDefault="000F1DFF" w:rsidP="0042224B">
            <w:pPr>
              <w:widowControl w:val="0"/>
              <w:autoSpaceDE w:val="0"/>
              <w:autoSpaceDN w:val="0"/>
              <w:adjustRightInd w:val="0"/>
              <w:snapToGrid w:val="0"/>
              <w:spacing w:after="120" w:line="259" w:lineRule="auto"/>
              <w:jc w:val="both"/>
              <w:rPr>
                <w:rFonts w:ascii="Arial" w:hAnsi="Arial" w:cs="Arial"/>
                <w:highlight w:val="green"/>
                <w:lang w:val="en-US"/>
              </w:rPr>
            </w:pPr>
            <w:r w:rsidRPr="0076379F">
              <w:rPr>
                <w:rFonts w:ascii="Arial" w:hAnsi="Arial" w:cs="Arial"/>
                <w:highlight w:val="green"/>
                <w:lang w:val="en-US"/>
              </w:rPr>
              <w:t>Agreements:</w:t>
            </w:r>
          </w:p>
          <w:p w14:paraId="3ECCB3FA" w14:textId="77777777" w:rsidR="000F1DFF" w:rsidRPr="0076379F" w:rsidRDefault="000F1DFF" w:rsidP="0042224B">
            <w:pPr>
              <w:widowControl w:val="0"/>
              <w:autoSpaceDE w:val="0"/>
              <w:autoSpaceDN w:val="0"/>
              <w:adjustRightInd w:val="0"/>
              <w:snapToGrid w:val="0"/>
              <w:spacing w:after="120" w:line="259" w:lineRule="auto"/>
              <w:jc w:val="both"/>
              <w:rPr>
                <w:rFonts w:ascii="Arial" w:hAnsi="Arial" w:cs="Arial"/>
                <w:lang w:val="en-US"/>
              </w:rPr>
            </w:pPr>
            <w:r w:rsidRPr="0076379F">
              <w:rPr>
                <w:rFonts w:ascii="Arial" w:hAnsi="Arial" w:cs="Arial"/>
                <w:lang w:val="en-US"/>
              </w:rPr>
              <w:t xml:space="preserve">The following options for propagation delay compensation are further studied in RAN1  </w:t>
            </w:r>
          </w:p>
          <w:p w14:paraId="4E214321" w14:textId="77777777" w:rsidR="000F1DFF" w:rsidRPr="0076379F" w:rsidRDefault="000F1DFF" w:rsidP="0042224B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napToGrid w:val="0"/>
              <w:spacing w:after="120" w:line="259" w:lineRule="auto"/>
              <w:ind w:left="720"/>
              <w:contextualSpacing/>
              <w:jc w:val="both"/>
              <w:rPr>
                <w:rFonts w:ascii="Arial" w:hAnsi="Arial" w:cs="Arial"/>
                <w:lang w:val="en-US"/>
              </w:rPr>
            </w:pPr>
            <w:r w:rsidRPr="0076379F">
              <w:rPr>
                <w:rFonts w:ascii="Arial" w:hAnsi="Arial" w:cs="Arial"/>
                <w:b/>
                <w:bCs/>
                <w:lang w:val="en-US"/>
              </w:rPr>
              <w:t>Option 1</w:t>
            </w:r>
            <w:r w:rsidRPr="0076379F">
              <w:rPr>
                <w:rFonts w:ascii="Arial" w:hAnsi="Arial" w:cs="Arial"/>
                <w:lang w:val="en-US"/>
              </w:rPr>
              <w:t>: TA-based propagation delay</w:t>
            </w:r>
          </w:p>
          <w:p w14:paraId="6D192380" w14:textId="77777777" w:rsidR="000F1DFF" w:rsidRPr="0076379F" w:rsidRDefault="000F1DFF" w:rsidP="0042224B">
            <w:pPr>
              <w:widowControl w:val="0"/>
              <w:numPr>
                <w:ilvl w:val="1"/>
                <w:numId w:val="21"/>
              </w:numPr>
              <w:autoSpaceDE w:val="0"/>
              <w:autoSpaceDN w:val="0"/>
              <w:adjustRightInd w:val="0"/>
              <w:snapToGrid w:val="0"/>
              <w:spacing w:beforeLines="50" w:before="120" w:after="120" w:line="259" w:lineRule="auto"/>
              <w:ind w:left="2154" w:hanging="357"/>
              <w:contextualSpacing/>
              <w:jc w:val="both"/>
              <w:rPr>
                <w:rFonts w:ascii="Arial" w:hAnsi="Arial" w:cs="Arial"/>
                <w:lang w:val="en-US"/>
              </w:rPr>
            </w:pPr>
            <w:r w:rsidRPr="0076379F">
              <w:rPr>
                <w:rFonts w:ascii="Arial" w:hAnsi="Arial" w:cs="Arial"/>
                <w:b/>
                <w:bCs/>
                <w:lang w:val="en-US"/>
              </w:rPr>
              <w:t>Option 1a</w:t>
            </w:r>
            <w:r w:rsidRPr="0076379F">
              <w:rPr>
                <w:rFonts w:ascii="Arial" w:hAnsi="Arial" w:cs="Arial"/>
                <w:lang w:val="en-US"/>
              </w:rPr>
              <w:t>: Propagation delay estimation based on legacy Timing advance (potentially with enhanced TA indication granularity).</w:t>
            </w:r>
          </w:p>
          <w:p w14:paraId="7873CF85" w14:textId="77777777" w:rsidR="000F1DFF" w:rsidRPr="0076379F" w:rsidRDefault="000F1DFF" w:rsidP="0042224B">
            <w:pPr>
              <w:widowControl w:val="0"/>
              <w:numPr>
                <w:ilvl w:val="1"/>
                <w:numId w:val="21"/>
              </w:numPr>
              <w:autoSpaceDE w:val="0"/>
              <w:autoSpaceDN w:val="0"/>
              <w:adjustRightInd w:val="0"/>
              <w:snapToGrid w:val="0"/>
              <w:spacing w:beforeLines="50" w:before="120" w:after="120" w:line="259" w:lineRule="auto"/>
              <w:ind w:left="2160"/>
              <w:contextualSpacing/>
              <w:jc w:val="both"/>
              <w:rPr>
                <w:rFonts w:ascii="Arial" w:hAnsi="Arial" w:cs="Arial"/>
                <w:lang w:val="en-US"/>
              </w:rPr>
            </w:pPr>
            <w:r w:rsidRPr="0076379F">
              <w:rPr>
                <w:rFonts w:ascii="Arial" w:hAnsi="Arial" w:cs="Arial"/>
                <w:b/>
                <w:bCs/>
                <w:lang w:val="en-US"/>
              </w:rPr>
              <w:t>Option 1b</w:t>
            </w:r>
            <w:r w:rsidRPr="0076379F">
              <w:rPr>
                <w:rFonts w:ascii="Arial" w:hAnsi="Arial" w:cs="Arial"/>
                <w:lang w:val="en-US"/>
              </w:rPr>
              <w:t>: Propagation delay estimation based on timing advanced enhanced for time synchronization (as 1a but with updated RAN4 requirements to TA adjustment error and Te)</w:t>
            </w:r>
          </w:p>
          <w:p w14:paraId="0DED226C" w14:textId="77777777" w:rsidR="000F1DFF" w:rsidRPr="0076379F" w:rsidRDefault="000F1DFF" w:rsidP="0042224B">
            <w:pPr>
              <w:widowControl w:val="0"/>
              <w:numPr>
                <w:ilvl w:val="1"/>
                <w:numId w:val="21"/>
              </w:numPr>
              <w:autoSpaceDE w:val="0"/>
              <w:autoSpaceDN w:val="0"/>
              <w:adjustRightInd w:val="0"/>
              <w:snapToGrid w:val="0"/>
              <w:spacing w:beforeLines="50" w:before="120" w:after="120" w:line="259" w:lineRule="auto"/>
              <w:ind w:left="2160"/>
              <w:contextualSpacing/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76379F">
              <w:rPr>
                <w:rFonts w:ascii="Arial" w:hAnsi="Arial" w:cs="Arial"/>
                <w:b/>
                <w:bCs/>
                <w:lang w:val="en-US"/>
              </w:rPr>
              <w:t xml:space="preserve">Option 1c: </w:t>
            </w:r>
            <w:r w:rsidRPr="0076379F">
              <w:rPr>
                <w:rFonts w:ascii="Arial" w:hAnsi="Arial" w:cs="Arial"/>
                <w:lang w:val="en-US"/>
              </w:rPr>
              <w:t>Propagation delay estimation based on a new dedicated signaling with finer delay compensation granularity (Separated signaling from TA so that TA procedure is not affected)</w:t>
            </w:r>
          </w:p>
          <w:p w14:paraId="5D4E3B83" w14:textId="77777777" w:rsidR="000F1DFF" w:rsidRPr="0076379F" w:rsidRDefault="000F1DFF" w:rsidP="0042224B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napToGrid w:val="0"/>
              <w:spacing w:after="120" w:line="259" w:lineRule="auto"/>
              <w:ind w:left="714" w:hanging="357"/>
              <w:contextualSpacing/>
              <w:jc w:val="both"/>
              <w:rPr>
                <w:rFonts w:ascii="Arial" w:hAnsi="Arial" w:cs="Arial"/>
                <w:lang w:val="en-US"/>
              </w:rPr>
            </w:pPr>
            <w:r w:rsidRPr="0076379F">
              <w:rPr>
                <w:rFonts w:ascii="Arial" w:hAnsi="Arial" w:cs="Arial"/>
                <w:b/>
                <w:bCs/>
                <w:lang w:val="en-US"/>
              </w:rPr>
              <w:t>Option 2</w:t>
            </w:r>
            <w:r w:rsidRPr="0076379F">
              <w:rPr>
                <w:rFonts w:ascii="Arial" w:hAnsi="Arial" w:cs="Arial"/>
                <w:lang w:val="en-US"/>
              </w:rPr>
              <w:t>: RTT based delay compensation:</w:t>
            </w:r>
          </w:p>
          <w:p w14:paraId="1D4DE5DC" w14:textId="77777777" w:rsidR="00F27203" w:rsidRPr="0042224B" w:rsidRDefault="000F1DFF" w:rsidP="0042224B">
            <w:pPr>
              <w:widowControl w:val="0"/>
              <w:numPr>
                <w:ilvl w:val="1"/>
                <w:numId w:val="21"/>
              </w:numPr>
              <w:autoSpaceDE w:val="0"/>
              <w:autoSpaceDN w:val="0"/>
              <w:adjustRightInd w:val="0"/>
              <w:snapToGrid w:val="0"/>
              <w:spacing w:beforeLines="50" w:before="120" w:after="120" w:line="259" w:lineRule="auto"/>
              <w:ind w:left="2160"/>
              <w:contextualSpacing/>
              <w:jc w:val="both"/>
              <w:rPr>
                <w:rFonts w:ascii="Arial" w:hAnsi="Arial" w:cs="Arial"/>
                <w:lang w:val="en-US"/>
              </w:rPr>
            </w:pPr>
            <w:r w:rsidRPr="0076379F">
              <w:rPr>
                <w:rFonts w:ascii="Arial" w:hAnsi="Arial" w:cs="Arial"/>
                <w:lang w:val="en-US"/>
              </w:rPr>
              <w:t xml:space="preserve">Propagation delay estimation based on an RAN managed Rx-Tx procedure intended for time synchronization (FFS to expand or separate procedure/signaling to positioning). </w:t>
            </w:r>
          </w:p>
          <w:p w14:paraId="5077F785" w14:textId="77777777" w:rsidR="000F1DFF" w:rsidRPr="0042224B" w:rsidRDefault="000F1DFF" w:rsidP="0042224B">
            <w:pPr>
              <w:widowControl w:val="0"/>
              <w:autoSpaceDE w:val="0"/>
              <w:autoSpaceDN w:val="0"/>
              <w:adjustRightInd w:val="0"/>
              <w:snapToGrid w:val="0"/>
              <w:spacing w:beforeLines="50" w:before="120" w:after="120" w:line="259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</w:p>
          <w:p w14:paraId="255F97EA" w14:textId="77777777" w:rsidR="000F1DFF" w:rsidRPr="0076379F" w:rsidRDefault="000F1DFF" w:rsidP="0042224B">
            <w:pPr>
              <w:widowControl w:val="0"/>
              <w:autoSpaceDE w:val="0"/>
              <w:autoSpaceDN w:val="0"/>
              <w:adjustRightInd w:val="0"/>
              <w:snapToGrid w:val="0"/>
              <w:spacing w:after="120" w:line="259" w:lineRule="auto"/>
              <w:jc w:val="both"/>
              <w:rPr>
                <w:rFonts w:ascii="Arial" w:hAnsi="Arial" w:cs="Arial"/>
                <w:lang w:val="en-US"/>
              </w:rPr>
            </w:pPr>
            <w:r w:rsidRPr="0076379F">
              <w:rPr>
                <w:rFonts w:ascii="Arial" w:hAnsi="Arial" w:cs="Arial"/>
                <w:highlight w:val="green"/>
                <w:lang w:val="en-US"/>
              </w:rPr>
              <w:t>Agreements</w:t>
            </w:r>
            <w:r w:rsidRPr="0076379F">
              <w:rPr>
                <w:rFonts w:ascii="Arial" w:hAnsi="Arial" w:cs="Arial"/>
                <w:lang w:val="en-US"/>
              </w:rPr>
              <w:t>:</w:t>
            </w:r>
          </w:p>
          <w:p w14:paraId="5F53A361" w14:textId="77777777" w:rsidR="000F1DFF" w:rsidRPr="0042224B" w:rsidRDefault="000F1DFF" w:rsidP="0042224B">
            <w:pPr>
              <w:widowControl w:val="0"/>
              <w:autoSpaceDE w:val="0"/>
              <w:autoSpaceDN w:val="0"/>
              <w:adjustRightInd w:val="0"/>
              <w:spacing w:afterLines="100" w:after="240"/>
              <w:jc w:val="both"/>
              <w:rPr>
                <w:rFonts w:ascii="Arial" w:hAnsi="Arial" w:cs="Arial"/>
              </w:rPr>
            </w:pPr>
            <w:r w:rsidRPr="0042224B">
              <w:rPr>
                <w:rFonts w:ascii="Arial" w:hAnsi="Arial" w:cs="Arial"/>
                <w:color w:val="000000"/>
                <w:lang w:val="en-US"/>
              </w:rPr>
              <w:t>Both 15 kHz and 30 kHz are assumed for both control-to-control and smart grid for evaluation of the time synchronization.  </w:t>
            </w:r>
          </w:p>
          <w:p w14:paraId="26AFA2FF" w14:textId="77777777" w:rsidR="000F1DFF" w:rsidRPr="0042224B" w:rsidRDefault="000F1DFF" w:rsidP="0042224B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Arial" w:eastAsia="Batang" w:hAnsi="Arial" w:cs="Arial"/>
                <w:highlight w:val="darkYellow"/>
                <w:lang w:eastAsia="zh-CN"/>
              </w:rPr>
            </w:pPr>
          </w:p>
          <w:p w14:paraId="3B0CD38C" w14:textId="77777777" w:rsidR="000F1DFF" w:rsidRPr="0042224B" w:rsidRDefault="000F1DFF" w:rsidP="0042224B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eastAsia="Batang"/>
                <w:highlight w:val="darkYellow"/>
                <w:lang w:eastAsia="zh-CN"/>
              </w:rPr>
            </w:pPr>
            <w:r w:rsidRPr="0042224B">
              <w:rPr>
                <w:rFonts w:ascii="Arial" w:eastAsia="Batang" w:hAnsi="Arial" w:cs="Arial"/>
                <w:highlight w:val="darkYellow"/>
                <w:lang w:eastAsia="zh-CN"/>
              </w:rPr>
              <w:t>Working assumption:</w:t>
            </w:r>
          </w:p>
          <w:p w14:paraId="761C8390" w14:textId="77777777" w:rsidR="000F1DFF" w:rsidRPr="0042224B" w:rsidRDefault="000F1DFF" w:rsidP="0042224B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highlight w:val="darkYellow"/>
                <w:lang w:eastAsia="zh-CN"/>
              </w:rPr>
            </w:pPr>
          </w:p>
          <w:p w14:paraId="3EF0261F" w14:textId="41D2831D" w:rsidR="000F1DFF" w:rsidRPr="0042224B" w:rsidRDefault="00E401DC" w:rsidP="0042224B">
            <w:pPr>
              <w:widowControl w:val="0"/>
              <w:autoSpaceDE w:val="0"/>
              <w:autoSpaceDN w:val="0"/>
              <w:adjustRightInd w:val="0"/>
              <w:snapToGrid w:val="0"/>
              <w:spacing w:beforeLines="50" w:before="120" w:after="120" w:line="259" w:lineRule="auto"/>
              <w:contextualSpacing/>
              <w:jc w:val="center"/>
              <w:rPr>
                <w:rFonts w:ascii="Times" w:eastAsia="Batang" w:hAnsi="Times"/>
                <w:noProof/>
                <w:szCs w:val="24"/>
                <w:lang w:val="en-US" w:eastAsia="zh-CN"/>
              </w:rPr>
            </w:pPr>
            <w:r w:rsidRPr="0042224B">
              <w:rPr>
                <w:rFonts w:ascii="Times" w:eastAsia="Batang" w:hAnsi="Times"/>
                <w:noProof/>
                <w:szCs w:val="24"/>
                <w:lang w:val="en-US" w:eastAsia="zh-CN"/>
              </w:rPr>
              <w:lastRenderedPageBreak/>
              <w:drawing>
                <wp:inline distT="0" distB="0" distL="0" distR="0" wp14:anchorId="4E5D5388" wp14:editId="19147B7F">
                  <wp:extent cx="5486400" cy="5181600"/>
                  <wp:effectExtent l="0" t="0" r="0" b="0"/>
                  <wp:docPr id="1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0" cy="518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DF34204" w14:textId="77777777" w:rsidR="00631A18" w:rsidRPr="0042224B" w:rsidRDefault="00631A18" w:rsidP="0042224B">
            <w:pPr>
              <w:widowControl w:val="0"/>
              <w:autoSpaceDE w:val="0"/>
              <w:autoSpaceDN w:val="0"/>
              <w:adjustRightInd w:val="0"/>
              <w:snapToGrid w:val="0"/>
              <w:spacing w:beforeLines="50" w:before="120" w:after="120" w:line="259" w:lineRule="auto"/>
              <w:contextualSpacing/>
              <w:rPr>
                <w:rFonts w:ascii="Arial" w:hAnsi="Arial" w:cs="Arial"/>
                <w:noProof/>
                <w:lang w:val="en-US" w:eastAsia="zh-CN"/>
              </w:rPr>
            </w:pPr>
            <w:r w:rsidRPr="0042224B">
              <w:rPr>
                <w:rFonts w:ascii="Arial" w:hAnsi="Arial" w:cs="Arial"/>
                <w:noProof/>
                <w:lang w:val="en-US" w:eastAsia="zh-CN"/>
              </w:rPr>
              <w:t xml:space="preserve">Note that the </w:t>
            </w:r>
            <w:r w:rsidR="00EB77CB" w:rsidRPr="0042224B">
              <w:rPr>
                <w:rFonts w:ascii="Arial" w:hAnsi="Arial" w:cs="Arial"/>
                <w:noProof/>
                <w:lang w:val="en-US" w:eastAsia="zh-CN"/>
              </w:rPr>
              <w:t>two alternatives in the above working assumption</w:t>
            </w:r>
            <w:r w:rsidRPr="0042224B">
              <w:rPr>
                <w:rFonts w:ascii="Arial" w:hAnsi="Arial" w:cs="Arial"/>
                <w:noProof/>
                <w:lang w:val="en-US" w:eastAsia="zh-CN"/>
              </w:rPr>
              <w:t xml:space="preserve"> </w:t>
            </w:r>
            <w:r w:rsidR="00491E53">
              <w:rPr>
                <w:rFonts w:ascii="Arial" w:hAnsi="Arial" w:cs="Arial"/>
                <w:noProof/>
                <w:lang w:val="en-US" w:eastAsia="zh-CN"/>
              </w:rPr>
              <w:t xml:space="preserve">can be modified as below based </w:t>
            </w:r>
            <w:r w:rsidRPr="0042224B">
              <w:rPr>
                <w:rFonts w:ascii="Arial" w:hAnsi="Arial" w:cs="Arial"/>
                <w:noProof/>
                <w:lang w:val="en-US" w:eastAsia="zh-CN"/>
              </w:rPr>
              <w:t>on the</w:t>
            </w:r>
            <w:r w:rsidR="00EB77CB" w:rsidRPr="0042224B">
              <w:rPr>
                <w:rFonts w:ascii="Arial" w:hAnsi="Arial" w:cs="Arial"/>
                <w:noProof/>
                <w:lang w:val="en-US" w:eastAsia="zh-CN"/>
              </w:rPr>
              <w:t xml:space="preserve"> LS reply R4-2105850 from RAN4:</w:t>
            </w:r>
          </w:p>
          <w:p w14:paraId="18384343" w14:textId="43953FDB" w:rsidR="00EB77CB" w:rsidRPr="0042224B" w:rsidRDefault="00E401DC" w:rsidP="0042224B">
            <w:pPr>
              <w:widowControl w:val="0"/>
              <w:autoSpaceDE w:val="0"/>
              <w:autoSpaceDN w:val="0"/>
              <w:adjustRightInd w:val="0"/>
              <w:snapToGrid w:val="0"/>
              <w:spacing w:beforeLines="50" w:before="120" w:after="120" w:line="259" w:lineRule="auto"/>
              <w:contextualSpacing/>
              <w:jc w:val="center"/>
              <w:rPr>
                <w:rFonts w:ascii="Times" w:hAnsi="Times"/>
                <w:noProof/>
                <w:szCs w:val="24"/>
                <w:lang w:eastAsia="zh-CN"/>
              </w:rPr>
            </w:pPr>
            <w:r w:rsidRPr="006B589E">
              <w:rPr>
                <w:rFonts w:ascii="Times" w:hAnsi="Times"/>
                <w:noProof/>
                <w:szCs w:val="24"/>
                <w:lang w:val="en-US" w:eastAsia="zh-CN"/>
              </w:rPr>
              <w:drawing>
                <wp:inline distT="0" distB="0" distL="0" distR="0" wp14:anchorId="6D5A72CD" wp14:editId="3B263392">
                  <wp:extent cx="5549900" cy="2508250"/>
                  <wp:effectExtent l="0" t="0" r="0" b="0"/>
                  <wp:docPr id="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49900" cy="2508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1791078" w14:textId="77777777" w:rsidR="00631A18" w:rsidRPr="0042224B" w:rsidRDefault="000200A1" w:rsidP="0042224B">
            <w:pPr>
              <w:widowControl w:val="0"/>
              <w:autoSpaceDE w:val="0"/>
              <w:autoSpaceDN w:val="0"/>
              <w:adjustRightInd w:val="0"/>
              <w:snapToGrid w:val="0"/>
              <w:spacing w:beforeLines="50" w:before="120" w:after="120" w:line="259" w:lineRule="auto"/>
              <w:contextualSpacing/>
            </w:pPr>
            <w:r w:rsidRPr="00362D33">
              <w:rPr>
                <w:rFonts w:ascii="Arial" w:hAnsi="Arial" w:cs="Arial" w:hint="eastAsia"/>
                <w:noProof/>
                <w:lang w:val="en-US" w:eastAsia="zh-CN"/>
              </w:rPr>
              <w:t>N</w:t>
            </w:r>
            <w:r w:rsidRPr="00362D33">
              <w:rPr>
                <w:rFonts w:ascii="Arial" w:hAnsi="Arial" w:cs="Arial"/>
                <w:noProof/>
                <w:lang w:val="en-US" w:eastAsia="zh-CN"/>
              </w:rPr>
              <w:t>ote: It’s pending further discussion in RAN1 whether the WA is to be confirmed including which alternative is to be selected.</w:t>
            </w:r>
          </w:p>
        </w:tc>
      </w:tr>
    </w:tbl>
    <w:p w14:paraId="433F3450" w14:textId="77777777" w:rsidR="00F27203" w:rsidRDefault="00F27203" w:rsidP="00F27203">
      <w:pPr>
        <w:rPr>
          <w:b/>
          <w:lang w:eastAsia="zh-CN"/>
        </w:rPr>
      </w:pPr>
    </w:p>
    <w:p w14:paraId="6AC6BFEB" w14:textId="77777777" w:rsidR="00F72C25" w:rsidRDefault="00FC3403" w:rsidP="003C70B2">
      <w:pPr>
        <w:spacing w:afterLines="100" w:after="240"/>
        <w:jc w:val="both"/>
        <w:rPr>
          <w:rFonts w:ascii="Arial" w:hAnsi="Arial" w:cs="Arial"/>
        </w:rPr>
      </w:pPr>
      <w:r>
        <w:rPr>
          <w:rFonts w:ascii="Arial" w:hAnsi="Arial" w:cs="Arial"/>
        </w:rPr>
        <w:t>In order to evaluate the performance achievable by</w:t>
      </w:r>
      <w:r w:rsidR="00AB4177">
        <w:rPr>
          <w:rFonts w:ascii="Arial" w:hAnsi="Arial" w:cs="Arial"/>
        </w:rPr>
        <w:t xml:space="preserve"> TA</w:t>
      </w:r>
      <w:r w:rsidR="00AB4177">
        <w:rPr>
          <w:rFonts w:ascii="Arial" w:hAnsi="Arial" w:cs="Arial" w:hint="eastAsia"/>
          <w:lang w:eastAsia="zh-CN"/>
        </w:rPr>
        <w:t>-</w:t>
      </w:r>
      <w:r w:rsidR="00AB4177">
        <w:rPr>
          <w:rFonts w:ascii="Arial" w:hAnsi="Arial" w:cs="Arial"/>
        </w:rPr>
        <w:t>based PDC in Rel-17,</w:t>
      </w:r>
      <w:r>
        <w:rPr>
          <w:rFonts w:ascii="Arial" w:hAnsi="Arial" w:cs="Arial"/>
        </w:rPr>
        <w:t xml:space="preserve"> </w:t>
      </w:r>
      <w:r w:rsidR="006C242E">
        <w:rPr>
          <w:rFonts w:ascii="Arial" w:hAnsi="Arial" w:cs="Arial"/>
        </w:rPr>
        <w:t xml:space="preserve">RAN1 identified </w:t>
      </w:r>
      <w:r w:rsidR="006A4D4F">
        <w:rPr>
          <w:rFonts w:ascii="Arial" w:hAnsi="Arial" w:cs="Arial"/>
        </w:rPr>
        <w:t>the following question</w:t>
      </w:r>
      <w:r w:rsidR="00AB4177">
        <w:rPr>
          <w:rFonts w:ascii="Arial" w:hAnsi="Arial" w:cs="Arial"/>
        </w:rPr>
        <w:t>s</w:t>
      </w:r>
      <w:r w:rsidR="006A4D4F">
        <w:rPr>
          <w:rFonts w:ascii="Arial" w:hAnsi="Arial" w:cs="Arial"/>
        </w:rPr>
        <w:t xml:space="preserve"> </w:t>
      </w:r>
      <w:r w:rsidR="00AB4177">
        <w:rPr>
          <w:rFonts w:ascii="Arial" w:hAnsi="Arial" w:cs="Arial"/>
        </w:rPr>
        <w:t>that need</w:t>
      </w:r>
      <w:r w:rsidR="006A4D4F">
        <w:rPr>
          <w:rFonts w:ascii="Arial" w:hAnsi="Arial" w:cs="Arial"/>
        </w:rPr>
        <w:t xml:space="preserve"> </w:t>
      </w:r>
      <w:r w:rsidR="00AB4177">
        <w:rPr>
          <w:rFonts w:ascii="Arial" w:hAnsi="Arial" w:cs="Arial"/>
        </w:rPr>
        <w:t>feedback</w:t>
      </w:r>
      <w:r w:rsidR="006A4D4F">
        <w:rPr>
          <w:rFonts w:ascii="Arial" w:hAnsi="Arial" w:cs="Arial"/>
        </w:rPr>
        <w:t xml:space="preserve"> from RAN4</w:t>
      </w:r>
      <w:r w:rsidR="006C242E">
        <w:rPr>
          <w:rFonts w:ascii="Arial" w:hAnsi="Arial" w:cs="Arial" w:hint="eastAsia"/>
          <w:lang w:eastAsia="zh-CN"/>
        </w:rPr>
        <w:t>:</w:t>
      </w:r>
      <w:r w:rsidR="006C242E">
        <w:rPr>
          <w:rFonts w:ascii="Arial" w:hAnsi="Arial" w:cs="Arial"/>
        </w:rPr>
        <w:t xml:space="preserve"> </w:t>
      </w:r>
    </w:p>
    <w:p w14:paraId="65BD98EC" w14:textId="77777777" w:rsidR="00C13554" w:rsidRDefault="00C13554" w:rsidP="003E1155">
      <w:pPr>
        <w:spacing w:afterLines="100" w:after="240"/>
        <w:jc w:val="both"/>
        <w:rPr>
          <w:rFonts w:ascii="Arial" w:hAnsi="Arial" w:cs="Arial"/>
        </w:rPr>
      </w:pPr>
      <w:r w:rsidRPr="003E1155">
        <w:rPr>
          <w:rFonts w:ascii="Arial" w:hAnsi="Arial" w:cs="Arial"/>
          <w:b/>
        </w:rPr>
        <w:t>Question 1</w:t>
      </w:r>
      <w:r w:rsidRPr="003E1155">
        <w:rPr>
          <w:rFonts w:ascii="Arial" w:hAnsi="Arial" w:cs="Arial"/>
        </w:rPr>
        <w:t>:</w:t>
      </w:r>
      <w:r w:rsidRPr="00757988">
        <w:rPr>
          <w:rFonts w:ascii="Arial" w:hAnsi="Arial" w:cs="Arial"/>
          <w:sz w:val="22"/>
          <w:szCs w:val="22"/>
        </w:rPr>
        <w:t xml:space="preserve"> </w:t>
      </w:r>
      <w:r w:rsidR="001A7E0F" w:rsidRPr="00757988">
        <w:rPr>
          <w:rFonts w:ascii="Arial" w:hAnsi="Arial" w:cs="Arial"/>
          <w:lang w:eastAsia="zh-CN"/>
        </w:rPr>
        <w:t xml:space="preserve">Is it feasible to support a smaller value than the current Te for the use of propagation delay compensation, assuming the existing </w:t>
      </w:r>
      <w:r w:rsidR="001A7E0F" w:rsidRPr="00757988">
        <w:rPr>
          <w:rFonts w:ascii="Arial" w:hAnsi="Arial" w:cs="Arial"/>
        </w:rPr>
        <w:t xml:space="preserve">conditions in TS 38.133 for Te requirement? If not, is it feasible under </w:t>
      </w:r>
      <w:r w:rsidR="001A7E0F" w:rsidRPr="00757988">
        <w:rPr>
          <w:rFonts w:ascii="Arial" w:hAnsi="Arial" w:cs="Arial"/>
          <w:lang w:eastAsia="zh-CN"/>
        </w:rPr>
        <w:t xml:space="preserve">new </w:t>
      </w:r>
      <w:r w:rsidR="001A7E0F" w:rsidRPr="00757988">
        <w:rPr>
          <w:rFonts w:ascii="Arial" w:hAnsi="Arial" w:cs="Arial"/>
          <w:lang w:eastAsia="zh-CN"/>
        </w:rPr>
        <w:lastRenderedPageBreak/>
        <w:t xml:space="preserve">conditions (e.g. using TRS instead of SSB)? If the answer is yes, please also provide feedback on how much it can be reduced </w:t>
      </w:r>
      <w:r w:rsidR="001A7E0F" w:rsidRPr="00757988">
        <w:rPr>
          <w:rFonts w:ascii="Arial" w:hAnsi="Arial" w:cs="Arial"/>
          <w:b/>
          <w:lang w:eastAsia="zh-CN"/>
        </w:rPr>
        <w:t>at most</w:t>
      </w:r>
      <w:r w:rsidR="00757988">
        <w:rPr>
          <w:rFonts w:ascii="Arial" w:hAnsi="Arial" w:cs="Arial"/>
        </w:rPr>
        <w:t>.</w:t>
      </w:r>
      <w:r w:rsidRPr="00757988">
        <w:rPr>
          <w:rFonts w:ascii="Arial" w:hAnsi="Arial" w:cs="Arial"/>
        </w:rPr>
        <w:t xml:space="preserve"> </w:t>
      </w:r>
    </w:p>
    <w:p w14:paraId="35A08DFF" w14:textId="77777777" w:rsidR="00500BF8" w:rsidRPr="00680C2B" w:rsidRDefault="00757988" w:rsidP="00680C2B">
      <w:pPr>
        <w:spacing w:afterLines="100" w:after="240"/>
        <w:jc w:val="both"/>
        <w:rPr>
          <w:rFonts w:ascii="Arial" w:hAnsi="Arial" w:cs="Arial"/>
        </w:rPr>
      </w:pPr>
      <w:r w:rsidRPr="003E1155">
        <w:rPr>
          <w:rFonts w:ascii="Arial" w:hAnsi="Arial" w:cs="Arial"/>
          <w:b/>
        </w:rPr>
        <w:t xml:space="preserve">Question </w:t>
      </w:r>
      <w:r>
        <w:rPr>
          <w:rFonts w:ascii="Arial" w:hAnsi="Arial" w:cs="Arial"/>
          <w:b/>
        </w:rPr>
        <w:t>2</w:t>
      </w:r>
      <w:r w:rsidRPr="003E1155">
        <w:rPr>
          <w:rFonts w:ascii="Arial" w:hAnsi="Arial" w:cs="Arial"/>
        </w:rPr>
        <w:t>:</w:t>
      </w:r>
      <w:r w:rsidRPr="00757988">
        <w:rPr>
          <w:rFonts w:ascii="Arial" w:hAnsi="Arial" w:cs="Arial"/>
          <w:sz w:val="22"/>
          <w:szCs w:val="22"/>
        </w:rPr>
        <w:t xml:space="preserve"> </w:t>
      </w:r>
      <w:r w:rsidRPr="00757988">
        <w:rPr>
          <w:rFonts w:ascii="Arial" w:hAnsi="Arial" w:cs="Arial"/>
          <w:lang w:eastAsia="zh-CN"/>
        </w:rPr>
        <w:t xml:space="preserve">Is it feasible to introduce enhanced TA command indication granularity? If the answer is yes, please also provide feedback on how much it can be reduced </w:t>
      </w:r>
      <w:r w:rsidRPr="00757988">
        <w:rPr>
          <w:rFonts w:ascii="Arial" w:hAnsi="Arial" w:cs="Arial"/>
          <w:b/>
          <w:lang w:eastAsia="zh-CN"/>
        </w:rPr>
        <w:t>at most (</w:t>
      </w:r>
      <w:r w:rsidRPr="00757988">
        <w:rPr>
          <w:rFonts w:ascii="Arial" w:hAnsi="Arial" w:cs="Arial"/>
          <w:lang w:eastAsia="zh-CN"/>
        </w:rPr>
        <w:t>e.</w:t>
      </w:r>
      <w:r w:rsidRPr="009E61F0">
        <w:rPr>
          <w:rFonts w:ascii="Arial" w:hAnsi="Arial" w:cs="Arial"/>
          <w:color w:val="000000"/>
          <w:lang w:eastAsia="zh-CN"/>
        </w:rPr>
        <w:t>g. reduced to (1/16)*</w:t>
      </w:r>
      <w:r w:rsidRPr="009E61F0">
        <w:rPr>
          <w:rFonts w:ascii="Arial" w:hAnsi="Arial" w:cs="Arial"/>
          <w:iCs/>
          <w:color w:val="000000"/>
          <w:lang w:eastAsia="zh-CN"/>
        </w:rPr>
        <w:t xml:space="preserve"> (16*64*T</w:t>
      </w:r>
      <w:r w:rsidRPr="009E61F0">
        <w:rPr>
          <w:rFonts w:ascii="Arial" w:hAnsi="Arial" w:cs="Arial"/>
          <w:iCs/>
          <w:color w:val="000000"/>
          <w:vertAlign w:val="subscript"/>
          <w:lang w:eastAsia="zh-CN"/>
        </w:rPr>
        <w:t>c</w:t>
      </w:r>
      <w:r w:rsidRPr="009E61F0">
        <w:rPr>
          <w:rFonts w:ascii="Arial" w:hAnsi="Arial" w:cs="Arial"/>
          <w:iCs/>
          <w:color w:val="000000"/>
          <w:lang w:eastAsia="zh-CN"/>
        </w:rPr>
        <w:t>/2</w:t>
      </w:r>
      <w:r w:rsidRPr="009E61F0">
        <w:rPr>
          <w:rFonts w:ascii="Arial" w:hAnsi="Arial" w:cs="Arial"/>
          <w:iCs/>
          <w:color w:val="000000"/>
          <w:vertAlign w:val="superscript"/>
          <w:lang w:eastAsia="zh-CN"/>
        </w:rPr>
        <w:sym w:font="Symbol" w:char="F06D"/>
      </w:r>
      <w:r w:rsidRPr="009E61F0">
        <w:rPr>
          <w:rFonts w:ascii="Arial" w:hAnsi="Arial" w:cs="Arial"/>
          <w:iCs/>
          <w:color w:val="000000"/>
          <w:lang w:eastAsia="zh-CN"/>
        </w:rPr>
        <w:t>)</w:t>
      </w:r>
      <w:r w:rsidR="00E23C7F" w:rsidRPr="009E61F0">
        <w:rPr>
          <w:rFonts w:ascii="Arial" w:hAnsi="Arial" w:cs="Arial"/>
          <w:iCs/>
          <w:color w:val="000000"/>
          <w:lang w:eastAsia="zh-CN"/>
        </w:rPr>
        <w:t>,</w:t>
      </w:r>
      <w:r w:rsidR="00E32117" w:rsidRPr="009E61F0">
        <w:rPr>
          <w:rFonts w:ascii="Arial" w:hAnsi="Arial" w:cs="Arial"/>
          <w:b/>
          <w:color w:val="000000"/>
          <w:lang w:eastAsia="zh-CN"/>
        </w:rPr>
        <w:t xml:space="preserve"> </w:t>
      </w:r>
      <w:r w:rsidRPr="009E61F0">
        <w:rPr>
          <w:rFonts w:ascii="Arial" w:hAnsi="Arial" w:cs="Arial"/>
          <w:iCs/>
          <w:color w:val="000000"/>
        </w:rPr>
        <w:t>similar as the granularity for Rel-16 IAB based on the Timing Delta MAC CE</w:t>
      </w:r>
      <w:r w:rsidR="00E23C7F" w:rsidRPr="009E61F0">
        <w:rPr>
          <w:rFonts w:ascii="Arial" w:hAnsi="Arial" w:cs="Arial"/>
          <w:iCs/>
          <w:color w:val="000000"/>
        </w:rPr>
        <w:t>)</w:t>
      </w:r>
      <w:r w:rsidRPr="00757988">
        <w:rPr>
          <w:rFonts w:ascii="Arial" w:hAnsi="Arial" w:cs="Arial"/>
          <w:b/>
          <w:lang w:eastAsia="zh-CN"/>
        </w:rPr>
        <w:t xml:space="preserve"> and related condition</w:t>
      </w:r>
      <w:r w:rsidRPr="00757988">
        <w:rPr>
          <w:rFonts w:ascii="Arial" w:hAnsi="Arial" w:cs="Arial"/>
          <w:lang w:eastAsia="zh-CN"/>
        </w:rPr>
        <w:t>.</w:t>
      </w:r>
    </w:p>
    <w:p w14:paraId="6B743791" w14:textId="77777777" w:rsidR="00561E8F" w:rsidRPr="0076379F" w:rsidRDefault="00680C2B" w:rsidP="00561E8F">
      <w:pPr>
        <w:autoSpaceDE w:val="0"/>
        <w:autoSpaceDN w:val="0"/>
        <w:snapToGrid w:val="0"/>
        <w:spacing w:beforeLines="50" w:before="120" w:after="240"/>
        <w:contextualSpacing/>
        <w:jc w:val="both"/>
        <w:rPr>
          <w:rFonts w:ascii="Arial" w:hAnsi="Arial" w:cs="Arial"/>
          <w:iCs/>
          <w:lang w:eastAsia="zh-CN"/>
        </w:rPr>
      </w:pPr>
      <w:r>
        <w:rPr>
          <w:rFonts w:ascii="Arial" w:hAnsi="Arial" w:cs="Arial" w:hint="eastAsia"/>
          <w:iCs/>
          <w:lang w:eastAsia="zh-CN"/>
        </w:rPr>
        <w:t>I</w:t>
      </w:r>
      <w:r>
        <w:rPr>
          <w:rFonts w:ascii="Arial" w:hAnsi="Arial" w:cs="Arial"/>
          <w:iCs/>
          <w:lang w:eastAsia="zh-CN"/>
        </w:rPr>
        <w:t xml:space="preserve">n addition, the following two addition </w:t>
      </w:r>
      <w:r w:rsidR="00561E8F">
        <w:rPr>
          <w:rFonts w:ascii="Arial" w:hAnsi="Arial" w:cs="Arial"/>
          <w:iCs/>
          <w:lang w:eastAsia="zh-CN"/>
        </w:rPr>
        <w:t>points are for RAN4 information:</w:t>
      </w:r>
    </w:p>
    <w:p w14:paraId="64849DE6" w14:textId="77777777" w:rsidR="00561E8F" w:rsidRPr="00561E8F" w:rsidRDefault="00561E8F" w:rsidP="00561E8F">
      <w:pPr>
        <w:numPr>
          <w:ilvl w:val="0"/>
          <w:numId w:val="21"/>
        </w:numPr>
        <w:autoSpaceDE w:val="0"/>
        <w:autoSpaceDN w:val="0"/>
        <w:adjustRightInd w:val="0"/>
        <w:snapToGrid w:val="0"/>
        <w:spacing w:beforeLines="50" w:before="120" w:after="120" w:line="259" w:lineRule="auto"/>
        <w:ind w:left="714" w:hanging="357"/>
        <w:contextualSpacing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bCs/>
          <w:lang w:val="en-US"/>
        </w:rPr>
        <w:t>Enhancements</w:t>
      </w:r>
      <w:r w:rsidRPr="00561E8F">
        <w:rPr>
          <w:rFonts w:ascii="Arial" w:hAnsi="Arial" w:cs="Arial"/>
        </w:rPr>
        <w:t xml:space="preserve"> on Te and TA command indication granularity for propagation delay compensation may or may not have impact on normal TA related procedure, depending on which candidate option for TA-based PDC is adopted. </w:t>
      </w:r>
    </w:p>
    <w:p w14:paraId="4EAA73DE" w14:textId="77777777" w:rsidR="00A86C57" w:rsidRPr="00561E8F" w:rsidRDefault="00561E8F" w:rsidP="00561E8F">
      <w:pPr>
        <w:numPr>
          <w:ilvl w:val="0"/>
          <w:numId w:val="21"/>
        </w:numPr>
        <w:autoSpaceDE w:val="0"/>
        <w:autoSpaceDN w:val="0"/>
        <w:adjustRightInd w:val="0"/>
        <w:snapToGrid w:val="0"/>
        <w:spacing w:beforeLines="50" w:before="120" w:after="120" w:line="259" w:lineRule="auto"/>
        <w:ind w:left="714" w:hanging="357"/>
        <w:contextualSpacing/>
        <w:jc w:val="both"/>
        <w:rPr>
          <w:rFonts w:ascii="Arial" w:hAnsi="Arial" w:cs="Arial"/>
        </w:rPr>
      </w:pPr>
      <w:r w:rsidRPr="00561E8F">
        <w:rPr>
          <w:rFonts w:ascii="Arial" w:hAnsi="Arial" w:cs="Arial" w:hint="eastAsia"/>
        </w:rPr>
        <w:t>W</w:t>
      </w:r>
      <w:r w:rsidRPr="00561E8F">
        <w:rPr>
          <w:rFonts w:ascii="Arial" w:hAnsi="Arial" w:cs="Arial"/>
        </w:rPr>
        <w:t>hether</w:t>
      </w:r>
      <w:r>
        <w:rPr>
          <w:rFonts w:ascii="Arial" w:hAnsi="Arial" w:cs="Arial"/>
        </w:rPr>
        <w:t xml:space="preserve"> RAN1 will introduce specification enhancements is still undetermined.  </w:t>
      </w:r>
      <w:r w:rsidRPr="00561E8F">
        <w:rPr>
          <w:rFonts w:ascii="Arial" w:hAnsi="Arial" w:cs="Arial"/>
        </w:rPr>
        <w:t xml:space="preserve"> </w:t>
      </w:r>
    </w:p>
    <w:p w14:paraId="7C2BFA64" w14:textId="77777777" w:rsidR="00A86C57" w:rsidRPr="00561E8F" w:rsidRDefault="00A86C57" w:rsidP="000228AF">
      <w:pPr>
        <w:jc w:val="both"/>
        <w:rPr>
          <w:rFonts w:ascii="Arial" w:hAnsi="Arial" w:cs="Arial"/>
        </w:rPr>
      </w:pPr>
    </w:p>
    <w:p w14:paraId="3E31BA00" w14:textId="77777777"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4B96C97" w14:textId="77777777" w:rsidR="00A0385F" w:rsidRPr="00AE73E2" w:rsidRDefault="00A0385F" w:rsidP="0095456F">
      <w:pPr>
        <w:spacing w:after="120"/>
        <w:ind w:left="1985" w:hanging="1985"/>
        <w:jc w:val="both"/>
        <w:rPr>
          <w:rFonts w:ascii="Arial" w:hAnsi="Arial" w:cs="Arial"/>
          <w:b/>
          <w:color w:val="000000"/>
          <w:lang w:eastAsia="zh-CN"/>
        </w:rPr>
      </w:pPr>
      <w:r w:rsidRPr="00AE73E2">
        <w:rPr>
          <w:rFonts w:ascii="Arial" w:hAnsi="Arial" w:cs="Arial"/>
          <w:b/>
          <w:color w:val="000000"/>
        </w:rPr>
        <w:t>To</w:t>
      </w:r>
      <w:r w:rsidR="00F2757D" w:rsidRPr="00AE73E2">
        <w:rPr>
          <w:rFonts w:ascii="Arial" w:hAnsi="Arial" w:cs="Arial" w:hint="eastAsia"/>
          <w:b/>
          <w:color w:val="000000"/>
          <w:lang w:eastAsia="zh-CN"/>
        </w:rPr>
        <w:t xml:space="preserve"> </w:t>
      </w:r>
      <w:r w:rsidR="00920CF2" w:rsidRPr="00AE73E2">
        <w:rPr>
          <w:rFonts w:ascii="Arial" w:hAnsi="Arial" w:cs="Arial"/>
          <w:b/>
          <w:color w:val="000000"/>
          <w:lang w:eastAsia="zh-CN"/>
        </w:rPr>
        <w:t>RAN</w:t>
      </w:r>
      <w:r w:rsidR="0048178D" w:rsidRPr="00AE73E2">
        <w:rPr>
          <w:rFonts w:ascii="Arial" w:hAnsi="Arial" w:cs="Arial"/>
          <w:b/>
          <w:color w:val="000000"/>
          <w:lang w:eastAsia="zh-CN"/>
        </w:rPr>
        <w:t>4</w:t>
      </w:r>
    </w:p>
    <w:p w14:paraId="2887A77C" w14:textId="77777777" w:rsidR="00D33394" w:rsidRPr="00AE73E2" w:rsidRDefault="00A0385F" w:rsidP="0095456F">
      <w:pPr>
        <w:spacing w:after="120"/>
        <w:ind w:left="993" w:hanging="993"/>
        <w:jc w:val="both"/>
        <w:rPr>
          <w:rFonts w:ascii="Arial" w:hAnsi="Arial" w:cs="Arial"/>
          <w:color w:val="000000"/>
          <w:lang w:eastAsia="zh-CN"/>
        </w:rPr>
      </w:pPr>
      <w:r w:rsidRPr="00AE73E2">
        <w:rPr>
          <w:rFonts w:ascii="Arial" w:hAnsi="Arial" w:cs="Arial"/>
          <w:b/>
          <w:color w:val="000000"/>
        </w:rPr>
        <w:t xml:space="preserve">ACTION: </w:t>
      </w:r>
      <w:r w:rsidRPr="00AE73E2">
        <w:rPr>
          <w:rFonts w:ascii="Arial" w:hAnsi="Arial" w:cs="Arial"/>
          <w:b/>
          <w:color w:val="000000"/>
        </w:rPr>
        <w:tab/>
      </w:r>
      <w:r w:rsidR="00360B54" w:rsidRPr="00AE73E2">
        <w:rPr>
          <w:rFonts w:ascii="Arial" w:hAnsi="Arial" w:cs="Arial"/>
          <w:iCs/>
          <w:color w:val="000000"/>
          <w:lang w:eastAsia="ko-KR"/>
        </w:rPr>
        <w:t xml:space="preserve">RAN1 respectfully asks </w:t>
      </w:r>
      <w:r w:rsidR="00D75B14" w:rsidRPr="00AE73E2">
        <w:rPr>
          <w:rFonts w:ascii="Arial" w:hAnsi="Arial" w:cs="Arial"/>
          <w:iCs/>
          <w:color w:val="000000"/>
          <w:lang w:eastAsia="ko-KR"/>
        </w:rPr>
        <w:t>RAN4</w:t>
      </w:r>
      <w:r w:rsidR="00360B54" w:rsidRPr="00AE73E2">
        <w:rPr>
          <w:rFonts w:ascii="Arial" w:hAnsi="Arial" w:cs="Arial"/>
          <w:iCs/>
          <w:color w:val="000000"/>
          <w:lang w:eastAsia="ko-KR"/>
        </w:rPr>
        <w:t xml:space="preserve"> to </w:t>
      </w:r>
      <w:r w:rsidR="00386366" w:rsidRPr="00AE73E2">
        <w:rPr>
          <w:rFonts w:ascii="Arial" w:hAnsi="Arial" w:cs="Arial"/>
          <w:iCs/>
          <w:color w:val="000000"/>
          <w:lang w:eastAsia="ko-KR"/>
        </w:rPr>
        <w:t xml:space="preserve">provide feedback on </w:t>
      </w:r>
      <w:r w:rsidR="000953E6">
        <w:rPr>
          <w:rFonts w:ascii="Arial" w:hAnsi="Arial" w:cs="Arial"/>
          <w:iCs/>
          <w:color w:val="000000"/>
          <w:lang w:eastAsia="ko-KR"/>
        </w:rPr>
        <w:t>the above two questions</w:t>
      </w:r>
      <w:r w:rsidR="00D75B14" w:rsidRPr="00AE73E2">
        <w:rPr>
          <w:rFonts w:ascii="Arial" w:hAnsi="Arial" w:cs="Arial"/>
          <w:iCs/>
          <w:color w:val="000000"/>
          <w:lang w:eastAsia="ko-KR"/>
        </w:rPr>
        <w:t xml:space="preserve"> and </w:t>
      </w:r>
      <w:r w:rsidR="00A93674" w:rsidRPr="00AE73E2">
        <w:rPr>
          <w:rFonts w:ascii="Arial" w:hAnsi="Arial" w:cs="Arial"/>
          <w:iCs/>
          <w:color w:val="000000"/>
          <w:lang w:eastAsia="ko-KR"/>
        </w:rPr>
        <w:t xml:space="preserve">any </w:t>
      </w:r>
      <w:r w:rsidR="00D75B14" w:rsidRPr="00AE73E2">
        <w:rPr>
          <w:rFonts w:ascii="Arial" w:hAnsi="Arial" w:cs="Arial"/>
          <w:iCs/>
          <w:color w:val="000000"/>
          <w:lang w:eastAsia="ko-KR"/>
        </w:rPr>
        <w:t>additional information that may</w:t>
      </w:r>
      <w:r w:rsidR="002C01C7" w:rsidRPr="00AE73E2">
        <w:rPr>
          <w:rFonts w:ascii="Arial" w:hAnsi="Arial" w:cs="Arial"/>
          <w:iCs/>
          <w:color w:val="000000"/>
          <w:lang w:eastAsia="ko-KR"/>
        </w:rPr>
        <w:t xml:space="preserve"> help</w:t>
      </w:r>
      <w:r w:rsidR="00D75B14" w:rsidRPr="00AE73E2">
        <w:rPr>
          <w:rFonts w:ascii="Arial" w:hAnsi="Arial" w:cs="Arial"/>
          <w:iCs/>
          <w:color w:val="000000"/>
          <w:lang w:eastAsia="ko-KR"/>
        </w:rPr>
        <w:t xml:space="preserve"> </w:t>
      </w:r>
      <w:r w:rsidR="002C01C7" w:rsidRPr="00AE73E2">
        <w:rPr>
          <w:rFonts w:ascii="Arial" w:hAnsi="Arial" w:cs="Arial"/>
          <w:iCs/>
          <w:color w:val="000000"/>
          <w:lang w:eastAsia="ko-KR"/>
        </w:rPr>
        <w:t xml:space="preserve">RAN1 understand the </w:t>
      </w:r>
      <w:r w:rsidR="00A93674" w:rsidRPr="00AE73E2">
        <w:rPr>
          <w:rFonts w:ascii="Arial" w:hAnsi="Arial" w:cs="Arial"/>
          <w:iCs/>
          <w:color w:val="000000"/>
          <w:lang w:eastAsia="ko-KR"/>
        </w:rPr>
        <w:t>feedback</w:t>
      </w:r>
      <w:r w:rsidR="002C01C7" w:rsidRPr="00AE73E2">
        <w:rPr>
          <w:rFonts w:ascii="Arial" w:hAnsi="Arial" w:cs="Arial"/>
          <w:iCs/>
          <w:color w:val="000000"/>
          <w:lang w:eastAsia="ko-KR"/>
        </w:rPr>
        <w:t xml:space="preserve"> from RAN4</w:t>
      </w:r>
      <w:r w:rsidR="00D75B14" w:rsidRPr="00AE73E2">
        <w:rPr>
          <w:rFonts w:ascii="Arial" w:hAnsi="Arial" w:cs="Arial"/>
          <w:iCs/>
          <w:color w:val="000000"/>
          <w:lang w:eastAsia="ko-KR"/>
        </w:rPr>
        <w:t xml:space="preserve">. </w:t>
      </w:r>
    </w:p>
    <w:p w14:paraId="77311696" w14:textId="77777777" w:rsidR="00D33394" w:rsidRPr="00916ACD" w:rsidRDefault="00D33394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14:paraId="313C70D4" w14:textId="77777777" w:rsidR="00250103" w:rsidRPr="007321CD" w:rsidRDefault="00250103" w:rsidP="00250103">
      <w:pPr>
        <w:tabs>
          <w:tab w:val="left" w:pos="5507"/>
        </w:tabs>
        <w:rPr>
          <w:rFonts w:ascii="Arial" w:hAnsi="Arial" w:cs="Arial"/>
          <w:b/>
        </w:rPr>
      </w:pPr>
      <w:r w:rsidRPr="007321CD">
        <w:rPr>
          <w:rFonts w:ascii="Arial" w:hAnsi="Arial" w:cs="Arial"/>
          <w:b/>
        </w:rPr>
        <w:t>3. Date of Next TSG-RAN WG1 Meetings:</w:t>
      </w:r>
      <w:r w:rsidRPr="007321CD">
        <w:rPr>
          <w:rFonts w:ascii="Arial" w:hAnsi="Arial" w:cs="Arial"/>
          <w:b/>
        </w:rPr>
        <w:tab/>
      </w:r>
    </w:p>
    <w:p w14:paraId="76C14410" w14:textId="77777777" w:rsidR="00A923E7" w:rsidRPr="0047405A" w:rsidRDefault="00A923E7" w:rsidP="00A923E7">
      <w:pPr>
        <w:spacing w:beforeLines="50" w:before="120"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WG1 Meeting #106bis-e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11</w:t>
      </w:r>
      <w:r w:rsidRPr="000E4D97">
        <w:rPr>
          <w:rFonts w:ascii="Arial" w:eastAsia="MS Mincho" w:hAnsi="Arial" w:cs="Arial"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Cs/>
          <w:lang w:eastAsia="ja-JP"/>
        </w:rPr>
        <w:t xml:space="preserve"> – 19</w:t>
      </w:r>
      <w:r w:rsidRPr="000E4D97">
        <w:rPr>
          <w:rFonts w:ascii="Arial" w:eastAsia="MS Mincho" w:hAnsi="Arial" w:cs="Arial"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Cs/>
          <w:lang w:eastAsia="ja-JP"/>
        </w:rPr>
        <w:t xml:space="preserve"> October 2021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 w:rsidRPr="0036147A">
        <w:rPr>
          <w:rFonts w:ascii="Arial" w:hAnsi="Arial" w:cs="Arial"/>
          <w:bCs/>
          <w:color w:val="000000"/>
        </w:rPr>
        <w:t>Electronic Meetin</w:t>
      </w:r>
      <w:r>
        <w:rPr>
          <w:rFonts w:ascii="Arial" w:hAnsi="Arial" w:cs="Arial"/>
          <w:bCs/>
          <w:color w:val="000000"/>
        </w:rPr>
        <w:t>g</w:t>
      </w:r>
    </w:p>
    <w:p w14:paraId="6F5D0BDA" w14:textId="77777777" w:rsidR="009D325A" w:rsidRPr="008566E1" w:rsidRDefault="00BC3EDB" w:rsidP="008566E1">
      <w:pPr>
        <w:tabs>
          <w:tab w:val="left" w:pos="5000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36147A">
        <w:rPr>
          <w:rFonts w:ascii="Arial" w:hAnsi="Arial" w:cs="Arial"/>
          <w:bCs/>
        </w:rPr>
        <w:t>TSG-RAN</w:t>
      </w:r>
      <w:r w:rsidRPr="0036147A">
        <w:rPr>
          <w:rFonts w:ascii="Arial" w:hAnsi="Arial" w:cs="Arial" w:hint="eastAsia"/>
          <w:bCs/>
          <w:lang w:eastAsia="zh-CN"/>
        </w:rPr>
        <w:t xml:space="preserve"> WG</w:t>
      </w:r>
      <w:r w:rsidRPr="0036147A">
        <w:rPr>
          <w:rFonts w:ascii="Arial" w:hAnsi="Arial" w:cs="Arial"/>
          <w:bCs/>
          <w:lang w:eastAsia="zh-CN"/>
        </w:rPr>
        <w:t>1</w:t>
      </w:r>
      <w:r w:rsidRPr="0036147A">
        <w:rPr>
          <w:rFonts w:ascii="Arial" w:hAnsi="Arial" w:cs="Arial"/>
          <w:bCs/>
        </w:rPr>
        <w:t xml:space="preserve"> Meeting </w:t>
      </w:r>
      <w:r w:rsidRPr="0036147A">
        <w:rPr>
          <w:rFonts w:ascii="Arial" w:hAnsi="Arial" w:cs="Arial"/>
          <w:bCs/>
          <w:color w:val="000000"/>
        </w:rPr>
        <w:t>#10</w:t>
      </w:r>
      <w:r w:rsidR="00A923E7">
        <w:rPr>
          <w:rFonts w:ascii="Arial" w:hAnsi="Arial" w:cs="Arial"/>
          <w:bCs/>
          <w:color w:val="000000"/>
        </w:rPr>
        <w:t>7</w:t>
      </w:r>
      <w:r w:rsidRPr="0036147A">
        <w:rPr>
          <w:rFonts w:ascii="Arial" w:hAnsi="Arial" w:cs="Arial"/>
          <w:bCs/>
          <w:color w:val="000000"/>
        </w:rPr>
        <w:t xml:space="preserve">-e </w:t>
      </w:r>
      <w:r w:rsidRPr="0036147A">
        <w:rPr>
          <w:rFonts w:ascii="Arial" w:hAnsi="Arial" w:cs="Arial"/>
          <w:bCs/>
          <w:color w:val="000000"/>
        </w:rPr>
        <w:tab/>
      </w:r>
      <w:r w:rsidRPr="00BD3E49">
        <w:rPr>
          <w:rFonts w:ascii="Arial" w:hAnsi="Arial" w:cs="Arial"/>
          <w:bCs/>
          <w:color w:val="000000"/>
        </w:rPr>
        <w:t>1</w:t>
      </w:r>
      <w:r w:rsidR="008566E1">
        <w:rPr>
          <w:rFonts w:ascii="Arial" w:hAnsi="Arial" w:cs="Arial"/>
          <w:bCs/>
          <w:color w:val="000000"/>
        </w:rPr>
        <w:t>1</w:t>
      </w:r>
      <w:r>
        <w:rPr>
          <w:rFonts w:ascii="Arial" w:hAnsi="Arial" w:cs="Arial"/>
          <w:bCs/>
          <w:color w:val="000000"/>
        </w:rPr>
        <w:t xml:space="preserve"> </w:t>
      </w:r>
      <w:r w:rsidRPr="00BD3E49">
        <w:rPr>
          <w:rFonts w:ascii="Arial" w:hAnsi="Arial" w:cs="Arial"/>
          <w:bCs/>
          <w:color w:val="000000"/>
        </w:rPr>
        <w:t xml:space="preserve">– </w:t>
      </w:r>
      <w:r w:rsidR="008566E1">
        <w:rPr>
          <w:rFonts w:ascii="Arial" w:hAnsi="Arial" w:cs="Arial"/>
          <w:bCs/>
          <w:color w:val="000000"/>
        </w:rPr>
        <w:t>19</w:t>
      </w:r>
      <w:r w:rsidRPr="00BD3E49">
        <w:rPr>
          <w:rFonts w:ascii="Arial" w:hAnsi="Arial" w:cs="Arial"/>
          <w:bCs/>
          <w:color w:val="000000"/>
        </w:rPr>
        <w:t xml:space="preserve"> </w:t>
      </w:r>
      <w:r w:rsidR="008566E1">
        <w:rPr>
          <w:rFonts w:ascii="Arial" w:hAnsi="Arial" w:cs="Arial"/>
          <w:bCs/>
          <w:color w:val="000000"/>
        </w:rPr>
        <w:t>November</w:t>
      </w:r>
      <w:r w:rsidRPr="00BD3E49">
        <w:rPr>
          <w:rFonts w:ascii="Arial" w:hAnsi="Arial" w:cs="Arial"/>
          <w:bCs/>
          <w:color w:val="000000"/>
        </w:rPr>
        <w:t xml:space="preserve"> 2021</w:t>
      </w:r>
      <w:r w:rsidRPr="0036147A">
        <w:rPr>
          <w:rFonts w:ascii="Arial" w:hAnsi="Arial" w:cs="Arial"/>
          <w:bCs/>
          <w:color w:val="000000"/>
        </w:rPr>
        <w:tab/>
      </w:r>
      <w:r w:rsidRPr="0036147A">
        <w:rPr>
          <w:rFonts w:ascii="Arial" w:hAnsi="Arial" w:cs="Arial"/>
          <w:bCs/>
          <w:color w:val="000000"/>
        </w:rPr>
        <w:tab/>
        <w:t>Electronic Meetin</w:t>
      </w:r>
      <w:r>
        <w:rPr>
          <w:rFonts w:ascii="Arial" w:hAnsi="Arial" w:cs="Arial"/>
          <w:bCs/>
          <w:color w:val="000000"/>
        </w:rPr>
        <w:t>g</w:t>
      </w:r>
    </w:p>
    <w:sectPr w:rsidR="009D325A" w:rsidRPr="008566E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29FCF7" w14:textId="77777777" w:rsidR="00103AF5" w:rsidRDefault="00103AF5" w:rsidP="00A0385F">
      <w:r>
        <w:separator/>
      </w:r>
    </w:p>
  </w:endnote>
  <w:endnote w:type="continuationSeparator" w:id="0">
    <w:p w14:paraId="6F285934" w14:textId="77777777" w:rsidR="00103AF5" w:rsidRDefault="00103AF5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default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C24366" w14:textId="77777777" w:rsidR="00103AF5" w:rsidRDefault="00103AF5" w:rsidP="00A0385F">
      <w:r>
        <w:separator/>
      </w:r>
    </w:p>
  </w:footnote>
  <w:footnote w:type="continuationSeparator" w:id="0">
    <w:p w14:paraId="7871C5E6" w14:textId="77777777" w:rsidR="00103AF5" w:rsidRDefault="00103AF5" w:rsidP="00A03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756454"/>
    <w:multiLevelType w:val="hybridMultilevel"/>
    <w:tmpl w:val="B2D66CC8"/>
    <w:lvl w:ilvl="0" w:tplc="2CB478F4">
      <w:start w:val="1"/>
      <w:numFmt w:val="lowerLetter"/>
      <w:lvlText w:val="(%1)"/>
      <w:lvlJc w:val="left"/>
      <w:pPr>
        <w:ind w:left="1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340" w:hanging="420"/>
      </w:pPr>
    </w:lvl>
    <w:lvl w:ilvl="2" w:tplc="0409001B" w:tentative="1">
      <w:start w:val="1"/>
      <w:numFmt w:val="lowerRoman"/>
      <w:lvlText w:val="%3."/>
      <w:lvlJc w:val="right"/>
      <w:pPr>
        <w:ind w:left="2760" w:hanging="420"/>
      </w:pPr>
    </w:lvl>
    <w:lvl w:ilvl="3" w:tplc="0409000F" w:tentative="1">
      <w:start w:val="1"/>
      <w:numFmt w:val="decimal"/>
      <w:lvlText w:val="%4."/>
      <w:lvlJc w:val="left"/>
      <w:pPr>
        <w:ind w:left="3180" w:hanging="420"/>
      </w:pPr>
    </w:lvl>
    <w:lvl w:ilvl="4" w:tplc="04090019" w:tentative="1">
      <w:start w:val="1"/>
      <w:numFmt w:val="lowerLetter"/>
      <w:lvlText w:val="%5)"/>
      <w:lvlJc w:val="left"/>
      <w:pPr>
        <w:ind w:left="3600" w:hanging="420"/>
      </w:pPr>
    </w:lvl>
    <w:lvl w:ilvl="5" w:tplc="0409001B" w:tentative="1">
      <w:start w:val="1"/>
      <w:numFmt w:val="lowerRoman"/>
      <w:lvlText w:val="%6."/>
      <w:lvlJc w:val="right"/>
      <w:pPr>
        <w:ind w:left="4020" w:hanging="420"/>
      </w:pPr>
    </w:lvl>
    <w:lvl w:ilvl="6" w:tplc="0409000F" w:tentative="1">
      <w:start w:val="1"/>
      <w:numFmt w:val="decimal"/>
      <w:lvlText w:val="%7."/>
      <w:lvlJc w:val="left"/>
      <w:pPr>
        <w:ind w:left="4440" w:hanging="420"/>
      </w:pPr>
    </w:lvl>
    <w:lvl w:ilvl="7" w:tplc="04090019" w:tentative="1">
      <w:start w:val="1"/>
      <w:numFmt w:val="lowerLetter"/>
      <w:lvlText w:val="%8)"/>
      <w:lvlJc w:val="left"/>
      <w:pPr>
        <w:ind w:left="4860" w:hanging="420"/>
      </w:pPr>
    </w:lvl>
    <w:lvl w:ilvl="8" w:tplc="0409001B" w:tentative="1">
      <w:start w:val="1"/>
      <w:numFmt w:val="lowerRoman"/>
      <w:lvlText w:val="%9."/>
      <w:lvlJc w:val="right"/>
      <w:pPr>
        <w:ind w:left="5280" w:hanging="420"/>
      </w:pPr>
    </w:lvl>
  </w:abstractNum>
  <w:abstractNum w:abstractNumId="1" w15:restartNumberingAfterBreak="0">
    <w:nsid w:val="11841DEF"/>
    <w:multiLevelType w:val="hybridMultilevel"/>
    <w:tmpl w:val="D56AF6EA"/>
    <w:lvl w:ilvl="0" w:tplc="BC20B1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35012B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48A46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BCCF3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CC7A8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8E88B8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8443A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400F9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ACFE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B22C3F"/>
    <w:multiLevelType w:val="multilevel"/>
    <w:tmpl w:val="14B22C3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48D5E35"/>
    <w:multiLevelType w:val="hybridMultilevel"/>
    <w:tmpl w:val="A2A87DB4"/>
    <w:lvl w:ilvl="0" w:tplc="C53077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A74CD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B90226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73428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EE3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496FF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9AE86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F4C77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FC024E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D257A0"/>
    <w:multiLevelType w:val="hybridMultilevel"/>
    <w:tmpl w:val="53EE6A50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B172FFC2">
      <w:start w:val="10"/>
      <w:numFmt w:val="bullet"/>
      <w:lvlText w:val="·"/>
      <w:lvlJc w:val="left"/>
      <w:pPr>
        <w:ind w:left="1860" w:hanging="36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" w15:restartNumberingAfterBreak="0">
    <w:nsid w:val="2598712F"/>
    <w:multiLevelType w:val="hybridMultilevel"/>
    <w:tmpl w:val="6C848E8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514B39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color w:val="000000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17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A9A36DF"/>
    <w:multiLevelType w:val="multilevel"/>
    <w:tmpl w:val="7A9A36DF"/>
    <w:lvl w:ilvl="0">
      <w:start w:val="2"/>
      <w:numFmt w:val="lowerLetter"/>
      <w:lvlText w:val="(%1)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1"/>
  </w:num>
  <w:num w:numId="3">
    <w:abstractNumId w:val="8"/>
  </w:num>
  <w:num w:numId="4">
    <w:abstractNumId w:val="4"/>
  </w:num>
  <w:num w:numId="5">
    <w:abstractNumId w:val="5"/>
  </w:num>
  <w:num w:numId="6">
    <w:abstractNumId w:val="1"/>
  </w:num>
  <w:num w:numId="7">
    <w:abstractNumId w:val="9"/>
  </w:num>
  <w:num w:numId="8">
    <w:abstractNumId w:val="14"/>
  </w:num>
  <w:num w:numId="9">
    <w:abstractNumId w:val="3"/>
  </w:num>
  <w:num w:numId="10">
    <w:abstractNumId w:val="12"/>
  </w:num>
  <w:num w:numId="11">
    <w:abstractNumId w:val="15"/>
  </w:num>
  <w:num w:numId="12">
    <w:abstractNumId w:val="10"/>
  </w:num>
  <w:num w:numId="13">
    <w:abstractNumId w:val="10"/>
    <w:lvlOverride w:ilvl="0">
      <w:startOverride w:val="1"/>
    </w:lvlOverride>
  </w:num>
  <w:num w:numId="14">
    <w:abstractNumId w:val="19"/>
  </w:num>
  <w:num w:numId="15">
    <w:abstractNumId w:val="16"/>
  </w:num>
  <w:num w:numId="16">
    <w:abstractNumId w:val="6"/>
  </w:num>
  <w:num w:numId="17">
    <w:abstractNumId w:val="17"/>
  </w:num>
  <w:num w:numId="18">
    <w:abstractNumId w:val="7"/>
  </w:num>
  <w:num w:numId="19">
    <w:abstractNumId w:val="2"/>
  </w:num>
  <w:num w:numId="20">
    <w:abstractNumId w:val="0"/>
  </w:num>
  <w:num w:numId="21">
    <w:abstractNumId w:val="7"/>
  </w:num>
  <w:num w:numId="22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49C"/>
    <w:rsid w:val="00010DEC"/>
    <w:rsid w:val="00014D9E"/>
    <w:rsid w:val="000200A1"/>
    <w:rsid w:val="000228AF"/>
    <w:rsid w:val="00026054"/>
    <w:rsid w:val="00027269"/>
    <w:rsid w:val="00032F5F"/>
    <w:rsid w:val="000338F3"/>
    <w:rsid w:val="000370FC"/>
    <w:rsid w:val="00041456"/>
    <w:rsid w:val="00042445"/>
    <w:rsid w:val="00043127"/>
    <w:rsid w:val="00044F08"/>
    <w:rsid w:val="00046967"/>
    <w:rsid w:val="00052FC2"/>
    <w:rsid w:val="00054F5D"/>
    <w:rsid w:val="00062AE6"/>
    <w:rsid w:val="0007275C"/>
    <w:rsid w:val="0007449B"/>
    <w:rsid w:val="00084430"/>
    <w:rsid w:val="00084A4D"/>
    <w:rsid w:val="00087DEA"/>
    <w:rsid w:val="000953E6"/>
    <w:rsid w:val="000964FF"/>
    <w:rsid w:val="00097631"/>
    <w:rsid w:val="000A4592"/>
    <w:rsid w:val="000A55E1"/>
    <w:rsid w:val="000A5AAE"/>
    <w:rsid w:val="000B4C5D"/>
    <w:rsid w:val="000B6129"/>
    <w:rsid w:val="000B65F9"/>
    <w:rsid w:val="000C13E4"/>
    <w:rsid w:val="000C3440"/>
    <w:rsid w:val="000D1DDB"/>
    <w:rsid w:val="000D2B74"/>
    <w:rsid w:val="000D3839"/>
    <w:rsid w:val="000E3D3A"/>
    <w:rsid w:val="000F020D"/>
    <w:rsid w:val="000F1DFF"/>
    <w:rsid w:val="00103AF5"/>
    <w:rsid w:val="00115AB0"/>
    <w:rsid w:val="00115F71"/>
    <w:rsid w:val="00117E7D"/>
    <w:rsid w:val="00121081"/>
    <w:rsid w:val="00125631"/>
    <w:rsid w:val="001304F7"/>
    <w:rsid w:val="00130EDD"/>
    <w:rsid w:val="00135988"/>
    <w:rsid w:val="001367C2"/>
    <w:rsid w:val="00143235"/>
    <w:rsid w:val="001464B5"/>
    <w:rsid w:val="00146F3E"/>
    <w:rsid w:val="00147894"/>
    <w:rsid w:val="0015349B"/>
    <w:rsid w:val="00153A31"/>
    <w:rsid w:val="0016059D"/>
    <w:rsid w:val="00167204"/>
    <w:rsid w:val="00175017"/>
    <w:rsid w:val="00182BAA"/>
    <w:rsid w:val="00190491"/>
    <w:rsid w:val="00194B93"/>
    <w:rsid w:val="001A134D"/>
    <w:rsid w:val="001A48C9"/>
    <w:rsid w:val="001A4FA5"/>
    <w:rsid w:val="001A7E0F"/>
    <w:rsid w:val="001B2E09"/>
    <w:rsid w:val="001C47DD"/>
    <w:rsid w:val="001C7F33"/>
    <w:rsid w:val="001D009E"/>
    <w:rsid w:val="001D21FA"/>
    <w:rsid w:val="001D2B13"/>
    <w:rsid w:val="001D4422"/>
    <w:rsid w:val="001D6199"/>
    <w:rsid w:val="001D799D"/>
    <w:rsid w:val="001E06E3"/>
    <w:rsid w:val="001E315B"/>
    <w:rsid w:val="001E5825"/>
    <w:rsid w:val="001F08C1"/>
    <w:rsid w:val="001F3993"/>
    <w:rsid w:val="002046B8"/>
    <w:rsid w:val="00210CE4"/>
    <w:rsid w:val="00214E31"/>
    <w:rsid w:val="002179C9"/>
    <w:rsid w:val="002227C7"/>
    <w:rsid w:val="0022433F"/>
    <w:rsid w:val="00230679"/>
    <w:rsid w:val="002311B1"/>
    <w:rsid w:val="00236ADC"/>
    <w:rsid w:val="00246E7A"/>
    <w:rsid w:val="00250103"/>
    <w:rsid w:val="002558FB"/>
    <w:rsid w:val="00257F57"/>
    <w:rsid w:val="00262741"/>
    <w:rsid w:val="002630FA"/>
    <w:rsid w:val="00266DBB"/>
    <w:rsid w:val="00274EAB"/>
    <w:rsid w:val="00274FE0"/>
    <w:rsid w:val="002770B8"/>
    <w:rsid w:val="002A75F4"/>
    <w:rsid w:val="002B0BCF"/>
    <w:rsid w:val="002B229B"/>
    <w:rsid w:val="002B4156"/>
    <w:rsid w:val="002B6CE3"/>
    <w:rsid w:val="002C01C7"/>
    <w:rsid w:val="002C0768"/>
    <w:rsid w:val="002C0B39"/>
    <w:rsid w:val="002C1BFD"/>
    <w:rsid w:val="002C5476"/>
    <w:rsid w:val="002D4250"/>
    <w:rsid w:val="002D51B1"/>
    <w:rsid w:val="002E7A78"/>
    <w:rsid w:val="00307C86"/>
    <w:rsid w:val="003236A9"/>
    <w:rsid w:val="00324AC4"/>
    <w:rsid w:val="00325A53"/>
    <w:rsid w:val="00325A6B"/>
    <w:rsid w:val="0033658F"/>
    <w:rsid w:val="003401DB"/>
    <w:rsid w:val="003407B3"/>
    <w:rsid w:val="00340E8E"/>
    <w:rsid w:val="00342DDD"/>
    <w:rsid w:val="003462F3"/>
    <w:rsid w:val="003473DA"/>
    <w:rsid w:val="00347DE1"/>
    <w:rsid w:val="00360B54"/>
    <w:rsid w:val="003648AC"/>
    <w:rsid w:val="00371253"/>
    <w:rsid w:val="00373A3E"/>
    <w:rsid w:val="00375227"/>
    <w:rsid w:val="00380504"/>
    <w:rsid w:val="00382CC5"/>
    <w:rsid w:val="00384B2D"/>
    <w:rsid w:val="00385E6F"/>
    <w:rsid w:val="00386366"/>
    <w:rsid w:val="0039149C"/>
    <w:rsid w:val="00397638"/>
    <w:rsid w:val="003B2255"/>
    <w:rsid w:val="003B73C1"/>
    <w:rsid w:val="003B74D4"/>
    <w:rsid w:val="003C14F3"/>
    <w:rsid w:val="003C2C4D"/>
    <w:rsid w:val="003C70B2"/>
    <w:rsid w:val="003C727E"/>
    <w:rsid w:val="003D4688"/>
    <w:rsid w:val="003D60A1"/>
    <w:rsid w:val="003E1155"/>
    <w:rsid w:val="003E4037"/>
    <w:rsid w:val="003E6CB8"/>
    <w:rsid w:val="003F5B0A"/>
    <w:rsid w:val="00400AFE"/>
    <w:rsid w:val="004022F4"/>
    <w:rsid w:val="00407CBC"/>
    <w:rsid w:val="004149DB"/>
    <w:rsid w:val="00421F26"/>
    <w:rsid w:val="0042224B"/>
    <w:rsid w:val="00431341"/>
    <w:rsid w:val="004320CC"/>
    <w:rsid w:val="0044145D"/>
    <w:rsid w:val="00443577"/>
    <w:rsid w:val="004517EC"/>
    <w:rsid w:val="004640C2"/>
    <w:rsid w:val="00470DCC"/>
    <w:rsid w:val="0047208B"/>
    <w:rsid w:val="0047251C"/>
    <w:rsid w:val="00476967"/>
    <w:rsid w:val="0048165E"/>
    <w:rsid w:val="0048178D"/>
    <w:rsid w:val="00483DEE"/>
    <w:rsid w:val="0048749E"/>
    <w:rsid w:val="00487B76"/>
    <w:rsid w:val="00491E53"/>
    <w:rsid w:val="004A2345"/>
    <w:rsid w:val="004C342D"/>
    <w:rsid w:val="004C4C84"/>
    <w:rsid w:val="004D40C0"/>
    <w:rsid w:val="004D5F05"/>
    <w:rsid w:val="004E1281"/>
    <w:rsid w:val="004E30D9"/>
    <w:rsid w:val="004E5FB6"/>
    <w:rsid w:val="004E7A7D"/>
    <w:rsid w:val="004F01C0"/>
    <w:rsid w:val="004F306F"/>
    <w:rsid w:val="004F3332"/>
    <w:rsid w:val="004F399F"/>
    <w:rsid w:val="004F3C74"/>
    <w:rsid w:val="004F5E9A"/>
    <w:rsid w:val="004F6CFE"/>
    <w:rsid w:val="00500BF8"/>
    <w:rsid w:val="00506830"/>
    <w:rsid w:val="0051488E"/>
    <w:rsid w:val="00515598"/>
    <w:rsid w:val="00527284"/>
    <w:rsid w:val="00530356"/>
    <w:rsid w:val="005333F2"/>
    <w:rsid w:val="00537236"/>
    <w:rsid w:val="00542918"/>
    <w:rsid w:val="00554461"/>
    <w:rsid w:val="00561E8F"/>
    <w:rsid w:val="00562A58"/>
    <w:rsid w:val="00563E6F"/>
    <w:rsid w:val="005663E6"/>
    <w:rsid w:val="00567197"/>
    <w:rsid w:val="00573AC8"/>
    <w:rsid w:val="00583F61"/>
    <w:rsid w:val="00585C68"/>
    <w:rsid w:val="00590E18"/>
    <w:rsid w:val="00594281"/>
    <w:rsid w:val="00597606"/>
    <w:rsid w:val="005A033E"/>
    <w:rsid w:val="005A1E0E"/>
    <w:rsid w:val="005A399E"/>
    <w:rsid w:val="005A3A3F"/>
    <w:rsid w:val="005B50A7"/>
    <w:rsid w:val="005B5575"/>
    <w:rsid w:val="005C04F7"/>
    <w:rsid w:val="005C148A"/>
    <w:rsid w:val="005D1EB5"/>
    <w:rsid w:val="005D6CE6"/>
    <w:rsid w:val="005E2E1E"/>
    <w:rsid w:val="005E7270"/>
    <w:rsid w:val="005F23BE"/>
    <w:rsid w:val="005F4268"/>
    <w:rsid w:val="00600921"/>
    <w:rsid w:val="006020A6"/>
    <w:rsid w:val="00604B24"/>
    <w:rsid w:val="00604DC6"/>
    <w:rsid w:val="006053C8"/>
    <w:rsid w:val="00610AA2"/>
    <w:rsid w:val="006177C7"/>
    <w:rsid w:val="00631A18"/>
    <w:rsid w:val="0063262B"/>
    <w:rsid w:val="006446DB"/>
    <w:rsid w:val="006476E0"/>
    <w:rsid w:val="0065059C"/>
    <w:rsid w:val="00652802"/>
    <w:rsid w:val="006545BD"/>
    <w:rsid w:val="00655D82"/>
    <w:rsid w:val="00674E68"/>
    <w:rsid w:val="006753F5"/>
    <w:rsid w:val="0067728D"/>
    <w:rsid w:val="00680375"/>
    <w:rsid w:val="00680C2B"/>
    <w:rsid w:val="006817FD"/>
    <w:rsid w:val="0068333D"/>
    <w:rsid w:val="00692DA9"/>
    <w:rsid w:val="00693FFE"/>
    <w:rsid w:val="006A3DEE"/>
    <w:rsid w:val="006A4D4F"/>
    <w:rsid w:val="006A50C1"/>
    <w:rsid w:val="006B27BE"/>
    <w:rsid w:val="006B589E"/>
    <w:rsid w:val="006C1934"/>
    <w:rsid w:val="006C1C47"/>
    <w:rsid w:val="006C225E"/>
    <w:rsid w:val="006C242E"/>
    <w:rsid w:val="006C2F58"/>
    <w:rsid w:val="006D2C7A"/>
    <w:rsid w:val="006D2DF0"/>
    <w:rsid w:val="006D7658"/>
    <w:rsid w:val="006E0375"/>
    <w:rsid w:val="006E557E"/>
    <w:rsid w:val="006E5886"/>
    <w:rsid w:val="006F3872"/>
    <w:rsid w:val="006F710A"/>
    <w:rsid w:val="00703DC5"/>
    <w:rsid w:val="007043B8"/>
    <w:rsid w:val="00704C55"/>
    <w:rsid w:val="007143D3"/>
    <w:rsid w:val="00722686"/>
    <w:rsid w:val="00726F96"/>
    <w:rsid w:val="007338C3"/>
    <w:rsid w:val="00734AC3"/>
    <w:rsid w:val="00734B6C"/>
    <w:rsid w:val="00745C31"/>
    <w:rsid w:val="007461D1"/>
    <w:rsid w:val="00747A51"/>
    <w:rsid w:val="00752A74"/>
    <w:rsid w:val="00753D12"/>
    <w:rsid w:val="00757988"/>
    <w:rsid w:val="0076379F"/>
    <w:rsid w:val="00763EE4"/>
    <w:rsid w:val="0076468F"/>
    <w:rsid w:val="00766419"/>
    <w:rsid w:val="00766CE8"/>
    <w:rsid w:val="007710D1"/>
    <w:rsid w:val="0077359A"/>
    <w:rsid w:val="007806BF"/>
    <w:rsid w:val="007849AA"/>
    <w:rsid w:val="00792418"/>
    <w:rsid w:val="00793FDC"/>
    <w:rsid w:val="0079761F"/>
    <w:rsid w:val="007A0188"/>
    <w:rsid w:val="007A57BD"/>
    <w:rsid w:val="007B116B"/>
    <w:rsid w:val="007C0DE5"/>
    <w:rsid w:val="007C1D5F"/>
    <w:rsid w:val="007D12DB"/>
    <w:rsid w:val="007D1408"/>
    <w:rsid w:val="007D48AF"/>
    <w:rsid w:val="007E0DFE"/>
    <w:rsid w:val="007E49A2"/>
    <w:rsid w:val="007F534A"/>
    <w:rsid w:val="008054F7"/>
    <w:rsid w:val="008151AA"/>
    <w:rsid w:val="00820AA6"/>
    <w:rsid w:val="00823081"/>
    <w:rsid w:val="008256E4"/>
    <w:rsid w:val="00832E32"/>
    <w:rsid w:val="00835824"/>
    <w:rsid w:val="00835858"/>
    <w:rsid w:val="00840EFF"/>
    <w:rsid w:val="00841E09"/>
    <w:rsid w:val="0085395C"/>
    <w:rsid w:val="008566E1"/>
    <w:rsid w:val="0088247F"/>
    <w:rsid w:val="00884FE2"/>
    <w:rsid w:val="00893BCD"/>
    <w:rsid w:val="00895992"/>
    <w:rsid w:val="008A5DB0"/>
    <w:rsid w:val="008B63EA"/>
    <w:rsid w:val="008B7D68"/>
    <w:rsid w:val="008C42D0"/>
    <w:rsid w:val="008C7469"/>
    <w:rsid w:val="008C7AB3"/>
    <w:rsid w:val="008D1127"/>
    <w:rsid w:val="008D1242"/>
    <w:rsid w:val="008D46A2"/>
    <w:rsid w:val="008D6108"/>
    <w:rsid w:val="008D731C"/>
    <w:rsid w:val="008E2FF3"/>
    <w:rsid w:val="008F3CAE"/>
    <w:rsid w:val="0090466E"/>
    <w:rsid w:val="00916ACD"/>
    <w:rsid w:val="00920CF2"/>
    <w:rsid w:val="0092295F"/>
    <w:rsid w:val="00922C9B"/>
    <w:rsid w:val="00935388"/>
    <w:rsid w:val="00935561"/>
    <w:rsid w:val="00941D61"/>
    <w:rsid w:val="00941EE6"/>
    <w:rsid w:val="00942282"/>
    <w:rsid w:val="00947E19"/>
    <w:rsid w:val="00950707"/>
    <w:rsid w:val="00953382"/>
    <w:rsid w:val="0095456F"/>
    <w:rsid w:val="00962809"/>
    <w:rsid w:val="00964599"/>
    <w:rsid w:val="00970427"/>
    <w:rsid w:val="00972275"/>
    <w:rsid w:val="009818DC"/>
    <w:rsid w:val="00990806"/>
    <w:rsid w:val="00993894"/>
    <w:rsid w:val="009951BC"/>
    <w:rsid w:val="009A001D"/>
    <w:rsid w:val="009A15A7"/>
    <w:rsid w:val="009A2412"/>
    <w:rsid w:val="009A53F7"/>
    <w:rsid w:val="009B02E7"/>
    <w:rsid w:val="009B1690"/>
    <w:rsid w:val="009B5B52"/>
    <w:rsid w:val="009B75AE"/>
    <w:rsid w:val="009C2789"/>
    <w:rsid w:val="009C365A"/>
    <w:rsid w:val="009C47FA"/>
    <w:rsid w:val="009D2049"/>
    <w:rsid w:val="009D325A"/>
    <w:rsid w:val="009E4FCF"/>
    <w:rsid w:val="009E61F0"/>
    <w:rsid w:val="009F4F9F"/>
    <w:rsid w:val="009F7819"/>
    <w:rsid w:val="009F7AEE"/>
    <w:rsid w:val="00A0385F"/>
    <w:rsid w:val="00A053D9"/>
    <w:rsid w:val="00A1082F"/>
    <w:rsid w:val="00A12E2A"/>
    <w:rsid w:val="00A17C7C"/>
    <w:rsid w:val="00A20101"/>
    <w:rsid w:val="00A22B23"/>
    <w:rsid w:val="00A248F1"/>
    <w:rsid w:val="00A25CE5"/>
    <w:rsid w:val="00A27A64"/>
    <w:rsid w:val="00A31166"/>
    <w:rsid w:val="00A32F1F"/>
    <w:rsid w:val="00A43011"/>
    <w:rsid w:val="00A50DC0"/>
    <w:rsid w:val="00A52E68"/>
    <w:rsid w:val="00A543E1"/>
    <w:rsid w:val="00A57945"/>
    <w:rsid w:val="00A60BEA"/>
    <w:rsid w:val="00A61C52"/>
    <w:rsid w:val="00A65A78"/>
    <w:rsid w:val="00A70197"/>
    <w:rsid w:val="00A740F8"/>
    <w:rsid w:val="00A77FD4"/>
    <w:rsid w:val="00A81296"/>
    <w:rsid w:val="00A86C57"/>
    <w:rsid w:val="00A90CDD"/>
    <w:rsid w:val="00A91978"/>
    <w:rsid w:val="00A923E7"/>
    <w:rsid w:val="00A925F4"/>
    <w:rsid w:val="00A93674"/>
    <w:rsid w:val="00A96373"/>
    <w:rsid w:val="00AA08BA"/>
    <w:rsid w:val="00AA0EF2"/>
    <w:rsid w:val="00AA3AE5"/>
    <w:rsid w:val="00AA4552"/>
    <w:rsid w:val="00AA6E9F"/>
    <w:rsid w:val="00AA7FF9"/>
    <w:rsid w:val="00AB31C8"/>
    <w:rsid w:val="00AB4177"/>
    <w:rsid w:val="00AB558F"/>
    <w:rsid w:val="00AB5627"/>
    <w:rsid w:val="00AB73F6"/>
    <w:rsid w:val="00AC1CC3"/>
    <w:rsid w:val="00AC2016"/>
    <w:rsid w:val="00AC23AC"/>
    <w:rsid w:val="00AC63B5"/>
    <w:rsid w:val="00AC765E"/>
    <w:rsid w:val="00AD564F"/>
    <w:rsid w:val="00AE73E2"/>
    <w:rsid w:val="00AF0BB4"/>
    <w:rsid w:val="00AF39C6"/>
    <w:rsid w:val="00AF45A9"/>
    <w:rsid w:val="00AF72E3"/>
    <w:rsid w:val="00B003BE"/>
    <w:rsid w:val="00B01B9E"/>
    <w:rsid w:val="00B135A9"/>
    <w:rsid w:val="00B13879"/>
    <w:rsid w:val="00B17C24"/>
    <w:rsid w:val="00B20ADC"/>
    <w:rsid w:val="00B3340D"/>
    <w:rsid w:val="00B420FD"/>
    <w:rsid w:val="00B4242E"/>
    <w:rsid w:val="00B45434"/>
    <w:rsid w:val="00B46EC2"/>
    <w:rsid w:val="00B52A5E"/>
    <w:rsid w:val="00B62641"/>
    <w:rsid w:val="00B64BF9"/>
    <w:rsid w:val="00B65EE9"/>
    <w:rsid w:val="00B709D9"/>
    <w:rsid w:val="00B7219E"/>
    <w:rsid w:val="00B72425"/>
    <w:rsid w:val="00B75194"/>
    <w:rsid w:val="00B7738A"/>
    <w:rsid w:val="00B77843"/>
    <w:rsid w:val="00B82916"/>
    <w:rsid w:val="00B837F4"/>
    <w:rsid w:val="00B94B9F"/>
    <w:rsid w:val="00BA32CA"/>
    <w:rsid w:val="00BA3A24"/>
    <w:rsid w:val="00BA5692"/>
    <w:rsid w:val="00BB0537"/>
    <w:rsid w:val="00BB11B8"/>
    <w:rsid w:val="00BB47EE"/>
    <w:rsid w:val="00BB6F82"/>
    <w:rsid w:val="00BB7F2C"/>
    <w:rsid w:val="00BC081B"/>
    <w:rsid w:val="00BC2E05"/>
    <w:rsid w:val="00BC3EDB"/>
    <w:rsid w:val="00BD3CB8"/>
    <w:rsid w:val="00BD3D11"/>
    <w:rsid w:val="00BE1E6E"/>
    <w:rsid w:val="00BF336D"/>
    <w:rsid w:val="00BF49CC"/>
    <w:rsid w:val="00BF784E"/>
    <w:rsid w:val="00C0504E"/>
    <w:rsid w:val="00C0768F"/>
    <w:rsid w:val="00C10171"/>
    <w:rsid w:val="00C12467"/>
    <w:rsid w:val="00C13554"/>
    <w:rsid w:val="00C15994"/>
    <w:rsid w:val="00C2046C"/>
    <w:rsid w:val="00C3308E"/>
    <w:rsid w:val="00C3489C"/>
    <w:rsid w:val="00C40560"/>
    <w:rsid w:val="00C447D6"/>
    <w:rsid w:val="00C51444"/>
    <w:rsid w:val="00C56294"/>
    <w:rsid w:val="00C6191A"/>
    <w:rsid w:val="00C626AA"/>
    <w:rsid w:val="00C6491B"/>
    <w:rsid w:val="00C67BCA"/>
    <w:rsid w:val="00C720BB"/>
    <w:rsid w:val="00C73066"/>
    <w:rsid w:val="00C7608A"/>
    <w:rsid w:val="00C808BE"/>
    <w:rsid w:val="00C87BBC"/>
    <w:rsid w:val="00CA7F2C"/>
    <w:rsid w:val="00CB3526"/>
    <w:rsid w:val="00CB59C8"/>
    <w:rsid w:val="00CC2501"/>
    <w:rsid w:val="00CC3D9D"/>
    <w:rsid w:val="00CC4E91"/>
    <w:rsid w:val="00CD1BD9"/>
    <w:rsid w:val="00CE2F1E"/>
    <w:rsid w:val="00CE574D"/>
    <w:rsid w:val="00CE5C66"/>
    <w:rsid w:val="00CF3042"/>
    <w:rsid w:val="00CF3D0A"/>
    <w:rsid w:val="00D07EB3"/>
    <w:rsid w:val="00D22BA5"/>
    <w:rsid w:val="00D32794"/>
    <w:rsid w:val="00D33394"/>
    <w:rsid w:val="00D44546"/>
    <w:rsid w:val="00D454C0"/>
    <w:rsid w:val="00D458BE"/>
    <w:rsid w:val="00D462A9"/>
    <w:rsid w:val="00D46444"/>
    <w:rsid w:val="00D4682B"/>
    <w:rsid w:val="00D5014E"/>
    <w:rsid w:val="00D51E6A"/>
    <w:rsid w:val="00D551CF"/>
    <w:rsid w:val="00D57EB4"/>
    <w:rsid w:val="00D606E9"/>
    <w:rsid w:val="00D75B14"/>
    <w:rsid w:val="00D76F23"/>
    <w:rsid w:val="00D7793E"/>
    <w:rsid w:val="00D77DE0"/>
    <w:rsid w:val="00D846E6"/>
    <w:rsid w:val="00D91EEE"/>
    <w:rsid w:val="00D95EAC"/>
    <w:rsid w:val="00DA4CE2"/>
    <w:rsid w:val="00DA6E56"/>
    <w:rsid w:val="00DB50C1"/>
    <w:rsid w:val="00DD2BFD"/>
    <w:rsid w:val="00DD5F3E"/>
    <w:rsid w:val="00DD70DA"/>
    <w:rsid w:val="00DD779C"/>
    <w:rsid w:val="00DD77FC"/>
    <w:rsid w:val="00DD79D9"/>
    <w:rsid w:val="00DE2D59"/>
    <w:rsid w:val="00DE4F5B"/>
    <w:rsid w:val="00DE6F2A"/>
    <w:rsid w:val="00DE79CA"/>
    <w:rsid w:val="00DE7CFD"/>
    <w:rsid w:val="00DF2911"/>
    <w:rsid w:val="00DF7418"/>
    <w:rsid w:val="00E01D35"/>
    <w:rsid w:val="00E108A4"/>
    <w:rsid w:val="00E12280"/>
    <w:rsid w:val="00E23C7F"/>
    <w:rsid w:val="00E25394"/>
    <w:rsid w:val="00E32117"/>
    <w:rsid w:val="00E3255D"/>
    <w:rsid w:val="00E330C9"/>
    <w:rsid w:val="00E33608"/>
    <w:rsid w:val="00E34BC2"/>
    <w:rsid w:val="00E401DC"/>
    <w:rsid w:val="00E402F6"/>
    <w:rsid w:val="00E440DD"/>
    <w:rsid w:val="00E6658A"/>
    <w:rsid w:val="00E67E2D"/>
    <w:rsid w:val="00E734E5"/>
    <w:rsid w:val="00E748F4"/>
    <w:rsid w:val="00E7722B"/>
    <w:rsid w:val="00E7744D"/>
    <w:rsid w:val="00E800D2"/>
    <w:rsid w:val="00E82F74"/>
    <w:rsid w:val="00E846DE"/>
    <w:rsid w:val="00E93E89"/>
    <w:rsid w:val="00E9538F"/>
    <w:rsid w:val="00E97CB7"/>
    <w:rsid w:val="00EB007D"/>
    <w:rsid w:val="00EB1670"/>
    <w:rsid w:val="00EB77CB"/>
    <w:rsid w:val="00EC187E"/>
    <w:rsid w:val="00EC7F3C"/>
    <w:rsid w:val="00ED024F"/>
    <w:rsid w:val="00ED6358"/>
    <w:rsid w:val="00ED7BF7"/>
    <w:rsid w:val="00EE2CA2"/>
    <w:rsid w:val="00EE3FDC"/>
    <w:rsid w:val="00EE4C9E"/>
    <w:rsid w:val="00EE5B74"/>
    <w:rsid w:val="00EF18C2"/>
    <w:rsid w:val="00EF2A80"/>
    <w:rsid w:val="00EF309A"/>
    <w:rsid w:val="00EF466B"/>
    <w:rsid w:val="00F058F8"/>
    <w:rsid w:val="00F201E9"/>
    <w:rsid w:val="00F23259"/>
    <w:rsid w:val="00F26200"/>
    <w:rsid w:val="00F27203"/>
    <w:rsid w:val="00F2757D"/>
    <w:rsid w:val="00F344F5"/>
    <w:rsid w:val="00F35473"/>
    <w:rsid w:val="00F4637B"/>
    <w:rsid w:val="00F5008C"/>
    <w:rsid w:val="00F54B9A"/>
    <w:rsid w:val="00F62A25"/>
    <w:rsid w:val="00F67EAA"/>
    <w:rsid w:val="00F72C25"/>
    <w:rsid w:val="00F75549"/>
    <w:rsid w:val="00F860CD"/>
    <w:rsid w:val="00F934AF"/>
    <w:rsid w:val="00F94A87"/>
    <w:rsid w:val="00F94CBB"/>
    <w:rsid w:val="00F97734"/>
    <w:rsid w:val="00FA033E"/>
    <w:rsid w:val="00FB3222"/>
    <w:rsid w:val="00FB6DAF"/>
    <w:rsid w:val="00FB7697"/>
    <w:rsid w:val="00FC137E"/>
    <w:rsid w:val="00FC29E1"/>
    <w:rsid w:val="00FC3403"/>
    <w:rsid w:val="00FD1C2E"/>
    <w:rsid w:val="00FE00FB"/>
    <w:rsid w:val="00FE1478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0B3D774"/>
  <w15:chartTrackingRefBased/>
  <w15:docId w15:val="{7FC9A7E9-67E0-4B41-AB07-513AB39F5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247F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EB1670"/>
    <w:rPr>
      <w:lang w:val="en-GB" w:eastAsia="en-US"/>
    </w:rPr>
  </w:style>
  <w:style w:type="character" w:styleId="Hyperlink">
    <w:name w:val="Hyperlink"/>
    <w:uiPriority w:val="99"/>
    <w:semiHidden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rsid w:val="0047208B"/>
    <w:pPr>
      <w:numPr>
        <w:numId w:val="15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E800D2"/>
    <w:pPr>
      <w:ind w:left="720"/>
      <w:contextualSpacing/>
    </w:pPr>
    <w:rPr>
      <w:rFonts w:eastAsia="Times New Roman"/>
      <w:sz w:val="24"/>
      <w:szCs w:val="24"/>
      <w:lang w:val="x-none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rsid w:val="00E800D2"/>
    <w:rPr>
      <w:rFonts w:eastAsia="Times New Roman"/>
      <w:sz w:val="24"/>
      <w:szCs w:val="24"/>
      <w:lang w:val="x-none" w:eastAsia="en-US"/>
    </w:rPr>
  </w:style>
  <w:style w:type="character" w:customStyle="1" w:styleId="B1Char">
    <w:name w:val="B1 Char"/>
    <w:link w:val="B1"/>
    <w:locked/>
    <w:rsid w:val="00E82F74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59"/>
    <w:qFormat/>
    <w:rsid w:val="00C13554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2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6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C82F79-1009-463C-B09F-88AF73331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513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3393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cp:lastModifiedBy>MCC</cp:lastModifiedBy>
  <cp:revision>5</cp:revision>
  <cp:lastPrinted>2002-04-23T07:10:00Z</cp:lastPrinted>
  <dcterms:created xsi:type="dcterms:W3CDTF">2021-10-07T07:51:00Z</dcterms:created>
  <dcterms:modified xsi:type="dcterms:W3CDTF">2021-10-14T07:31:00Z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_2015_ms_pID_725343">
    <vt:lpwstr>(3)g97G9M607EZWXlE7alIf18bEgBVEThYL4tu90o2jx8z+d84fYRmizA0lb2TkywXhJpqss2gF_x000d_
R9MwY0j6gJG5A87gefCNJTygZ+F1Knir/JJ6hFWvzjHO3WGgaShjrAap31PB6s2ht1lHVq/n_x000d_
hMmDwkldWYrm/KTKkTvjuLlEwGvHxXXmAWa65Q/8kIWzkJaMFUB0hgJw7YBsuOsn19sEprrV_x000d_
vydY8BWg9fitUi+Lwa</vt:lpwstr>
  </property>
  <property fmtid="{D5CDD505-2E9C-101B-9397-08002B2CF9AE}" pid="7" name="_2015_ms_pID_7253431">
    <vt:lpwstr>HpvI0NUKL1io4Hv4oQ3QO6R2frSAguBkqSzRGtMqgbJhdJKHn/Jfw7_x000d_
J0T6LdSc2ZNkNVr6wLCkwLKQsr49/QbAlIpIYCpC0l/4OSBmCTqUZS0leOx6Dt0pAw+uB08N_x000d_
zjYCLlmGQdLSEeEm5jNPMuyqbFAUTzs47fKj1XwBQiE4A8bCfh/osNv2SD9X06Cpfp0JjAxt_x000d_
BEIQ1yef8VE1T7vZX1LPrrE0GTKFNLDqB3rG</vt:lpwstr>
  </property>
  <property fmtid="{D5CDD505-2E9C-101B-9397-08002B2CF9AE}" pid="8" name="_2015_ms_pID_7253432">
    <vt:lpwstr>4w==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1630062141</vt:lpwstr>
  </property>
</Properties>
</file>