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8E52B3" w14:textId="064D073B" w:rsidR="00C8762E" w:rsidRPr="008D5DAD" w:rsidRDefault="00C8762E" w:rsidP="00C8762E">
      <w:pPr>
        <w:pStyle w:val="CRCoverPage"/>
        <w:tabs>
          <w:tab w:val="right" w:pos="9639"/>
        </w:tabs>
        <w:spacing w:after="0"/>
        <w:rPr>
          <w:b/>
          <w:i/>
          <w:noProof/>
          <w:sz w:val="28"/>
        </w:rPr>
      </w:pPr>
      <w:r w:rsidRPr="008D5DAD">
        <w:rPr>
          <w:b/>
          <w:noProof/>
          <w:sz w:val="24"/>
        </w:rPr>
        <w:t>3GPP TSG-</w:t>
      </w:r>
      <w:fldSimple w:instr=" DOCPROPERTY  TSG/WGRef  \* MERGEFORMAT ">
        <w:r w:rsidRPr="008D5DAD">
          <w:rPr>
            <w:b/>
            <w:noProof/>
            <w:sz w:val="24"/>
          </w:rPr>
          <w:t>RAN4</w:t>
        </w:r>
      </w:fldSimple>
      <w:r w:rsidRPr="008D5DAD">
        <w:rPr>
          <w:b/>
          <w:noProof/>
          <w:sz w:val="24"/>
        </w:rPr>
        <w:t xml:space="preserve"> Meeting #</w:t>
      </w:r>
      <w:r>
        <w:rPr>
          <w:b/>
          <w:noProof/>
          <w:sz w:val="24"/>
        </w:rPr>
        <w:t>101</w:t>
      </w:r>
      <w:r w:rsidRPr="008D5DAD">
        <w:rPr>
          <w:b/>
          <w:noProof/>
          <w:sz w:val="24"/>
        </w:rPr>
        <w:t>-e</w:t>
      </w:r>
      <w:r w:rsidRPr="008D5DAD">
        <w:rPr>
          <w:b/>
          <w:i/>
          <w:noProof/>
          <w:sz w:val="28"/>
        </w:rPr>
        <w:tab/>
      </w:r>
      <w:r w:rsidRPr="008D5DAD">
        <w:rPr>
          <w:b/>
          <w:noProof/>
          <w:sz w:val="24"/>
        </w:rPr>
        <w:t>R4-21</w:t>
      </w:r>
      <w:r>
        <w:rPr>
          <w:b/>
          <w:noProof/>
          <w:sz w:val="24"/>
        </w:rPr>
        <w:t>1</w:t>
      </w:r>
      <w:r w:rsidR="002E36B7">
        <w:rPr>
          <w:b/>
          <w:noProof/>
          <w:sz w:val="24"/>
        </w:rPr>
        <w:t>7417</w:t>
      </w:r>
    </w:p>
    <w:p w14:paraId="030754DA" w14:textId="77777777" w:rsidR="00C8762E" w:rsidRPr="008D5DAD" w:rsidRDefault="00C8762E" w:rsidP="00C8762E">
      <w:pPr>
        <w:pStyle w:val="CRCoverPage"/>
        <w:outlineLvl w:val="0"/>
        <w:rPr>
          <w:b/>
          <w:noProof/>
          <w:sz w:val="24"/>
        </w:rPr>
      </w:pPr>
      <w:r w:rsidRPr="008D5DAD">
        <w:rPr>
          <w:b/>
          <w:noProof/>
          <w:sz w:val="24"/>
        </w:rPr>
        <w:t xml:space="preserve">Electronic Meeting, </w:t>
      </w:r>
      <w:r>
        <w:rPr>
          <w:b/>
          <w:noProof/>
          <w:sz w:val="24"/>
        </w:rPr>
        <w:t>Nov. 1-12</w:t>
      </w:r>
      <w:r w:rsidRPr="008D5DAD">
        <w:rPr>
          <w:b/>
          <w:noProof/>
          <w:sz w:val="24"/>
        </w:rPr>
        <w:t>, 2021</w:t>
      </w:r>
    </w:p>
    <w:p w14:paraId="039456C7" w14:textId="63777EA1" w:rsidR="00267F80" w:rsidRPr="008D5DAD" w:rsidRDefault="00712CC1" w:rsidP="00267F80">
      <w:pPr>
        <w:tabs>
          <w:tab w:val="left" w:pos="1985"/>
        </w:tabs>
        <w:spacing w:after="120"/>
        <w:rPr>
          <w:rFonts w:ascii="Arial" w:hAnsi="Arial" w:cs="Arial"/>
          <w:b/>
          <w:sz w:val="22"/>
          <w:szCs w:val="22"/>
          <w:lang w:val="en-US"/>
        </w:rPr>
      </w:pPr>
      <w:r w:rsidRPr="008D5DAD">
        <w:rPr>
          <w:rFonts w:ascii="Arial" w:hAnsi="Arial" w:cs="Arial"/>
          <w:b/>
          <w:sz w:val="22"/>
          <w:szCs w:val="22"/>
        </w:rPr>
        <w:t>Agenda item:</w:t>
      </w:r>
      <w:bookmarkStart w:id="0" w:name="Source"/>
      <w:bookmarkEnd w:id="0"/>
      <w:r w:rsidRPr="008D5DAD">
        <w:rPr>
          <w:rFonts w:ascii="Arial" w:hAnsi="Arial" w:cs="Arial"/>
          <w:b/>
          <w:sz w:val="22"/>
          <w:szCs w:val="22"/>
        </w:rPr>
        <w:tab/>
      </w:r>
      <w:r w:rsidR="00D9528A">
        <w:rPr>
          <w:rFonts w:ascii="Arial" w:hAnsi="Arial" w:cs="Arial"/>
          <w:b/>
          <w:sz w:val="22"/>
          <w:szCs w:val="22"/>
        </w:rPr>
        <w:t>8</w:t>
      </w:r>
      <w:r w:rsidR="00A72CA9" w:rsidRPr="008D5DAD">
        <w:rPr>
          <w:rFonts w:ascii="Arial" w:hAnsi="Arial" w:cs="Arial"/>
          <w:b/>
          <w:sz w:val="22"/>
          <w:szCs w:val="22"/>
        </w:rPr>
        <w:t>.1</w:t>
      </w:r>
      <w:r w:rsidR="00E732E9">
        <w:rPr>
          <w:rFonts w:ascii="Arial" w:hAnsi="Arial" w:cs="Arial"/>
          <w:b/>
          <w:sz w:val="22"/>
          <w:szCs w:val="22"/>
        </w:rPr>
        <w:t>6</w:t>
      </w:r>
      <w:r w:rsidR="00A72CA9" w:rsidRPr="008D5DAD">
        <w:rPr>
          <w:rFonts w:ascii="Arial" w:hAnsi="Arial" w:cs="Arial"/>
          <w:b/>
          <w:sz w:val="22"/>
          <w:szCs w:val="22"/>
        </w:rPr>
        <w:t>.</w:t>
      </w:r>
      <w:r w:rsidR="00D9528A">
        <w:rPr>
          <w:rFonts w:ascii="Arial" w:hAnsi="Arial" w:cs="Arial"/>
          <w:b/>
          <w:sz w:val="22"/>
          <w:szCs w:val="22"/>
        </w:rPr>
        <w:t>2</w:t>
      </w:r>
    </w:p>
    <w:p w14:paraId="0FFEF949" w14:textId="2BED8578" w:rsidR="00712CC1" w:rsidRPr="008D5DAD" w:rsidRDefault="00712CC1" w:rsidP="00F05774">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43AE0FA1" w14:textId="61FCD07C" w:rsidR="00712CC1" w:rsidRPr="008D5DAD" w:rsidRDefault="00712CC1" w:rsidP="00F05774">
      <w:pPr>
        <w:tabs>
          <w:tab w:val="left" w:pos="1985"/>
        </w:tabs>
        <w:spacing w:after="120"/>
        <w:rPr>
          <w:rFonts w:ascii="Arial" w:hAnsi="Arial" w:cs="Arial"/>
          <w:b/>
          <w:sz w:val="22"/>
          <w:szCs w:val="22"/>
          <w:lang w:val="en-US"/>
        </w:rPr>
      </w:pPr>
      <w:r w:rsidRPr="008D5DAD">
        <w:rPr>
          <w:rFonts w:ascii="Arial" w:hAnsi="Arial" w:cs="Arial"/>
          <w:b/>
          <w:sz w:val="22"/>
          <w:szCs w:val="22"/>
        </w:rPr>
        <w:t>Title:</w:t>
      </w:r>
      <w:r w:rsidR="0030706F" w:rsidRPr="008D5DAD">
        <w:rPr>
          <w:rFonts w:ascii="Arial" w:hAnsi="Arial" w:cs="Arial"/>
          <w:b/>
          <w:sz w:val="22"/>
          <w:szCs w:val="22"/>
        </w:rPr>
        <w:t xml:space="preserve">   </w:t>
      </w:r>
      <w:r w:rsidR="00E6564D" w:rsidRPr="008D5DAD">
        <w:rPr>
          <w:rFonts w:ascii="Arial" w:hAnsi="Arial" w:cs="Arial"/>
          <w:b/>
          <w:sz w:val="22"/>
          <w:szCs w:val="22"/>
        </w:rPr>
        <w:tab/>
      </w:r>
      <w:r w:rsidR="004C5DE0">
        <w:rPr>
          <w:rFonts w:ascii="Arial" w:hAnsi="Arial" w:cs="Arial"/>
          <w:b/>
          <w:sz w:val="22"/>
          <w:szCs w:val="22"/>
        </w:rPr>
        <w:t xml:space="preserve">Channelization </w:t>
      </w:r>
      <w:r w:rsidR="00370513" w:rsidRPr="008D5DAD">
        <w:rPr>
          <w:rFonts w:ascii="Arial" w:hAnsi="Arial" w:cs="Arial"/>
          <w:b/>
          <w:sz w:val="22"/>
          <w:szCs w:val="22"/>
        </w:rPr>
        <w:t xml:space="preserve">for </w:t>
      </w:r>
      <w:r w:rsidR="00E774B1" w:rsidRPr="008D5DAD">
        <w:rPr>
          <w:rFonts w:ascii="Arial" w:hAnsi="Arial" w:cs="Arial"/>
          <w:b/>
          <w:sz w:val="22"/>
          <w:szCs w:val="22"/>
        </w:rPr>
        <w:t>N</w:t>
      </w:r>
      <w:r w:rsidR="00370513" w:rsidRPr="008D5DAD">
        <w:rPr>
          <w:rFonts w:ascii="Arial" w:hAnsi="Arial" w:cs="Arial"/>
          <w:b/>
          <w:sz w:val="22"/>
          <w:szCs w:val="22"/>
          <w:lang w:val="en-US"/>
        </w:rPr>
        <w:t xml:space="preserve">R operation </w:t>
      </w:r>
      <w:r w:rsidR="00E774B1" w:rsidRPr="008D5DAD">
        <w:rPr>
          <w:rFonts w:ascii="Arial" w:hAnsi="Arial" w:cs="Arial"/>
          <w:b/>
          <w:sz w:val="22"/>
          <w:szCs w:val="22"/>
          <w:lang w:val="en-US"/>
        </w:rPr>
        <w:t>in 52.6GHz -</w:t>
      </w:r>
      <w:r w:rsidR="00370513" w:rsidRPr="008D5DAD">
        <w:rPr>
          <w:rFonts w:ascii="Arial" w:hAnsi="Arial" w:cs="Arial"/>
          <w:b/>
          <w:sz w:val="22"/>
          <w:szCs w:val="22"/>
          <w:lang w:val="en-US"/>
        </w:rPr>
        <w:t xml:space="preserve"> 71GHz</w:t>
      </w:r>
    </w:p>
    <w:p w14:paraId="079A707A" w14:textId="5ACDF9A8" w:rsidR="00712CC1" w:rsidRPr="008D5DAD" w:rsidRDefault="00712CC1" w:rsidP="00F05774">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1" w:name="DocumentFor"/>
      <w:bookmarkEnd w:id="1"/>
      <w:r w:rsidR="00FD768A" w:rsidRPr="008D5DAD">
        <w:rPr>
          <w:rFonts w:ascii="Arial" w:hAnsi="Arial" w:cs="Arial"/>
          <w:b/>
          <w:sz w:val="22"/>
          <w:szCs w:val="22"/>
        </w:rPr>
        <w:t>Discussion</w:t>
      </w:r>
    </w:p>
    <w:p w14:paraId="0351CEAD" w14:textId="77777777" w:rsidR="00712CC1" w:rsidRPr="008D5DAD" w:rsidRDefault="00712CC1" w:rsidP="00712CC1">
      <w:pPr>
        <w:pStyle w:val="Heading1"/>
        <w:numPr>
          <w:ilvl w:val="0"/>
          <w:numId w:val="10"/>
        </w:numPr>
        <w:pBdr>
          <w:top w:val="single" w:sz="12" w:space="2" w:color="auto"/>
        </w:pBdr>
        <w:jc w:val="both"/>
        <w:rPr>
          <w:sz w:val="32"/>
        </w:rPr>
      </w:pPr>
      <w:r w:rsidRPr="008D5DAD">
        <w:rPr>
          <w:sz w:val="32"/>
        </w:rPr>
        <w:t>Introduction</w:t>
      </w:r>
    </w:p>
    <w:p w14:paraId="323D631C" w14:textId="6C43E62D" w:rsidR="008D1A4B" w:rsidRPr="008D5DAD" w:rsidRDefault="00FE789A" w:rsidP="005D3144">
      <w:pPr>
        <w:jc w:val="both"/>
        <w:rPr>
          <w:lang w:val="en-US" w:eastAsia="zh-CN"/>
        </w:rPr>
      </w:pPr>
      <w:r>
        <w:rPr>
          <w:lang w:val="en-US" w:eastAsia="zh-CN"/>
        </w:rPr>
        <w:t>RAN4 work on the WI “</w:t>
      </w:r>
      <w:r w:rsidRPr="00FE789A">
        <w:rPr>
          <w:lang w:val="en-US" w:eastAsia="zh-CN"/>
        </w:rPr>
        <w:t>Extending current NR operation to 71GHz</w:t>
      </w:r>
      <w:r>
        <w:rPr>
          <w:lang w:val="en-US" w:eastAsia="zh-CN"/>
        </w:rPr>
        <w:t xml:space="preserve">” has started. </w:t>
      </w:r>
      <w:r w:rsidR="000205E2" w:rsidRPr="008D5DAD">
        <w:rPr>
          <w:lang w:val="en-US" w:eastAsia="zh-CN"/>
        </w:rPr>
        <w:t>In particular, the following RAN4 impact is identified in the WID</w:t>
      </w:r>
      <w:r w:rsidR="006302D3" w:rsidRPr="008D5DAD">
        <w:rPr>
          <w:lang w:val="en-US" w:eastAsia="zh-CN"/>
        </w:rPr>
        <w:t xml:space="preserve"> [1]</w:t>
      </w:r>
      <w:r w:rsidR="000205E2" w:rsidRPr="008D5DAD">
        <w:rPr>
          <w:lang w:val="en-US" w:eastAsia="zh-CN"/>
        </w:rPr>
        <w:t>:</w:t>
      </w:r>
    </w:p>
    <w:p w14:paraId="635E0F8F" w14:textId="77777777" w:rsidR="000205E2" w:rsidRPr="008D5DAD" w:rsidRDefault="000205E2" w:rsidP="000205E2">
      <w:pPr>
        <w:pStyle w:val="B1"/>
        <w:numPr>
          <w:ilvl w:val="0"/>
          <w:numId w:val="18"/>
        </w:numPr>
        <w:spacing w:before="180"/>
        <w:rPr>
          <w:i/>
          <w:iCs/>
          <w:lang w:eastAsia="ja-JP"/>
        </w:rPr>
      </w:pPr>
      <w:r w:rsidRPr="008D5DAD">
        <w:rPr>
          <w:i/>
          <w:iCs/>
          <w:lang w:eastAsia="ja-JP"/>
        </w:rPr>
        <w:t>Core specifications for UE, gNB and RRM requirements [RAN4]:</w:t>
      </w:r>
    </w:p>
    <w:p w14:paraId="2A87C402" w14:textId="77777777" w:rsidR="000205E2" w:rsidRPr="008D5DAD" w:rsidRDefault="000205E2" w:rsidP="000205E2">
      <w:pPr>
        <w:pStyle w:val="B1"/>
        <w:numPr>
          <w:ilvl w:val="1"/>
          <w:numId w:val="18"/>
        </w:numPr>
        <w:spacing w:before="180"/>
        <w:rPr>
          <w:i/>
          <w:iCs/>
          <w:lang w:eastAsia="ja-JP"/>
        </w:rPr>
      </w:pPr>
      <w:r w:rsidRPr="008D5DAD">
        <w:rPr>
          <w:i/>
          <w:iCs/>
          <w:lang w:eastAsia="ja-JP"/>
        </w:rPr>
        <w:t>Specify new band(s) for the frequency range from 52.6GHz-71GHz. The band(s) definition should include UL/DL operation and excludes ITS spectrum in this frequency range.</w:t>
      </w:r>
    </w:p>
    <w:p w14:paraId="35773926" w14:textId="77777777" w:rsidR="000205E2" w:rsidRPr="008D5DAD" w:rsidRDefault="000205E2" w:rsidP="000205E2">
      <w:pPr>
        <w:pStyle w:val="B2"/>
        <w:numPr>
          <w:ilvl w:val="1"/>
          <w:numId w:val="18"/>
        </w:numPr>
        <w:rPr>
          <w:i/>
          <w:iCs/>
          <w:lang w:val="en-US"/>
        </w:rPr>
      </w:pPr>
      <w:r w:rsidRPr="008D5DAD">
        <w:rPr>
          <w:i/>
          <w:iCs/>
          <w:lang w:eastAsia="ja-JP"/>
        </w:rPr>
        <w:t xml:space="preserve">Specify </w:t>
      </w:r>
      <w:r w:rsidRPr="008D5DAD">
        <w:rPr>
          <w:i/>
          <w:iCs/>
          <w:lang w:eastAsia="zh-CN"/>
        </w:rPr>
        <w:t xml:space="preserve">gNB and UE RF core requirements for the band(s) in the above frequency range, including </w:t>
      </w:r>
      <w:r w:rsidRPr="008D5DAD">
        <w:rPr>
          <w:i/>
          <w:iCs/>
          <w:lang w:val="en-US"/>
        </w:rPr>
        <w:t xml:space="preserve">a limited set of example band combinations (see Note 1). </w:t>
      </w:r>
    </w:p>
    <w:p w14:paraId="39D83807" w14:textId="77777777" w:rsidR="000205E2" w:rsidRPr="008D5DAD" w:rsidRDefault="000205E2" w:rsidP="000205E2">
      <w:pPr>
        <w:pStyle w:val="B2"/>
        <w:numPr>
          <w:ilvl w:val="1"/>
          <w:numId w:val="18"/>
        </w:numPr>
        <w:rPr>
          <w:i/>
          <w:iCs/>
          <w:lang w:eastAsia="zh-CN"/>
        </w:rPr>
      </w:pPr>
      <w:r w:rsidRPr="008D5DAD">
        <w:rPr>
          <w:i/>
          <w:iCs/>
          <w:lang w:eastAsia="zh-CN"/>
        </w:rPr>
        <w:t>Specify RRM/RLM/BM core requirements.</w:t>
      </w:r>
    </w:p>
    <w:p w14:paraId="03FF1DF7" w14:textId="2013F002" w:rsidR="000205E2" w:rsidRDefault="000205E2" w:rsidP="000205E2">
      <w:pPr>
        <w:jc w:val="both"/>
        <w:rPr>
          <w:lang w:val="en-US" w:eastAsia="zh-CN"/>
        </w:rPr>
      </w:pPr>
      <w:r w:rsidRPr="008D5DAD">
        <w:rPr>
          <w:lang w:val="en-US" w:eastAsia="zh-CN"/>
        </w:rPr>
        <w:t>For a new band</w:t>
      </w:r>
      <w:r w:rsidR="00571E21" w:rsidRPr="008D5DAD">
        <w:rPr>
          <w:lang w:val="en-US" w:eastAsia="zh-CN"/>
        </w:rPr>
        <w:t xml:space="preserve"> or bands</w:t>
      </w:r>
      <w:r w:rsidRPr="008D5DAD">
        <w:rPr>
          <w:lang w:val="en-US" w:eastAsia="zh-CN"/>
        </w:rPr>
        <w:t xml:space="preserve"> in this range, RAN4 is expected to discuss and decide on </w:t>
      </w:r>
      <w:r w:rsidR="000B243F" w:rsidRPr="008D5DAD">
        <w:rPr>
          <w:lang w:val="en-US" w:eastAsia="zh-CN"/>
        </w:rPr>
        <w:t>several</w:t>
      </w:r>
      <w:r w:rsidRPr="008D5DAD">
        <w:rPr>
          <w:lang w:val="en-US" w:eastAsia="zh-CN"/>
        </w:rPr>
        <w:t xml:space="preserve"> system parameters including channel bandwidth (CBW) for each supported SCS, the spectr</w:t>
      </w:r>
      <w:r w:rsidR="00DA5420" w:rsidRPr="008D5DAD">
        <w:rPr>
          <w:lang w:val="en-US" w:eastAsia="zh-CN"/>
        </w:rPr>
        <w:t>um</w:t>
      </w:r>
      <w:r w:rsidRPr="008D5DAD">
        <w:rPr>
          <w:lang w:val="en-US" w:eastAsia="zh-CN"/>
        </w:rPr>
        <w:t xml:space="preserve"> utilization</w:t>
      </w:r>
      <w:r w:rsidR="00DA5420" w:rsidRPr="008D5DAD">
        <w:rPr>
          <w:lang w:val="en-US" w:eastAsia="zh-CN"/>
        </w:rPr>
        <w:t xml:space="preserve"> (SU)</w:t>
      </w:r>
      <w:r w:rsidRPr="008D5DAD">
        <w:rPr>
          <w:lang w:val="en-US" w:eastAsia="zh-CN"/>
        </w:rPr>
        <w:t xml:space="preserve"> of each CBW, </w:t>
      </w:r>
      <w:r w:rsidR="006D3913" w:rsidRPr="008D5DAD">
        <w:rPr>
          <w:lang w:val="en-US" w:eastAsia="zh-CN"/>
        </w:rPr>
        <w:t>i.e.,</w:t>
      </w:r>
      <w:r w:rsidRPr="008D5DAD">
        <w:rPr>
          <w:lang w:val="en-US" w:eastAsia="zh-CN"/>
        </w:rPr>
        <w:t xml:space="preserve"> the maximum transmission bandwidth configuration of each CBW, channel raster, </w:t>
      </w:r>
      <w:r w:rsidR="001E2BC3">
        <w:rPr>
          <w:lang w:val="en-US" w:eastAsia="zh-CN"/>
        </w:rPr>
        <w:t xml:space="preserve">and </w:t>
      </w:r>
      <w:r w:rsidRPr="008D5DAD">
        <w:rPr>
          <w:lang w:val="en-US" w:eastAsia="zh-CN"/>
        </w:rPr>
        <w:t xml:space="preserve">sync raster, etc.  </w:t>
      </w:r>
    </w:p>
    <w:p w14:paraId="54A916C1" w14:textId="1BF3E348" w:rsidR="003279B1" w:rsidRDefault="001831C3" w:rsidP="003279B1">
      <w:pPr>
        <w:jc w:val="both"/>
        <w:rPr>
          <w:lang w:val="en-US" w:eastAsia="zh-CN"/>
        </w:rPr>
      </w:pPr>
      <w:r>
        <w:rPr>
          <w:lang w:val="en-US" w:eastAsia="zh-CN"/>
        </w:rPr>
        <w:t>In</w:t>
      </w:r>
      <w:r w:rsidR="003279B1">
        <w:rPr>
          <w:lang w:val="en-US" w:eastAsia="zh-CN"/>
        </w:rPr>
        <w:t xml:space="preserve"> RAN#92-e, further updates were made to the WID. As a result, the following SSB SCS is supported in the WI:</w:t>
      </w:r>
    </w:p>
    <w:p w14:paraId="67FD7262" w14:textId="77777777" w:rsidR="003279B1" w:rsidRPr="006147CA" w:rsidRDefault="003279B1" w:rsidP="003279B1">
      <w:pPr>
        <w:pStyle w:val="ListParagraph"/>
        <w:numPr>
          <w:ilvl w:val="0"/>
          <w:numId w:val="36"/>
        </w:numPr>
        <w:ind w:firstLineChars="0"/>
        <w:jc w:val="both"/>
        <w:rPr>
          <w:sz w:val="20"/>
          <w:szCs w:val="20"/>
          <w:lang w:val="en-US" w:eastAsia="zh-CN"/>
        </w:rPr>
      </w:pPr>
      <w:r w:rsidRPr="006147CA">
        <w:rPr>
          <w:sz w:val="20"/>
          <w:szCs w:val="20"/>
          <w:lang w:val="en-US" w:eastAsia="zh-CN"/>
        </w:rPr>
        <w:t>In addition to 120kHz, 480 kHz SSB is supported for initial access.</w:t>
      </w:r>
    </w:p>
    <w:p w14:paraId="011A0C9F" w14:textId="77777777" w:rsidR="003279B1" w:rsidRPr="006147CA" w:rsidRDefault="003279B1" w:rsidP="003279B1">
      <w:pPr>
        <w:pStyle w:val="ListParagraph"/>
        <w:numPr>
          <w:ilvl w:val="0"/>
          <w:numId w:val="36"/>
        </w:numPr>
        <w:ind w:firstLineChars="0"/>
        <w:jc w:val="both"/>
        <w:rPr>
          <w:sz w:val="20"/>
          <w:szCs w:val="20"/>
          <w:lang w:val="en-US" w:eastAsia="zh-CN"/>
        </w:rPr>
      </w:pPr>
      <w:r w:rsidRPr="006147CA">
        <w:rPr>
          <w:sz w:val="20"/>
          <w:szCs w:val="20"/>
          <w:lang w:val="en-US" w:eastAsia="zh-CN"/>
        </w:rPr>
        <w:t>Specify 480kHz and 960kHz SCS for SSB for cases other than initial access.</w:t>
      </w:r>
    </w:p>
    <w:p w14:paraId="0A61440E" w14:textId="01E289E4" w:rsidR="009D7AF7" w:rsidRPr="008D5DAD" w:rsidRDefault="000205E2" w:rsidP="000205E2">
      <w:pPr>
        <w:jc w:val="both"/>
        <w:rPr>
          <w:lang w:val="en-US" w:eastAsia="zh-CN"/>
        </w:rPr>
      </w:pPr>
      <w:r w:rsidRPr="008D5DAD">
        <w:rPr>
          <w:lang w:val="en-US" w:eastAsia="zh-CN"/>
        </w:rPr>
        <w:t xml:space="preserve">In </w:t>
      </w:r>
      <w:r w:rsidR="00E71B96" w:rsidRPr="008D5DAD">
        <w:rPr>
          <w:lang w:val="en-US" w:eastAsia="zh-CN"/>
        </w:rPr>
        <w:t>RAN4 meeting#</w:t>
      </w:r>
      <w:r w:rsidR="004C5DE0">
        <w:rPr>
          <w:lang w:val="en-US" w:eastAsia="zh-CN"/>
        </w:rPr>
        <w:t>100</w:t>
      </w:r>
      <w:r w:rsidR="00E71B96" w:rsidRPr="008D5DAD">
        <w:rPr>
          <w:lang w:val="en-US" w:eastAsia="zh-CN"/>
        </w:rPr>
        <w:t xml:space="preserve">-e, discussions on system parameters </w:t>
      </w:r>
      <w:r w:rsidR="001E2BC3">
        <w:rPr>
          <w:lang w:val="en-US" w:eastAsia="zh-CN"/>
        </w:rPr>
        <w:t>continued</w:t>
      </w:r>
      <w:r w:rsidR="004C5DE0">
        <w:rPr>
          <w:lang w:val="en-US" w:eastAsia="zh-CN"/>
        </w:rPr>
        <w:t xml:space="preserve">, especially on channelization. </w:t>
      </w:r>
      <w:r w:rsidRPr="008D5DAD">
        <w:rPr>
          <w:lang w:val="en-US" w:eastAsia="zh-CN"/>
        </w:rPr>
        <w:t xml:space="preserve">In this contribution, we </w:t>
      </w:r>
      <w:r w:rsidR="00F409D4" w:rsidRPr="008D5DAD">
        <w:rPr>
          <w:lang w:val="en-US" w:eastAsia="zh-CN"/>
        </w:rPr>
        <w:t xml:space="preserve">continue to discuss </w:t>
      </w:r>
      <w:r w:rsidR="004C5DE0">
        <w:rPr>
          <w:lang w:val="en-US" w:eastAsia="zh-CN"/>
        </w:rPr>
        <w:t>channelization</w:t>
      </w:r>
      <w:r w:rsidR="00F409D4" w:rsidRPr="008D5DAD">
        <w:rPr>
          <w:lang w:val="en-US" w:eastAsia="zh-CN"/>
        </w:rPr>
        <w:t xml:space="preserve">. </w:t>
      </w:r>
    </w:p>
    <w:p w14:paraId="416F9F3C" w14:textId="1B31EA5B" w:rsidR="00026000" w:rsidRPr="008D5DAD" w:rsidRDefault="00D442BA" w:rsidP="00A96CB4">
      <w:pPr>
        <w:pStyle w:val="Heading1"/>
        <w:numPr>
          <w:ilvl w:val="0"/>
          <w:numId w:val="10"/>
        </w:numPr>
        <w:pBdr>
          <w:top w:val="single" w:sz="12" w:space="2" w:color="auto"/>
        </w:pBdr>
        <w:jc w:val="both"/>
        <w:rPr>
          <w:sz w:val="32"/>
        </w:rPr>
      </w:pPr>
      <w:r w:rsidRPr="008D5DAD">
        <w:rPr>
          <w:sz w:val="32"/>
        </w:rPr>
        <w:t>Channelization</w:t>
      </w:r>
    </w:p>
    <w:p w14:paraId="057D322E" w14:textId="193B67A1" w:rsidR="00D442BA" w:rsidRPr="008D5DAD" w:rsidRDefault="004C5DE0" w:rsidP="00973147">
      <w:pPr>
        <w:autoSpaceDE/>
        <w:autoSpaceDN/>
        <w:adjustRightInd/>
        <w:rPr>
          <w:lang w:eastAsia="zh-CN"/>
        </w:rPr>
      </w:pPr>
      <w:r>
        <w:rPr>
          <w:lang w:eastAsia="zh-CN"/>
        </w:rPr>
        <w:t xml:space="preserve">On channelization, </w:t>
      </w:r>
      <w:r w:rsidR="0094211D">
        <w:rPr>
          <w:lang w:eastAsia="zh-CN"/>
        </w:rPr>
        <w:t>s</w:t>
      </w:r>
      <w:r w:rsidR="00D442BA" w:rsidRPr="008D5DAD">
        <w:rPr>
          <w:lang w:eastAsia="zh-CN"/>
        </w:rPr>
        <w:t xml:space="preserve">everal options were discussed </w:t>
      </w:r>
      <w:r>
        <w:rPr>
          <w:lang w:eastAsia="zh-CN"/>
        </w:rPr>
        <w:t xml:space="preserve">and an agreement was reached, as captured in </w:t>
      </w:r>
      <w:r w:rsidR="00D442BA" w:rsidRPr="008D5DAD">
        <w:rPr>
          <w:lang w:eastAsia="zh-CN"/>
        </w:rPr>
        <w:t>the WF [2]:</w:t>
      </w:r>
    </w:p>
    <w:p w14:paraId="3AB31F66" w14:textId="5C88FF73" w:rsidR="00D76DA4" w:rsidRPr="008D5DAD" w:rsidRDefault="004C5DE0" w:rsidP="00973147">
      <w:pPr>
        <w:autoSpaceDE/>
        <w:autoSpaceDN/>
        <w:adjustRightInd/>
        <w:rPr>
          <w:lang w:val="en-US" w:eastAsia="zh-CN"/>
        </w:rPr>
      </w:pPr>
      <w:r w:rsidRPr="004C5DE0">
        <w:rPr>
          <w:noProof/>
          <w:lang w:val="en-US" w:eastAsia="zh-CN"/>
        </w:rPr>
        <w:drawing>
          <wp:inline distT="0" distB="0" distL="0" distR="0" wp14:anchorId="0EBCC522" wp14:editId="1C5B1851">
            <wp:extent cx="6120765" cy="2486660"/>
            <wp:effectExtent l="0" t="0" r="635" b="2540"/>
            <wp:docPr id="1" name="Picture 1"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10;&#10;Description automatically generated"/>
                    <pic:cNvPicPr/>
                  </pic:nvPicPr>
                  <pic:blipFill>
                    <a:blip r:embed="rId8"/>
                    <a:stretch>
                      <a:fillRect/>
                    </a:stretch>
                  </pic:blipFill>
                  <pic:spPr>
                    <a:xfrm>
                      <a:off x="0" y="0"/>
                      <a:ext cx="6120765" cy="2486660"/>
                    </a:xfrm>
                    <a:prstGeom prst="rect">
                      <a:avLst/>
                    </a:prstGeom>
                  </pic:spPr>
                </pic:pic>
              </a:graphicData>
            </a:graphic>
          </wp:inline>
        </w:drawing>
      </w:r>
    </w:p>
    <w:p w14:paraId="00FC4FBF" w14:textId="77777777" w:rsidR="00CD14FE" w:rsidRDefault="00CD14FE" w:rsidP="00973147">
      <w:pPr>
        <w:autoSpaceDE/>
        <w:autoSpaceDN/>
        <w:adjustRightInd/>
        <w:rPr>
          <w:lang w:eastAsia="zh-CN"/>
        </w:rPr>
      </w:pPr>
      <w:r>
        <w:rPr>
          <w:lang w:eastAsia="zh-CN"/>
        </w:rPr>
        <w:lastRenderedPageBreak/>
        <w:t>We provide our views on both Option 1C and Option 1D.</w:t>
      </w:r>
    </w:p>
    <w:p w14:paraId="19119DBA" w14:textId="7B3BA624" w:rsidR="00CD14FE" w:rsidRPr="00CD14FE" w:rsidRDefault="00CD14FE" w:rsidP="00973147">
      <w:pPr>
        <w:autoSpaceDE/>
        <w:autoSpaceDN/>
        <w:adjustRightInd/>
        <w:rPr>
          <w:b/>
          <w:bCs/>
          <w:lang w:eastAsia="zh-CN"/>
        </w:rPr>
      </w:pPr>
      <w:r w:rsidRPr="00CD14FE">
        <w:rPr>
          <w:b/>
          <w:bCs/>
          <w:lang w:eastAsia="zh-CN"/>
        </w:rPr>
        <w:t>Option 1C</w:t>
      </w:r>
    </w:p>
    <w:p w14:paraId="3A61BB60" w14:textId="0C1BD4E3" w:rsidR="00CD14FE" w:rsidRDefault="00CD14FE" w:rsidP="00973147">
      <w:pPr>
        <w:autoSpaceDE/>
        <w:autoSpaceDN/>
        <w:adjustRightInd/>
        <w:rPr>
          <w:lang w:eastAsia="zh-CN"/>
        </w:rPr>
      </w:pPr>
      <w:r>
        <w:rPr>
          <w:lang w:eastAsia="zh-CN"/>
        </w:rPr>
        <w:t xml:space="preserve">As </w:t>
      </w:r>
      <w:r w:rsidR="00B44C83">
        <w:rPr>
          <w:lang w:eastAsia="zh-CN"/>
        </w:rPr>
        <w:t>discussed, there are two issues.</w:t>
      </w:r>
    </w:p>
    <w:p w14:paraId="22C2AE75" w14:textId="2B9AEA3B" w:rsidR="00B44C83" w:rsidRPr="00B44C83" w:rsidRDefault="00B44C83" w:rsidP="00B44C83">
      <w:pPr>
        <w:pStyle w:val="ListParagraph"/>
        <w:numPr>
          <w:ilvl w:val="0"/>
          <w:numId w:val="40"/>
        </w:numPr>
        <w:autoSpaceDE/>
        <w:autoSpaceDN/>
        <w:adjustRightInd/>
        <w:ind w:firstLineChars="0"/>
        <w:rPr>
          <w:lang w:eastAsia="zh-CN"/>
        </w:rPr>
      </w:pPr>
      <w:r>
        <w:rPr>
          <w:lang w:val="en-US" w:eastAsia="zh-CN"/>
        </w:rPr>
        <w:t>While we agree more flexibility should be given to operators in deployments for licensed band, because operators may obtain different frequency blocks, it seems such flexibility is not warranted for unlicensed band. Therefore, floating channelization for unlicensed band is not justified. In addition, it will increase UE cell search time.</w:t>
      </w:r>
    </w:p>
    <w:p w14:paraId="7118A316" w14:textId="0D742B34" w:rsidR="00B44C83" w:rsidRDefault="00B44C83" w:rsidP="00B44C83">
      <w:pPr>
        <w:pStyle w:val="ListParagraph"/>
        <w:numPr>
          <w:ilvl w:val="0"/>
          <w:numId w:val="40"/>
        </w:numPr>
        <w:autoSpaceDE/>
        <w:autoSpaceDN/>
        <w:adjustRightInd/>
        <w:ind w:firstLineChars="0"/>
        <w:rPr>
          <w:lang w:eastAsia="zh-CN"/>
        </w:rPr>
      </w:pPr>
      <w:r>
        <w:rPr>
          <w:lang w:val="en-US" w:eastAsia="zh-CN"/>
        </w:rPr>
        <w:t xml:space="preserve">We still think alignment with </w:t>
      </w:r>
      <w:r w:rsidRPr="00B44C83">
        <w:rPr>
          <w:lang w:val="en-US" w:eastAsia="zh-CN"/>
        </w:rPr>
        <w:t>IEEE 802.11ad/ay channels</w:t>
      </w:r>
      <w:r>
        <w:rPr>
          <w:lang w:val="en-US" w:eastAsia="zh-CN"/>
        </w:rPr>
        <w:t xml:space="preserve"> is beneficial for fair coexistence.</w:t>
      </w:r>
    </w:p>
    <w:p w14:paraId="469C2DD5" w14:textId="77777777" w:rsidR="001738D6" w:rsidRDefault="001738D6" w:rsidP="001738D6">
      <w:pPr>
        <w:rPr>
          <w:b/>
          <w:bCs/>
          <w:i/>
          <w:iCs/>
          <w:lang w:eastAsia="zh-CN"/>
        </w:rPr>
      </w:pPr>
    </w:p>
    <w:p w14:paraId="72A66401" w14:textId="13B76ACD" w:rsidR="001738D6" w:rsidRPr="001738D6" w:rsidRDefault="001738D6" w:rsidP="001738D6">
      <w:pPr>
        <w:rPr>
          <w:b/>
          <w:bCs/>
          <w:i/>
          <w:iCs/>
          <w:lang w:eastAsia="zh-CN"/>
        </w:rPr>
      </w:pPr>
      <w:r w:rsidRPr="001738D6">
        <w:rPr>
          <w:b/>
          <w:bCs/>
          <w:i/>
          <w:iCs/>
          <w:lang w:eastAsia="zh-CN"/>
        </w:rPr>
        <w:t xml:space="preserve">Observation </w:t>
      </w:r>
      <w:r>
        <w:rPr>
          <w:b/>
          <w:bCs/>
          <w:i/>
          <w:iCs/>
          <w:lang w:eastAsia="zh-CN"/>
        </w:rPr>
        <w:t>1</w:t>
      </w:r>
      <w:r w:rsidRPr="001738D6">
        <w:rPr>
          <w:b/>
          <w:bCs/>
          <w:i/>
          <w:iCs/>
          <w:lang w:eastAsia="zh-CN"/>
        </w:rPr>
        <w:t xml:space="preserve">: </w:t>
      </w:r>
      <w:r>
        <w:rPr>
          <w:b/>
          <w:bCs/>
          <w:i/>
          <w:iCs/>
          <w:lang w:eastAsia="zh-CN"/>
        </w:rPr>
        <w:t xml:space="preserve">Floating channelization for unlicensed band is not warranted, as it increases UE cell search time and does not align with </w:t>
      </w:r>
      <w:r w:rsidRPr="001738D6">
        <w:rPr>
          <w:b/>
          <w:bCs/>
          <w:i/>
          <w:iCs/>
          <w:lang w:eastAsia="zh-CN"/>
        </w:rPr>
        <w:t>IEEE 802.11ad/ay channels</w:t>
      </w:r>
      <w:r>
        <w:rPr>
          <w:b/>
          <w:bCs/>
          <w:i/>
          <w:iCs/>
          <w:lang w:eastAsia="zh-CN"/>
        </w:rPr>
        <w:t>.</w:t>
      </w:r>
      <w:r w:rsidRPr="001738D6">
        <w:rPr>
          <w:b/>
          <w:bCs/>
          <w:i/>
          <w:iCs/>
          <w:lang w:eastAsia="zh-CN"/>
        </w:rPr>
        <w:t xml:space="preserve"> </w:t>
      </w:r>
    </w:p>
    <w:p w14:paraId="5E2FBFCB" w14:textId="77777777" w:rsidR="00CD14FE" w:rsidRDefault="00CD14FE" w:rsidP="00973147">
      <w:pPr>
        <w:autoSpaceDE/>
        <w:autoSpaceDN/>
        <w:adjustRightInd/>
        <w:rPr>
          <w:lang w:eastAsia="zh-CN"/>
        </w:rPr>
      </w:pPr>
    </w:p>
    <w:p w14:paraId="54D0A233" w14:textId="44F63BCC" w:rsidR="00CD14FE" w:rsidRPr="00B44C83" w:rsidRDefault="00CD14FE" w:rsidP="00973147">
      <w:pPr>
        <w:autoSpaceDE/>
        <w:autoSpaceDN/>
        <w:adjustRightInd/>
        <w:rPr>
          <w:b/>
          <w:bCs/>
          <w:lang w:eastAsia="zh-CN"/>
        </w:rPr>
      </w:pPr>
      <w:r w:rsidRPr="00B44C83">
        <w:rPr>
          <w:b/>
          <w:bCs/>
          <w:lang w:eastAsia="zh-CN"/>
        </w:rPr>
        <w:t>Option 1D</w:t>
      </w:r>
    </w:p>
    <w:p w14:paraId="235EF8A5" w14:textId="53DCB320" w:rsidR="006B53E3" w:rsidRDefault="006B53E3" w:rsidP="00973147">
      <w:pPr>
        <w:autoSpaceDE/>
        <w:autoSpaceDN/>
        <w:adjustRightInd/>
        <w:rPr>
          <w:lang w:val="en-US" w:eastAsia="zh-CN"/>
        </w:rPr>
      </w:pPr>
      <w:r>
        <w:rPr>
          <w:lang w:eastAsia="zh-CN"/>
        </w:rPr>
        <w:t>O</w:t>
      </w:r>
      <w:r w:rsidR="00D22540">
        <w:rPr>
          <w:lang w:eastAsia="zh-CN"/>
        </w:rPr>
        <w:t>ption 1D [</w:t>
      </w:r>
      <w:r w:rsidR="00127CAA">
        <w:rPr>
          <w:lang w:eastAsia="zh-CN"/>
        </w:rPr>
        <w:t>3</w:t>
      </w:r>
      <w:r w:rsidR="00D22540">
        <w:rPr>
          <w:lang w:eastAsia="zh-CN"/>
        </w:rPr>
        <w:t>] consider</w:t>
      </w:r>
      <w:r>
        <w:rPr>
          <w:lang w:eastAsia="zh-CN"/>
        </w:rPr>
        <w:t>s</w:t>
      </w:r>
      <w:r w:rsidR="00D22540">
        <w:rPr>
          <w:lang w:eastAsia="zh-CN"/>
        </w:rPr>
        <w:t xml:space="preserve"> both the benefits of Alt. A such as more channels can be used (i.e., higher spectrum utilization), and the benefits of Alt. B such as better coexistence with </w:t>
      </w:r>
      <w:r w:rsidR="00D22540">
        <w:rPr>
          <w:lang w:val="en-US" w:eastAsia="zh-CN"/>
        </w:rPr>
        <w:t>IEEE 802.11ad/ay channels</w:t>
      </w:r>
      <w:r>
        <w:rPr>
          <w:lang w:val="en-US" w:eastAsia="zh-CN"/>
        </w:rPr>
        <w:t xml:space="preserve">. </w:t>
      </w:r>
      <w:r w:rsidR="00F17A67">
        <w:rPr>
          <w:lang w:val="en-US" w:eastAsia="zh-CN"/>
        </w:rPr>
        <w:t xml:space="preserve">In terms of </w:t>
      </w:r>
      <w:r w:rsidR="00F17A67" w:rsidRPr="00F17A67">
        <w:rPr>
          <w:lang w:val="en-US" w:eastAsia="zh-CN"/>
        </w:rPr>
        <w:t xml:space="preserve">implementation in </w:t>
      </w:r>
      <w:r w:rsidR="00F17A67">
        <w:rPr>
          <w:lang w:val="en-US" w:eastAsia="zh-CN"/>
        </w:rPr>
        <w:t xml:space="preserve">the </w:t>
      </w:r>
      <w:r w:rsidR="00F17A67" w:rsidRPr="00F17A67">
        <w:rPr>
          <w:lang w:val="en-US" w:eastAsia="zh-CN"/>
        </w:rPr>
        <w:t>specification</w:t>
      </w:r>
      <w:r w:rsidR="00F17A67">
        <w:rPr>
          <w:lang w:val="en-US" w:eastAsia="zh-CN"/>
        </w:rPr>
        <w:t>, it is assumed that f</w:t>
      </w:r>
      <w:r w:rsidR="00F17A67" w:rsidRPr="00F17A67">
        <w:rPr>
          <w:lang w:val="en-US" w:eastAsia="zh-CN"/>
        </w:rPr>
        <w:t xml:space="preserve">or both Alt. A and Alt. B, two sets of channel and sync. </w:t>
      </w:r>
      <w:proofErr w:type="spellStart"/>
      <w:r w:rsidR="00F17A67" w:rsidRPr="00F17A67">
        <w:rPr>
          <w:lang w:val="en-US" w:eastAsia="zh-CN"/>
        </w:rPr>
        <w:t>rasters</w:t>
      </w:r>
      <w:proofErr w:type="spellEnd"/>
      <w:r w:rsidR="00F17A67" w:rsidRPr="00F17A67">
        <w:rPr>
          <w:lang w:val="en-US" w:eastAsia="zh-CN"/>
        </w:rPr>
        <w:t xml:space="preserve"> are to be specified</w:t>
      </w:r>
      <w:r w:rsidR="00F17A67">
        <w:rPr>
          <w:lang w:val="en-US" w:eastAsia="zh-CN"/>
        </w:rPr>
        <w:t xml:space="preserve">, respectively. </w:t>
      </w:r>
      <w:r>
        <w:rPr>
          <w:lang w:val="en-US" w:eastAsia="zh-CN"/>
        </w:rPr>
        <w:t>In addition, as there is no mention of its applicability to either licensed band or unlicensed</w:t>
      </w:r>
      <w:r w:rsidR="00D22540">
        <w:rPr>
          <w:lang w:val="en-US" w:eastAsia="zh-CN"/>
        </w:rPr>
        <w:t xml:space="preserve"> </w:t>
      </w:r>
      <w:r>
        <w:rPr>
          <w:lang w:val="en-US" w:eastAsia="zh-CN"/>
        </w:rPr>
        <w:t xml:space="preserve">band or both, it is not clear how it will work in the </w:t>
      </w:r>
      <w:r w:rsidR="00127CAA">
        <w:rPr>
          <w:lang w:val="en-US" w:eastAsia="zh-CN"/>
        </w:rPr>
        <w:t>field</w:t>
      </w:r>
      <w:r>
        <w:rPr>
          <w:lang w:val="en-US" w:eastAsia="zh-CN"/>
        </w:rPr>
        <w:t xml:space="preserve">, especially with respect to the unlicensed band. As we understand, </w:t>
      </w:r>
      <w:r w:rsidR="00463DD9">
        <w:rPr>
          <w:lang w:val="en-US" w:eastAsia="zh-CN"/>
        </w:rPr>
        <w:t xml:space="preserve">the </w:t>
      </w:r>
      <w:r w:rsidR="004E5BCF">
        <w:rPr>
          <w:lang w:val="en-US" w:eastAsia="zh-CN"/>
        </w:rPr>
        <w:t xml:space="preserve">alignment with IEEE channels is to avoid the case where an </w:t>
      </w:r>
      <w:r w:rsidR="004E5BCF" w:rsidRPr="004E5BCF">
        <w:rPr>
          <w:lang w:val="en-US" w:eastAsia="zh-CN"/>
        </w:rPr>
        <w:t xml:space="preserve">NR channel overlaps with two </w:t>
      </w:r>
      <w:r w:rsidR="004E5BCF">
        <w:rPr>
          <w:lang w:val="en-US" w:eastAsia="zh-CN"/>
        </w:rPr>
        <w:t xml:space="preserve">IEEE </w:t>
      </w:r>
      <w:r w:rsidR="004E5BCF" w:rsidRPr="004E5BCF">
        <w:rPr>
          <w:lang w:val="en-US" w:eastAsia="zh-CN"/>
        </w:rPr>
        <w:t>channels</w:t>
      </w:r>
      <w:r w:rsidR="004E5BCF">
        <w:rPr>
          <w:lang w:val="en-US" w:eastAsia="zh-CN"/>
        </w:rPr>
        <w:t xml:space="preserve"> and cause unnecessarily high LBT failures for IEEE channels, </w:t>
      </w:r>
      <w:r w:rsidR="004E5BCF" w:rsidRPr="004E5BCF">
        <w:rPr>
          <w:lang w:val="en-US" w:eastAsia="zh-CN"/>
        </w:rPr>
        <w:t>especially when omni-directional sensing is used</w:t>
      </w:r>
      <w:r w:rsidR="004E5BCF">
        <w:rPr>
          <w:lang w:val="en-US" w:eastAsia="zh-CN"/>
        </w:rPr>
        <w:t xml:space="preserve">. </w:t>
      </w:r>
      <w:r w:rsidR="000737EB">
        <w:rPr>
          <w:lang w:val="en-US" w:eastAsia="zh-CN"/>
        </w:rPr>
        <w:t xml:space="preserve">By aligning with IEEE channels, NR will have fixed channels and thus the alignment within NR, i.e., between two NR channels, will be ensured as well. However, if operators have the freedom to choose either Alt. A or Alt. B for deployment in unlicensed bands, even in the absence of IEEE deployments, NR channels are not aligned and as a result, LBT failures will take place just as if in the case of </w:t>
      </w:r>
      <w:r w:rsidR="004D3C1E">
        <w:rPr>
          <w:lang w:val="en-US" w:eastAsia="zh-CN"/>
        </w:rPr>
        <w:t>one NR channel overlapping with two IEEE channels.</w:t>
      </w:r>
      <w:r w:rsidR="004E5BCF">
        <w:rPr>
          <w:lang w:val="en-US" w:eastAsia="zh-CN"/>
        </w:rPr>
        <w:t xml:space="preserve"> </w:t>
      </w:r>
    </w:p>
    <w:p w14:paraId="32B674E9" w14:textId="6717E0AD" w:rsidR="00F17A67" w:rsidRPr="008D5DAD" w:rsidRDefault="00F17A67" w:rsidP="00F17A67">
      <w:pPr>
        <w:rPr>
          <w:b/>
          <w:bCs/>
          <w:i/>
          <w:iCs/>
          <w:lang w:eastAsia="zh-CN"/>
        </w:rPr>
      </w:pPr>
      <w:r>
        <w:rPr>
          <w:b/>
          <w:bCs/>
          <w:i/>
          <w:iCs/>
          <w:lang w:eastAsia="zh-CN"/>
        </w:rPr>
        <w:t xml:space="preserve">Observation </w:t>
      </w:r>
      <w:r w:rsidR="001738D6">
        <w:rPr>
          <w:b/>
          <w:bCs/>
          <w:i/>
          <w:iCs/>
          <w:lang w:eastAsia="zh-CN"/>
        </w:rPr>
        <w:t>2</w:t>
      </w:r>
      <w:r w:rsidRPr="008D5DAD">
        <w:rPr>
          <w:b/>
          <w:bCs/>
          <w:i/>
          <w:iCs/>
          <w:lang w:eastAsia="zh-CN"/>
        </w:rPr>
        <w:t xml:space="preserve">: </w:t>
      </w:r>
      <w:r>
        <w:rPr>
          <w:b/>
          <w:bCs/>
          <w:i/>
          <w:iCs/>
          <w:lang w:eastAsia="zh-CN"/>
        </w:rPr>
        <w:t xml:space="preserve">It is unclear how option 1D would work for unlicensed band if operators </w:t>
      </w:r>
      <w:r w:rsidRPr="00F17A67">
        <w:rPr>
          <w:b/>
          <w:bCs/>
          <w:i/>
          <w:iCs/>
          <w:lang w:eastAsia="zh-CN"/>
        </w:rPr>
        <w:t>have the freedom to choose either Alt. A or Alt. B for deployment</w:t>
      </w:r>
      <w:r>
        <w:rPr>
          <w:b/>
          <w:bCs/>
          <w:i/>
          <w:iCs/>
          <w:lang w:eastAsia="zh-CN"/>
        </w:rPr>
        <w:t xml:space="preserve">s. </w:t>
      </w:r>
      <w:r w:rsidRPr="008D5DAD">
        <w:rPr>
          <w:b/>
          <w:bCs/>
          <w:i/>
          <w:iCs/>
          <w:lang w:eastAsia="zh-CN"/>
        </w:rPr>
        <w:t xml:space="preserve"> </w:t>
      </w:r>
    </w:p>
    <w:p w14:paraId="33B89320" w14:textId="3C77EB07" w:rsidR="00D22540" w:rsidRDefault="00244BE3" w:rsidP="00973147">
      <w:pPr>
        <w:autoSpaceDE/>
        <w:autoSpaceDN/>
        <w:adjustRightInd/>
        <w:rPr>
          <w:lang w:eastAsia="zh-CN"/>
        </w:rPr>
      </w:pPr>
      <w:r>
        <w:rPr>
          <w:lang w:eastAsia="zh-CN"/>
        </w:rPr>
        <w:t>As such, our proposal on the channelization is provided below [4].</w:t>
      </w:r>
      <w:r w:rsidR="00CD14FE">
        <w:rPr>
          <w:lang w:eastAsia="zh-CN"/>
        </w:rPr>
        <w:t xml:space="preserve"> </w:t>
      </w:r>
    </w:p>
    <w:p w14:paraId="7508BF9D" w14:textId="77777777" w:rsidR="00244BE3" w:rsidRPr="008D5DAD" w:rsidRDefault="00244BE3" w:rsidP="00244BE3">
      <w:pPr>
        <w:autoSpaceDE/>
        <w:autoSpaceDN/>
        <w:adjustRightInd/>
        <w:rPr>
          <w:b/>
          <w:bCs/>
          <w:lang w:eastAsia="zh-CN"/>
        </w:rPr>
      </w:pPr>
      <w:r>
        <w:rPr>
          <w:b/>
          <w:bCs/>
          <w:lang w:eastAsia="zh-CN"/>
        </w:rPr>
        <w:t>Licensed band (66 - 71GHz)</w:t>
      </w:r>
      <w:r w:rsidRPr="008D5DAD">
        <w:rPr>
          <w:b/>
          <w:bCs/>
          <w:lang w:eastAsia="zh-CN"/>
        </w:rPr>
        <w:t>:</w:t>
      </w:r>
    </w:p>
    <w:p w14:paraId="6BABE763" w14:textId="6BBE2056" w:rsidR="00244BE3" w:rsidRDefault="00244BE3" w:rsidP="00244BE3">
      <w:pPr>
        <w:autoSpaceDE/>
        <w:autoSpaceDN/>
        <w:adjustRightInd/>
        <w:rPr>
          <w:lang w:eastAsia="zh-CN"/>
        </w:rPr>
      </w:pPr>
      <w:r>
        <w:rPr>
          <w:lang w:eastAsia="zh-CN"/>
        </w:rPr>
        <w:t xml:space="preserve">For licensed band, channel placement should be flexible to allow different deployment options. Currently in 38.101-2, a global channel raster is specified for frequency range 24.25-100GHz that covers this licensed band. This means the work on channel raster design is to decide how to down-select from the existing raster points based on the supported SCS and CBW options. </w:t>
      </w:r>
    </w:p>
    <w:p w14:paraId="3CD8BCD2" w14:textId="56FB6478" w:rsidR="00244BE3" w:rsidRDefault="00244BE3" w:rsidP="00244BE3">
      <w:pPr>
        <w:autoSpaceDE/>
        <w:autoSpaceDN/>
        <w:adjustRightInd/>
        <w:rPr>
          <w:lang w:eastAsia="zh-CN"/>
        </w:rPr>
      </w:pPr>
      <w:r>
        <w:rPr>
          <w:lang w:eastAsia="zh-CN"/>
        </w:rPr>
        <w:t>As we know, the supported S</w:t>
      </w:r>
      <w:r w:rsidRPr="003279B1">
        <w:rPr>
          <w:lang w:eastAsia="zh-CN"/>
        </w:rPr>
        <w:t>CS is 120</w:t>
      </w:r>
      <w:r>
        <w:rPr>
          <w:lang w:eastAsia="zh-CN"/>
        </w:rPr>
        <w:t>/480/960</w:t>
      </w:r>
      <w:r w:rsidRPr="003279B1">
        <w:rPr>
          <w:lang w:eastAsia="zh-CN"/>
        </w:rPr>
        <w:t>kHz. Therefore, instead of specifying ∆</w:t>
      </w:r>
      <w:proofErr w:type="spellStart"/>
      <w:r w:rsidRPr="003279B1">
        <w:rPr>
          <w:lang w:eastAsia="zh-CN"/>
        </w:rPr>
        <w:t>FRaster</w:t>
      </w:r>
      <w:proofErr w:type="spellEnd"/>
      <w:r w:rsidRPr="003279B1">
        <w:rPr>
          <w:lang w:eastAsia="zh-CN"/>
        </w:rPr>
        <w:t xml:space="preserve"> of both 60kHz and 120kHz in existing FR2 bands, we can consider ∆</w:t>
      </w:r>
      <w:proofErr w:type="spellStart"/>
      <w:r w:rsidRPr="003279B1">
        <w:rPr>
          <w:lang w:eastAsia="zh-CN"/>
        </w:rPr>
        <w:t>FRaster</w:t>
      </w:r>
      <w:proofErr w:type="spellEnd"/>
      <w:r w:rsidRPr="003279B1">
        <w:rPr>
          <w:lang w:eastAsia="zh-CN"/>
        </w:rPr>
        <w:t xml:space="preserve"> of 120kHz only for this new band as the minimum SCS is 120kHz</w:t>
      </w:r>
      <w:r>
        <w:rPr>
          <w:lang w:eastAsia="zh-CN"/>
        </w:rPr>
        <w:t>.</w:t>
      </w:r>
    </w:p>
    <w:p w14:paraId="61D0A7DE" w14:textId="77777777" w:rsidR="00244BE3" w:rsidRPr="008D5DAD" w:rsidRDefault="00244BE3" w:rsidP="00244BE3">
      <w:pPr>
        <w:autoSpaceDE/>
        <w:autoSpaceDN/>
        <w:adjustRightInd/>
        <w:rPr>
          <w:lang w:eastAsia="zh-CN"/>
        </w:rPr>
      </w:pPr>
      <w:r>
        <w:rPr>
          <w:lang w:eastAsia="zh-CN"/>
        </w:rPr>
        <w:t xml:space="preserve">For sync. raster, we can reuse the current NR floating raster design for both SSB SCS 120kHz and 480kHz that are supported for initial access. To reduce </w:t>
      </w:r>
      <w:r w:rsidRPr="008D5DAD">
        <w:rPr>
          <w:lang w:eastAsia="zh-CN"/>
        </w:rPr>
        <w:t xml:space="preserve">the sync raster points </w:t>
      </w:r>
      <w:r>
        <w:rPr>
          <w:lang w:eastAsia="zh-CN"/>
        </w:rPr>
        <w:t xml:space="preserve">for </w:t>
      </w:r>
      <w:r w:rsidRPr="008D5DAD">
        <w:rPr>
          <w:lang w:eastAsia="zh-CN"/>
        </w:rPr>
        <w:t xml:space="preserve">faster cell search, we should also aim to </w:t>
      </w:r>
      <w:r>
        <w:rPr>
          <w:lang w:eastAsia="zh-CN"/>
        </w:rPr>
        <w:t>support a</w:t>
      </w:r>
      <w:r w:rsidRPr="008D5DAD">
        <w:rPr>
          <w:lang w:val="en-US" w:eastAsia="zh-CN"/>
        </w:rPr>
        <w:t xml:space="preserve"> nested raster design</w:t>
      </w:r>
      <w:r>
        <w:rPr>
          <w:lang w:val="en-US" w:eastAsia="zh-CN"/>
        </w:rPr>
        <w:t xml:space="preserve">, </w:t>
      </w:r>
      <w:r w:rsidRPr="008D5DAD">
        <w:rPr>
          <w:lang w:val="en-US" w:eastAsia="zh-CN"/>
        </w:rPr>
        <w:t>i.e., the raster spacing for 480kHz</w:t>
      </w:r>
      <w:r>
        <w:rPr>
          <w:lang w:val="en-US" w:eastAsia="zh-CN"/>
        </w:rPr>
        <w:t xml:space="preserve"> </w:t>
      </w:r>
      <w:r w:rsidRPr="008D5DAD">
        <w:rPr>
          <w:lang w:val="en-US" w:eastAsia="zh-CN"/>
        </w:rPr>
        <w:t>is integer multiples of that for 120k</w:t>
      </w:r>
      <w:r>
        <w:rPr>
          <w:lang w:val="en-US" w:eastAsia="zh-CN"/>
        </w:rPr>
        <w:t>H</w:t>
      </w:r>
      <w:r w:rsidRPr="008D5DAD">
        <w:rPr>
          <w:lang w:val="en-US" w:eastAsia="zh-CN"/>
        </w:rPr>
        <w:t>z.</w:t>
      </w:r>
    </w:p>
    <w:p w14:paraId="4EABB612" w14:textId="43F7A095" w:rsidR="00A630BB" w:rsidRPr="008D5DAD" w:rsidRDefault="00A630BB" w:rsidP="00A630BB">
      <w:pPr>
        <w:autoSpaceDE/>
        <w:autoSpaceDN/>
        <w:adjustRightInd/>
        <w:rPr>
          <w:b/>
          <w:bCs/>
          <w:lang w:eastAsia="zh-CN"/>
        </w:rPr>
      </w:pPr>
      <w:r>
        <w:rPr>
          <w:b/>
          <w:bCs/>
          <w:lang w:eastAsia="zh-CN"/>
        </w:rPr>
        <w:t>Unlicensed band (57</w:t>
      </w:r>
      <w:r w:rsidR="00470359">
        <w:rPr>
          <w:b/>
          <w:bCs/>
          <w:lang w:eastAsia="zh-CN"/>
        </w:rPr>
        <w:t xml:space="preserve"> </w:t>
      </w:r>
      <w:r>
        <w:rPr>
          <w:b/>
          <w:bCs/>
          <w:lang w:eastAsia="zh-CN"/>
        </w:rPr>
        <w:t>-</w:t>
      </w:r>
      <w:r w:rsidR="00470359">
        <w:rPr>
          <w:b/>
          <w:bCs/>
          <w:lang w:eastAsia="zh-CN"/>
        </w:rPr>
        <w:t xml:space="preserve"> </w:t>
      </w:r>
      <w:r>
        <w:rPr>
          <w:b/>
          <w:bCs/>
          <w:lang w:eastAsia="zh-CN"/>
        </w:rPr>
        <w:t>71GHz)</w:t>
      </w:r>
      <w:r w:rsidRPr="008D5DAD">
        <w:rPr>
          <w:b/>
          <w:bCs/>
          <w:lang w:eastAsia="zh-CN"/>
        </w:rPr>
        <w:t>:</w:t>
      </w:r>
    </w:p>
    <w:p w14:paraId="7C378BE1" w14:textId="4691641C" w:rsidR="00D677BA" w:rsidRDefault="009306C7" w:rsidP="00973147">
      <w:pPr>
        <w:autoSpaceDE/>
        <w:autoSpaceDN/>
        <w:adjustRightInd/>
        <w:rPr>
          <w:lang w:eastAsia="zh-CN"/>
        </w:rPr>
      </w:pPr>
      <w:r>
        <w:rPr>
          <w:lang w:eastAsia="zh-CN"/>
        </w:rPr>
        <w:t xml:space="preserve">To align with </w:t>
      </w:r>
      <w:r w:rsidRPr="009306C7">
        <w:rPr>
          <w:lang w:eastAsia="zh-CN"/>
        </w:rPr>
        <w:t>IEEE 802.11ad/ay channels</w:t>
      </w:r>
      <w:r w:rsidR="00142523">
        <w:rPr>
          <w:lang w:eastAsia="zh-CN"/>
        </w:rPr>
        <w:t xml:space="preserve"> of 2160MHz</w:t>
      </w:r>
      <w:r>
        <w:rPr>
          <w:lang w:eastAsia="zh-CN"/>
        </w:rPr>
        <w:t xml:space="preserve"> and avoid one NR channel </w:t>
      </w:r>
      <w:r w:rsidR="00142523">
        <w:rPr>
          <w:lang w:eastAsia="zh-CN"/>
        </w:rPr>
        <w:t>overlapping with two IEEE channels, we can consider the following NR channelization</w:t>
      </w:r>
      <w:r w:rsidR="00F14C46">
        <w:rPr>
          <w:lang w:eastAsia="zh-CN"/>
        </w:rPr>
        <w:t xml:space="preserve"> in Fig. 1</w:t>
      </w:r>
      <w:r w:rsidR="009C2964">
        <w:rPr>
          <w:lang w:eastAsia="zh-CN"/>
        </w:rPr>
        <w:t>.</w:t>
      </w:r>
    </w:p>
    <w:p w14:paraId="6DEE6048" w14:textId="77777777" w:rsidR="00B53E10" w:rsidRDefault="00B53E10" w:rsidP="00973147">
      <w:pPr>
        <w:autoSpaceDE/>
        <w:autoSpaceDN/>
        <w:adjustRightInd/>
        <w:rPr>
          <w:lang w:eastAsia="zh-CN"/>
        </w:rPr>
      </w:pPr>
    </w:p>
    <w:p w14:paraId="6734A3A2" w14:textId="77777777" w:rsidR="00B53E10" w:rsidRDefault="00B53E10" w:rsidP="00973147">
      <w:pPr>
        <w:autoSpaceDE/>
        <w:autoSpaceDN/>
        <w:adjustRightInd/>
        <w:rPr>
          <w:lang w:eastAsia="zh-CN"/>
        </w:rPr>
      </w:pPr>
    </w:p>
    <w:p w14:paraId="7F2E0F04" w14:textId="77777777" w:rsidR="00B53E10" w:rsidRDefault="00B53E10" w:rsidP="00973147">
      <w:pPr>
        <w:autoSpaceDE/>
        <w:autoSpaceDN/>
        <w:adjustRightInd/>
        <w:rPr>
          <w:lang w:eastAsia="zh-CN"/>
        </w:rPr>
      </w:pPr>
    </w:p>
    <w:p w14:paraId="55D9D377" w14:textId="69766C85" w:rsidR="00BC4A3B" w:rsidRDefault="00BC4A3B" w:rsidP="00973147">
      <w:pPr>
        <w:autoSpaceDE/>
        <w:autoSpaceDN/>
        <w:adjustRightInd/>
        <w:rPr>
          <w:lang w:eastAsia="zh-CN"/>
        </w:rPr>
      </w:pPr>
      <w:r>
        <w:rPr>
          <w:noProof/>
          <w:lang w:eastAsia="zh-CN"/>
        </w:rPr>
        <w:lastRenderedPageBreak/>
        <mc:AlternateContent>
          <mc:Choice Requires="wps">
            <w:drawing>
              <wp:anchor distT="0" distB="0" distL="114300" distR="114300" simplePos="0" relativeHeight="251663360" behindDoc="0" locked="0" layoutInCell="1" allowOverlap="1" wp14:anchorId="3F75E9E0" wp14:editId="0636D12D">
                <wp:simplePos x="0" y="0"/>
                <wp:positionH relativeFrom="column">
                  <wp:posOffset>2689860</wp:posOffset>
                </wp:positionH>
                <wp:positionV relativeFrom="paragraph">
                  <wp:posOffset>20445</wp:posOffset>
                </wp:positionV>
                <wp:extent cx="727023" cy="217358"/>
                <wp:effectExtent l="0" t="0" r="0" b="0"/>
                <wp:wrapNone/>
                <wp:docPr id="6" name="Text Box 6"/>
                <wp:cNvGraphicFramePr/>
                <a:graphic xmlns:a="http://schemas.openxmlformats.org/drawingml/2006/main">
                  <a:graphicData uri="http://schemas.microsoft.com/office/word/2010/wordprocessingShape">
                    <wps:wsp>
                      <wps:cNvSpPr txBox="1"/>
                      <wps:spPr>
                        <a:xfrm>
                          <a:off x="0" y="0"/>
                          <a:ext cx="727023" cy="217358"/>
                        </a:xfrm>
                        <a:prstGeom prst="rect">
                          <a:avLst/>
                        </a:prstGeom>
                        <a:solidFill>
                          <a:schemeClr val="lt1"/>
                        </a:solidFill>
                        <a:ln w="6350">
                          <a:noFill/>
                        </a:ln>
                      </wps:spPr>
                      <wps:txbx>
                        <w:txbxContent>
                          <w:p w14:paraId="34E558EA" w14:textId="4A74F720" w:rsidR="00BC4A3B" w:rsidRPr="00BC4A3B" w:rsidRDefault="00BC4A3B">
                            <w:pPr>
                              <w:rPr>
                                <w:lang w:val="en-US"/>
                              </w:rPr>
                            </w:pPr>
                            <w:r>
                              <w:rPr>
                                <w:lang w:val="en-US"/>
                              </w:rPr>
                              <w:t>2160MHz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3F75E9E0" id="_x0000_t202" coordsize="21600,21600" o:spt="202" path="m,l,21600r21600,l21600,xe">
                <v:stroke joinstyle="miter"/>
                <v:path gradientshapeok="t" o:connecttype="rect"/>
              </v:shapetype>
              <v:shape id="Text Box 6" o:spid="_x0000_s1026" type="#_x0000_t202" style="position:absolute;margin-left:211.8pt;margin-top:1.6pt;width:57.25pt;height:17.1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" fillcolor="white [3201]" stroked="f" strokeweight=".5pt">
                <v:textbox>
                  <w:txbxContent>
                    <w:p w14:paraId="34E558EA" w14:textId="4A74F720" w:rsidR="00BC4A3B" w:rsidRPr="00BC4A3B" w:rsidRDefault="00BC4A3B">
                      <w:pPr>
                        <w:rPr>
                          <w:lang w:val="en-US"/>
                        </w:rPr>
                      </w:pPr>
                      <w:r>
                        <w:rPr>
                          <w:lang w:val="en-US"/>
                        </w:rPr>
                        <w:t>2160MHz</w:t>
                      </w:r>
                    </w:p>
                  </w:txbxContent>
                </v:textbox>
              </v:shape>
            </w:pict>
          </mc:Fallback>
        </mc:AlternateContent>
      </w:r>
      <w:r>
        <w:rPr>
          <w:noProof/>
          <w:lang w:eastAsia="zh-CN"/>
        </w:rPr>
        <mc:AlternateContent>
          <mc:Choice Requires="wps">
            <w:drawing>
              <wp:anchor distT="0" distB="0" distL="114300" distR="114300" simplePos="0" relativeHeight="251661312" behindDoc="0" locked="0" layoutInCell="1" allowOverlap="1" wp14:anchorId="25C2ABA8" wp14:editId="70D4BB2A">
                <wp:simplePos x="0" y="0"/>
                <wp:positionH relativeFrom="column">
                  <wp:posOffset>6097145</wp:posOffset>
                </wp:positionH>
                <wp:positionV relativeFrom="paragraph">
                  <wp:posOffset>80010</wp:posOffset>
                </wp:positionV>
                <wp:extent cx="0" cy="322289"/>
                <wp:effectExtent l="0" t="0" r="12700" b="8255"/>
                <wp:wrapNone/>
                <wp:docPr id="4" name="Straight Connector 4"/>
                <wp:cNvGraphicFramePr/>
                <a:graphic xmlns:a="http://schemas.openxmlformats.org/drawingml/2006/main">
                  <a:graphicData uri="http://schemas.microsoft.com/office/word/2010/wordprocessingShape">
                    <wps:wsp>
                      <wps:cNvCnPr/>
                      <wps:spPr>
                        <a:xfrm>
                          <a:off x="0" y="0"/>
                          <a:ext cx="0" cy="32228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E472DB"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0.1pt,6.3pt" to="480.1pt,31.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" strokecolor="black [3200]" strokeweight=".5pt">
                <v:stroke joinstyle="miter"/>
              </v:line>
            </w:pict>
          </mc:Fallback>
        </mc:AlternateContent>
      </w:r>
      <w:r>
        <w:rPr>
          <w:noProof/>
          <w:lang w:eastAsia="zh-CN"/>
        </w:rPr>
        <mc:AlternateContent>
          <mc:Choice Requires="wps">
            <w:drawing>
              <wp:anchor distT="0" distB="0" distL="114300" distR="114300" simplePos="0" relativeHeight="251659264" behindDoc="0" locked="0" layoutInCell="1" allowOverlap="1" wp14:anchorId="56031BD4" wp14:editId="427BFE95">
                <wp:simplePos x="0" y="0"/>
                <wp:positionH relativeFrom="column">
                  <wp:posOffset>321726</wp:posOffset>
                </wp:positionH>
                <wp:positionV relativeFrom="paragraph">
                  <wp:posOffset>71120</wp:posOffset>
                </wp:positionV>
                <wp:extent cx="0" cy="322289"/>
                <wp:effectExtent l="0" t="0" r="12700" b="8255"/>
                <wp:wrapNone/>
                <wp:docPr id="3" name="Straight Connector 3"/>
                <wp:cNvGraphicFramePr/>
                <a:graphic xmlns:a="http://schemas.openxmlformats.org/drawingml/2006/main">
                  <a:graphicData uri="http://schemas.microsoft.com/office/word/2010/wordprocessingShape">
                    <wps:wsp>
                      <wps:cNvCnPr/>
                      <wps:spPr>
                        <a:xfrm>
                          <a:off x="0" y="0"/>
                          <a:ext cx="0" cy="32228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197859D"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35pt,5.6pt" to="25.35pt,3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" strokecolor="black [3200]" strokeweight=".5pt">
                <v:stroke joinstyle="miter"/>
              </v:line>
            </w:pict>
          </mc:Fallback>
        </mc:AlternateContent>
      </w:r>
    </w:p>
    <w:p w14:paraId="5B749A5F" w14:textId="0278C4D9" w:rsidR="00142523" w:rsidRDefault="00BC4A3B" w:rsidP="00973147">
      <w:pPr>
        <w:autoSpaceDE/>
        <w:autoSpaceDN/>
        <w:adjustRightInd/>
        <w:rPr>
          <w:lang w:eastAsia="zh-CN"/>
        </w:rPr>
      </w:pPr>
      <w:r>
        <w:rPr>
          <w:noProof/>
          <w:lang w:eastAsia="zh-CN"/>
        </w:rPr>
        <mc:AlternateContent>
          <mc:Choice Requires="wps">
            <w:drawing>
              <wp:anchor distT="0" distB="0" distL="114300" distR="114300" simplePos="0" relativeHeight="251662336" behindDoc="0" locked="0" layoutInCell="1" allowOverlap="1" wp14:anchorId="6E246ACF" wp14:editId="1A50E6AD">
                <wp:simplePos x="0" y="0"/>
                <wp:positionH relativeFrom="column">
                  <wp:posOffset>321726</wp:posOffset>
                </wp:positionH>
                <wp:positionV relativeFrom="paragraph">
                  <wp:posOffset>50613</wp:posOffset>
                </wp:positionV>
                <wp:extent cx="5771214" cy="0"/>
                <wp:effectExtent l="25400" t="63500" r="0" b="76200"/>
                <wp:wrapNone/>
                <wp:docPr id="5" name="Straight Arrow Connector 5"/>
                <wp:cNvGraphicFramePr/>
                <a:graphic xmlns:a="http://schemas.openxmlformats.org/drawingml/2006/main">
                  <a:graphicData uri="http://schemas.microsoft.com/office/word/2010/wordprocessingShape">
                    <wps:wsp>
                      <wps:cNvCnPr/>
                      <wps:spPr>
                        <a:xfrm>
                          <a:off x="0" y="0"/>
                          <a:ext cx="5771214"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38CDEE69" id="_x0000_t32" coordsize="21600,21600" o:spt="32" o:oned="t" path="m,l21600,21600e" filled="f">
                <v:path arrowok="t" fillok="f" o:connecttype="none"/>
                <o:lock v:ext="edit" shapetype="t"/>
              </v:shapetype>
              <v:shape id="Straight Arrow Connector 5" o:spid="_x0000_s1026" type="#_x0000_t32" style="position:absolute;margin-left:25.35pt;margin-top:4pt;width:454.45pt;height:0;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" strokecolor="black [3200]" strokeweight=".5pt">
                <v:stroke startarrow="block" endarrow="block" joinstyle="miter"/>
              </v:shape>
            </w:pict>
          </mc:Fallback>
        </mc:AlternateContent>
      </w:r>
      <w:r w:rsidR="00142523" w:rsidRPr="00142523">
        <w:rPr>
          <w:noProof/>
          <w:lang w:eastAsia="zh-CN"/>
        </w:rPr>
        <w:drawing>
          <wp:inline distT="0" distB="0" distL="0" distR="0" wp14:anchorId="4C4E01E6" wp14:editId="700BA5DF">
            <wp:extent cx="6120765" cy="1011836"/>
            <wp:effectExtent l="0" t="0" r="635"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56169" cy="1017689"/>
                    </a:xfrm>
                    <a:prstGeom prst="rect">
                      <a:avLst/>
                    </a:prstGeom>
                  </pic:spPr>
                </pic:pic>
              </a:graphicData>
            </a:graphic>
          </wp:inline>
        </w:drawing>
      </w:r>
    </w:p>
    <w:p w14:paraId="04BD5C28" w14:textId="4A3420D7" w:rsidR="00142523" w:rsidRDefault="00142523" w:rsidP="00142523">
      <w:pPr>
        <w:autoSpaceDE/>
        <w:autoSpaceDN/>
        <w:adjustRightInd/>
        <w:jc w:val="center"/>
        <w:rPr>
          <w:lang w:eastAsia="zh-CN"/>
        </w:rPr>
      </w:pPr>
      <w:r w:rsidRPr="008D5DAD">
        <w:rPr>
          <w:lang w:eastAsia="zh-CN"/>
        </w:rPr>
        <w:t>Figure 1: NR channel</w:t>
      </w:r>
      <w:r>
        <w:rPr>
          <w:lang w:eastAsia="zh-CN"/>
        </w:rPr>
        <w:t xml:space="preserve">ization within </w:t>
      </w:r>
      <w:r w:rsidRPr="008D5DAD">
        <w:rPr>
          <w:lang w:eastAsia="zh-CN"/>
        </w:rPr>
        <w:t xml:space="preserve">an </w:t>
      </w:r>
      <w:r>
        <w:rPr>
          <w:lang w:eastAsia="zh-CN"/>
        </w:rPr>
        <w:t xml:space="preserve">IEEE </w:t>
      </w:r>
      <w:r w:rsidRPr="008D5DAD">
        <w:rPr>
          <w:lang w:eastAsia="zh-CN"/>
        </w:rPr>
        <w:t>802.11 ad/ay channel</w:t>
      </w:r>
    </w:p>
    <w:p w14:paraId="78C9030C" w14:textId="755AD1D0" w:rsidR="009306C7" w:rsidRDefault="00142523" w:rsidP="00973147">
      <w:pPr>
        <w:autoSpaceDE/>
        <w:autoSpaceDN/>
        <w:adjustRightInd/>
        <w:rPr>
          <w:lang w:eastAsia="zh-CN"/>
        </w:rPr>
      </w:pPr>
      <w:r>
        <w:rPr>
          <w:lang w:eastAsia="zh-CN"/>
        </w:rPr>
        <w:t>Note</w:t>
      </w:r>
      <w:r w:rsidR="00D64A8D">
        <w:rPr>
          <w:lang w:eastAsia="zh-CN"/>
        </w:rPr>
        <w:t xml:space="preserve"> the following points about Fig. 1</w:t>
      </w:r>
      <w:r>
        <w:rPr>
          <w:lang w:eastAsia="zh-CN"/>
        </w:rPr>
        <w:t xml:space="preserve">: </w:t>
      </w:r>
    </w:p>
    <w:p w14:paraId="37671738" w14:textId="37C8DA7F" w:rsidR="00142523" w:rsidRPr="00F14C46" w:rsidRDefault="00142523" w:rsidP="00D64A8D">
      <w:pPr>
        <w:pStyle w:val="ListParagraph"/>
        <w:numPr>
          <w:ilvl w:val="0"/>
          <w:numId w:val="37"/>
        </w:numPr>
        <w:autoSpaceDE/>
        <w:autoSpaceDN/>
        <w:adjustRightInd/>
        <w:spacing w:line="240" w:lineRule="auto"/>
        <w:ind w:firstLineChars="0"/>
        <w:rPr>
          <w:lang w:eastAsia="zh-CN"/>
        </w:rPr>
      </w:pPr>
      <w:r>
        <w:rPr>
          <w:lang w:val="en-US" w:eastAsia="zh-CN"/>
        </w:rPr>
        <w:t>NR channel starts from the lower edge of an IEEE channel, occupying a maximum of 2</w:t>
      </w:r>
      <w:r w:rsidR="00244BE3">
        <w:rPr>
          <w:lang w:val="en-US" w:eastAsia="zh-CN"/>
        </w:rPr>
        <w:t>1</w:t>
      </w:r>
      <w:r>
        <w:rPr>
          <w:lang w:val="en-US" w:eastAsia="zh-CN"/>
        </w:rPr>
        <w:t>00MHz bandwidth</w:t>
      </w:r>
      <w:r w:rsidR="00B56D54">
        <w:rPr>
          <w:lang w:val="en-US" w:eastAsia="zh-CN"/>
        </w:rPr>
        <w:t>, leaving the remaining 60MHz spectrum next to the upper edge unused.</w:t>
      </w:r>
    </w:p>
    <w:p w14:paraId="72A8CAE6" w14:textId="1F85C452" w:rsidR="00F14C46" w:rsidRPr="00142523" w:rsidRDefault="00F14C46" w:rsidP="00D64A8D">
      <w:pPr>
        <w:pStyle w:val="ListParagraph"/>
        <w:numPr>
          <w:ilvl w:val="0"/>
          <w:numId w:val="37"/>
        </w:numPr>
        <w:autoSpaceDE/>
        <w:autoSpaceDN/>
        <w:adjustRightInd/>
        <w:spacing w:line="240" w:lineRule="auto"/>
        <w:ind w:firstLineChars="0"/>
        <w:rPr>
          <w:lang w:eastAsia="zh-CN"/>
        </w:rPr>
      </w:pPr>
      <w:r>
        <w:rPr>
          <w:lang w:val="en-US" w:eastAsia="zh-CN"/>
        </w:rPr>
        <w:t>For a particular CBW, e.g. 800MHz, only two such channels can be placed. The remaining 500MHz spectrum can support channels such as 100/200/400MHz.</w:t>
      </w:r>
    </w:p>
    <w:p w14:paraId="62783F17" w14:textId="7A092E38" w:rsidR="00142523" w:rsidRPr="00D64A8D" w:rsidRDefault="00142523" w:rsidP="00D64A8D">
      <w:pPr>
        <w:pStyle w:val="ListParagraph"/>
        <w:numPr>
          <w:ilvl w:val="0"/>
          <w:numId w:val="37"/>
        </w:numPr>
        <w:autoSpaceDE/>
        <w:autoSpaceDN/>
        <w:adjustRightInd/>
        <w:spacing w:line="240" w:lineRule="auto"/>
        <w:ind w:firstLineChars="0"/>
        <w:rPr>
          <w:lang w:eastAsia="zh-CN"/>
        </w:rPr>
      </w:pPr>
      <w:r>
        <w:rPr>
          <w:lang w:val="en-US" w:eastAsia="zh-CN"/>
        </w:rPr>
        <w:t xml:space="preserve">It is assumed that the CBW options are 100/200/400/800/1600/2000MHz. If there is </w:t>
      </w:r>
      <w:r w:rsidR="00B56D54">
        <w:rPr>
          <w:lang w:val="en-US" w:eastAsia="zh-CN"/>
        </w:rPr>
        <w:t xml:space="preserve">any </w:t>
      </w:r>
      <w:r>
        <w:rPr>
          <w:lang w:val="en-US" w:eastAsia="zh-CN"/>
        </w:rPr>
        <w:t>other intermediate CBW, they can be placed in a similar manner.</w:t>
      </w:r>
    </w:p>
    <w:p w14:paraId="5F2731D7" w14:textId="426DBA96" w:rsidR="00D64A8D" w:rsidRPr="00D64A8D" w:rsidRDefault="00D64A8D" w:rsidP="00D64A8D">
      <w:pPr>
        <w:pStyle w:val="ListParagraph"/>
        <w:numPr>
          <w:ilvl w:val="0"/>
          <w:numId w:val="37"/>
        </w:numPr>
        <w:autoSpaceDE/>
        <w:autoSpaceDN/>
        <w:adjustRightInd/>
        <w:spacing w:line="240" w:lineRule="auto"/>
        <w:ind w:firstLineChars="0"/>
        <w:rPr>
          <w:lang w:eastAsia="zh-CN"/>
        </w:rPr>
      </w:pPr>
      <w:r>
        <w:rPr>
          <w:lang w:val="en-US" w:eastAsia="zh-CN"/>
        </w:rPr>
        <w:t>Only CBW is listed</w:t>
      </w:r>
      <w:r w:rsidR="00B56D54">
        <w:rPr>
          <w:lang w:val="en-US" w:eastAsia="zh-CN"/>
        </w:rPr>
        <w:t xml:space="preserve"> without a mention of SCS</w:t>
      </w:r>
      <w:r>
        <w:rPr>
          <w:lang w:val="en-US" w:eastAsia="zh-CN"/>
        </w:rPr>
        <w:t>. However, it is recognized that for a particular SCS, not all CBWs are supported.</w:t>
      </w:r>
    </w:p>
    <w:p w14:paraId="647E5C4C" w14:textId="77777777" w:rsidR="00D64A8D" w:rsidRDefault="00D64A8D" w:rsidP="00D64A8D">
      <w:pPr>
        <w:pStyle w:val="ListParagraph"/>
        <w:autoSpaceDE/>
        <w:autoSpaceDN/>
        <w:adjustRightInd/>
        <w:ind w:left="720" w:firstLineChars="0" w:firstLine="0"/>
        <w:rPr>
          <w:lang w:eastAsia="zh-CN"/>
        </w:rPr>
      </w:pPr>
    </w:p>
    <w:p w14:paraId="1BDA9CCE" w14:textId="253D4621" w:rsidR="009306C7" w:rsidRDefault="008A7A9B" w:rsidP="00973147">
      <w:pPr>
        <w:autoSpaceDE/>
        <w:autoSpaceDN/>
        <w:adjustRightInd/>
        <w:rPr>
          <w:lang w:eastAsia="zh-CN"/>
        </w:rPr>
      </w:pPr>
      <w:r>
        <w:rPr>
          <w:lang w:eastAsia="zh-CN"/>
        </w:rPr>
        <w:t xml:space="preserve">As the </w:t>
      </w:r>
      <w:r w:rsidR="00470359">
        <w:rPr>
          <w:lang w:eastAsia="zh-CN"/>
        </w:rPr>
        <w:t>six</w:t>
      </w:r>
      <w:r>
        <w:rPr>
          <w:lang w:eastAsia="zh-CN"/>
        </w:rPr>
        <w:t xml:space="preserve"> IEEE channels occupy the spectrum from 57.24-70.2GHz, there are 240MHz spectrum unoccupied at the lower edge and 800MHz at the upper edge</w:t>
      </w:r>
      <w:r w:rsidR="00470359">
        <w:rPr>
          <w:lang w:eastAsia="zh-CN"/>
        </w:rPr>
        <w:t xml:space="preserve"> in the unlicensed band (57 – 71GHz)</w:t>
      </w:r>
      <w:r w:rsidR="004B0D58">
        <w:rPr>
          <w:lang w:eastAsia="zh-CN"/>
        </w:rPr>
        <w:t>, where 100/200/400/800MHz NR channels can be placed in order to utilize the spectrum.</w:t>
      </w:r>
      <w:r>
        <w:rPr>
          <w:lang w:eastAsia="zh-CN"/>
        </w:rPr>
        <w:t xml:space="preserve"> </w:t>
      </w:r>
    </w:p>
    <w:p w14:paraId="5F1F0EEE" w14:textId="1D18315A" w:rsidR="00BD4595" w:rsidRDefault="00A2283D" w:rsidP="00A2283D">
      <w:pPr>
        <w:autoSpaceDE/>
        <w:autoSpaceDN/>
        <w:adjustRightInd/>
        <w:rPr>
          <w:lang w:eastAsia="zh-CN"/>
        </w:rPr>
      </w:pPr>
      <w:r w:rsidRPr="008D5DAD">
        <w:rPr>
          <w:lang w:eastAsia="zh-CN"/>
        </w:rPr>
        <w:t xml:space="preserve">Once channelization is agreed upon, </w:t>
      </w:r>
      <w:r w:rsidR="00244BE3">
        <w:rPr>
          <w:lang w:eastAsia="zh-CN"/>
        </w:rPr>
        <w:t xml:space="preserve">detailed </w:t>
      </w:r>
      <w:r w:rsidRPr="008D5DAD">
        <w:rPr>
          <w:lang w:eastAsia="zh-CN"/>
        </w:rPr>
        <w:t xml:space="preserve">channel raster and sync raster can be </w:t>
      </w:r>
      <w:r w:rsidR="00D74B82">
        <w:rPr>
          <w:lang w:eastAsia="zh-CN"/>
        </w:rPr>
        <w:t>decided.</w:t>
      </w:r>
      <w:r w:rsidRPr="008D5DAD">
        <w:rPr>
          <w:lang w:eastAsia="zh-CN"/>
        </w:rPr>
        <w:t xml:space="preserve"> </w:t>
      </w:r>
    </w:p>
    <w:p w14:paraId="7C8D162D" w14:textId="77777777" w:rsidR="00B53E10" w:rsidRPr="008D5DAD" w:rsidRDefault="00B53E10" w:rsidP="00B53E10">
      <w:pPr>
        <w:rPr>
          <w:b/>
          <w:bCs/>
          <w:i/>
          <w:iCs/>
          <w:lang w:eastAsia="zh-CN"/>
        </w:rPr>
      </w:pPr>
      <w:r w:rsidRPr="008D5DAD">
        <w:rPr>
          <w:b/>
          <w:bCs/>
          <w:i/>
          <w:iCs/>
          <w:lang w:eastAsia="zh-CN"/>
        </w:rPr>
        <w:t xml:space="preserve">Proposal </w:t>
      </w:r>
      <w:r>
        <w:rPr>
          <w:b/>
          <w:bCs/>
          <w:i/>
          <w:iCs/>
          <w:lang w:eastAsia="zh-CN"/>
        </w:rPr>
        <w:t>1</w:t>
      </w:r>
      <w:r w:rsidRPr="008D5DAD">
        <w:rPr>
          <w:b/>
          <w:bCs/>
          <w:i/>
          <w:iCs/>
          <w:lang w:eastAsia="zh-CN"/>
        </w:rPr>
        <w:t>: For licensed band, there is no need to align with IEEE 802.11ad/ay channels</w:t>
      </w:r>
      <w:r>
        <w:rPr>
          <w:b/>
          <w:bCs/>
          <w:i/>
          <w:iCs/>
          <w:lang w:eastAsia="zh-CN"/>
        </w:rPr>
        <w:t xml:space="preserve"> in order to allow </w:t>
      </w:r>
      <w:r w:rsidRPr="008D5DAD">
        <w:rPr>
          <w:b/>
          <w:bCs/>
          <w:i/>
          <w:iCs/>
          <w:lang w:eastAsia="zh-CN"/>
        </w:rPr>
        <w:t xml:space="preserve">channel placement flexibility. </w:t>
      </w:r>
    </w:p>
    <w:p w14:paraId="4B98BE20" w14:textId="77777777" w:rsidR="00B53E10" w:rsidRDefault="00B53E10" w:rsidP="00B53E10">
      <w:pPr>
        <w:rPr>
          <w:b/>
          <w:bCs/>
          <w:i/>
          <w:iCs/>
          <w:lang w:eastAsia="zh-CN"/>
        </w:rPr>
      </w:pPr>
      <w:r w:rsidRPr="008D5DAD">
        <w:rPr>
          <w:b/>
          <w:bCs/>
          <w:i/>
          <w:iCs/>
          <w:lang w:eastAsia="zh-CN"/>
        </w:rPr>
        <w:t>Proposal</w:t>
      </w:r>
      <w:r>
        <w:rPr>
          <w:b/>
          <w:bCs/>
          <w:i/>
          <w:iCs/>
          <w:lang w:eastAsia="zh-CN"/>
        </w:rPr>
        <w:t xml:space="preserve"> 2</w:t>
      </w:r>
      <w:r w:rsidRPr="008D5DAD">
        <w:rPr>
          <w:b/>
          <w:bCs/>
          <w:i/>
          <w:iCs/>
          <w:lang w:eastAsia="zh-CN"/>
        </w:rPr>
        <w:t>: For unlicensed band, align with IEEE 802.11ad/ay channels</w:t>
      </w:r>
      <w:r>
        <w:rPr>
          <w:b/>
          <w:bCs/>
          <w:i/>
          <w:iCs/>
          <w:lang w:eastAsia="zh-CN"/>
        </w:rPr>
        <w:t xml:space="preserve"> and avoid one </w:t>
      </w:r>
      <w:r w:rsidRPr="008D5DAD">
        <w:rPr>
          <w:b/>
          <w:bCs/>
          <w:i/>
          <w:iCs/>
          <w:lang w:eastAsia="zh-CN"/>
        </w:rPr>
        <w:t>NR channel overlap</w:t>
      </w:r>
      <w:r>
        <w:rPr>
          <w:b/>
          <w:bCs/>
          <w:i/>
          <w:iCs/>
          <w:lang w:eastAsia="zh-CN"/>
        </w:rPr>
        <w:t>ping</w:t>
      </w:r>
      <w:r w:rsidRPr="008D5DAD">
        <w:rPr>
          <w:b/>
          <w:bCs/>
          <w:i/>
          <w:iCs/>
          <w:lang w:eastAsia="zh-CN"/>
        </w:rPr>
        <w:t xml:space="preserve"> with two IEEE 802.11ad/ay channels.</w:t>
      </w:r>
      <w:r>
        <w:rPr>
          <w:b/>
          <w:bCs/>
          <w:i/>
          <w:iCs/>
          <w:lang w:eastAsia="zh-CN"/>
        </w:rPr>
        <w:t xml:space="preserve"> A possible NR channelization shown in Fig. 1 can be used as a starting point for further discussion.</w:t>
      </w:r>
    </w:p>
    <w:p w14:paraId="442A0F27" w14:textId="77777777" w:rsidR="00B53E10" w:rsidRDefault="00B53E10" w:rsidP="00A2283D">
      <w:pPr>
        <w:autoSpaceDE/>
        <w:autoSpaceDN/>
        <w:adjustRightInd/>
        <w:rPr>
          <w:lang w:eastAsia="zh-CN"/>
        </w:rPr>
      </w:pPr>
    </w:p>
    <w:p w14:paraId="1E1C4424" w14:textId="4D4ABACA" w:rsidR="00B53E10" w:rsidRPr="00B53E10" w:rsidRDefault="00B53E10" w:rsidP="00A2283D">
      <w:pPr>
        <w:autoSpaceDE/>
        <w:autoSpaceDN/>
        <w:adjustRightInd/>
        <w:rPr>
          <w:b/>
          <w:bCs/>
          <w:lang w:eastAsia="zh-CN"/>
        </w:rPr>
      </w:pPr>
      <w:r w:rsidRPr="00B53E10">
        <w:rPr>
          <w:b/>
          <w:bCs/>
          <w:lang w:eastAsia="zh-CN"/>
        </w:rPr>
        <w:t>Channel raster grid</w:t>
      </w:r>
    </w:p>
    <w:p w14:paraId="3B4ABFAA" w14:textId="492C834C" w:rsidR="00A2283D" w:rsidRPr="008D5DAD" w:rsidRDefault="00DE7AFC" w:rsidP="00A2283D">
      <w:pPr>
        <w:autoSpaceDE/>
        <w:autoSpaceDN/>
        <w:adjustRightInd/>
        <w:rPr>
          <w:lang w:eastAsia="zh-CN"/>
        </w:rPr>
      </w:pPr>
      <w:r>
        <w:rPr>
          <w:lang w:eastAsia="zh-CN"/>
        </w:rPr>
        <w:t xml:space="preserve">There was discussion on </w:t>
      </w:r>
      <w:r w:rsidR="00B4628E">
        <w:rPr>
          <w:lang w:eastAsia="zh-CN"/>
        </w:rPr>
        <w:t xml:space="preserve">using 960kHz instead of 120kHz for </w:t>
      </w:r>
      <w:r w:rsidR="00BD4595" w:rsidRPr="00B53E10">
        <w:rPr>
          <w:lang w:eastAsia="zh-CN"/>
        </w:rPr>
        <w:t>channel raster grid</w:t>
      </w:r>
      <w:r w:rsidR="00450A04">
        <w:rPr>
          <w:lang w:eastAsia="zh-CN"/>
        </w:rPr>
        <w:t xml:space="preserve">, since </w:t>
      </w:r>
      <w:r w:rsidR="00450A04" w:rsidRPr="00450A04">
        <w:rPr>
          <w:lang w:eastAsia="zh-CN"/>
        </w:rPr>
        <w:t>960 kHz is the LCM of 120 kHz, 480 kHz, and 960 kHz</w:t>
      </w:r>
      <w:r w:rsidR="00B4628E">
        <w:rPr>
          <w:lang w:eastAsia="zh-CN"/>
        </w:rPr>
        <w:t xml:space="preserve">. </w:t>
      </w:r>
      <w:r w:rsidR="00816042">
        <w:rPr>
          <w:lang w:eastAsia="zh-CN"/>
        </w:rPr>
        <w:t xml:space="preserve">In the </w:t>
      </w:r>
      <w:r w:rsidR="00450A04">
        <w:rPr>
          <w:lang w:eastAsia="zh-CN"/>
        </w:rPr>
        <w:t xml:space="preserve">CA </w:t>
      </w:r>
      <w:r w:rsidR="00816042">
        <w:rPr>
          <w:lang w:eastAsia="zh-CN"/>
        </w:rPr>
        <w:t xml:space="preserve">example cited at the meeting, CA of </w:t>
      </w:r>
      <w:r w:rsidR="00816042" w:rsidRPr="00816042">
        <w:rPr>
          <w:lang w:eastAsia="zh-CN"/>
        </w:rPr>
        <w:t xml:space="preserve">200 MHz </w:t>
      </w:r>
      <w:r w:rsidR="00816042">
        <w:rPr>
          <w:lang w:eastAsia="zh-CN"/>
        </w:rPr>
        <w:t xml:space="preserve">CC </w:t>
      </w:r>
      <w:r w:rsidR="00816042" w:rsidRPr="00816042">
        <w:rPr>
          <w:lang w:eastAsia="zh-CN"/>
        </w:rPr>
        <w:t xml:space="preserve">with 120 kHz SCS </w:t>
      </w:r>
      <w:r w:rsidR="00816042">
        <w:rPr>
          <w:lang w:eastAsia="zh-CN"/>
        </w:rPr>
        <w:t>and</w:t>
      </w:r>
      <w:r w:rsidR="00816042" w:rsidRPr="00816042">
        <w:rPr>
          <w:lang w:eastAsia="zh-CN"/>
        </w:rPr>
        <w:t xml:space="preserve"> 400 MHz </w:t>
      </w:r>
      <w:r w:rsidR="00816042">
        <w:rPr>
          <w:lang w:eastAsia="zh-CN"/>
        </w:rPr>
        <w:t xml:space="preserve">CC </w:t>
      </w:r>
      <w:r w:rsidR="00816042" w:rsidRPr="00816042">
        <w:rPr>
          <w:lang w:eastAsia="zh-CN"/>
        </w:rPr>
        <w:t>with 480 kHz SCS</w:t>
      </w:r>
      <w:r w:rsidR="00816042">
        <w:rPr>
          <w:lang w:eastAsia="zh-CN"/>
        </w:rPr>
        <w:t xml:space="preserve">, </w:t>
      </w:r>
      <w:r w:rsidR="00433E5E">
        <w:rPr>
          <w:lang w:eastAsia="zh-CN"/>
        </w:rPr>
        <w:t>i</w:t>
      </w:r>
      <w:r w:rsidR="00816042" w:rsidRPr="00816042">
        <w:rPr>
          <w:lang w:eastAsia="zh-CN"/>
        </w:rPr>
        <w:t xml:space="preserve">n case of 120 kHz raster grid, there is no guarantee that </w:t>
      </w:r>
      <w:r w:rsidR="00433E5E">
        <w:rPr>
          <w:lang w:eastAsia="zh-CN"/>
        </w:rPr>
        <w:t xml:space="preserve">the </w:t>
      </w:r>
      <w:r w:rsidR="00816042" w:rsidRPr="00816042">
        <w:rPr>
          <w:lang w:eastAsia="zh-CN"/>
        </w:rPr>
        <w:t xml:space="preserve">two CCs </w:t>
      </w:r>
      <w:r w:rsidR="00433E5E">
        <w:rPr>
          <w:lang w:eastAsia="zh-CN"/>
        </w:rPr>
        <w:t xml:space="preserve">can be processed with a single FFT, which may </w:t>
      </w:r>
      <w:r w:rsidR="00816042" w:rsidRPr="00816042">
        <w:rPr>
          <w:lang w:eastAsia="zh-CN"/>
        </w:rPr>
        <w:t>increase implementation complexity.</w:t>
      </w:r>
      <w:r w:rsidR="00433E5E">
        <w:rPr>
          <w:lang w:eastAsia="zh-CN"/>
        </w:rPr>
        <w:t xml:space="preserve"> This is true, however, since UE support of CA with mixed numerology is optional in R15, it is not clear if intra-band CA with mixed numerology is a typical deployment case for operators. </w:t>
      </w:r>
      <w:r w:rsidR="00180E41">
        <w:rPr>
          <w:lang w:eastAsia="zh-CN"/>
        </w:rPr>
        <w:t xml:space="preserve">Meanwhile, it can be argued that operators may deploy multiple channels with different SCS to support different scenarios, and CA with mixed numerology can be configured for those UEs that do support it. </w:t>
      </w:r>
      <w:r w:rsidR="00433E5E">
        <w:rPr>
          <w:lang w:eastAsia="zh-CN"/>
        </w:rPr>
        <w:t xml:space="preserve">As such, further </w:t>
      </w:r>
      <w:r w:rsidR="00AD70C7">
        <w:rPr>
          <w:lang w:eastAsia="zh-CN"/>
        </w:rPr>
        <w:t>inputs, especially ones from operators, are</w:t>
      </w:r>
      <w:r w:rsidR="00433E5E">
        <w:rPr>
          <w:lang w:eastAsia="zh-CN"/>
        </w:rPr>
        <w:t xml:space="preserve"> needed</w:t>
      </w:r>
      <w:r w:rsidR="00AD70C7">
        <w:rPr>
          <w:lang w:eastAsia="zh-CN"/>
        </w:rPr>
        <w:t xml:space="preserve"> to conclude it.</w:t>
      </w:r>
      <w:r w:rsidR="000A4FB1">
        <w:rPr>
          <w:lang w:eastAsia="zh-CN"/>
        </w:rPr>
        <w:t xml:space="preserve"> </w:t>
      </w:r>
    </w:p>
    <w:p w14:paraId="104ADFEE" w14:textId="238B33E4" w:rsidR="000A4FB1" w:rsidRPr="008D5DAD" w:rsidRDefault="00433E5E" w:rsidP="00CA3337">
      <w:pPr>
        <w:rPr>
          <w:b/>
          <w:bCs/>
          <w:i/>
          <w:iCs/>
          <w:lang w:eastAsia="zh-CN"/>
        </w:rPr>
      </w:pPr>
      <w:r w:rsidRPr="008D5DAD">
        <w:rPr>
          <w:b/>
          <w:bCs/>
          <w:i/>
          <w:iCs/>
          <w:lang w:eastAsia="zh-CN"/>
        </w:rPr>
        <w:t xml:space="preserve">Proposal </w:t>
      </w:r>
      <w:r>
        <w:rPr>
          <w:b/>
          <w:bCs/>
          <w:i/>
          <w:iCs/>
          <w:lang w:eastAsia="zh-CN"/>
        </w:rPr>
        <w:t>3</w:t>
      </w:r>
      <w:r w:rsidRPr="008D5DAD">
        <w:rPr>
          <w:b/>
          <w:bCs/>
          <w:i/>
          <w:iCs/>
          <w:lang w:eastAsia="zh-CN"/>
        </w:rPr>
        <w:t>:</w:t>
      </w:r>
      <w:r>
        <w:rPr>
          <w:b/>
          <w:bCs/>
          <w:i/>
          <w:iCs/>
          <w:lang w:eastAsia="zh-CN"/>
        </w:rPr>
        <w:t xml:space="preserve"> </w:t>
      </w:r>
      <w:r w:rsidR="00AD70C7">
        <w:rPr>
          <w:b/>
          <w:bCs/>
          <w:i/>
          <w:iCs/>
          <w:lang w:eastAsia="zh-CN"/>
        </w:rPr>
        <w:t>F</w:t>
      </w:r>
      <w:r w:rsidR="00AD70C7" w:rsidRPr="00AD70C7">
        <w:rPr>
          <w:b/>
          <w:bCs/>
          <w:i/>
          <w:iCs/>
          <w:lang w:eastAsia="zh-CN"/>
        </w:rPr>
        <w:t>urther inputs, especially ones from operators, are needed</w:t>
      </w:r>
      <w:r w:rsidR="00AD70C7">
        <w:rPr>
          <w:b/>
          <w:bCs/>
          <w:i/>
          <w:iCs/>
          <w:lang w:eastAsia="zh-CN"/>
        </w:rPr>
        <w:t xml:space="preserve"> to decide if channel raster grid is based on 960kHz SCS.</w:t>
      </w:r>
    </w:p>
    <w:p w14:paraId="650F807C" w14:textId="1957BB8D" w:rsidR="00E675A1" w:rsidRPr="008D5DAD" w:rsidRDefault="00774C2C" w:rsidP="00C00831">
      <w:pPr>
        <w:pStyle w:val="Heading1"/>
        <w:numPr>
          <w:ilvl w:val="0"/>
          <w:numId w:val="10"/>
        </w:numPr>
        <w:pBdr>
          <w:top w:val="single" w:sz="12" w:space="2" w:color="auto"/>
        </w:pBdr>
        <w:rPr>
          <w:sz w:val="32"/>
          <w:lang w:val="en-US"/>
        </w:rPr>
      </w:pPr>
      <w:r w:rsidRPr="008D5DAD">
        <w:rPr>
          <w:sz w:val="32"/>
          <w:lang w:val="en-US"/>
        </w:rPr>
        <w:t>Conclusion</w:t>
      </w:r>
    </w:p>
    <w:p w14:paraId="5910EBB2" w14:textId="5E18796D" w:rsidR="00B56760" w:rsidRDefault="00774C2C" w:rsidP="00A73F22">
      <w:pPr>
        <w:rPr>
          <w:lang w:val="en-US" w:eastAsia="zh-CN"/>
        </w:rPr>
      </w:pPr>
      <w:r w:rsidRPr="008D5DAD">
        <w:rPr>
          <w:lang w:eastAsia="zh-CN"/>
        </w:rPr>
        <w:t xml:space="preserve">In this contribution, </w:t>
      </w:r>
      <w:r w:rsidR="00524BBA" w:rsidRPr="008D5DAD">
        <w:rPr>
          <w:lang w:eastAsia="zh-CN"/>
        </w:rPr>
        <w:t xml:space="preserve">we </w:t>
      </w:r>
      <w:r w:rsidR="00AD14B3" w:rsidRPr="008D5DAD">
        <w:rPr>
          <w:lang w:eastAsia="zh-CN"/>
        </w:rPr>
        <w:t xml:space="preserve">continued the discussions on </w:t>
      </w:r>
      <w:r w:rsidR="0018634E">
        <w:rPr>
          <w:lang w:eastAsia="zh-CN"/>
        </w:rPr>
        <w:t>channelization</w:t>
      </w:r>
      <w:r w:rsidR="006D7C3D" w:rsidRPr="008D5DAD">
        <w:rPr>
          <w:lang w:val="en-US" w:eastAsia="zh-CN"/>
        </w:rPr>
        <w:t>. Specifically, we have the following proposals:</w:t>
      </w:r>
    </w:p>
    <w:p w14:paraId="03BC28AC" w14:textId="77777777" w:rsidR="00800258" w:rsidRPr="008D5DAD" w:rsidRDefault="00800258" w:rsidP="00800258">
      <w:pPr>
        <w:rPr>
          <w:b/>
          <w:bCs/>
          <w:i/>
          <w:iCs/>
          <w:lang w:eastAsia="zh-CN"/>
        </w:rPr>
      </w:pPr>
      <w:r w:rsidRPr="008D5DAD">
        <w:rPr>
          <w:b/>
          <w:bCs/>
          <w:i/>
          <w:iCs/>
          <w:lang w:eastAsia="zh-CN"/>
        </w:rPr>
        <w:t xml:space="preserve">Proposal </w:t>
      </w:r>
      <w:r>
        <w:rPr>
          <w:b/>
          <w:bCs/>
          <w:i/>
          <w:iCs/>
          <w:lang w:eastAsia="zh-CN"/>
        </w:rPr>
        <w:t>1</w:t>
      </w:r>
      <w:r w:rsidRPr="008D5DAD">
        <w:rPr>
          <w:b/>
          <w:bCs/>
          <w:i/>
          <w:iCs/>
          <w:lang w:eastAsia="zh-CN"/>
        </w:rPr>
        <w:t>: For licensed band, there is no need to align with IEEE 802.11ad/ay channels</w:t>
      </w:r>
      <w:r>
        <w:rPr>
          <w:b/>
          <w:bCs/>
          <w:i/>
          <w:iCs/>
          <w:lang w:eastAsia="zh-CN"/>
        </w:rPr>
        <w:t xml:space="preserve"> in order to allow </w:t>
      </w:r>
      <w:r w:rsidRPr="008D5DAD">
        <w:rPr>
          <w:b/>
          <w:bCs/>
          <w:i/>
          <w:iCs/>
          <w:lang w:eastAsia="zh-CN"/>
        </w:rPr>
        <w:t xml:space="preserve">channel placement flexibility. </w:t>
      </w:r>
    </w:p>
    <w:p w14:paraId="64710C26" w14:textId="77777777" w:rsidR="00800258" w:rsidRDefault="00800258" w:rsidP="00800258">
      <w:pPr>
        <w:rPr>
          <w:b/>
          <w:bCs/>
          <w:i/>
          <w:iCs/>
          <w:lang w:eastAsia="zh-CN"/>
        </w:rPr>
      </w:pPr>
      <w:r w:rsidRPr="008D5DAD">
        <w:rPr>
          <w:b/>
          <w:bCs/>
          <w:i/>
          <w:iCs/>
          <w:lang w:eastAsia="zh-CN"/>
        </w:rPr>
        <w:t>Proposal</w:t>
      </w:r>
      <w:r>
        <w:rPr>
          <w:b/>
          <w:bCs/>
          <w:i/>
          <w:iCs/>
          <w:lang w:eastAsia="zh-CN"/>
        </w:rPr>
        <w:t xml:space="preserve"> 2</w:t>
      </w:r>
      <w:r w:rsidRPr="008D5DAD">
        <w:rPr>
          <w:b/>
          <w:bCs/>
          <w:i/>
          <w:iCs/>
          <w:lang w:eastAsia="zh-CN"/>
        </w:rPr>
        <w:t>: For unlicensed band, align with IEEE 802.11ad/ay channels</w:t>
      </w:r>
      <w:r>
        <w:rPr>
          <w:b/>
          <w:bCs/>
          <w:i/>
          <w:iCs/>
          <w:lang w:eastAsia="zh-CN"/>
        </w:rPr>
        <w:t xml:space="preserve"> and avoid one </w:t>
      </w:r>
      <w:r w:rsidRPr="008D5DAD">
        <w:rPr>
          <w:b/>
          <w:bCs/>
          <w:i/>
          <w:iCs/>
          <w:lang w:eastAsia="zh-CN"/>
        </w:rPr>
        <w:t>NR channel overlap</w:t>
      </w:r>
      <w:r>
        <w:rPr>
          <w:b/>
          <w:bCs/>
          <w:i/>
          <w:iCs/>
          <w:lang w:eastAsia="zh-CN"/>
        </w:rPr>
        <w:t>ping</w:t>
      </w:r>
      <w:r w:rsidRPr="008D5DAD">
        <w:rPr>
          <w:b/>
          <w:bCs/>
          <w:i/>
          <w:iCs/>
          <w:lang w:eastAsia="zh-CN"/>
        </w:rPr>
        <w:t xml:space="preserve"> with two IEEE 802.11ad/ay channels.</w:t>
      </w:r>
      <w:r>
        <w:rPr>
          <w:b/>
          <w:bCs/>
          <w:i/>
          <w:iCs/>
          <w:lang w:eastAsia="zh-CN"/>
        </w:rPr>
        <w:t xml:space="preserve"> A possible NR channelization shown in Fig. 1 can be used as a starting point for further discussion.</w:t>
      </w:r>
    </w:p>
    <w:p w14:paraId="7AF3F626" w14:textId="77777777" w:rsidR="00800258" w:rsidRPr="008D5DAD" w:rsidRDefault="00800258" w:rsidP="00800258">
      <w:pPr>
        <w:rPr>
          <w:b/>
          <w:bCs/>
          <w:i/>
          <w:iCs/>
          <w:lang w:eastAsia="zh-CN"/>
        </w:rPr>
      </w:pPr>
      <w:r w:rsidRPr="008D5DAD">
        <w:rPr>
          <w:b/>
          <w:bCs/>
          <w:i/>
          <w:iCs/>
          <w:lang w:eastAsia="zh-CN"/>
        </w:rPr>
        <w:lastRenderedPageBreak/>
        <w:t xml:space="preserve">Proposal </w:t>
      </w:r>
      <w:r>
        <w:rPr>
          <w:b/>
          <w:bCs/>
          <w:i/>
          <w:iCs/>
          <w:lang w:eastAsia="zh-CN"/>
        </w:rPr>
        <w:t>3</w:t>
      </w:r>
      <w:r w:rsidRPr="008D5DAD">
        <w:rPr>
          <w:b/>
          <w:bCs/>
          <w:i/>
          <w:iCs/>
          <w:lang w:eastAsia="zh-CN"/>
        </w:rPr>
        <w:t>:</w:t>
      </w:r>
      <w:r>
        <w:rPr>
          <w:b/>
          <w:bCs/>
          <w:i/>
          <w:iCs/>
          <w:lang w:eastAsia="zh-CN"/>
        </w:rPr>
        <w:t xml:space="preserve"> F</w:t>
      </w:r>
      <w:r w:rsidRPr="00AD70C7">
        <w:rPr>
          <w:b/>
          <w:bCs/>
          <w:i/>
          <w:iCs/>
          <w:lang w:eastAsia="zh-CN"/>
        </w:rPr>
        <w:t>urther inputs, especially ones from operators, are needed</w:t>
      </w:r>
      <w:r>
        <w:rPr>
          <w:b/>
          <w:bCs/>
          <w:i/>
          <w:iCs/>
          <w:lang w:eastAsia="zh-CN"/>
        </w:rPr>
        <w:t xml:space="preserve"> to decide if channel raster grid is based on 960kHz SCS.</w:t>
      </w:r>
    </w:p>
    <w:p w14:paraId="415BBC47" w14:textId="1A43B1C8" w:rsidR="00C00831" w:rsidRPr="008D5DAD" w:rsidRDefault="00C00831" w:rsidP="00C00831">
      <w:pPr>
        <w:pStyle w:val="Heading1"/>
        <w:numPr>
          <w:ilvl w:val="0"/>
          <w:numId w:val="10"/>
        </w:numPr>
        <w:pBdr>
          <w:top w:val="single" w:sz="12" w:space="2" w:color="auto"/>
        </w:pBdr>
        <w:rPr>
          <w:sz w:val="32"/>
          <w:lang w:val="en-US"/>
        </w:rPr>
      </w:pPr>
      <w:r w:rsidRPr="008D5DAD">
        <w:rPr>
          <w:sz w:val="32"/>
          <w:lang w:val="en-US"/>
        </w:rPr>
        <w:t>References</w:t>
      </w:r>
    </w:p>
    <w:p w14:paraId="0AE54E9C" w14:textId="44D8D567" w:rsidR="00C00831" w:rsidRPr="008D5DAD" w:rsidRDefault="00B22381" w:rsidP="002E4AA2">
      <w:pPr>
        <w:pStyle w:val="EX"/>
        <w:numPr>
          <w:ilvl w:val="0"/>
          <w:numId w:val="12"/>
        </w:numPr>
        <w:overflowPunct/>
        <w:autoSpaceDE/>
        <w:autoSpaceDN/>
        <w:adjustRightInd/>
        <w:textAlignment w:val="auto"/>
      </w:pPr>
      <w:r w:rsidRPr="008D5DAD">
        <w:t>RP-202925</w:t>
      </w:r>
      <w:r w:rsidR="00C00831" w:rsidRPr="008D5DAD">
        <w:t>, “</w:t>
      </w:r>
      <w:r w:rsidRPr="008D5DAD">
        <w:rPr>
          <w:bCs/>
        </w:rPr>
        <w:t>Revised WID:  Extending current NR operation to 71 GHz</w:t>
      </w:r>
      <w:r w:rsidR="00C00831" w:rsidRPr="008D5DAD">
        <w:t xml:space="preserve">” </w:t>
      </w:r>
    </w:p>
    <w:p w14:paraId="7408A66B" w14:textId="1A47E918" w:rsidR="00C00831" w:rsidRPr="008D5DAD" w:rsidRDefault="00E562B3" w:rsidP="002E4AA2">
      <w:pPr>
        <w:pStyle w:val="EX"/>
        <w:numPr>
          <w:ilvl w:val="0"/>
          <w:numId w:val="12"/>
        </w:numPr>
        <w:overflowPunct/>
        <w:autoSpaceDE/>
        <w:autoSpaceDN/>
        <w:adjustRightInd/>
        <w:textAlignment w:val="auto"/>
      </w:pPr>
      <w:r w:rsidRPr="008D5DAD">
        <w:rPr>
          <w:lang w:eastAsia="zh-CN"/>
        </w:rPr>
        <w:t>R</w:t>
      </w:r>
      <w:r w:rsidR="00E71B96" w:rsidRPr="008D5DAD">
        <w:rPr>
          <w:lang w:eastAsia="zh-CN"/>
        </w:rPr>
        <w:t>4</w:t>
      </w:r>
      <w:r w:rsidRPr="008D5DAD">
        <w:rPr>
          <w:lang w:eastAsia="zh-CN"/>
        </w:rPr>
        <w:t>-210</w:t>
      </w:r>
      <w:r w:rsidR="00EB67A7">
        <w:rPr>
          <w:lang w:eastAsia="zh-CN"/>
        </w:rPr>
        <w:t>7997</w:t>
      </w:r>
      <w:r w:rsidRPr="008D5DAD">
        <w:rPr>
          <w:lang w:eastAsia="zh-CN"/>
        </w:rPr>
        <w:t xml:space="preserve">, </w:t>
      </w:r>
      <w:r w:rsidR="0040304D" w:rsidRPr="008D5DAD">
        <w:rPr>
          <w:lang w:eastAsia="zh-CN"/>
        </w:rPr>
        <w:t>“</w:t>
      </w:r>
      <w:r w:rsidR="004C5DE0" w:rsidRPr="004C5DE0">
        <w:rPr>
          <w:lang w:eastAsia="zh-CN"/>
        </w:rPr>
        <w:t xml:space="preserve">WF on NR extension to 71 GHz: Part 1 (System Parameters) </w:t>
      </w:r>
      <w:r w:rsidR="0040304D" w:rsidRPr="008D5DAD">
        <w:rPr>
          <w:lang w:eastAsia="zh-CN"/>
        </w:rPr>
        <w:t>”</w:t>
      </w:r>
      <w:r w:rsidR="00D22540">
        <w:rPr>
          <w:lang w:eastAsia="zh-CN"/>
        </w:rPr>
        <w:t>, Intel</w:t>
      </w:r>
    </w:p>
    <w:p w14:paraId="2B6C1B10" w14:textId="1B4A3349" w:rsidR="00F30C23" w:rsidRDefault="009C2964" w:rsidP="009C2964">
      <w:pPr>
        <w:pStyle w:val="EX"/>
        <w:numPr>
          <w:ilvl w:val="0"/>
          <w:numId w:val="12"/>
        </w:numPr>
        <w:overflowPunct/>
        <w:autoSpaceDE/>
        <w:autoSpaceDN/>
        <w:adjustRightInd/>
        <w:textAlignment w:val="auto"/>
      </w:pPr>
      <w:r w:rsidRPr="008D5DAD">
        <w:rPr>
          <w:lang w:eastAsia="zh-CN"/>
        </w:rPr>
        <w:t>R4-21</w:t>
      </w:r>
      <w:r w:rsidR="00A34C08">
        <w:rPr>
          <w:lang w:eastAsia="zh-CN"/>
        </w:rPr>
        <w:t>1</w:t>
      </w:r>
      <w:r w:rsidR="00D22540">
        <w:rPr>
          <w:lang w:eastAsia="zh-CN"/>
        </w:rPr>
        <w:t>3159</w:t>
      </w:r>
      <w:r w:rsidRPr="008D5DAD">
        <w:rPr>
          <w:lang w:eastAsia="zh-CN"/>
        </w:rPr>
        <w:t>, “</w:t>
      </w:r>
      <w:r w:rsidR="00D22540" w:rsidRPr="00D22540">
        <w:rPr>
          <w:lang w:eastAsia="zh-CN"/>
        </w:rPr>
        <w:t>On System Parameters in 60 GHz</w:t>
      </w:r>
      <w:r w:rsidRPr="008D5DAD">
        <w:rPr>
          <w:lang w:eastAsia="zh-CN"/>
        </w:rPr>
        <w:t>”</w:t>
      </w:r>
      <w:r w:rsidR="00D22540">
        <w:rPr>
          <w:lang w:eastAsia="zh-CN"/>
        </w:rPr>
        <w:t>, Intel</w:t>
      </w:r>
    </w:p>
    <w:p w14:paraId="1020D849" w14:textId="7310680E" w:rsidR="00D22540" w:rsidRPr="008D5DAD" w:rsidRDefault="00D22540" w:rsidP="00D22540">
      <w:pPr>
        <w:pStyle w:val="EX"/>
        <w:numPr>
          <w:ilvl w:val="0"/>
          <w:numId w:val="12"/>
        </w:numPr>
        <w:overflowPunct/>
        <w:autoSpaceDE/>
        <w:autoSpaceDN/>
        <w:adjustRightInd/>
        <w:textAlignment w:val="auto"/>
      </w:pPr>
      <w:r w:rsidRPr="008D5DAD">
        <w:rPr>
          <w:lang w:eastAsia="zh-CN"/>
        </w:rPr>
        <w:t>R4-21</w:t>
      </w:r>
      <w:r>
        <w:rPr>
          <w:lang w:eastAsia="zh-CN"/>
        </w:rPr>
        <w:t>12134</w:t>
      </w:r>
      <w:r w:rsidRPr="008D5DAD">
        <w:rPr>
          <w:lang w:eastAsia="zh-CN"/>
        </w:rPr>
        <w:t>, “</w:t>
      </w:r>
      <w:r w:rsidRPr="00A34C08">
        <w:rPr>
          <w:lang w:eastAsia="zh-CN"/>
        </w:rPr>
        <w:t>System parameters for NR operation in 52.6GHz - 71GHz</w:t>
      </w:r>
      <w:r w:rsidRPr="008D5DAD">
        <w:rPr>
          <w:lang w:eastAsia="zh-CN"/>
        </w:rPr>
        <w:t>”</w:t>
      </w:r>
      <w:r>
        <w:rPr>
          <w:lang w:eastAsia="zh-CN"/>
        </w:rPr>
        <w:t>, Apple</w:t>
      </w:r>
    </w:p>
    <w:p w14:paraId="0233967D" w14:textId="77777777" w:rsidR="00D22540" w:rsidRPr="008D5DAD" w:rsidRDefault="00D22540" w:rsidP="00D22540">
      <w:pPr>
        <w:pStyle w:val="EX"/>
        <w:overflowPunct/>
        <w:autoSpaceDE/>
        <w:autoSpaceDN/>
        <w:adjustRightInd/>
        <w:ind w:left="0" w:firstLine="0"/>
        <w:textAlignment w:val="auto"/>
      </w:pPr>
    </w:p>
    <w:sectPr w:rsidR="00D22540" w:rsidRPr="008D5DAD" w:rsidSect="0069017A">
      <w:headerReference w:type="even" r:id="rId10"/>
      <w:headerReference w:type="default" r:id="rId11"/>
      <w:footerReference w:type="even" r:id="rId12"/>
      <w:footerReference w:type="default" r:id="rId13"/>
      <w:headerReference w:type="first" r:id="rId14"/>
      <w:footerReference w:type="first" r:id="rId15"/>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BA7FE" w14:textId="77777777" w:rsidR="005C7B27" w:rsidRDefault="005C7B27">
      <w:pPr>
        <w:spacing w:after="0"/>
      </w:pPr>
      <w:r>
        <w:separator/>
      </w:r>
    </w:p>
  </w:endnote>
  <w:endnote w:type="continuationSeparator" w:id="0">
    <w:p w14:paraId="3D0A3FD4" w14:textId="77777777" w:rsidR="005C7B27" w:rsidRDefault="005C7B27">
      <w:pPr>
        <w:spacing w:after="0"/>
      </w:pPr>
      <w:r>
        <w:continuationSeparator/>
      </w:r>
    </w:p>
  </w:endnote>
  <w:endnote w:type="continuationNotice" w:id="1">
    <w:p w14:paraId="15B95F03" w14:textId="77777777" w:rsidR="005C7B27" w:rsidRDefault="005C7B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notTrueType/>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0926E" w14:textId="77777777" w:rsidR="00E41F1E" w:rsidRDefault="00E41F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1494" w14:textId="77777777" w:rsidR="00E41F1E" w:rsidRDefault="00E41F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BE54E" w14:textId="77777777" w:rsidR="00E41F1E" w:rsidRDefault="00E41F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9C31D" w14:textId="77777777" w:rsidR="005C7B27" w:rsidRDefault="005C7B27">
      <w:pPr>
        <w:spacing w:after="0"/>
      </w:pPr>
      <w:r>
        <w:separator/>
      </w:r>
    </w:p>
  </w:footnote>
  <w:footnote w:type="continuationSeparator" w:id="0">
    <w:p w14:paraId="42141725" w14:textId="77777777" w:rsidR="005C7B27" w:rsidRDefault="005C7B27">
      <w:pPr>
        <w:spacing w:after="0"/>
      </w:pPr>
      <w:r>
        <w:continuationSeparator/>
      </w:r>
    </w:p>
  </w:footnote>
  <w:footnote w:type="continuationNotice" w:id="1">
    <w:p w14:paraId="0DE6C06A" w14:textId="77777777" w:rsidR="005C7B27" w:rsidRDefault="005C7B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DA0927" w:rsidRDefault="00DA0927">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BFED7" w14:textId="77777777" w:rsidR="00DA0927" w:rsidRDefault="00DA09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A4FCA" w14:textId="77777777" w:rsidR="00DA0927" w:rsidRDefault="00DA09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15493"/>
    <w:multiLevelType w:val="hybridMultilevel"/>
    <w:tmpl w:val="90F8E38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100C3C95"/>
    <w:multiLevelType w:val="hybridMultilevel"/>
    <w:tmpl w:val="F5661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7E686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D6603C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BC0F5E"/>
    <w:multiLevelType w:val="hybridMultilevel"/>
    <w:tmpl w:val="C57EE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B49C7"/>
    <w:multiLevelType w:val="hybridMultilevel"/>
    <w:tmpl w:val="11928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E630C"/>
    <w:multiLevelType w:val="hybridMultilevel"/>
    <w:tmpl w:val="E8E2D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0C1FA6"/>
    <w:multiLevelType w:val="hybridMultilevel"/>
    <w:tmpl w:val="B12207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F01AC0"/>
    <w:multiLevelType w:val="hybridMultilevel"/>
    <w:tmpl w:val="F2B6C1E6"/>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4E33934"/>
    <w:multiLevelType w:val="hybridMultilevel"/>
    <w:tmpl w:val="6A0E1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566400"/>
    <w:multiLevelType w:val="multilevel"/>
    <w:tmpl w:val="35566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D2F016E"/>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8" w15:restartNumberingAfterBreak="0">
    <w:nsid w:val="3D8D1917"/>
    <w:multiLevelType w:val="hybridMultilevel"/>
    <w:tmpl w:val="60040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D43E43"/>
    <w:multiLevelType w:val="hybridMultilevel"/>
    <w:tmpl w:val="FD8A3FCE"/>
    <w:lvl w:ilvl="0" w:tplc="13E0CB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6E11C5"/>
    <w:multiLevelType w:val="hybridMultilevel"/>
    <w:tmpl w:val="B0C02FF8"/>
    <w:lvl w:ilvl="0" w:tplc="81B815CA">
      <w:start w:val="1"/>
      <w:numFmt w:val="bullet"/>
      <w:lvlText w:val="•"/>
      <w:lvlJc w:val="left"/>
      <w:pPr>
        <w:tabs>
          <w:tab w:val="num" w:pos="720"/>
        </w:tabs>
        <w:ind w:left="720" w:hanging="360"/>
      </w:pPr>
      <w:rPr>
        <w:rFonts w:ascii="Arial" w:hAnsi="Arial" w:hint="default"/>
      </w:rPr>
    </w:lvl>
    <w:lvl w:ilvl="1" w:tplc="53D6B366">
      <w:start w:val="1"/>
      <w:numFmt w:val="bullet"/>
      <w:lvlText w:val="•"/>
      <w:lvlJc w:val="left"/>
      <w:pPr>
        <w:tabs>
          <w:tab w:val="num" w:pos="1440"/>
        </w:tabs>
        <w:ind w:left="1440" w:hanging="360"/>
      </w:pPr>
      <w:rPr>
        <w:rFonts w:ascii="Arial" w:hAnsi="Arial" w:hint="default"/>
      </w:rPr>
    </w:lvl>
    <w:lvl w:ilvl="2" w:tplc="F114203E">
      <w:numFmt w:val="bullet"/>
      <w:lvlText w:val="•"/>
      <w:lvlJc w:val="left"/>
      <w:pPr>
        <w:tabs>
          <w:tab w:val="num" w:pos="2160"/>
        </w:tabs>
        <w:ind w:left="2160" w:hanging="360"/>
      </w:pPr>
      <w:rPr>
        <w:rFonts w:ascii="Arial" w:hAnsi="Arial" w:hint="default"/>
      </w:rPr>
    </w:lvl>
    <w:lvl w:ilvl="3" w:tplc="360A9C54">
      <w:numFmt w:val="bullet"/>
      <w:lvlText w:val="•"/>
      <w:lvlJc w:val="left"/>
      <w:pPr>
        <w:tabs>
          <w:tab w:val="num" w:pos="2880"/>
        </w:tabs>
        <w:ind w:left="2880" w:hanging="360"/>
      </w:pPr>
      <w:rPr>
        <w:rFonts w:ascii="Arial" w:hAnsi="Arial" w:hint="default"/>
      </w:rPr>
    </w:lvl>
    <w:lvl w:ilvl="4" w:tplc="EDBA8744" w:tentative="1">
      <w:start w:val="1"/>
      <w:numFmt w:val="bullet"/>
      <w:lvlText w:val="•"/>
      <w:lvlJc w:val="left"/>
      <w:pPr>
        <w:tabs>
          <w:tab w:val="num" w:pos="3600"/>
        </w:tabs>
        <w:ind w:left="3600" w:hanging="360"/>
      </w:pPr>
      <w:rPr>
        <w:rFonts w:ascii="Arial" w:hAnsi="Arial" w:hint="default"/>
      </w:rPr>
    </w:lvl>
    <w:lvl w:ilvl="5" w:tplc="CDDC2414" w:tentative="1">
      <w:start w:val="1"/>
      <w:numFmt w:val="bullet"/>
      <w:lvlText w:val="•"/>
      <w:lvlJc w:val="left"/>
      <w:pPr>
        <w:tabs>
          <w:tab w:val="num" w:pos="4320"/>
        </w:tabs>
        <w:ind w:left="4320" w:hanging="360"/>
      </w:pPr>
      <w:rPr>
        <w:rFonts w:ascii="Arial" w:hAnsi="Arial" w:hint="default"/>
      </w:rPr>
    </w:lvl>
    <w:lvl w:ilvl="6" w:tplc="67D0F68A" w:tentative="1">
      <w:start w:val="1"/>
      <w:numFmt w:val="bullet"/>
      <w:lvlText w:val="•"/>
      <w:lvlJc w:val="left"/>
      <w:pPr>
        <w:tabs>
          <w:tab w:val="num" w:pos="5040"/>
        </w:tabs>
        <w:ind w:left="5040" w:hanging="360"/>
      </w:pPr>
      <w:rPr>
        <w:rFonts w:ascii="Arial" w:hAnsi="Arial" w:hint="default"/>
      </w:rPr>
    </w:lvl>
    <w:lvl w:ilvl="7" w:tplc="9F983770" w:tentative="1">
      <w:start w:val="1"/>
      <w:numFmt w:val="bullet"/>
      <w:lvlText w:val="•"/>
      <w:lvlJc w:val="left"/>
      <w:pPr>
        <w:tabs>
          <w:tab w:val="num" w:pos="5760"/>
        </w:tabs>
        <w:ind w:left="5760" w:hanging="360"/>
      </w:pPr>
      <w:rPr>
        <w:rFonts w:ascii="Arial" w:hAnsi="Arial" w:hint="default"/>
      </w:rPr>
    </w:lvl>
    <w:lvl w:ilvl="8" w:tplc="365A9D7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FE954FF"/>
    <w:multiLevelType w:val="hybridMultilevel"/>
    <w:tmpl w:val="2670FD60"/>
    <w:lvl w:ilvl="0" w:tplc="ECBA4E12">
      <w:start w:val="1"/>
      <w:numFmt w:val="bullet"/>
      <w:lvlText w:val="•"/>
      <w:lvlJc w:val="left"/>
      <w:pPr>
        <w:tabs>
          <w:tab w:val="num" w:pos="720"/>
        </w:tabs>
        <w:ind w:left="720" w:hanging="360"/>
      </w:pPr>
      <w:rPr>
        <w:rFonts w:ascii="Arial" w:hAnsi="Arial" w:hint="default"/>
      </w:rPr>
    </w:lvl>
    <w:lvl w:ilvl="1" w:tplc="56C8BD0C">
      <w:start w:val="1"/>
      <w:numFmt w:val="bullet"/>
      <w:lvlText w:val="•"/>
      <w:lvlJc w:val="left"/>
      <w:pPr>
        <w:tabs>
          <w:tab w:val="num" w:pos="1440"/>
        </w:tabs>
        <w:ind w:left="1440" w:hanging="360"/>
      </w:pPr>
      <w:rPr>
        <w:rFonts w:ascii="Arial" w:hAnsi="Arial" w:hint="default"/>
      </w:rPr>
    </w:lvl>
    <w:lvl w:ilvl="2" w:tplc="F6BABFAE">
      <w:numFmt w:val="bullet"/>
      <w:lvlText w:val="•"/>
      <w:lvlJc w:val="left"/>
      <w:pPr>
        <w:tabs>
          <w:tab w:val="num" w:pos="2160"/>
        </w:tabs>
        <w:ind w:left="2160" w:hanging="360"/>
      </w:pPr>
      <w:rPr>
        <w:rFonts w:ascii="Arial" w:hAnsi="Arial" w:hint="default"/>
      </w:rPr>
    </w:lvl>
    <w:lvl w:ilvl="3" w:tplc="F26E1EA2" w:tentative="1">
      <w:start w:val="1"/>
      <w:numFmt w:val="bullet"/>
      <w:lvlText w:val="•"/>
      <w:lvlJc w:val="left"/>
      <w:pPr>
        <w:tabs>
          <w:tab w:val="num" w:pos="2880"/>
        </w:tabs>
        <w:ind w:left="2880" w:hanging="360"/>
      </w:pPr>
      <w:rPr>
        <w:rFonts w:ascii="Arial" w:hAnsi="Arial" w:hint="default"/>
      </w:rPr>
    </w:lvl>
    <w:lvl w:ilvl="4" w:tplc="A582FCF6" w:tentative="1">
      <w:start w:val="1"/>
      <w:numFmt w:val="bullet"/>
      <w:lvlText w:val="•"/>
      <w:lvlJc w:val="left"/>
      <w:pPr>
        <w:tabs>
          <w:tab w:val="num" w:pos="3600"/>
        </w:tabs>
        <w:ind w:left="3600" w:hanging="360"/>
      </w:pPr>
      <w:rPr>
        <w:rFonts w:ascii="Arial" w:hAnsi="Arial" w:hint="default"/>
      </w:rPr>
    </w:lvl>
    <w:lvl w:ilvl="5" w:tplc="04BA981E" w:tentative="1">
      <w:start w:val="1"/>
      <w:numFmt w:val="bullet"/>
      <w:lvlText w:val="•"/>
      <w:lvlJc w:val="left"/>
      <w:pPr>
        <w:tabs>
          <w:tab w:val="num" w:pos="4320"/>
        </w:tabs>
        <w:ind w:left="4320" w:hanging="360"/>
      </w:pPr>
      <w:rPr>
        <w:rFonts w:ascii="Arial" w:hAnsi="Arial" w:hint="default"/>
      </w:rPr>
    </w:lvl>
    <w:lvl w:ilvl="6" w:tplc="33081064" w:tentative="1">
      <w:start w:val="1"/>
      <w:numFmt w:val="bullet"/>
      <w:lvlText w:val="•"/>
      <w:lvlJc w:val="left"/>
      <w:pPr>
        <w:tabs>
          <w:tab w:val="num" w:pos="5040"/>
        </w:tabs>
        <w:ind w:left="5040" w:hanging="360"/>
      </w:pPr>
      <w:rPr>
        <w:rFonts w:ascii="Arial" w:hAnsi="Arial" w:hint="default"/>
      </w:rPr>
    </w:lvl>
    <w:lvl w:ilvl="7" w:tplc="2AE035C6" w:tentative="1">
      <w:start w:val="1"/>
      <w:numFmt w:val="bullet"/>
      <w:lvlText w:val="•"/>
      <w:lvlJc w:val="left"/>
      <w:pPr>
        <w:tabs>
          <w:tab w:val="num" w:pos="5760"/>
        </w:tabs>
        <w:ind w:left="5760" w:hanging="360"/>
      </w:pPr>
      <w:rPr>
        <w:rFonts w:ascii="Arial" w:hAnsi="Arial" w:hint="default"/>
      </w:rPr>
    </w:lvl>
    <w:lvl w:ilvl="8" w:tplc="40D8F51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0035524"/>
    <w:multiLevelType w:val="hybridMultilevel"/>
    <w:tmpl w:val="FF5E7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CF73CA"/>
    <w:multiLevelType w:val="hybridMultilevel"/>
    <w:tmpl w:val="D2C4564E"/>
    <w:lvl w:ilvl="0" w:tplc="04090001">
      <w:start w:val="1"/>
      <w:numFmt w:val="bullet"/>
      <w:lvlText w:val=""/>
      <w:lvlJc w:val="left"/>
      <w:pPr>
        <w:ind w:left="720" w:hanging="360"/>
      </w:pPr>
      <w:rPr>
        <w:rFonts w:ascii="Symbol" w:hAnsi="Symbol"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810A7B"/>
    <w:multiLevelType w:val="hybridMultilevel"/>
    <w:tmpl w:val="858CF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594B6C"/>
    <w:multiLevelType w:val="multilevel"/>
    <w:tmpl w:val="56594B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537CA5"/>
    <w:multiLevelType w:val="hybridMultilevel"/>
    <w:tmpl w:val="564CF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A06DA2"/>
    <w:multiLevelType w:val="multilevel"/>
    <w:tmpl w:val="00DC77D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3" w15:restartNumberingAfterBreak="0">
    <w:nsid w:val="71C443A7"/>
    <w:multiLevelType w:val="hybridMultilevel"/>
    <w:tmpl w:val="C936C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83209E"/>
    <w:multiLevelType w:val="hybridMultilevel"/>
    <w:tmpl w:val="E736B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45603A"/>
    <w:multiLevelType w:val="multilevel"/>
    <w:tmpl w:val="41526D10"/>
    <w:lvl w:ilvl="0">
      <w:start w:val="1"/>
      <w:numFmt w:val="decimal"/>
      <w:lvlText w:val="%1."/>
      <w:lvlJc w:val="left"/>
      <w:pPr>
        <w:ind w:left="720" w:hanging="360"/>
      </w:pPr>
      <w:rPr>
        <w:rFonts w:hint="default"/>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3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32"/>
  </w:num>
  <w:num w:numId="12">
    <w:abstractNumId w:val="0"/>
  </w:num>
  <w:num w:numId="13">
    <w:abstractNumId w:val="17"/>
  </w:num>
  <w:num w:numId="14">
    <w:abstractNumId w:val="29"/>
  </w:num>
  <w:num w:numId="15">
    <w:abstractNumId w:val="22"/>
  </w:num>
  <w:num w:numId="16">
    <w:abstractNumId w:val="33"/>
  </w:num>
  <w:num w:numId="17">
    <w:abstractNumId w:val="1"/>
  </w:num>
  <w:num w:numId="18">
    <w:abstractNumId w:val="28"/>
  </w:num>
  <w:num w:numId="19">
    <w:abstractNumId w:val="18"/>
  </w:num>
  <w:num w:numId="20">
    <w:abstractNumId w:val="26"/>
  </w:num>
  <w:num w:numId="21">
    <w:abstractNumId w:val="16"/>
  </w:num>
  <w:num w:numId="22">
    <w:abstractNumId w:val="24"/>
  </w:num>
  <w:num w:numId="23">
    <w:abstractNumId w:val="3"/>
  </w:num>
  <w:num w:numId="24">
    <w:abstractNumId w:val="4"/>
  </w:num>
  <w:num w:numId="25">
    <w:abstractNumId w:val="14"/>
  </w:num>
  <w:num w:numId="26">
    <w:abstractNumId w:val="27"/>
  </w:num>
  <w:num w:numId="27">
    <w:abstractNumId w:val="7"/>
  </w:num>
  <w:num w:numId="28">
    <w:abstractNumId w:val="12"/>
  </w:num>
  <w:num w:numId="29">
    <w:abstractNumId w:val="34"/>
  </w:num>
  <w:num w:numId="30">
    <w:abstractNumId w:val="11"/>
  </w:num>
  <w:num w:numId="31">
    <w:abstractNumId w:val="30"/>
  </w:num>
  <w:num w:numId="32">
    <w:abstractNumId w:val="35"/>
  </w:num>
  <w:num w:numId="33">
    <w:abstractNumId w:val="20"/>
  </w:num>
  <w:num w:numId="34">
    <w:abstractNumId w:val="21"/>
  </w:num>
  <w:num w:numId="35">
    <w:abstractNumId w:val="25"/>
  </w:num>
  <w:num w:numId="36">
    <w:abstractNumId w:val="15"/>
  </w:num>
  <w:num w:numId="37">
    <w:abstractNumId w:val="19"/>
  </w:num>
  <w:num w:numId="38">
    <w:abstractNumId w:val="10"/>
  </w:num>
  <w:num w:numId="39">
    <w:abstractNumId w:val="8"/>
  </w:num>
  <w:num w:numId="40">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349"/>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6589"/>
    <w:rsid w:val="000172F0"/>
    <w:rsid w:val="000176F5"/>
    <w:rsid w:val="0002052C"/>
    <w:rsid w:val="000205E2"/>
    <w:rsid w:val="00021743"/>
    <w:rsid w:val="00021CAE"/>
    <w:rsid w:val="00021F19"/>
    <w:rsid w:val="000224EE"/>
    <w:rsid w:val="0002357C"/>
    <w:rsid w:val="000243FC"/>
    <w:rsid w:val="00024952"/>
    <w:rsid w:val="000255E6"/>
    <w:rsid w:val="000259ED"/>
    <w:rsid w:val="00026000"/>
    <w:rsid w:val="000268B8"/>
    <w:rsid w:val="00026ED2"/>
    <w:rsid w:val="00026F21"/>
    <w:rsid w:val="00027CB7"/>
    <w:rsid w:val="000301DB"/>
    <w:rsid w:val="0003026B"/>
    <w:rsid w:val="000302CC"/>
    <w:rsid w:val="00031FC0"/>
    <w:rsid w:val="000324A0"/>
    <w:rsid w:val="0003285C"/>
    <w:rsid w:val="00032FB1"/>
    <w:rsid w:val="00033213"/>
    <w:rsid w:val="00034403"/>
    <w:rsid w:val="00034B06"/>
    <w:rsid w:val="000351EF"/>
    <w:rsid w:val="00035744"/>
    <w:rsid w:val="00035E3A"/>
    <w:rsid w:val="00035FFE"/>
    <w:rsid w:val="0003732D"/>
    <w:rsid w:val="000379E3"/>
    <w:rsid w:val="00040B6E"/>
    <w:rsid w:val="00040B9B"/>
    <w:rsid w:val="0004146D"/>
    <w:rsid w:val="00041910"/>
    <w:rsid w:val="00041B0F"/>
    <w:rsid w:val="00042374"/>
    <w:rsid w:val="00042703"/>
    <w:rsid w:val="0004301E"/>
    <w:rsid w:val="00043024"/>
    <w:rsid w:val="00044B4C"/>
    <w:rsid w:val="000459BE"/>
    <w:rsid w:val="00045E08"/>
    <w:rsid w:val="00050545"/>
    <w:rsid w:val="00050957"/>
    <w:rsid w:val="00051788"/>
    <w:rsid w:val="00051C39"/>
    <w:rsid w:val="00051E34"/>
    <w:rsid w:val="00051F30"/>
    <w:rsid w:val="000523C0"/>
    <w:rsid w:val="000527A5"/>
    <w:rsid w:val="000531E5"/>
    <w:rsid w:val="00053B21"/>
    <w:rsid w:val="00054BC2"/>
    <w:rsid w:val="000554B2"/>
    <w:rsid w:val="000554F4"/>
    <w:rsid w:val="0005634C"/>
    <w:rsid w:val="00056D35"/>
    <w:rsid w:val="00056E8E"/>
    <w:rsid w:val="00056EDD"/>
    <w:rsid w:val="0005737D"/>
    <w:rsid w:val="000578EF"/>
    <w:rsid w:val="000578FA"/>
    <w:rsid w:val="00057DED"/>
    <w:rsid w:val="00060211"/>
    <w:rsid w:val="00060501"/>
    <w:rsid w:val="00060E9E"/>
    <w:rsid w:val="00060EEF"/>
    <w:rsid w:val="00061A8B"/>
    <w:rsid w:val="0006353B"/>
    <w:rsid w:val="00063A62"/>
    <w:rsid w:val="00063BE7"/>
    <w:rsid w:val="00066378"/>
    <w:rsid w:val="00066CCA"/>
    <w:rsid w:val="0006720F"/>
    <w:rsid w:val="0007005D"/>
    <w:rsid w:val="000721FE"/>
    <w:rsid w:val="0007333C"/>
    <w:rsid w:val="000737EB"/>
    <w:rsid w:val="000740FD"/>
    <w:rsid w:val="0007431A"/>
    <w:rsid w:val="000743EA"/>
    <w:rsid w:val="000750E8"/>
    <w:rsid w:val="00075BC2"/>
    <w:rsid w:val="00075EEB"/>
    <w:rsid w:val="00076F5C"/>
    <w:rsid w:val="0007719F"/>
    <w:rsid w:val="00077C54"/>
    <w:rsid w:val="000800DC"/>
    <w:rsid w:val="00080226"/>
    <w:rsid w:val="000808D2"/>
    <w:rsid w:val="00081275"/>
    <w:rsid w:val="00081E65"/>
    <w:rsid w:val="00082D9A"/>
    <w:rsid w:val="00082E97"/>
    <w:rsid w:val="0008566E"/>
    <w:rsid w:val="000858A1"/>
    <w:rsid w:val="000864C9"/>
    <w:rsid w:val="00086844"/>
    <w:rsid w:val="00086EB0"/>
    <w:rsid w:val="00087799"/>
    <w:rsid w:val="000906ED"/>
    <w:rsid w:val="00090EB1"/>
    <w:rsid w:val="00091476"/>
    <w:rsid w:val="0009154D"/>
    <w:rsid w:val="00091941"/>
    <w:rsid w:val="0009326E"/>
    <w:rsid w:val="0009336F"/>
    <w:rsid w:val="00093FD9"/>
    <w:rsid w:val="00094B75"/>
    <w:rsid w:val="00094D01"/>
    <w:rsid w:val="00095687"/>
    <w:rsid w:val="00095974"/>
    <w:rsid w:val="00097274"/>
    <w:rsid w:val="00097B64"/>
    <w:rsid w:val="00097E22"/>
    <w:rsid w:val="00097E2C"/>
    <w:rsid w:val="000A01EE"/>
    <w:rsid w:val="000A0A66"/>
    <w:rsid w:val="000A11B4"/>
    <w:rsid w:val="000A1E9C"/>
    <w:rsid w:val="000A2628"/>
    <w:rsid w:val="000A35F8"/>
    <w:rsid w:val="000A3E09"/>
    <w:rsid w:val="000A4FB1"/>
    <w:rsid w:val="000A505A"/>
    <w:rsid w:val="000A595A"/>
    <w:rsid w:val="000A67D0"/>
    <w:rsid w:val="000A6E18"/>
    <w:rsid w:val="000A7CED"/>
    <w:rsid w:val="000B19D0"/>
    <w:rsid w:val="000B243F"/>
    <w:rsid w:val="000B30E0"/>
    <w:rsid w:val="000B3A01"/>
    <w:rsid w:val="000B4334"/>
    <w:rsid w:val="000B4A7F"/>
    <w:rsid w:val="000B4BCC"/>
    <w:rsid w:val="000B557C"/>
    <w:rsid w:val="000B5E5E"/>
    <w:rsid w:val="000B7388"/>
    <w:rsid w:val="000B76DA"/>
    <w:rsid w:val="000C018A"/>
    <w:rsid w:val="000C127F"/>
    <w:rsid w:val="000C1921"/>
    <w:rsid w:val="000C4896"/>
    <w:rsid w:val="000C4F72"/>
    <w:rsid w:val="000C51C6"/>
    <w:rsid w:val="000C51EA"/>
    <w:rsid w:val="000C5BE0"/>
    <w:rsid w:val="000C6FC0"/>
    <w:rsid w:val="000C7506"/>
    <w:rsid w:val="000D050B"/>
    <w:rsid w:val="000D1EC5"/>
    <w:rsid w:val="000D31F4"/>
    <w:rsid w:val="000D3A89"/>
    <w:rsid w:val="000D45C9"/>
    <w:rsid w:val="000D533E"/>
    <w:rsid w:val="000D5C69"/>
    <w:rsid w:val="000D6AA9"/>
    <w:rsid w:val="000D6E60"/>
    <w:rsid w:val="000D7462"/>
    <w:rsid w:val="000D7973"/>
    <w:rsid w:val="000E0751"/>
    <w:rsid w:val="000E0994"/>
    <w:rsid w:val="000E19A7"/>
    <w:rsid w:val="000E22AD"/>
    <w:rsid w:val="000E2DC9"/>
    <w:rsid w:val="000E3321"/>
    <w:rsid w:val="000E461C"/>
    <w:rsid w:val="000E495F"/>
    <w:rsid w:val="000E53E6"/>
    <w:rsid w:val="000E5783"/>
    <w:rsid w:val="000E5D13"/>
    <w:rsid w:val="000E5EBF"/>
    <w:rsid w:val="000E618A"/>
    <w:rsid w:val="000E690B"/>
    <w:rsid w:val="000E74A7"/>
    <w:rsid w:val="000E7FE5"/>
    <w:rsid w:val="000F0B9E"/>
    <w:rsid w:val="000F0D9E"/>
    <w:rsid w:val="000F41DE"/>
    <w:rsid w:val="000F44ED"/>
    <w:rsid w:val="000F4522"/>
    <w:rsid w:val="000F4735"/>
    <w:rsid w:val="000F5983"/>
    <w:rsid w:val="000F7277"/>
    <w:rsid w:val="000F73C0"/>
    <w:rsid w:val="000F7CF0"/>
    <w:rsid w:val="001013C0"/>
    <w:rsid w:val="00102195"/>
    <w:rsid w:val="00102C01"/>
    <w:rsid w:val="0010478B"/>
    <w:rsid w:val="0010489E"/>
    <w:rsid w:val="00105513"/>
    <w:rsid w:val="00106747"/>
    <w:rsid w:val="00106FFC"/>
    <w:rsid w:val="00107527"/>
    <w:rsid w:val="001076A9"/>
    <w:rsid w:val="00110795"/>
    <w:rsid w:val="0011084B"/>
    <w:rsid w:val="00110F8A"/>
    <w:rsid w:val="0011124C"/>
    <w:rsid w:val="00111312"/>
    <w:rsid w:val="001114B4"/>
    <w:rsid w:val="00111956"/>
    <w:rsid w:val="00111AB0"/>
    <w:rsid w:val="00111B65"/>
    <w:rsid w:val="00111BB3"/>
    <w:rsid w:val="00112536"/>
    <w:rsid w:val="00112AA3"/>
    <w:rsid w:val="00112E74"/>
    <w:rsid w:val="0011306A"/>
    <w:rsid w:val="00113730"/>
    <w:rsid w:val="001138EF"/>
    <w:rsid w:val="00113E56"/>
    <w:rsid w:val="0011440C"/>
    <w:rsid w:val="001151B7"/>
    <w:rsid w:val="001163EF"/>
    <w:rsid w:val="001165D1"/>
    <w:rsid w:val="00117AAE"/>
    <w:rsid w:val="00120DB2"/>
    <w:rsid w:val="00120F27"/>
    <w:rsid w:val="00121744"/>
    <w:rsid w:val="001218ED"/>
    <w:rsid w:val="001222C1"/>
    <w:rsid w:val="00122A8D"/>
    <w:rsid w:val="00122EFF"/>
    <w:rsid w:val="0012478E"/>
    <w:rsid w:val="00124980"/>
    <w:rsid w:val="001250C9"/>
    <w:rsid w:val="00125407"/>
    <w:rsid w:val="00125567"/>
    <w:rsid w:val="00125B9F"/>
    <w:rsid w:val="001264B1"/>
    <w:rsid w:val="001265AC"/>
    <w:rsid w:val="00126A2A"/>
    <w:rsid w:val="00126AA3"/>
    <w:rsid w:val="00127CAA"/>
    <w:rsid w:val="00131FC6"/>
    <w:rsid w:val="001325E9"/>
    <w:rsid w:val="00132EBF"/>
    <w:rsid w:val="00132F37"/>
    <w:rsid w:val="00133A0A"/>
    <w:rsid w:val="001346E3"/>
    <w:rsid w:val="00135058"/>
    <w:rsid w:val="001352B6"/>
    <w:rsid w:val="00136107"/>
    <w:rsid w:val="00136139"/>
    <w:rsid w:val="001378DE"/>
    <w:rsid w:val="00137A3D"/>
    <w:rsid w:val="00137BE1"/>
    <w:rsid w:val="00141629"/>
    <w:rsid w:val="00141852"/>
    <w:rsid w:val="00142523"/>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072E"/>
    <w:rsid w:val="00171A8F"/>
    <w:rsid w:val="001725B6"/>
    <w:rsid w:val="00172D27"/>
    <w:rsid w:val="001731CF"/>
    <w:rsid w:val="001738D6"/>
    <w:rsid w:val="00173A1E"/>
    <w:rsid w:val="001753FA"/>
    <w:rsid w:val="0017552B"/>
    <w:rsid w:val="001759D9"/>
    <w:rsid w:val="00175AB3"/>
    <w:rsid w:val="00175D68"/>
    <w:rsid w:val="00177E2C"/>
    <w:rsid w:val="00180054"/>
    <w:rsid w:val="00180E41"/>
    <w:rsid w:val="001831C3"/>
    <w:rsid w:val="00183E47"/>
    <w:rsid w:val="001851AB"/>
    <w:rsid w:val="001852AD"/>
    <w:rsid w:val="00185518"/>
    <w:rsid w:val="001859FA"/>
    <w:rsid w:val="00185AEF"/>
    <w:rsid w:val="0018634E"/>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533"/>
    <w:rsid w:val="001A02F4"/>
    <w:rsid w:val="001A262D"/>
    <w:rsid w:val="001A2DA5"/>
    <w:rsid w:val="001A3107"/>
    <w:rsid w:val="001A31AA"/>
    <w:rsid w:val="001A31D4"/>
    <w:rsid w:val="001A45C5"/>
    <w:rsid w:val="001A47EE"/>
    <w:rsid w:val="001A4C19"/>
    <w:rsid w:val="001A53B3"/>
    <w:rsid w:val="001A5D9F"/>
    <w:rsid w:val="001A70F4"/>
    <w:rsid w:val="001B0B6E"/>
    <w:rsid w:val="001B1A8B"/>
    <w:rsid w:val="001B3EE1"/>
    <w:rsid w:val="001B46C9"/>
    <w:rsid w:val="001B4ECA"/>
    <w:rsid w:val="001B50A5"/>
    <w:rsid w:val="001B6CBD"/>
    <w:rsid w:val="001B7401"/>
    <w:rsid w:val="001C0CDA"/>
    <w:rsid w:val="001C193A"/>
    <w:rsid w:val="001C3104"/>
    <w:rsid w:val="001C47C8"/>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BC3"/>
    <w:rsid w:val="001E2D80"/>
    <w:rsid w:val="001E45F1"/>
    <w:rsid w:val="001E6177"/>
    <w:rsid w:val="001E69EF"/>
    <w:rsid w:val="001E7419"/>
    <w:rsid w:val="001E7C2D"/>
    <w:rsid w:val="001E7E0F"/>
    <w:rsid w:val="001F076A"/>
    <w:rsid w:val="001F0A60"/>
    <w:rsid w:val="001F179C"/>
    <w:rsid w:val="001F479A"/>
    <w:rsid w:val="001F4979"/>
    <w:rsid w:val="001F5086"/>
    <w:rsid w:val="001F59EF"/>
    <w:rsid w:val="001F6E4F"/>
    <w:rsid w:val="001F715B"/>
    <w:rsid w:val="002018D3"/>
    <w:rsid w:val="00201E08"/>
    <w:rsid w:val="0020244E"/>
    <w:rsid w:val="00202ADF"/>
    <w:rsid w:val="00203C24"/>
    <w:rsid w:val="00203FC0"/>
    <w:rsid w:val="00205CC9"/>
    <w:rsid w:val="00205E99"/>
    <w:rsid w:val="00206DEC"/>
    <w:rsid w:val="002104DB"/>
    <w:rsid w:val="00210573"/>
    <w:rsid w:val="00210DE4"/>
    <w:rsid w:val="002111B2"/>
    <w:rsid w:val="00214D4F"/>
    <w:rsid w:val="00215001"/>
    <w:rsid w:val="00215848"/>
    <w:rsid w:val="00216B4A"/>
    <w:rsid w:val="002171BB"/>
    <w:rsid w:val="002173D9"/>
    <w:rsid w:val="00217854"/>
    <w:rsid w:val="00220651"/>
    <w:rsid w:val="00221ED4"/>
    <w:rsid w:val="00222631"/>
    <w:rsid w:val="002228D1"/>
    <w:rsid w:val="002230EB"/>
    <w:rsid w:val="002235E7"/>
    <w:rsid w:val="00223E14"/>
    <w:rsid w:val="002243DF"/>
    <w:rsid w:val="002269F7"/>
    <w:rsid w:val="00226CE0"/>
    <w:rsid w:val="00226D25"/>
    <w:rsid w:val="00227B2B"/>
    <w:rsid w:val="00227E27"/>
    <w:rsid w:val="00227FE1"/>
    <w:rsid w:val="00230324"/>
    <w:rsid w:val="00230984"/>
    <w:rsid w:val="00231F46"/>
    <w:rsid w:val="00233093"/>
    <w:rsid w:val="002332D6"/>
    <w:rsid w:val="002343FF"/>
    <w:rsid w:val="002363DA"/>
    <w:rsid w:val="00236B44"/>
    <w:rsid w:val="00237CD3"/>
    <w:rsid w:val="002408BE"/>
    <w:rsid w:val="00241281"/>
    <w:rsid w:val="002418C6"/>
    <w:rsid w:val="00242B77"/>
    <w:rsid w:val="0024363C"/>
    <w:rsid w:val="00244BE3"/>
    <w:rsid w:val="00245B24"/>
    <w:rsid w:val="00246B61"/>
    <w:rsid w:val="00247AF0"/>
    <w:rsid w:val="00250218"/>
    <w:rsid w:val="00250262"/>
    <w:rsid w:val="002509D0"/>
    <w:rsid w:val="00250E4C"/>
    <w:rsid w:val="00253327"/>
    <w:rsid w:val="0025373D"/>
    <w:rsid w:val="002542BB"/>
    <w:rsid w:val="002547EB"/>
    <w:rsid w:val="00255AA4"/>
    <w:rsid w:val="00255AFA"/>
    <w:rsid w:val="00255EAD"/>
    <w:rsid w:val="0026077C"/>
    <w:rsid w:val="0026138A"/>
    <w:rsid w:val="00261BB3"/>
    <w:rsid w:val="00261E2B"/>
    <w:rsid w:val="00262700"/>
    <w:rsid w:val="00262AE2"/>
    <w:rsid w:val="0026390A"/>
    <w:rsid w:val="00264381"/>
    <w:rsid w:val="00265343"/>
    <w:rsid w:val="00266742"/>
    <w:rsid w:val="002667DA"/>
    <w:rsid w:val="00267F80"/>
    <w:rsid w:val="00270E01"/>
    <w:rsid w:val="002714DF"/>
    <w:rsid w:val="0027274E"/>
    <w:rsid w:val="00272BF3"/>
    <w:rsid w:val="00273259"/>
    <w:rsid w:val="00273A6D"/>
    <w:rsid w:val="00273B33"/>
    <w:rsid w:val="00273EB9"/>
    <w:rsid w:val="002742D0"/>
    <w:rsid w:val="00275844"/>
    <w:rsid w:val="0027597C"/>
    <w:rsid w:val="00275C10"/>
    <w:rsid w:val="00275C42"/>
    <w:rsid w:val="00276050"/>
    <w:rsid w:val="00276891"/>
    <w:rsid w:val="002777CB"/>
    <w:rsid w:val="00277CA2"/>
    <w:rsid w:val="00280E39"/>
    <w:rsid w:val="00280F22"/>
    <w:rsid w:val="00281795"/>
    <w:rsid w:val="00282398"/>
    <w:rsid w:val="002825A1"/>
    <w:rsid w:val="0028322C"/>
    <w:rsid w:val="002835C8"/>
    <w:rsid w:val="00283B69"/>
    <w:rsid w:val="00283CE0"/>
    <w:rsid w:val="00284F70"/>
    <w:rsid w:val="00285DD7"/>
    <w:rsid w:val="0028616A"/>
    <w:rsid w:val="002865BA"/>
    <w:rsid w:val="00287178"/>
    <w:rsid w:val="0028784E"/>
    <w:rsid w:val="00287D76"/>
    <w:rsid w:val="0029110A"/>
    <w:rsid w:val="00291C33"/>
    <w:rsid w:val="00292EB2"/>
    <w:rsid w:val="00293C71"/>
    <w:rsid w:val="002941B3"/>
    <w:rsid w:val="00294AF4"/>
    <w:rsid w:val="002954CC"/>
    <w:rsid w:val="002957D4"/>
    <w:rsid w:val="00296D99"/>
    <w:rsid w:val="00296DCD"/>
    <w:rsid w:val="002970B0"/>
    <w:rsid w:val="0029720E"/>
    <w:rsid w:val="002976F9"/>
    <w:rsid w:val="002A10E3"/>
    <w:rsid w:val="002A1469"/>
    <w:rsid w:val="002A1601"/>
    <w:rsid w:val="002A1CF7"/>
    <w:rsid w:val="002A1F2B"/>
    <w:rsid w:val="002A2F03"/>
    <w:rsid w:val="002A352B"/>
    <w:rsid w:val="002A42F8"/>
    <w:rsid w:val="002A4EB3"/>
    <w:rsid w:val="002A5B38"/>
    <w:rsid w:val="002A6522"/>
    <w:rsid w:val="002A69DA"/>
    <w:rsid w:val="002A7AD7"/>
    <w:rsid w:val="002B0A1B"/>
    <w:rsid w:val="002B361C"/>
    <w:rsid w:val="002B5728"/>
    <w:rsid w:val="002B607F"/>
    <w:rsid w:val="002B7A20"/>
    <w:rsid w:val="002B7E36"/>
    <w:rsid w:val="002C1CDD"/>
    <w:rsid w:val="002C1DE0"/>
    <w:rsid w:val="002C1F9E"/>
    <w:rsid w:val="002C22E6"/>
    <w:rsid w:val="002C25CA"/>
    <w:rsid w:val="002C394F"/>
    <w:rsid w:val="002C416C"/>
    <w:rsid w:val="002C430D"/>
    <w:rsid w:val="002C4722"/>
    <w:rsid w:val="002C4F1E"/>
    <w:rsid w:val="002C573C"/>
    <w:rsid w:val="002C5867"/>
    <w:rsid w:val="002C5FD5"/>
    <w:rsid w:val="002C670E"/>
    <w:rsid w:val="002D16B0"/>
    <w:rsid w:val="002D1B35"/>
    <w:rsid w:val="002D1B4F"/>
    <w:rsid w:val="002D365F"/>
    <w:rsid w:val="002D3A6D"/>
    <w:rsid w:val="002D3DB0"/>
    <w:rsid w:val="002D3EAD"/>
    <w:rsid w:val="002D3F24"/>
    <w:rsid w:val="002D4269"/>
    <w:rsid w:val="002D4588"/>
    <w:rsid w:val="002D462A"/>
    <w:rsid w:val="002D46C6"/>
    <w:rsid w:val="002D5F73"/>
    <w:rsid w:val="002D6133"/>
    <w:rsid w:val="002D621A"/>
    <w:rsid w:val="002D64CA"/>
    <w:rsid w:val="002D6A82"/>
    <w:rsid w:val="002D797D"/>
    <w:rsid w:val="002D7A49"/>
    <w:rsid w:val="002E01CC"/>
    <w:rsid w:val="002E35D6"/>
    <w:rsid w:val="002E36B7"/>
    <w:rsid w:val="002E4A00"/>
    <w:rsid w:val="002E4AA2"/>
    <w:rsid w:val="002E596A"/>
    <w:rsid w:val="002E7E0D"/>
    <w:rsid w:val="002E7EFC"/>
    <w:rsid w:val="002F04C8"/>
    <w:rsid w:val="002F0628"/>
    <w:rsid w:val="002F0BDD"/>
    <w:rsid w:val="002F0D78"/>
    <w:rsid w:val="002F0F0C"/>
    <w:rsid w:val="002F11D7"/>
    <w:rsid w:val="002F1C0E"/>
    <w:rsid w:val="002F2AF3"/>
    <w:rsid w:val="002F33B8"/>
    <w:rsid w:val="002F38BB"/>
    <w:rsid w:val="002F3E1D"/>
    <w:rsid w:val="002F5ACC"/>
    <w:rsid w:val="002F5AE4"/>
    <w:rsid w:val="002F6C18"/>
    <w:rsid w:val="002F6CFC"/>
    <w:rsid w:val="002F744D"/>
    <w:rsid w:val="002F74D3"/>
    <w:rsid w:val="002F7C0E"/>
    <w:rsid w:val="002F7F42"/>
    <w:rsid w:val="003019E5"/>
    <w:rsid w:val="00301E5E"/>
    <w:rsid w:val="003020B7"/>
    <w:rsid w:val="00302341"/>
    <w:rsid w:val="003027CC"/>
    <w:rsid w:val="00302B38"/>
    <w:rsid w:val="00302EB9"/>
    <w:rsid w:val="00303766"/>
    <w:rsid w:val="003039FE"/>
    <w:rsid w:val="003043F3"/>
    <w:rsid w:val="00304665"/>
    <w:rsid w:val="00304ABF"/>
    <w:rsid w:val="00305D4B"/>
    <w:rsid w:val="00306427"/>
    <w:rsid w:val="0030672C"/>
    <w:rsid w:val="00306F35"/>
    <w:rsid w:val="0030706F"/>
    <w:rsid w:val="003110BE"/>
    <w:rsid w:val="00311897"/>
    <w:rsid w:val="00312502"/>
    <w:rsid w:val="0031288E"/>
    <w:rsid w:val="0031294F"/>
    <w:rsid w:val="00312951"/>
    <w:rsid w:val="00312B9A"/>
    <w:rsid w:val="00312F60"/>
    <w:rsid w:val="0031445D"/>
    <w:rsid w:val="003159F3"/>
    <w:rsid w:val="003162C4"/>
    <w:rsid w:val="003167AD"/>
    <w:rsid w:val="00317D40"/>
    <w:rsid w:val="00320051"/>
    <w:rsid w:val="0032065D"/>
    <w:rsid w:val="0032082B"/>
    <w:rsid w:val="00320AAD"/>
    <w:rsid w:val="00320D1D"/>
    <w:rsid w:val="00320D6F"/>
    <w:rsid w:val="00321818"/>
    <w:rsid w:val="00321880"/>
    <w:rsid w:val="0032299F"/>
    <w:rsid w:val="00323961"/>
    <w:rsid w:val="00323963"/>
    <w:rsid w:val="00323B09"/>
    <w:rsid w:val="00323F85"/>
    <w:rsid w:val="00324437"/>
    <w:rsid w:val="00324D54"/>
    <w:rsid w:val="00325723"/>
    <w:rsid w:val="00325A08"/>
    <w:rsid w:val="00326902"/>
    <w:rsid w:val="003279B1"/>
    <w:rsid w:val="003305C2"/>
    <w:rsid w:val="00330749"/>
    <w:rsid w:val="0033083F"/>
    <w:rsid w:val="00332A60"/>
    <w:rsid w:val="00333158"/>
    <w:rsid w:val="003333D3"/>
    <w:rsid w:val="00333A4C"/>
    <w:rsid w:val="0033486B"/>
    <w:rsid w:val="00334A27"/>
    <w:rsid w:val="00335B5C"/>
    <w:rsid w:val="00337C0E"/>
    <w:rsid w:val="00340C1B"/>
    <w:rsid w:val="0034137B"/>
    <w:rsid w:val="003413F2"/>
    <w:rsid w:val="00341905"/>
    <w:rsid w:val="00341E35"/>
    <w:rsid w:val="0034219A"/>
    <w:rsid w:val="0034362E"/>
    <w:rsid w:val="003440A3"/>
    <w:rsid w:val="00344907"/>
    <w:rsid w:val="00345588"/>
    <w:rsid w:val="0035099A"/>
    <w:rsid w:val="003519AF"/>
    <w:rsid w:val="003527DD"/>
    <w:rsid w:val="00352C9D"/>
    <w:rsid w:val="003542FC"/>
    <w:rsid w:val="00354AC7"/>
    <w:rsid w:val="00356DED"/>
    <w:rsid w:val="00356FD9"/>
    <w:rsid w:val="003579FD"/>
    <w:rsid w:val="00360017"/>
    <w:rsid w:val="00360436"/>
    <w:rsid w:val="00360C3C"/>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0513"/>
    <w:rsid w:val="0037281B"/>
    <w:rsid w:val="0037316F"/>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256"/>
    <w:rsid w:val="00392524"/>
    <w:rsid w:val="00394CE7"/>
    <w:rsid w:val="00397052"/>
    <w:rsid w:val="0039790A"/>
    <w:rsid w:val="003A0302"/>
    <w:rsid w:val="003A04E3"/>
    <w:rsid w:val="003A11CF"/>
    <w:rsid w:val="003A187E"/>
    <w:rsid w:val="003A1B84"/>
    <w:rsid w:val="003A2183"/>
    <w:rsid w:val="003A2340"/>
    <w:rsid w:val="003A25E4"/>
    <w:rsid w:val="003A2A44"/>
    <w:rsid w:val="003A2E6A"/>
    <w:rsid w:val="003A399C"/>
    <w:rsid w:val="003A3C1B"/>
    <w:rsid w:val="003A3DCD"/>
    <w:rsid w:val="003A49B5"/>
    <w:rsid w:val="003A6ED9"/>
    <w:rsid w:val="003A7249"/>
    <w:rsid w:val="003A7912"/>
    <w:rsid w:val="003B036E"/>
    <w:rsid w:val="003B0670"/>
    <w:rsid w:val="003B0971"/>
    <w:rsid w:val="003B0A14"/>
    <w:rsid w:val="003B1940"/>
    <w:rsid w:val="003B2462"/>
    <w:rsid w:val="003B246F"/>
    <w:rsid w:val="003B3B90"/>
    <w:rsid w:val="003B3E7E"/>
    <w:rsid w:val="003B5CAB"/>
    <w:rsid w:val="003B7066"/>
    <w:rsid w:val="003B78AC"/>
    <w:rsid w:val="003B7EC1"/>
    <w:rsid w:val="003C00A2"/>
    <w:rsid w:val="003C0A81"/>
    <w:rsid w:val="003C2043"/>
    <w:rsid w:val="003C2250"/>
    <w:rsid w:val="003C386E"/>
    <w:rsid w:val="003C4CAB"/>
    <w:rsid w:val="003C6280"/>
    <w:rsid w:val="003C659F"/>
    <w:rsid w:val="003C699C"/>
    <w:rsid w:val="003C6C85"/>
    <w:rsid w:val="003C6F58"/>
    <w:rsid w:val="003C7B4E"/>
    <w:rsid w:val="003D0A6E"/>
    <w:rsid w:val="003D0AAA"/>
    <w:rsid w:val="003D1463"/>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89C"/>
    <w:rsid w:val="003F1DC4"/>
    <w:rsid w:val="003F3D76"/>
    <w:rsid w:val="003F4219"/>
    <w:rsid w:val="003F4307"/>
    <w:rsid w:val="003F436C"/>
    <w:rsid w:val="003F46D1"/>
    <w:rsid w:val="003F6FBE"/>
    <w:rsid w:val="003F727B"/>
    <w:rsid w:val="003F77E2"/>
    <w:rsid w:val="0040066C"/>
    <w:rsid w:val="00400C32"/>
    <w:rsid w:val="00401245"/>
    <w:rsid w:val="004013F3"/>
    <w:rsid w:val="00401418"/>
    <w:rsid w:val="004022CB"/>
    <w:rsid w:val="004023F2"/>
    <w:rsid w:val="0040304D"/>
    <w:rsid w:val="00403ACF"/>
    <w:rsid w:val="00403F06"/>
    <w:rsid w:val="00406096"/>
    <w:rsid w:val="004073E7"/>
    <w:rsid w:val="00407B4B"/>
    <w:rsid w:val="00407D5E"/>
    <w:rsid w:val="00411C70"/>
    <w:rsid w:val="00411EF7"/>
    <w:rsid w:val="00412074"/>
    <w:rsid w:val="0041291C"/>
    <w:rsid w:val="00412D46"/>
    <w:rsid w:val="00412F8E"/>
    <w:rsid w:val="004130E6"/>
    <w:rsid w:val="00413B3A"/>
    <w:rsid w:val="00414678"/>
    <w:rsid w:val="00414EA0"/>
    <w:rsid w:val="004155EE"/>
    <w:rsid w:val="00415773"/>
    <w:rsid w:val="004158D4"/>
    <w:rsid w:val="00415A2F"/>
    <w:rsid w:val="004165D9"/>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3E5E"/>
    <w:rsid w:val="00434F6D"/>
    <w:rsid w:val="0043558F"/>
    <w:rsid w:val="00437054"/>
    <w:rsid w:val="004405DB"/>
    <w:rsid w:val="00440AC3"/>
    <w:rsid w:val="00440D7A"/>
    <w:rsid w:val="00440EA2"/>
    <w:rsid w:val="00441909"/>
    <w:rsid w:val="00441AC0"/>
    <w:rsid w:val="00441C64"/>
    <w:rsid w:val="00442549"/>
    <w:rsid w:val="00444F50"/>
    <w:rsid w:val="00446921"/>
    <w:rsid w:val="004505D5"/>
    <w:rsid w:val="004508F4"/>
    <w:rsid w:val="00450A04"/>
    <w:rsid w:val="0045163F"/>
    <w:rsid w:val="004521F0"/>
    <w:rsid w:val="00452702"/>
    <w:rsid w:val="004530B2"/>
    <w:rsid w:val="00454634"/>
    <w:rsid w:val="00454FEA"/>
    <w:rsid w:val="004564B4"/>
    <w:rsid w:val="004570AC"/>
    <w:rsid w:val="00457CEC"/>
    <w:rsid w:val="0046122B"/>
    <w:rsid w:val="00461410"/>
    <w:rsid w:val="00462401"/>
    <w:rsid w:val="00462CC1"/>
    <w:rsid w:val="00463D7D"/>
    <w:rsid w:val="00463DD9"/>
    <w:rsid w:val="00464E07"/>
    <w:rsid w:val="00465150"/>
    <w:rsid w:val="00466388"/>
    <w:rsid w:val="0046674D"/>
    <w:rsid w:val="0046704B"/>
    <w:rsid w:val="00467F04"/>
    <w:rsid w:val="00467F8C"/>
    <w:rsid w:val="00470359"/>
    <w:rsid w:val="004706BB"/>
    <w:rsid w:val="004713C1"/>
    <w:rsid w:val="004716C4"/>
    <w:rsid w:val="00471C21"/>
    <w:rsid w:val="00473BEF"/>
    <w:rsid w:val="00474181"/>
    <w:rsid w:val="00474920"/>
    <w:rsid w:val="00474BD8"/>
    <w:rsid w:val="00474C95"/>
    <w:rsid w:val="0047511F"/>
    <w:rsid w:val="00475A8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96F7C"/>
    <w:rsid w:val="004A039E"/>
    <w:rsid w:val="004A041F"/>
    <w:rsid w:val="004A0E95"/>
    <w:rsid w:val="004A126D"/>
    <w:rsid w:val="004A19BE"/>
    <w:rsid w:val="004A37FD"/>
    <w:rsid w:val="004A49BE"/>
    <w:rsid w:val="004A4AFB"/>
    <w:rsid w:val="004A4CC8"/>
    <w:rsid w:val="004A5211"/>
    <w:rsid w:val="004A53E3"/>
    <w:rsid w:val="004A5678"/>
    <w:rsid w:val="004A5DDD"/>
    <w:rsid w:val="004A6E1C"/>
    <w:rsid w:val="004A6EA7"/>
    <w:rsid w:val="004A78D9"/>
    <w:rsid w:val="004B01E1"/>
    <w:rsid w:val="004B0D58"/>
    <w:rsid w:val="004B0E42"/>
    <w:rsid w:val="004B1375"/>
    <w:rsid w:val="004B1E5A"/>
    <w:rsid w:val="004B229D"/>
    <w:rsid w:val="004B3162"/>
    <w:rsid w:val="004B4262"/>
    <w:rsid w:val="004B4F5F"/>
    <w:rsid w:val="004B686B"/>
    <w:rsid w:val="004B6B97"/>
    <w:rsid w:val="004B6DE2"/>
    <w:rsid w:val="004B7524"/>
    <w:rsid w:val="004C00A5"/>
    <w:rsid w:val="004C04DF"/>
    <w:rsid w:val="004C094C"/>
    <w:rsid w:val="004C0C33"/>
    <w:rsid w:val="004C3603"/>
    <w:rsid w:val="004C41DC"/>
    <w:rsid w:val="004C48D3"/>
    <w:rsid w:val="004C5DE0"/>
    <w:rsid w:val="004C73A5"/>
    <w:rsid w:val="004C74E9"/>
    <w:rsid w:val="004C7646"/>
    <w:rsid w:val="004C7F1F"/>
    <w:rsid w:val="004D0341"/>
    <w:rsid w:val="004D09CC"/>
    <w:rsid w:val="004D1B24"/>
    <w:rsid w:val="004D1B6D"/>
    <w:rsid w:val="004D359A"/>
    <w:rsid w:val="004D3652"/>
    <w:rsid w:val="004D3C1E"/>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5BCF"/>
    <w:rsid w:val="004E6959"/>
    <w:rsid w:val="004E77DC"/>
    <w:rsid w:val="004E7B9E"/>
    <w:rsid w:val="004F217D"/>
    <w:rsid w:val="004F3225"/>
    <w:rsid w:val="004F35A1"/>
    <w:rsid w:val="004F3A20"/>
    <w:rsid w:val="004F4E7F"/>
    <w:rsid w:val="004F5A32"/>
    <w:rsid w:val="004F60B1"/>
    <w:rsid w:val="004F6228"/>
    <w:rsid w:val="004F68D6"/>
    <w:rsid w:val="004F6F6D"/>
    <w:rsid w:val="005002C0"/>
    <w:rsid w:val="005006F3"/>
    <w:rsid w:val="0050078D"/>
    <w:rsid w:val="00501587"/>
    <w:rsid w:val="005024BD"/>
    <w:rsid w:val="0050327B"/>
    <w:rsid w:val="00506119"/>
    <w:rsid w:val="005063B3"/>
    <w:rsid w:val="00507439"/>
    <w:rsid w:val="00507AA3"/>
    <w:rsid w:val="005102D5"/>
    <w:rsid w:val="00510895"/>
    <w:rsid w:val="0051133A"/>
    <w:rsid w:val="0051176D"/>
    <w:rsid w:val="00512086"/>
    <w:rsid w:val="005138D6"/>
    <w:rsid w:val="00513BB0"/>
    <w:rsid w:val="00514669"/>
    <w:rsid w:val="00514DF7"/>
    <w:rsid w:val="0051551E"/>
    <w:rsid w:val="0051671A"/>
    <w:rsid w:val="00516D6D"/>
    <w:rsid w:val="00516FDB"/>
    <w:rsid w:val="00517C19"/>
    <w:rsid w:val="005212CD"/>
    <w:rsid w:val="00521481"/>
    <w:rsid w:val="00521CBF"/>
    <w:rsid w:val="00521F55"/>
    <w:rsid w:val="005225C6"/>
    <w:rsid w:val="00522EAD"/>
    <w:rsid w:val="00523372"/>
    <w:rsid w:val="00523D96"/>
    <w:rsid w:val="00524186"/>
    <w:rsid w:val="00524BBA"/>
    <w:rsid w:val="00526356"/>
    <w:rsid w:val="00526767"/>
    <w:rsid w:val="005279B8"/>
    <w:rsid w:val="00530065"/>
    <w:rsid w:val="00532191"/>
    <w:rsid w:val="0053399E"/>
    <w:rsid w:val="00533C6E"/>
    <w:rsid w:val="0053629F"/>
    <w:rsid w:val="00536BA8"/>
    <w:rsid w:val="00536D04"/>
    <w:rsid w:val="00536E7E"/>
    <w:rsid w:val="00537411"/>
    <w:rsid w:val="0053795F"/>
    <w:rsid w:val="00540473"/>
    <w:rsid w:val="005420B6"/>
    <w:rsid w:val="005429DC"/>
    <w:rsid w:val="00543181"/>
    <w:rsid w:val="00543AD3"/>
    <w:rsid w:val="005450E0"/>
    <w:rsid w:val="005458D3"/>
    <w:rsid w:val="00546324"/>
    <w:rsid w:val="005464A2"/>
    <w:rsid w:val="00547009"/>
    <w:rsid w:val="0055063D"/>
    <w:rsid w:val="0055162D"/>
    <w:rsid w:val="00552279"/>
    <w:rsid w:val="00552F43"/>
    <w:rsid w:val="005532A8"/>
    <w:rsid w:val="005532B9"/>
    <w:rsid w:val="005532E6"/>
    <w:rsid w:val="00553567"/>
    <w:rsid w:val="00554509"/>
    <w:rsid w:val="005549F6"/>
    <w:rsid w:val="00554C9F"/>
    <w:rsid w:val="00555D4D"/>
    <w:rsid w:val="0055702A"/>
    <w:rsid w:val="005572CC"/>
    <w:rsid w:val="00557767"/>
    <w:rsid w:val="005610EE"/>
    <w:rsid w:val="0056119B"/>
    <w:rsid w:val="00562102"/>
    <w:rsid w:val="005631E1"/>
    <w:rsid w:val="0056322F"/>
    <w:rsid w:val="0056761B"/>
    <w:rsid w:val="005704EA"/>
    <w:rsid w:val="00571E21"/>
    <w:rsid w:val="005721B3"/>
    <w:rsid w:val="005733B6"/>
    <w:rsid w:val="005738D5"/>
    <w:rsid w:val="00573DD2"/>
    <w:rsid w:val="00575AA1"/>
    <w:rsid w:val="00575B91"/>
    <w:rsid w:val="00576151"/>
    <w:rsid w:val="00576368"/>
    <w:rsid w:val="005764D2"/>
    <w:rsid w:val="00577D5A"/>
    <w:rsid w:val="00580D25"/>
    <w:rsid w:val="00580F12"/>
    <w:rsid w:val="00582849"/>
    <w:rsid w:val="00583418"/>
    <w:rsid w:val="005836E8"/>
    <w:rsid w:val="005837DE"/>
    <w:rsid w:val="00584799"/>
    <w:rsid w:val="00585490"/>
    <w:rsid w:val="00585964"/>
    <w:rsid w:val="005861C9"/>
    <w:rsid w:val="00586B0B"/>
    <w:rsid w:val="00587308"/>
    <w:rsid w:val="00587CFE"/>
    <w:rsid w:val="0059003D"/>
    <w:rsid w:val="00590323"/>
    <w:rsid w:val="00590571"/>
    <w:rsid w:val="00592401"/>
    <w:rsid w:val="00592642"/>
    <w:rsid w:val="00592D57"/>
    <w:rsid w:val="00594C22"/>
    <w:rsid w:val="00594C68"/>
    <w:rsid w:val="00595549"/>
    <w:rsid w:val="00596454"/>
    <w:rsid w:val="005A0419"/>
    <w:rsid w:val="005A194C"/>
    <w:rsid w:val="005A1C85"/>
    <w:rsid w:val="005A2CD4"/>
    <w:rsid w:val="005A3799"/>
    <w:rsid w:val="005A419B"/>
    <w:rsid w:val="005A4591"/>
    <w:rsid w:val="005A566F"/>
    <w:rsid w:val="005A5DAE"/>
    <w:rsid w:val="005A615E"/>
    <w:rsid w:val="005A6230"/>
    <w:rsid w:val="005A638B"/>
    <w:rsid w:val="005A7B09"/>
    <w:rsid w:val="005B00E7"/>
    <w:rsid w:val="005B0636"/>
    <w:rsid w:val="005B0878"/>
    <w:rsid w:val="005B0AC1"/>
    <w:rsid w:val="005B134F"/>
    <w:rsid w:val="005B2826"/>
    <w:rsid w:val="005B3133"/>
    <w:rsid w:val="005B3D44"/>
    <w:rsid w:val="005B44FA"/>
    <w:rsid w:val="005B522F"/>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758"/>
    <w:rsid w:val="005C6832"/>
    <w:rsid w:val="005C688D"/>
    <w:rsid w:val="005C6C27"/>
    <w:rsid w:val="005C6EF7"/>
    <w:rsid w:val="005C6F3A"/>
    <w:rsid w:val="005C75D6"/>
    <w:rsid w:val="005C7B27"/>
    <w:rsid w:val="005D1422"/>
    <w:rsid w:val="005D17C2"/>
    <w:rsid w:val="005D24EE"/>
    <w:rsid w:val="005D3144"/>
    <w:rsid w:val="005D3A5E"/>
    <w:rsid w:val="005D41F4"/>
    <w:rsid w:val="005D4625"/>
    <w:rsid w:val="005D463B"/>
    <w:rsid w:val="005D595E"/>
    <w:rsid w:val="005D64E5"/>
    <w:rsid w:val="005E00EE"/>
    <w:rsid w:val="005E1E9C"/>
    <w:rsid w:val="005E1FEF"/>
    <w:rsid w:val="005E2C2C"/>
    <w:rsid w:val="005E345A"/>
    <w:rsid w:val="005E4261"/>
    <w:rsid w:val="005E477E"/>
    <w:rsid w:val="005E480F"/>
    <w:rsid w:val="005E4C92"/>
    <w:rsid w:val="005E52C2"/>
    <w:rsid w:val="005E64C8"/>
    <w:rsid w:val="005E6539"/>
    <w:rsid w:val="005E65DA"/>
    <w:rsid w:val="005E69DE"/>
    <w:rsid w:val="005E6EFD"/>
    <w:rsid w:val="005F04E2"/>
    <w:rsid w:val="005F0EDB"/>
    <w:rsid w:val="005F11C1"/>
    <w:rsid w:val="005F1A62"/>
    <w:rsid w:val="005F1FCD"/>
    <w:rsid w:val="005F22AD"/>
    <w:rsid w:val="005F234D"/>
    <w:rsid w:val="005F4753"/>
    <w:rsid w:val="005F5DE2"/>
    <w:rsid w:val="005F6885"/>
    <w:rsid w:val="005F6899"/>
    <w:rsid w:val="005F74B5"/>
    <w:rsid w:val="0060053D"/>
    <w:rsid w:val="00600D48"/>
    <w:rsid w:val="00600F4C"/>
    <w:rsid w:val="00601556"/>
    <w:rsid w:val="00601619"/>
    <w:rsid w:val="00601C54"/>
    <w:rsid w:val="006022C9"/>
    <w:rsid w:val="006030BD"/>
    <w:rsid w:val="00603526"/>
    <w:rsid w:val="006038D1"/>
    <w:rsid w:val="00604524"/>
    <w:rsid w:val="00604DFC"/>
    <w:rsid w:val="0060548F"/>
    <w:rsid w:val="006057F5"/>
    <w:rsid w:val="00605E47"/>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07"/>
    <w:rsid w:val="006142A3"/>
    <w:rsid w:val="00614606"/>
    <w:rsid w:val="006147CA"/>
    <w:rsid w:val="00614F22"/>
    <w:rsid w:val="00614FC8"/>
    <w:rsid w:val="0061540B"/>
    <w:rsid w:val="006161D6"/>
    <w:rsid w:val="006167FE"/>
    <w:rsid w:val="00617428"/>
    <w:rsid w:val="00620368"/>
    <w:rsid w:val="00623F44"/>
    <w:rsid w:val="00624B1C"/>
    <w:rsid w:val="0062519F"/>
    <w:rsid w:val="00625456"/>
    <w:rsid w:val="00625481"/>
    <w:rsid w:val="00626783"/>
    <w:rsid w:val="006271F5"/>
    <w:rsid w:val="0062732B"/>
    <w:rsid w:val="006273DB"/>
    <w:rsid w:val="006274F4"/>
    <w:rsid w:val="006278EE"/>
    <w:rsid w:val="006279ED"/>
    <w:rsid w:val="00627B29"/>
    <w:rsid w:val="00627D4A"/>
    <w:rsid w:val="006302D3"/>
    <w:rsid w:val="00630E6B"/>
    <w:rsid w:val="00631363"/>
    <w:rsid w:val="00632015"/>
    <w:rsid w:val="006320AE"/>
    <w:rsid w:val="006321BB"/>
    <w:rsid w:val="006322A3"/>
    <w:rsid w:val="00632E07"/>
    <w:rsid w:val="00633379"/>
    <w:rsid w:val="00633AD1"/>
    <w:rsid w:val="00633C98"/>
    <w:rsid w:val="00634944"/>
    <w:rsid w:val="00634D36"/>
    <w:rsid w:val="00634D48"/>
    <w:rsid w:val="00635722"/>
    <w:rsid w:val="00635EE7"/>
    <w:rsid w:val="00637142"/>
    <w:rsid w:val="00637327"/>
    <w:rsid w:val="00637DB1"/>
    <w:rsid w:val="006406FF"/>
    <w:rsid w:val="00640F06"/>
    <w:rsid w:val="00641DB6"/>
    <w:rsid w:val="00641FA1"/>
    <w:rsid w:val="006420E2"/>
    <w:rsid w:val="00642537"/>
    <w:rsid w:val="00642A5C"/>
    <w:rsid w:val="00643274"/>
    <w:rsid w:val="00643B46"/>
    <w:rsid w:val="006458B5"/>
    <w:rsid w:val="00646584"/>
    <w:rsid w:val="006476FB"/>
    <w:rsid w:val="006519CF"/>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6D4C"/>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0F15"/>
    <w:rsid w:val="006718F8"/>
    <w:rsid w:val="00672D22"/>
    <w:rsid w:val="00673261"/>
    <w:rsid w:val="006738D9"/>
    <w:rsid w:val="00673D7E"/>
    <w:rsid w:val="00674EEF"/>
    <w:rsid w:val="006753EF"/>
    <w:rsid w:val="00675B97"/>
    <w:rsid w:val="0067765C"/>
    <w:rsid w:val="00677B0B"/>
    <w:rsid w:val="006805F8"/>
    <w:rsid w:val="0068175B"/>
    <w:rsid w:val="006817B4"/>
    <w:rsid w:val="00681D0C"/>
    <w:rsid w:val="006825D1"/>
    <w:rsid w:val="0068280F"/>
    <w:rsid w:val="00682A4D"/>
    <w:rsid w:val="00683642"/>
    <w:rsid w:val="00683972"/>
    <w:rsid w:val="00684184"/>
    <w:rsid w:val="006848B2"/>
    <w:rsid w:val="00684AA6"/>
    <w:rsid w:val="006856C0"/>
    <w:rsid w:val="0068645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2C54"/>
    <w:rsid w:val="006A38A8"/>
    <w:rsid w:val="006A48AC"/>
    <w:rsid w:val="006A4A7F"/>
    <w:rsid w:val="006A5FF0"/>
    <w:rsid w:val="006A6E83"/>
    <w:rsid w:val="006A7F66"/>
    <w:rsid w:val="006B0442"/>
    <w:rsid w:val="006B04EF"/>
    <w:rsid w:val="006B2635"/>
    <w:rsid w:val="006B2AF3"/>
    <w:rsid w:val="006B2DD4"/>
    <w:rsid w:val="006B4BDB"/>
    <w:rsid w:val="006B50FA"/>
    <w:rsid w:val="006B53E3"/>
    <w:rsid w:val="006B6698"/>
    <w:rsid w:val="006B69ED"/>
    <w:rsid w:val="006B6EB3"/>
    <w:rsid w:val="006B6F08"/>
    <w:rsid w:val="006B736A"/>
    <w:rsid w:val="006C0355"/>
    <w:rsid w:val="006C29CF"/>
    <w:rsid w:val="006C2B2A"/>
    <w:rsid w:val="006C2FB8"/>
    <w:rsid w:val="006C2FC4"/>
    <w:rsid w:val="006C37D5"/>
    <w:rsid w:val="006C38FB"/>
    <w:rsid w:val="006C39BE"/>
    <w:rsid w:val="006C3AE8"/>
    <w:rsid w:val="006C3EF4"/>
    <w:rsid w:val="006C3F66"/>
    <w:rsid w:val="006C455D"/>
    <w:rsid w:val="006C4D50"/>
    <w:rsid w:val="006C4F31"/>
    <w:rsid w:val="006C5B74"/>
    <w:rsid w:val="006C6843"/>
    <w:rsid w:val="006C6FA5"/>
    <w:rsid w:val="006C7D03"/>
    <w:rsid w:val="006C7D96"/>
    <w:rsid w:val="006D0182"/>
    <w:rsid w:val="006D08AE"/>
    <w:rsid w:val="006D0A30"/>
    <w:rsid w:val="006D1BCA"/>
    <w:rsid w:val="006D3913"/>
    <w:rsid w:val="006D50AE"/>
    <w:rsid w:val="006D516E"/>
    <w:rsid w:val="006D53B5"/>
    <w:rsid w:val="006D669F"/>
    <w:rsid w:val="006D7810"/>
    <w:rsid w:val="006D7C3D"/>
    <w:rsid w:val="006E064C"/>
    <w:rsid w:val="006E1452"/>
    <w:rsid w:val="006E16E6"/>
    <w:rsid w:val="006E1ECC"/>
    <w:rsid w:val="006E2D78"/>
    <w:rsid w:val="006E3EB4"/>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066"/>
    <w:rsid w:val="006F1F45"/>
    <w:rsid w:val="006F2814"/>
    <w:rsid w:val="006F31B8"/>
    <w:rsid w:val="006F3318"/>
    <w:rsid w:val="006F3F4C"/>
    <w:rsid w:val="006F4EAF"/>
    <w:rsid w:val="006F4F07"/>
    <w:rsid w:val="006F5135"/>
    <w:rsid w:val="006F559F"/>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387A"/>
    <w:rsid w:val="00714382"/>
    <w:rsid w:val="00714DF4"/>
    <w:rsid w:val="007155A3"/>
    <w:rsid w:val="00715DCD"/>
    <w:rsid w:val="00716193"/>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82"/>
    <w:rsid w:val="00727CFB"/>
    <w:rsid w:val="00730084"/>
    <w:rsid w:val="0073260D"/>
    <w:rsid w:val="0073469E"/>
    <w:rsid w:val="00734B9B"/>
    <w:rsid w:val="00735712"/>
    <w:rsid w:val="007358EB"/>
    <w:rsid w:val="00735E8B"/>
    <w:rsid w:val="007362E8"/>
    <w:rsid w:val="00736C6F"/>
    <w:rsid w:val="007402F1"/>
    <w:rsid w:val="00740496"/>
    <w:rsid w:val="0074107A"/>
    <w:rsid w:val="007416D2"/>
    <w:rsid w:val="007432DD"/>
    <w:rsid w:val="00743D37"/>
    <w:rsid w:val="0074402B"/>
    <w:rsid w:val="007456A3"/>
    <w:rsid w:val="00745705"/>
    <w:rsid w:val="007465BA"/>
    <w:rsid w:val="00747602"/>
    <w:rsid w:val="007525FD"/>
    <w:rsid w:val="00752C30"/>
    <w:rsid w:val="007534BE"/>
    <w:rsid w:val="00753964"/>
    <w:rsid w:val="00753D9D"/>
    <w:rsid w:val="0075428B"/>
    <w:rsid w:val="00755098"/>
    <w:rsid w:val="00755C20"/>
    <w:rsid w:val="007576DE"/>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48A"/>
    <w:rsid w:val="00774C2C"/>
    <w:rsid w:val="00775200"/>
    <w:rsid w:val="00776DC6"/>
    <w:rsid w:val="00777681"/>
    <w:rsid w:val="00777880"/>
    <w:rsid w:val="00781085"/>
    <w:rsid w:val="007815D3"/>
    <w:rsid w:val="0078387B"/>
    <w:rsid w:val="00784C37"/>
    <w:rsid w:val="00784D10"/>
    <w:rsid w:val="0078528E"/>
    <w:rsid w:val="00785EA1"/>
    <w:rsid w:val="00786B73"/>
    <w:rsid w:val="00786D5A"/>
    <w:rsid w:val="00787BB9"/>
    <w:rsid w:val="0079037A"/>
    <w:rsid w:val="007904E8"/>
    <w:rsid w:val="0079111B"/>
    <w:rsid w:val="00791564"/>
    <w:rsid w:val="00791A4B"/>
    <w:rsid w:val="007923FE"/>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118A"/>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014"/>
    <w:rsid w:val="007D38AC"/>
    <w:rsid w:val="007D46A9"/>
    <w:rsid w:val="007D55E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9DD"/>
    <w:rsid w:val="007F0B3F"/>
    <w:rsid w:val="007F0BBB"/>
    <w:rsid w:val="007F1ECB"/>
    <w:rsid w:val="007F249F"/>
    <w:rsid w:val="007F2C04"/>
    <w:rsid w:val="007F2DD1"/>
    <w:rsid w:val="007F39C1"/>
    <w:rsid w:val="007F3BE3"/>
    <w:rsid w:val="007F3CE2"/>
    <w:rsid w:val="007F47B2"/>
    <w:rsid w:val="007F5B81"/>
    <w:rsid w:val="007F5E5E"/>
    <w:rsid w:val="007F6325"/>
    <w:rsid w:val="007F69BA"/>
    <w:rsid w:val="00800258"/>
    <w:rsid w:val="008006D6"/>
    <w:rsid w:val="008007CD"/>
    <w:rsid w:val="00801062"/>
    <w:rsid w:val="00801150"/>
    <w:rsid w:val="00801BDC"/>
    <w:rsid w:val="00801CE9"/>
    <w:rsid w:val="008027B7"/>
    <w:rsid w:val="00802FFF"/>
    <w:rsid w:val="00803ADD"/>
    <w:rsid w:val="008040C0"/>
    <w:rsid w:val="00805124"/>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042"/>
    <w:rsid w:val="00816B18"/>
    <w:rsid w:val="00816F20"/>
    <w:rsid w:val="008179BD"/>
    <w:rsid w:val="00817B5C"/>
    <w:rsid w:val="00817D40"/>
    <w:rsid w:val="00820069"/>
    <w:rsid w:val="00820426"/>
    <w:rsid w:val="00820E7D"/>
    <w:rsid w:val="00821319"/>
    <w:rsid w:val="00821761"/>
    <w:rsid w:val="00821919"/>
    <w:rsid w:val="00821EE8"/>
    <w:rsid w:val="008224DD"/>
    <w:rsid w:val="00823012"/>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9DD"/>
    <w:rsid w:val="00830BB1"/>
    <w:rsid w:val="0083398C"/>
    <w:rsid w:val="008350AC"/>
    <w:rsid w:val="00835638"/>
    <w:rsid w:val="00835C87"/>
    <w:rsid w:val="00837B23"/>
    <w:rsid w:val="00840520"/>
    <w:rsid w:val="0084060F"/>
    <w:rsid w:val="00840D1D"/>
    <w:rsid w:val="00840E13"/>
    <w:rsid w:val="00840ED7"/>
    <w:rsid w:val="00841128"/>
    <w:rsid w:val="00841942"/>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47BFF"/>
    <w:rsid w:val="0085060C"/>
    <w:rsid w:val="008506C7"/>
    <w:rsid w:val="00851BF7"/>
    <w:rsid w:val="00851EEB"/>
    <w:rsid w:val="0085272E"/>
    <w:rsid w:val="0085424E"/>
    <w:rsid w:val="008544B2"/>
    <w:rsid w:val="00854607"/>
    <w:rsid w:val="00854C9E"/>
    <w:rsid w:val="008555D4"/>
    <w:rsid w:val="0085570D"/>
    <w:rsid w:val="008558CB"/>
    <w:rsid w:val="00857127"/>
    <w:rsid w:val="0085733A"/>
    <w:rsid w:val="00857B7F"/>
    <w:rsid w:val="00857D66"/>
    <w:rsid w:val="008601F0"/>
    <w:rsid w:val="00860F1F"/>
    <w:rsid w:val="00860F84"/>
    <w:rsid w:val="00860FC4"/>
    <w:rsid w:val="0086156B"/>
    <w:rsid w:val="00862350"/>
    <w:rsid w:val="00862FE2"/>
    <w:rsid w:val="00864D99"/>
    <w:rsid w:val="00866398"/>
    <w:rsid w:val="00867271"/>
    <w:rsid w:val="0087111E"/>
    <w:rsid w:val="00871403"/>
    <w:rsid w:val="008720FF"/>
    <w:rsid w:val="00873298"/>
    <w:rsid w:val="00873937"/>
    <w:rsid w:val="00873941"/>
    <w:rsid w:val="00873959"/>
    <w:rsid w:val="00874595"/>
    <w:rsid w:val="00874AEC"/>
    <w:rsid w:val="00875752"/>
    <w:rsid w:val="00875857"/>
    <w:rsid w:val="00876EF6"/>
    <w:rsid w:val="00876F74"/>
    <w:rsid w:val="008806E4"/>
    <w:rsid w:val="008809D5"/>
    <w:rsid w:val="00880DC8"/>
    <w:rsid w:val="00880E4F"/>
    <w:rsid w:val="0088483A"/>
    <w:rsid w:val="00885DFA"/>
    <w:rsid w:val="00886054"/>
    <w:rsid w:val="00887FA8"/>
    <w:rsid w:val="0089039C"/>
    <w:rsid w:val="00890873"/>
    <w:rsid w:val="0089136C"/>
    <w:rsid w:val="008935AB"/>
    <w:rsid w:val="00894A50"/>
    <w:rsid w:val="00895E36"/>
    <w:rsid w:val="00896227"/>
    <w:rsid w:val="00896491"/>
    <w:rsid w:val="008965D6"/>
    <w:rsid w:val="00896739"/>
    <w:rsid w:val="008968DC"/>
    <w:rsid w:val="00896918"/>
    <w:rsid w:val="00896D3C"/>
    <w:rsid w:val="0089703E"/>
    <w:rsid w:val="00897096"/>
    <w:rsid w:val="00897EE1"/>
    <w:rsid w:val="008A1816"/>
    <w:rsid w:val="008A2144"/>
    <w:rsid w:val="008A244A"/>
    <w:rsid w:val="008A3CDD"/>
    <w:rsid w:val="008A3F49"/>
    <w:rsid w:val="008A4713"/>
    <w:rsid w:val="008A4BBF"/>
    <w:rsid w:val="008A6BF4"/>
    <w:rsid w:val="008A6CD1"/>
    <w:rsid w:val="008A71CC"/>
    <w:rsid w:val="008A74A8"/>
    <w:rsid w:val="008A7A9B"/>
    <w:rsid w:val="008B0B5B"/>
    <w:rsid w:val="008B18C8"/>
    <w:rsid w:val="008B20FD"/>
    <w:rsid w:val="008B2281"/>
    <w:rsid w:val="008B2D7C"/>
    <w:rsid w:val="008B2DE0"/>
    <w:rsid w:val="008B41B3"/>
    <w:rsid w:val="008B461C"/>
    <w:rsid w:val="008B5672"/>
    <w:rsid w:val="008B595F"/>
    <w:rsid w:val="008B5EB2"/>
    <w:rsid w:val="008B6469"/>
    <w:rsid w:val="008B695B"/>
    <w:rsid w:val="008C10A3"/>
    <w:rsid w:val="008C1187"/>
    <w:rsid w:val="008C12AA"/>
    <w:rsid w:val="008C1D21"/>
    <w:rsid w:val="008C3973"/>
    <w:rsid w:val="008C3DB1"/>
    <w:rsid w:val="008C4139"/>
    <w:rsid w:val="008C4B4B"/>
    <w:rsid w:val="008C4C53"/>
    <w:rsid w:val="008C56BD"/>
    <w:rsid w:val="008C789E"/>
    <w:rsid w:val="008C7F66"/>
    <w:rsid w:val="008D0864"/>
    <w:rsid w:val="008D17B4"/>
    <w:rsid w:val="008D1A4B"/>
    <w:rsid w:val="008D26EC"/>
    <w:rsid w:val="008D2A0D"/>
    <w:rsid w:val="008D3DD6"/>
    <w:rsid w:val="008D447A"/>
    <w:rsid w:val="008D4D76"/>
    <w:rsid w:val="008D4E62"/>
    <w:rsid w:val="008D558D"/>
    <w:rsid w:val="008D5BD4"/>
    <w:rsid w:val="008D5D1C"/>
    <w:rsid w:val="008D5DAD"/>
    <w:rsid w:val="008D6452"/>
    <w:rsid w:val="008D68E8"/>
    <w:rsid w:val="008D6AA0"/>
    <w:rsid w:val="008D7946"/>
    <w:rsid w:val="008E0ABC"/>
    <w:rsid w:val="008E1B1C"/>
    <w:rsid w:val="008E2D2C"/>
    <w:rsid w:val="008E2F46"/>
    <w:rsid w:val="008E4B6F"/>
    <w:rsid w:val="008E56BA"/>
    <w:rsid w:val="008E6A62"/>
    <w:rsid w:val="008E784C"/>
    <w:rsid w:val="008E7E23"/>
    <w:rsid w:val="008F0377"/>
    <w:rsid w:val="008F05DA"/>
    <w:rsid w:val="008F15C7"/>
    <w:rsid w:val="008F18EF"/>
    <w:rsid w:val="008F1C52"/>
    <w:rsid w:val="008F2149"/>
    <w:rsid w:val="008F2995"/>
    <w:rsid w:val="008F2AA2"/>
    <w:rsid w:val="008F2ABE"/>
    <w:rsid w:val="008F3245"/>
    <w:rsid w:val="008F336E"/>
    <w:rsid w:val="008F365F"/>
    <w:rsid w:val="008F36B2"/>
    <w:rsid w:val="008F4093"/>
    <w:rsid w:val="008F4D6B"/>
    <w:rsid w:val="008F5124"/>
    <w:rsid w:val="008F5154"/>
    <w:rsid w:val="008F5A70"/>
    <w:rsid w:val="00902212"/>
    <w:rsid w:val="009024F8"/>
    <w:rsid w:val="00903CBE"/>
    <w:rsid w:val="00903D71"/>
    <w:rsid w:val="00904A0E"/>
    <w:rsid w:val="00904C1B"/>
    <w:rsid w:val="00904CE4"/>
    <w:rsid w:val="00905425"/>
    <w:rsid w:val="00905DDB"/>
    <w:rsid w:val="0090612D"/>
    <w:rsid w:val="00906506"/>
    <w:rsid w:val="00906BFC"/>
    <w:rsid w:val="00906D29"/>
    <w:rsid w:val="0090736B"/>
    <w:rsid w:val="00907B79"/>
    <w:rsid w:val="00910C6D"/>
    <w:rsid w:val="00911055"/>
    <w:rsid w:val="00911559"/>
    <w:rsid w:val="00911E0D"/>
    <w:rsid w:val="00915034"/>
    <w:rsid w:val="009156E7"/>
    <w:rsid w:val="0091637C"/>
    <w:rsid w:val="009168DE"/>
    <w:rsid w:val="00921225"/>
    <w:rsid w:val="00921C43"/>
    <w:rsid w:val="0092251F"/>
    <w:rsid w:val="009236DA"/>
    <w:rsid w:val="00923A06"/>
    <w:rsid w:val="00924A1A"/>
    <w:rsid w:val="009259E6"/>
    <w:rsid w:val="00926483"/>
    <w:rsid w:val="00927186"/>
    <w:rsid w:val="009306C7"/>
    <w:rsid w:val="00931141"/>
    <w:rsid w:val="009312F2"/>
    <w:rsid w:val="00931573"/>
    <w:rsid w:val="00931FC0"/>
    <w:rsid w:val="00932DD3"/>
    <w:rsid w:val="00933A0E"/>
    <w:rsid w:val="00933EA7"/>
    <w:rsid w:val="009341B7"/>
    <w:rsid w:val="009364AC"/>
    <w:rsid w:val="0093705D"/>
    <w:rsid w:val="00937107"/>
    <w:rsid w:val="0093748A"/>
    <w:rsid w:val="00937797"/>
    <w:rsid w:val="0094098C"/>
    <w:rsid w:val="0094211D"/>
    <w:rsid w:val="009430D3"/>
    <w:rsid w:val="00943719"/>
    <w:rsid w:val="009457A7"/>
    <w:rsid w:val="00945877"/>
    <w:rsid w:val="00945A2B"/>
    <w:rsid w:val="00946CD9"/>
    <w:rsid w:val="00946CE6"/>
    <w:rsid w:val="00947140"/>
    <w:rsid w:val="009471B9"/>
    <w:rsid w:val="009479D2"/>
    <w:rsid w:val="00950212"/>
    <w:rsid w:val="00950F71"/>
    <w:rsid w:val="00950F82"/>
    <w:rsid w:val="009520B1"/>
    <w:rsid w:val="00952AC1"/>
    <w:rsid w:val="0095434D"/>
    <w:rsid w:val="00955776"/>
    <w:rsid w:val="00955D24"/>
    <w:rsid w:val="009570DF"/>
    <w:rsid w:val="00957602"/>
    <w:rsid w:val="00957730"/>
    <w:rsid w:val="00957D2E"/>
    <w:rsid w:val="00957D57"/>
    <w:rsid w:val="0096056A"/>
    <w:rsid w:val="0096083B"/>
    <w:rsid w:val="0096167A"/>
    <w:rsid w:val="00962B45"/>
    <w:rsid w:val="00962C11"/>
    <w:rsid w:val="00962EAE"/>
    <w:rsid w:val="00963F1B"/>
    <w:rsid w:val="009642CA"/>
    <w:rsid w:val="00964981"/>
    <w:rsid w:val="00966155"/>
    <w:rsid w:val="0096653C"/>
    <w:rsid w:val="00967312"/>
    <w:rsid w:val="009673B5"/>
    <w:rsid w:val="00967702"/>
    <w:rsid w:val="00970A7C"/>
    <w:rsid w:val="0097126E"/>
    <w:rsid w:val="00971527"/>
    <w:rsid w:val="009715AD"/>
    <w:rsid w:val="0097246A"/>
    <w:rsid w:val="00973033"/>
    <w:rsid w:val="00973147"/>
    <w:rsid w:val="0097380E"/>
    <w:rsid w:val="00975937"/>
    <w:rsid w:val="009768AE"/>
    <w:rsid w:val="009771E3"/>
    <w:rsid w:val="00980459"/>
    <w:rsid w:val="00980625"/>
    <w:rsid w:val="009816EF"/>
    <w:rsid w:val="00982ED1"/>
    <w:rsid w:val="00983F05"/>
    <w:rsid w:val="00983F47"/>
    <w:rsid w:val="009849C3"/>
    <w:rsid w:val="009851D9"/>
    <w:rsid w:val="00986177"/>
    <w:rsid w:val="009868EA"/>
    <w:rsid w:val="009871D6"/>
    <w:rsid w:val="0098725E"/>
    <w:rsid w:val="0099008D"/>
    <w:rsid w:val="00991D3F"/>
    <w:rsid w:val="00992022"/>
    <w:rsid w:val="0099263F"/>
    <w:rsid w:val="00993A7E"/>
    <w:rsid w:val="00995174"/>
    <w:rsid w:val="0099762E"/>
    <w:rsid w:val="00997ABB"/>
    <w:rsid w:val="009A0CB6"/>
    <w:rsid w:val="009A10CD"/>
    <w:rsid w:val="009A14DC"/>
    <w:rsid w:val="009A1CE7"/>
    <w:rsid w:val="009A1EE8"/>
    <w:rsid w:val="009A2304"/>
    <w:rsid w:val="009A3385"/>
    <w:rsid w:val="009A388E"/>
    <w:rsid w:val="009A7384"/>
    <w:rsid w:val="009A7794"/>
    <w:rsid w:val="009A7A1B"/>
    <w:rsid w:val="009B09D5"/>
    <w:rsid w:val="009B0FF4"/>
    <w:rsid w:val="009B26C3"/>
    <w:rsid w:val="009B37D5"/>
    <w:rsid w:val="009B3FCD"/>
    <w:rsid w:val="009B4FA5"/>
    <w:rsid w:val="009B587D"/>
    <w:rsid w:val="009B58FF"/>
    <w:rsid w:val="009B6008"/>
    <w:rsid w:val="009B6024"/>
    <w:rsid w:val="009B6202"/>
    <w:rsid w:val="009B6455"/>
    <w:rsid w:val="009B7EA6"/>
    <w:rsid w:val="009C0406"/>
    <w:rsid w:val="009C046C"/>
    <w:rsid w:val="009C0842"/>
    <w:rsid w:val="009C2247"/>
    <w:rsid w:val="009C2964"/>
    <w:rsid w:val="009C2E39"/>
    <w:rsid w:val="009C2E5C"/>
    <w:rsid w:val="009C3699"/>
    <w:rsid w:val="009C37E6"/>
    <w:rsid w:val="009C42E6"/>
    <w:rsid w:val="009C6971"/>
    <w:rsid w:val="009C734E"/>
    <w:rsid w:val="009C7593"/>
    <w:rsid w:val="009C7678"/>
    <w:rsid w:val="009C7860"/>
    <w:rsid w:val="009D0ED7"/>
    <w:rsid w:val="009D0FE8"/>
    <w:rsid w:val="009D10E4"/>
    <w:rsid w:val="009D1827"/>
    <w:rsid w:val="009D198B"/>
    <w:rsid w:val="009D2317"/>
    <w:rsid w:val="009D281D"/>
    <w:rsid w:val="009D4B96"/>
    <w:rsid w:val="009D4D61"/>
    <w:rsid w:val="009D57B5"/>
    <w:rsid w:val="009D7356"/>
    <w:rsid w:val="009D7AF7"/>
    <w:rsid w:val="009D7B43"/>
    <w:rsid w:val="009D7C18"/>
    <w:rsid w:val="009E072E"/>
    <w:rsid w:val="009E0F48"/>
    <w:rsid w:val="009E13FA"/>
    <w:rsid w:val="009E23E5"/>
    <w:rsid w:val="009E2D98"/>
    <w:rsid w:val="009E3581"/>
    <w:rsid w:val="009E3964"/>
    <w:rsid w:val="009E3C95"/>
    <w:rsid w:val="009E4890"/>
    <w:rsid w:val="009E5262"/>
    <w:rsid w:val="009E54FD"/>
    <w:rsid w:val="009E5653"/>
    <w:rsid w:val="009E5DF0"/>
    <w:rsid w:val="009E6589"/>
    <w:rsid w:val="009E65A6"/>
    <w:rsid w:val="009E6883"/>
    <w:rsid w:val="009E6A1C"/>
    <w:rsid w:val="009E6D5C"/>
    <w:rsid w:val="009E7CE4"/>
    <w:rsid w:val="009F18DA"/>
    <w:rsid w:val="009F1BC3"/>
    <w:rsid w:val="009F25D0"/>
    <w:rsid w:val="009F31CD"/>
    <w:rsid w:val="009F3F4F"/>
    <w:rsid w:val="009F4EC0"/>
    <w:rsid w:val="009F5925"/>
    <w:rsid w:val="009F5C65"/>
    <w:rsid w:val="009F5E75"/>
    <w:rsid w:val="009F641F"/>
    <w:rsid w:val="009F68A4"/>
    <w:rsid w:val="009F737C"/>
    <w:rsid w:val="00A000EE"/>
    <w:rsid w:val="00A008A7"/>
    <w:rsid w:val="00A009EB"/>
    <w:rsid w:val="00A033FB"/>
    <w:rsid w:val="00A0382E"/>
    <w:rsid w:val="00A03E7F"/>
    <w:rsid w:val="00A04834"/>
    <w:rsid w:val="00A04F76"/>
    <w:rsid w:val="00A0571C"/>
    <w:rsid w:val="00A05AD0"/>
    <w:rsid w:val="00A05D91"/>
    <w:rsid w:val="00A0686D"/>
    <w:rsid w:val="00A06EFF"/>
    <w:rsid w:val="00A07372"/>
    <w:rsid w:val="00A07F85"/>
    <w:rsid w:val="00A10035"/>
    <w:rsid w:val="00A10C10"/>
    <w:rsid w:val="00A1135C"/>
    <w:rsid w:val="00A11551"/>
    <w:rsid w:val="00A11575"/>
    <w:rsid w:val="00A11EAB"/>
    <w:rsid w:val="00A12522"/>
    <w:rsid w:val="00A125AC"/>
    <w:rsid w:val="00A128AA"/>
    <w:rsid w:val="00A133FA"/>
    <w:rsid w:val="00A13E0A"/>
    <w:rsid w:val="00A14A2D"/>
    <w:rsid w:val="00A14D63"/>
    <w:rsid w:val="00A1525D"/>
    <w:rsid w:val="00A15587"/>
    <w:rsid w:val="00A16529"/>
    <w:rsid w:val="00A17D3C"/>
    <w:rsid w:val="00A21108"/>
    <w:rsid w:val="00A21F09"/>
    <w:rsid w:val="00A2283D"/>
    <w:rsid w:val="00A23789"/>
    <w:rsid w:val="00A23F5F"/>
    <w:rsid w:val="00A251D4"/>
    <w:rsid w:val="00A265AA"/>
    <w:rsid w:val="00A2687D"/>
    <w:rsid w:val="00A26987"/>
    <w:rsid w:val="00A26E14"/>
    <w:rsid w:val="00A30EAF"/>
    <w:rsid w:val="00A32B61"/>
    <w:rsid w:val="00A32BD5"/>
    <w:rsid w:val="00A32DC8"/>
    <w:rsid w:val="00A3335C"/>
    <w:rsid w:val="00A34C08"/>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DDE"/>
    <w:rsid w:val="00A55EAD"/>
    <w:rsid w:val="00A569CF"/>
    <w:rsid w:val="00A60132"/>
    <w:rsid w:val="00A60382"/>
    <w:rsid w:val="00A60DE6"/>
    <w:rsid w:val="00A60F29"/>
    <w:rsid w:val="00A623A8"/>
    <w:rsid w:val="00A623C4"/>
    <w:rsid w:val="00A62893"/>
    <w:rsid w:val="00A62E16"/>
    <w:rsid w:val="00A630BB"/>
    <w:rsid w:val="00A6412F"/>
    <w:rsid w:val="00A64C07"/>
    <w:rsid w:val="00A64E58"/>
    <w:rsid w:val="00A64E9F"/>
    <w:rsid w:val="00A65159"/>
    <w:rsid w:val="00A672A2"/>
    <w:rsid w:val="00A672F0"/>
    <w:rsid w:val="00A71652"/>
    <w:rsid w:val="00A7168C"/>
    <w:rsid w:val="00A71CA3"/>
    <w:rsid w:val="00A71FC8"/>
    <w:rsid w:val="00A72CA9"/>
    <w:rsid w:val="00A73F22"/>
    <w:rsid w:val="00A74196"/>
    <w:rsid w:val="00A74252"/>
    <w:rsid w:val="00A742CB"/>
    <w:rsid w:val="00A74735"/>
    <w:rsid w:val="00A7506F"/>
    <w:rsid w:val="00A76EAC"/>
    <w:rsid w:val="00A82896"/>
    <w:rsid w:val="00A8361C"/>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4FBD"/>
    <w:rsid w:val="00A954CB"/>
    <w:rsid w:val="00A95D33"/>
    <w:rsid w:val="00A95FF1"/>
    <w:rsid w:val="00A963C3"/>
    <w:rsid w:val="00A9648E"/>
    <w:rsid w:val="00A967D7"/>
    <w:rsid w:val="00A96CB4"/>
    <w:rsid w:val="00A96D0B"/>
    <w:rsid w:val="00A9764B"/>
    <w:rsid w:val="00AA01E9"/>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A7C48"/>
    <w:rsid w:val="00AB1A48"/>
    <w:rsid w:val="00AB31CA"/>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7546"/>
    <w:rsid w:val="00AC7DF8"/>
    <w:rsid w:val="00AD004E"/>
    <w:rsid w:val="00AD043D"/>
    <w:rsid w:val="00AD044C"/>
    <w:rsid w:val="00AD0869"/>
    <w:rsid w:val="00AD14B3"/>
    <w:rsid w:val="00AD19DE"/>
    <w:rsid w:val="00AD2492"/>
    <w:rsid w:val="00AD2835"/>
    <w:rsid w:val="00AD2E1B"/>
    <w:rsid w:val="00AD44D3"/>
    <w:rsid w:val="00AD61A8"/>
    <w:rsid w:val="00AD6452"/>
    <w:rsid w:val="00AD652A"/>
    <w:rsid w:val="00AD6E33"/>
    <w:rsid w:val="00AD70C7"/>
    <w:rsid w:val="00AE0377"/>
    <w:rsid w:val="00AE0616"/>
    <w:rsid w:val="00AE1227"/>
    <w:rsid w:val="00AE1229"/>
    <w:rsid w:val="00AE273E"/>
    <w:rsid w:val="00AE2ED5"/>
    <w:rsid w:val="00AE3836"/>
    <w:rsid w:val="00AE3CE9"/>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5817"/>
    <w:rsid w:val="00AF5A92"/>
    <w:rsid w:val="00AF6FA9"/>
    <w:rsid w:val="00B00884"/>
    <w:rsid w:val="00B02280"/>
    <w:rsid w:val="00B0307A"/>
    <w:rsid w:val="00B04029"/>
    <w:rsid w:val="00B073CB"/>
    <w:rsid w:val="00B0774E"/>
    <w:rsid w:val="00B106AA"/>
    <w:rsid w:val="00B10FCB"/>
    <w:rsid w:val="00B11112"/>
    <w:rsid w:val="00B12A56"/>
    <w:rsid w:val="00B131B8"/>
    <w:rsid w:val="00B14182"/>
    <w:rsid w:val="00B15C0B"/>
    <w:rsid w:val="00B15D2E"/>
    <w:rsid w:val="00B17945"/>
    <w:rsid w:val="00B17F57"/>
    <w:rsid w:val="00B20128"/>
    <w:rsid w:val="00B20A16"/>
    <w:rsid w:val="00B21156"/>
    <w:rsid w:val="00B21715"/>
    <w:rsid w:val="00B22381"/>
    <w:rsid w:val="00B2295D"/>
    <w:rsid w:val="00B22B36"/>
    <w:rsid w:val="00B22DBA"/>
    <w:rsid w:val="00B2303C"/>
    <w:rsid w:val="00B2307D"/>
    <w:rsid w:val="00B230C1"/>
    <w:rsid w:val="00B24E43"/>
    <w:rsid w:val="00B2556B"/>
    <w:rsid w:val="00B259FE"/>
    <w:rsid w:val="00B26D04"/>
    <w:rsid w:val="00B27EDB"/>
    <w:rsid w:val="00B30C0B"/>
    <w:rsid w:val="00B31757"/>
    <w:rsid w:val="00B32116"/>
    <w:rsid w:val="00B3277E"/>
    <w:rsid w:val="00B32AB9"/>
    <w:rsid w:val="00B33AA4"/>
    <w:rsid w:val="00B33CF9"/>
    <w:rsid w:val="00B33D24"/>
    <w:rsid w:val="00B33DD1"/>
    <w:rsid w:val="00B347CF"/>
    <w:rsid w:val="00B3515C"/>
    <w:rsid w:val="00B35AC3"/>
    <w:rsid w:val="00B35D04"/>
    <w:rsid w:val="00B36598"/>
    <w:rsid w:val="00B406C0"/>
    <w:rsid w:val="00B4094C"/>
    <w:rsid w:val="00B4168E"/>
    <w:rsid w:val="00B42721"/>
    <w:rsid w:val="00B42DD2"/>
    <w:rsid w:val="00B42FA6"/>
    <w:rsid w:val="00B43911"/>
    <w:rsid w:val="00B43B08"/>
    <w:rsid w:val="00B44C83"/>
    <w:rsid w:val="00B45243"/>
    <w:rsid w:val="00B4628E"/>
    <w:rsid w:val="00B4739F"/>
    <w:rsid w:val="00B47797"/>
    <w:rsid w:val="00B50847"/>
    <w:rsid w:val="00B514F8"/>
    <w:rsid w:val="00B521EC"/>
    <w:rsid w:val="00B5261F"/>
    <w:rsid w:val="00B5268A"/>
    <w:rsid w:val="00B52BA5"/>
    <w:rsid w:val="00B52F73"/>
    <w:rsid w:val="00B532C4"/>
    <w:rsid w:val="00B5342A"/>
    <w:rsid w:val="00B53E10"/>
    <w:rsid w:val="00B56760"/>
    <w:rsid w:val="00B56D54"/>
    <w:rsid w:val="00B57A45"/>
    <w:rsid w:val="00B60057"/>
    <w:rsid w:val="00B600AC"/>
    <w:rsid w:val="00B60A77"/>
    <w:rsid w:val="00B615C8"/>
    <w:rsid w:val="00B62E85"/>
    <w:rsid w:val="00B63DEC"/>
    <w:rsid w:val="00B64047"/>
    <w:rsid w:val="00B7074B"/>
    <w:rsid w:val="00B70EFD"/>
    <w:rsid w:val="00B7162C"/>
    <w:rsid w:val="00B71AFF"/>
    <w:rsid w:val="00B71E86"/>
    <w:rsid w:val="00B724AF"/>
    <w:rsid w:val="00B7298C"/>
    <w:rsid w:val="00B72D64"/>
    <w:rsid w:val="00B73AB5"/>
    <w:rsid w:val="00B7438C"/>
    <w:rsid w:val="00B74FC7"/>
    <w:rsid w:val="00B75B41"/>
    <w:rsid w:val="00B763F6"/>
    <w:rsid w:val="00B76676"/>
    <w:rsid w:val="00B76D98"/>
    <w:rsid w:val="00B771E3"/>
    <w:rsid w:val="00B80F98"/>
    <w:rsid w:val="00B81AB9"/>
    <w:rsid w:val="00B82BA7"/>
    <w:rsid w:val="00B82D83"/>
    <w:rsid w:val="00B83154"/>
    <w:rsid w:val="00B83429"/>
    <w:rsid w:val="00B83769"/>
    <w:rsid w:val="00B83C3E"/>
    <w:rsid w:val="00B83C5D"/>
    <w:rsid w:val="00B84B63"/>
    <w:rsid w:val="00B8565E"/>
    <w:rsid w:val="00B8575E"/>
    <w:rsid w:val="00B865E8"/>
    <w:rsid w:val="00B86BA3"/>
    <w:rsid w:val="00B874B7"/>
    <w:rsid w:val="00B901B1"/>
    <w:rsid w:val="00B90483"/>
    <w:rsid w:val="00B91EB7"/>
    <w:rsid w:val="00B92154"/>
    <w:rsid w:val="00B92BAC"/>
    <w:rsid w:val="00B93CA5"/>
    <w:rsid w:val="00B951DD"/>
    <w:rsid w:val="00B95988"/>
    <w:rsid w:val="00B95A10"/>
    <w:rsid w:val="00B96A54"/>
    <w:rsid w:val="00B96DAC"/>
    <w:rsid w:val="00B96F58"/>
    <w:rsid w:val="00B971A8"/>
    <w:rsid w:val="00B97B7E"/>
    <w:rsid w:val="00B97B91"/>
    <w:rsid w:val="00BA07AB"/>
    <w:rsid w:val="00BA0F6E"/>
    <w:rsid w:val="00BA1979"/>
    <w:rsid w:val="00BA401A"/>
    <w:rsid w:val="00BA4CAD"/>
    <w:rsid w:val="00BA4E4D"/>
    <w:rsid w:val="00BA5187"/>
    <w:rsid w:val="00BA5438"/>
    <w:rsid w:val="00BA6363"/>
    <w:rsid w:val="00BA6849"/>
    <w:rsid w:val="00BA6B5B"/>
    <w:rsid w:val="00BB0253"/>
    <w:rsid w:val="00BB0512"/>
    <w:rsid w:val="00BB1B41"/>
    <w:rsid w:val="00BB2F16"/>
    <w:rsid w:val="00BB3566"/>
    <w:rsid w:val="00BB35F0"/>
    <w:rsid w:val="00BB4300"/>
    <w:rsid w:val="00BB4D3C"/>
    <w:rsid w:val="00BB64B2"/>
    <w:rsid w:val="00BB7086"/>
    <w:rsid w:val="00BB75E2"/>
    <w:rsid w:val="00BB7BDE"/>
    <w:rsid w:val="00BB7F02"/>
    <w:rsid w:val="00BC00F9"/>
    <w:rsid w:val="00BC091F"/>
    <w:rsid w:val="00BC097A"/>
    <w:rsid w:val="00BC0C4E"/>
    <w:rsid w:val="00BC159D"/>
    <w:rsid w:val="00BC2429"/>
    <w:rsid w:val="00BC33DB"/>
    <w:rsid w:val="00BC4566"/>
    <w:rsid w:val="00BC46A3"/>
    <w:rsid w:val="00BC4A3B"/>
    <w:rsid w:val="00BC4BD5"/>
    <w:rsid w:val="00BC6948"/>
    <w:rsid w:val="00BC7242"/>
    <w:rsid w:val="00BC74E6"/>
    <w:rsid w:val="00BC77DA"/>
    <w:rsid w:val="00BC7F00"/>
    <w:rsid w:val="00BD00F4"/>
    <w:rsid w:val="00BD0C9C"/>
    <w:rsid w:val="00BD1197"/>
    <w:rsid w:val="00BD1317"/>
    <w:rsid w:val="00BD1E6F"/>
    <w:rsid w:val="00BD1F07"/>
    <w:rsid w:val="00BD2C3C"/>
    <w:rsid w:val="00BD323A"/>
    <w:rsid w:val="00BD37AB"/>
    <w:rsid w:val="00BD3C7F"/>
    <w:rsid w:val="00BD4491"/>
    <w:rsid w:val="00BD4595"/>
    <w:rsid w:val="00BD49DC"/>
    <w:rsid w:val="00BD53D9"/>
    <w:rsid w:val="00BD5AD7"/>
    <w:rsid w:val="00BD5B44"/>
    <w:rsid w:val="00BD618F"/>
    <w:rsid w:val="00BD62F3"/>
    <w:rsid w:val="00BD6C75"/>
    <w:rsid w:val="00BE1101"/>
    <w:rsid w:val="00BE1B06"/>
    <w:rsid w:val="00BE29F2"/>
    <w:rsid w:val="00BE454B"/>
    <w:rsid w:val="00BE4AEE"/>
    <w:rsid w:val="00BE5C1E"/>
    <w:rsid w:val="00BE64A0"/>
    <w:rsid w:val="00BE6DE9"/>
    <w:rsid w:val="00BE703B"/>
    <w:rsid w:val="00BE7A2D"/>
    <w:rsid w:val="00BF2130"/>
    <w:rsid w:val="00BF509F"/>
    <w:rsid w:val="00BF556F"/>
    <w:rsid w:val="00BF6968"/>
    <w:rsid w:val="00BF7580"/>
    <w:rsid w:val="00BF7956"/>
    <w:rsid w:val="00C0022C"/>
    <w:rsid w:val="00C0041C"/>
    <w:rsid w:val="00C0056C"/>
    <w:rsid w:val="00C00831"/>
    <w:rsid w:val="00C0093A"/>
    <w:rsid w:val="00C01202"/>
    <w:rsid w:val="00C01802"/>
    <w:rsid w:val="00C030D9"/>
    <w:rsid w:val="00C03518"/>
    <w:rsid w:val="00C05A38"/>
    <w:rsid w:val="00C05D08"/>
    <w:rsid w:val="00C07CBF"/>
    <w:rsid w:val="00C10078"/>
    <w:rsid w:val="00C1113D"/>
    <w:rsid w:val="00C1249F"/>
    <w:rsid w:val="00C124ED"/>
    <w:rsid w:val="00C125C3"/>
    <w:rsid w:val="00C13140"/>
    <w:rsid w:val="00C1339D"/>
    <w:rsid w:val="00C1399C"/>
    <w:rsid w:val="00C14A6F"/>
    <w:rsid w:val="00C15B76"/>
    <w:rsid w:val="00C15D4C"/>
    <w:rsid w:val="00C1609D"/>
    <w:rsid w:val="00C17592"/>
    <w:rsid w:val="00C177A7"/>
    <w:rsid w:val="00C21B81"/>
    <w:rsid w:val="00C222BD"/>
    <w:rsid w:val="00C22ED1"/>
    <w:rsid w:val="00C2306B"/>
    <w:rsid w:val="00C23A86"/>
    <w:rsid w:val="00C23DE0"/>
    <w:rsid w:val="00C24D71"/>
    <w:rsid w:val="00C25736"/>
    <w:rsid w:val="00C25BCD"/>
    <w:rsid w:val="00C2635E"/>
    <w:rsid w:val="00C27AEA"/>
    <w:rsid w:val="00C27E8B"/>
    <w:rsid w:val="00C27F3B"/>
    <w:rsid w:val="00C303EA"/>
    <w:rsid w:val="00C30887"/>
    <w:rsid w:val="00C33AAC"/>
    <w:rsid w:val="00C33CB5"/>
    <w:rsid w:val="00C33FBB"/>
    <w:rsid w:val="00C34106"/>
    <w:rsid w:val="00C34EFE"/>
    <w:rsid w:val="00C3546E"/>
    <w:rsid w:val="00C35CFA"/>
    <w:rsid w:val="00C35E15"/>
    <w:rsid w:val="00C366AC"/>
    <w:rsid w:val="00C37113"/>
    <w:rsid w:val="00C40A22"/>
    <w:rsid w:val="00C4156D"/>
    <w:rsid w:val="00C41ADF"/>
    <w:rsid w:val="00C42523"/>
    <w:rsid w:val="00C42638"/>
    <w:rsid w:val="00C4288D"/>
    <w:rsid w:val="00C435E9"/>
    <w:rsid w:val="00C43835"/>
    <w:rsid w:val="00C44556"/>
    <w:rsid w:val="00C4577C"/>
    <w:rsid w:val="00C4579E"/>
    <w:rsid w:val="00C45A05"/>
    <w:rsid w:val="00C46C6E"/>
    <w:rsid w:val="00C46F64"/>
    <w:rsid w:val="00C471E3"/>
    <w:rsid w:val="00C47F72"/>
    <w:rsid w:val="00C51183"/>
    <w:rsid w:val="00C52064"/>
    <w:rsid w:val="00C52DC4"/>
    <w:rsid w:val="00C540FE"/>
    <w:rsid w:val="00C543D1"/>
    <w:rsid w:val="00C54AAB"/>
    <w:rsid w:val="00C54AAD"/>
    <w:rsid w:val="00C54F01"/>
    <w:rsid w:val="00C553B1"/>
    <w:rsid w:val="00C555D3"/>
    <w:rsid w:val="00C5567B"/>
    <w:rsid w:val="00C55CCF"/>
    <w:rsid w:val="00C57A07"/>
    <w:rsid w:val="00C6064D"/>
    <w:rsid w:val="00C608A1"/>
    <w:rsid w:val="00C6098C"/>
    <w:rsid w:val="00C61408"/>
    <w:rsid w:val="00C61659"/>
    <w:rsid w:val="00C6256B"/>
    <w:rsid w:val="00C62AB6"/>
    <w:rsid w:val="00C62D3F"/>
    <w:rsid w:val="00C638F0"/>
    <w:rsid w:val="00C639BF"/>
    <w:rsid w:val="00C64B38"/>
    <w:rsid w:val="00C655B9"/>
    <w:rsid w:val="00C664F1"/>
    <w:rsid w:val="00C6716E"/>
    <w:rsid w:val="00C705D0"/>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62E"/>
    <w:rsid w:val="00C9017B"/>
    <w:rsid w:val="00C90D48"/>
    <w:rsid w:val="00C915A8"/>
    <w:rsid w:val="00C92353"/>
    <w:rsid w:val="00C928BD"/>
    <w:rsid w:val="00C93425"/>
    <w:rsid w:val="00C9366E"/>
    <w:rsid w:val="00C936FD"/>
    <w:rsid w:val="00C94242"/>
    <w:rsid w:val="00C955B7"/>
    <w:rsid w:val="00C96036"/>
    <w:rsid w:val="00C97473"/>
    <w:rsid w:val="00CA003A"/>
    <w:rsid w:val="00CA03E3"/>
    <w:rsid w:val="00CA1763"/>
    <w:rsid w:val="00CA2170"/>
    <w:rsid w:val="00CA2C52"/>
    <w:rsid w:val="00CA3337"/>
    <w:rsid w:val="00CA4855"/>
    <w:rsid w:val="00CA526D"/>
    <w:rsid w:val="00CA5D8F"/>
    <w:rsid w:val="00CA682B"/>
    <w:rsid w:val="00CA713F"/>
    <w:rsid w:val="00CA728E"/>
    <w:rsid w:val="00CA7335"/>
    <w:rsid w:val="00CA748C"/>
    <w:rsid w:val="00CB0C4A"/>
    <w:rsid w:val="00CB16CC"/>
    <w:rsid w:val="00CB199B"/>
    <w:rsid w:val="00CB3989"/>
    <w:rsid w:val="00CB3F46"/>
    <w:rsid w:val="00CB486B"/>
    <w:rsid w:val="00CB5883"/>
    <w:rsid w:val="00CB59B6"/>
    <w:rsid w:val="00CB59D8"/>
    <w:rsid w:val="00CB5D4C"/>
    <w:rsid w:val="00CB7271"/>
    <w:rsid w:val="00CC0A82"/>
    <w:rsid w:val="00CC1B8D"/>
    <w:rsid w:val="00CC29B9"/>
    <w:rsid w:val="00CC449F"/>
    <w:rsid w:val="00CC484F"/>
    <w:rsid w:val="00CC4B01"/>
    <w:rsid w:val="00CC559C"/>
    <w:rsid w:val="00CC5D1B"/>
    <w:rsid w:val="00CC6059"/>
    <w:rsid w:val="00CC75B7"/>
    <w:rsid w:val="00CC76E1"/>
    <w:rsid w:val="00CC78AE"/>
    <w:rsid w:val="00CD14FE"/>
    <w:rsid w:val="00CD1867"/>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2487"/>
    <w:rsid w:val="00CE322A"/>
    <w:rsid w:val="00CE325C"/>
    <w:rsid w:val="00CE350D"/>
    <w:rsid w:val="00CE407B"/>
    <w:rsid w:val="00CE4163"/>
    <w:rsid w:val="00CE4282"/>
    <w:rsid w:val="00CE45C0"/>
    <w:rsid w:val="00CE5ADC"/>
    <w:rsid w:val="00CE5CF6"/>
    <w:rsid w:val="00CE65FA"/>
    <w:rsid w:val="00CE695B"/>
    <w:rsid w:val="00CE7F02"/>
    <w:rsid w:val="00CF06F3"/>
    <w:rsid w:val="00CF0CB6"/>
    <w:rsid w:val="00CF11C7"/>
    <w:rsid w:val="00CF1B85"/>
    <w:rsid w:val="00CF215A"/>
    <w:rsid w:val="00CF22C0"/>
    <w:rsid w:val="00CF2709"/>
    <w:rsid w:val="00CF2E19"/>
    <w:rsid w:val="00CF3459"/>
    <w:rsid w:val="00CF3462"/>
    <w:rsid w:val="00CF34BC"/>
    <w:rsid w:val="00CF35A1"/>
    <w:rsid w:val="00CF373E"/>
    <w:rsid w:val="00CF3C3A"/>
    <w:rsid w:val="00CF5A0A"/>
    <w:rsid w:val="00CF651B"/>
    <w:rsid w:val="00CF7BE2"/>
    <w:rsid w:val="00CF7FA4"/>
    <w:rsid w:val="00D00359"/>
    <w:rsid w:val="00D00415"/>
    <w:rsid w:val="00D00AB8"/>
    <w:rsid w:val="00D00E41"/>
    <w:rsid w:val="00D01DBE"/>
    <w:rsid w:val="00D02F53"/>
    <w:rsid w:val="00D043E1"/>
    <w:rsid w:val="00D04B3F"/>
    <w:rsid w:val="00D05D8C"/>
    <w:rsid w:val="00D060D5"/>
    <w:rsid w:val="00D10A4D"/>
    <w:rsid w:val="00D10A90"/>
    <w:rsid w:val="00D117CE"/>
    <w:rsid w:val="00D12DD3"/>
    <w:rsid w:val="00D12EA6"/>
    <w:rsid w:val="00D13062"/>
    <w:rsid w:val="00D13F25"/>
    <w:rsid w:val="00D1486B"/>
    <w:rsid w:val="00D16748"/>
    <w:rsid w:val="00D16FA6"/>
    <w:rsid w:val="00D174D2"/>
    <w:rsid w:val="00D1786A"/>
    <w:rsid w:val="00D2062E"/>
    <w:rsid w:val="00D221D7"/>
    <w:rsid w:val="00D22540"/>
    <w:rsid w:val="00D24630"/>
    <w:rsid w:val="00D25054"/>
    <w:rsid w:val="00D25314"/>
    <w:rsid w:val="00D25761"/>
    <w:rsid w:val="00D27086"/>
    <w:rsid w:val="00D27253"/>
    <w:rsid w:val="00D27607"/>
    <w:rsid w:val="00D27D23"/>
    <w:rsid w:val="00D27F36"/>
    <w:rsid w:val="00D313E1"/>
    <w:rsid w:val="00D31FCA"/>
    <w:rsid w:val="00D320BA"/>
    <w:rsid w:val="00D32458"/>
    <w:rsid w:val="00D333D9"/>
    <w:rsid w:val="00D34215"/>
    <w:rsid w:val="00D34302"/>
    <w:rsid w:val="00D3588A"/>
    <w:rsid w:val="00D35BF9"/>
    <w:rsid w:val="00D35D79"/>
    <w:rsid w:val="00D40575"/>
    <w:rsid w:val="00D414DC"/>
    <w:rsid w:val="00D41D47"/>
    <w:rsid w:val="00D41FA8"/>
    <w:rsid w:val="00D424C9"/>
    <w:rsid w:val="00D427F6"/>
    <w:rsid w:val="00D438E7"/>
    <w:rsid w:val="00D43CDE"/>
    <w:rsid w:val="00D442BA"/>
    <w:rsid w:val="00D44E72"/>
    <w:rsid w:val="00D45EC9"/>
    <w:rsid w:val="00D4681B"/>
    <w:rsid w:val="00D470FE"/>
    <w:rsid w:val="00D471A9"/>
    <w:rsid w:val="00D471C0"/>
    <w:rsid w:val="00D47248"/>
    <w:rsid w:val="00D473A6"/>
    <w:rsid w:val="00D473DA"/>
    <w:rsid w:val="00D50165"/>
    <w:rsid w:val="00D503E8"/>
    <w:rsid w:val="00D515B2"/>
    <w:rsid w:val="00D519B8"/>
    <w:rsid w:val="00D51ED3"/>
    <w:rsid w:val="00D5239A"/>
    <w:rsid w:val="00D526C1"/>
    <w:rsid w:val="00D53084"/>
    <w:rsid w:val="00D530DC"/>
    <w:rsid w:val="00D53801"/>
    <w:rsid w:val="00D540C2"/>
    <w:rsid w:val="00D544FC"/>
    <w:rsid w:val="00D54FC9"/>
    <w:rsid w:val="00D55393"/>
    <w:rsid w:val="00D55550"/>
    <w:rsid w:val="00D56568"/>
    <w:rsid w:val="00D57B64"/>
    <w:rsid w:val="00D60138"/>
    <w:rsid w:val="00D6074D"/>
    <w:rsid w:val="00D608B6"/>
    <w:rsid w:val="00D610E5"/>
    <w:rsid w:val="00D61689"/>
    <w:rsid w:val="00D621E1"/>
    <w:rsid w:val="00D624C5"/>
    <w:rsid w:val="00D62AAB"/>
    <w:rsid w:val="00D62C12"/>
    <w:rsid w:val="00D6371A"/>
    <w:rsid w:val="00D640A5"/>
    <w:rsid w:val="00D64754"/>
    <w:rsid w:val="00D64790"/>
    <w:rsid w:val="00D64A8D"/>
    <w:rsid w:val="00D658B9"/>
    <w:rsid w:val="00D65C58"/>
    <w:rsid w:val="00D66D97"/>
    <w:rsid w:val="00D674F4"/>
    <w:rsid w:val="00D6770F"/>
    <w:rsid w:val="00D677BA"/>
    <w:rsid w:val="00D67C8C"/>
    <w:rsid w:val="00D70F05"/>
    <w:rsid w:val="00D71624"/>
    <w:rsid w:val="00D71D8A"/>
    <w:rsid w:val="00D723F5"/>
    <w:rsid w:val="00D724BA"/>
    <w:rsid w:val="00D7263E"/>
    <w:rsid w:val="00D72AC9"/>
    <w:rsid w:val="00D735D8"/>
    <w:rsid w:val="00D736E2"/>
    <w:rsid w:val="00D73C52"/>
    <w:rsid w:val="00D7411B"/>
    <w:rsid w:val="00D74B82"/>
    <w:rsid w:val="00D761ED"/>
    <w:rsid w:val="00D76255"/>
    <w:rsid w:val="00D762D7"/>
    <w:rsid w:val="00D763D4"/>
    <w:rsid w:val="00D7656C"/>
    <w:rsid w:val="00D7663D"/>
    <w:rsid w:val="00D76DA4"/>
    <w:rsid w:val="00D77060"/>
    <w:rsid w:val="00D774F3"/>
    <w:rsid w:val="00D77B97"/>
    <w:rsid w:val="00D77D43"/>
    <w:rsid w:val="00D800C0"/>
    <w:rsid w:val="00D802A8"/>
    <w:rsid w:val="00D81558"/>
    <w:rsid w:val="00D82714"/>
    <w:rsid w:val="00D82BD6"/>
    <w:rsid w:val="00D831DB"/>
    <w:rsid w:val="00D844B8"/>
    <w:rsid w:val="00D84932"/>
    <w:rsid w:val="00D84F29"/>
    <w:rsid w:val="00D85503"/>
    <w:rsid w:val="00D859E1"/>
    <w:rsid w:val="00D86485"/>
    <w:rsid w:val="00D867A0"/>
    <w:rsid w:val="00D8723F"/>
    <w:rsid w:val="00D91468"/>
    <w:rsid w:val="00D927B0"/>
    <w:rsid w:val="00D927FD"/>
    <w:rsid w:val="00D93843"/>
    <w:rsid w:val="00D94134"/>
    <w:rsid w:val="00D9528A"/>
    <w:rsid w:val="00D95597"/>
    <w:rsid w:val="00D959DF"/>
    <w:rsid w:val="00D969AA"/>
    <w:rsid w:val="00D9723D"/>
    <w:rsid w:val="00D9761B"/>
    <w:rsid w:val="00D97FC3"/>
    <w:rsid w:val="00DA0927"/>
    <w:rsid w:val="00DA180D"/>
    <w:rsid w:val="00DA1F8F"/>
    <w:rsid w:val="00DA2246"/>
    <w:rsid w:val="00DA31CD"/>
    <w:rsid w:val="00DA39E6"/>
    <w:rsid w:val="00DA4887"/>
    <w:rsid w:val="00DA53B2"/>
    <w:rsid w:val="00DA5420"/>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C7F7F"/>
    <w:rsid w:val="00DD0192"/>
    <w:rsid w:val="00DD4105"/>
    <w:rsid w:val="00DD419A"/>
    <w:rsid w:val="00DD4798"/>
    <w:rsid w:val="00DD502C"/>
    <w:rsid w:val="00DD58FE"/>
    <w:rsid w:val="00DD5F39"/>
    <w:rsid w:val="00DD655B"/>
    <w:rsid w:val="00DD65A7"/>
    <w:rsid w:val="00DD68B7"/>
    <w:rsid w:val="00DD69FA"/>
    <w:rsid w:val="00DE0260"/>
    <w:rsid w:val="00DE0929"/>
    <w:rsid w:val="00DE0E20"/>
    <w:rsid w:val="00DE1A20"/>
    <w:rsid w:val="00DE2285"/>
    <w:rsid w:val="00DE296E"/>
    <w:rsid w:val="00DE2D02"/>
    <w:rsid w:val="00DE33A3"/>
    <w:rsid w:val="00DE3E40"/>
    <w:rsid w:val="00DE5454"/>
    <w:rsid w:val="00DE595E"/>
    <w:rsid w:val="00DE7722"/>
    <w:rsid w:val="00DE795F"/>
    <w:rsid w:val="00DE7AFC"/>
    <w:rsid w:val="00DE7B5A"/>
    <w:rsid w:val="00DF058A"/>
    <w:rsid w:val="00DF1EBF"/>
    <w:rsid w:val="00DF215B"/>
    <w:rsid w:val="00DF2C08"/>
    <w:rsid w:val="00DF4286"/>
    <w:rsid w:val="00DF6B6D"/>
    <w:rsid w:val="00DF75A7"/>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472"/>
    <w:rsid w:val="00E169AE"/>
    <w:rsid w:val="00E16F19"/>
    <w:rsid w:val="00E178E2"/>
    <w:rsid w:val="00E178FC"/>
    <w:rsid w:val="00E204FF"/>
    <w:rsid w:val="00E20AD4"/>
    <w:rsid w:val="00E21077"/>
    <w:rsid w:val="00E214E9"/>
    <w:rsid w:val="00E215A1"/>
    <w:rsid w:val="00E2190F"/>
    <w:rsid w:val="00E21912"/>
    <w:rsid w:val="00E22C9F"/>
    <w:rsid w:val="00E22E36"/>
    <w:rsid w:val="00E25316"/>
    <w:rsid w:val="00E25719"/>
    <w:rsid w:val="00E25818"/>
    <w:rsid w:val="00E26DB3"/>
    <w:rsid w:val="00E27E21"/>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141"/>
    <w:rsid w:val="00E4050B"/>
    <w:rsid w:val="00E41F1E"/>
    <w:rsid w:val="00E4233B"/>
    <w:rsid w:val="00E42B9B"/>
    <w:rsid w:val="00E432C5"/>
    <w:rsid w:val="00E441A5"/>
    <w:rsid w:val="00E44659"/>
    <w:rsid w:val="00E44F2B"/>
    <w:rsid w:val="00E4677A"/>
    <w:rsid w:val="00E47CCB"/>
    <w:rsid w:val="00E50359"/>
    <w:rsid w:val="00E50622"/>
    <w:rsid w:val="00E506F8"/>
    <w:rsid w:val="00E50869"/>
    <w:rsid w:val="00E52644"/>
    <w:rsid w:val="00E53891"/>
    <w:rsid w:val="00E54002"/>
    <w:rsid w:val="00E541C9"/>
    <w:rsid w:val="00E54DEC"/>
    <w:rsid w:val="00E55416"/>
    <w:rsid w:val="00E5542F"/>
    <w:rsid w:val="00E55E14"/>
    <w:rsid w:val="00E562B3"/>
    <w:rsid w:val="00E562BB"/>
    <w:rsid w:val="00E5708F"/>
    <w:rsid w:val="00E61DED"/>
    <w:rsid w:val="00E62127"/>
    <w:rsid w:val="00E629B9"/>
    <w:rsid w:val="00E62C29"/>
    <w:rsid w:val="00E64DAD"/>
    <w:rsid w:val="00E6564D"/>
    <w:rsid w:val="00E6610F"/>
    <w:rsid w:val="00E66266"/>
    <w:rsid w:val="00E662D6"/>
    <w:rsid w:val="00E66397"/>
    <w:rsid w:val="00E6642C"/>
    <w:rsid w:val="00E675A1"/>
    <w:rsid w:val="00E70A04"/>
    <w:rsid w:val="00E70FFF"/>
    <w:rsid w:val="00E716E1"/>
    <w:rsid w:val="00E71915"/>
    <w:rsid w:val="00E71B79"/>
    <w:rsid w:val="00E71B96"/>
    <w:rsid w:val="00E72043"/>
    <w:rsid w:val="00E72B95"/>
    <w:rsid w:val="00E732E9"/>
    <w:rsid w:val="00E738CB"/>
    <w:rsid w:val="00E73A1F"/>
    <w:rsid w:val="00E73E10"/>
    <w:rsid w:val="00E73E61"/>
    <w:rsid w:val="00E76523"/>
    <w:rsid w:val="00E76A1D"/>
    <w:rsid w:val="00E77196"/>
    <w:rsid w:val="00E774B1"/>
    <w:rsid w:val="00E77718"/>
    <w:rsid w:val="00E77720"/>
    <w:rsid w:val="00E77EE0"/>
    <w:rsid w:val="00E8032F"/>
    <w:rsid w:val="00E80D6A"/>
    <w:rsid w:val="00E81920"/>
    <w:rsid w:val="00E820E1"/>
    <w:rsid w:val="00E82F46"/>
    <w:rsid w:val="00E83EB0"/>
    <w:rsid w:val="00E84266"/>
    <w:rsid w:val="00E84CC2"/>
    <w:rsid w:val="00E84EA5"/>
    <w:rsid w:val="00E85466"/>
    <w:rsid w:val="00E85B30"/>
    <w:rsid w:val="00E86F5D"/>
    <w:rsid w:val="00E87C8A"/>
    <w:rsid w:val="00E87CFD"/>
    <w:rsid w:val="00E87DB5"/>
    <w:rsid w:val="00E87DDB"/>
    <w:rsid w:val="00E87F02"/>
    <w:rsid w:val="00E9168A"/>
    <w:rsid w:val="00E93737"/>
    <w:rsid w:val="00E9436D"/>
    <w:rsid w:val="00E94851"/>
    <w:rsid w:val="00E94A62"/>
    <w:rsid w:val="00E9527A"/>
    <w:rsid w:val="00E95933"/>
    <w:rsid w:val="00E9714D"/>
    <w:rsid w:val="00E9777C"/>
    <w:rsid w:val="00E97ADE"/>
    <w:rsid w:val="00EA0DC8"/>
    <w:rsid w:val="00EA1236"/>
    <w:rsid w:val="00EA28F3"/>
    <w:rsid w:val="00EA2B7F"/>
    <w:rsid w:val="00EA3806"/>
    <w:rsid w:val="00EA3EA6"/>
    <w:rsid w:val="00EA4A06"/>
    <w:rsid w:val="00EA4D11"/>
    <w:rsid w:val="00EA5C53"/>
    <w:rsid w:val="00EA6CB3"/>
    <w:rsid w:val="00EA6DCD"/>
    <w:rsid w:val="00EA7775"/>
    <w:rsid w:val="00EB0BAE"/>
    <w:rsid w:val="00EB0D8F"/>
    <w:rsid w:val="00EB2283"/>
    <w:rsid w:val="00EB23E7"/>
    <w:rsid w:val="00EB25D9"/>
    <w:rsid w:val="00EB33BA"/>
    <w:rsid w:val="00EB382A"/>
    <w:rsid w:val="00EB3DC6"/>
    <w:rsid w:val="00EB4555"/>
    <w:rsid w:val="00EB4B50"/>
    <w:rsid w:val="00EB4BC0"/>
    <w:rsid w:val="00EB4D28"/>
    <w:rsid w:val="00EB4F52"/>
    <w:rsid w:val="00EB67A7"/>
    <w:rsid w:val="00EB6AA9"/>
    <w:rsid w:val="00EB72C6"/>
    <w:rsid w:val="00EB7EBD"/>
    <w:rsid w:val="00EC0262"/>
    <w:rsid w:val="00EC1967"/>
    <w:rsid w:val="00EC26F2"/>
    <w:rsid w:val="00EC2C55"/>
    <w:rsid w:val="00EC3220"/>
    <w:rsid w:val="00EC3C1A"/>
    <w:rsid w:val="00EC3C52"/>
    <w:rsid w:val="00EC44D5"/>
    <w:rsid w:val="00EC484E"/>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2925"/>
    <w:rsid w:val="00EE3E5B"/>
    <w:rsid w:val="00EE45DC"/>
    <w:rsid w:val="00EE4F87"/>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02D9"/>
    <w:rsid w:val="00F0140E"/>
    <w:rsid w:val="00F031D3"/>
    <w:rsid w:val="00F03224"/>
    <w:rsid w:val="00F03C12"/>
    <w:rsid w:val="00F04CD9"/>
    <w:rsid w:val="00F05774"/>
    <w:rsid w:val="00F0633B"/>
    <w:rsid w:val="00F078F6"/>
    <w:rsid w:val="00F0799C"/>
    <w:rsid w:val="00F10DD6"/>
    <w:rsid w:val="00F114B7"/>
    <w:rsid w:val="00F1186A"/>
    <w:rsid w:val="00F11F0C"/>
    <w:rsid w:val="00F11FA3"/>
    <w:rsid w:val="00F12D21"/>
    <w:rsid w:val="00F12DB9"/>
    <w:rsid w:val="00F133AD"/>
    <w:rsid w:val="00F1373A"/>
    <w:rsid w:val="00F14337"/>
    <w:rsid w:val="00F1488B"/>
    <w:rsid w:val="00F149B9"/>
    <w:rsid w:val="00F14C46"/>
    <w:rsid w:val="00F15962"/>
    <w:rsid w:val="00F1596E"/>
    <w:rsid w:val="00F16035"/>
    <w:rsid w:val="00F161F8"/>
    <w:rsid w:val="00F164FB"/>
    <w:rsid w:val="00F1681C"/>
    <w:rsid w:val="00F16F02"/>
    <w:rsid w:val="00F16F28"/>
    <w:rsid w:val="00F17A67"/>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0C23"/>
    <w:rsid w:val="00F30CE8"/>
    <w:rsid w:val="00F3124E"/>
    <w:rsid w:val="00F313CF"/>
    <w:rsid w:val="00F3162E"/>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09D4"/>
    <w:rsid w:val="00F41D1A"/>
    <w:rsid w:val="00F42794"/>
    <w:rsid w:val="00F42DCB"/>
    <w:rsid w:val="00F42DF1"/>
    <w:rsid w:val="00F438AF"/>
    <w:rsid w:val="00F43C47"/>
    <w:rsid w:val="00F43D29"/>
    <w:rsid w:val="00F44888"/>
    <w:rsid w:val="00F45FE9"/>
    <w:rsid w:val="00F46A0E"/>
    <w:rsid w:val="00F46F89"/>
    <w:rsid w:val="00F47051"/>
    <w:rsid w:val="00F47C45"/>
    <w:rsid w:val="00F510AA"/>
    <w:rsid w:val="00F513E9"/>
    <w:rsid w:val="00F51CA3"/>
    <w:rsid w:val="00F51F06"/>
    <w:rsid w:val="00F52C7F"/>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322"/>
    <w:rsid w:val="00F636A0"/>
    <w:rsid w:val="00F64321"/>
    <w:rsid w:val="00F64A78"/>
    <w:rsid w:val="00F663DF"/>
    <w:rsid w:val="00F66BC3"/>
    <w:rsid w:val="00F702AD"/>
    <w:rsid w:val="00F7051A"/>
    <w:rsid w:val="00F7132D"/>
    <w:rsid w:val="00F7222C"/>
    <w:rsid w:val="00F7264F"/>
    <w:rsid w:val="00F737C2"/>
    <w:rsid w:val="00F7406D"/>
    <w:rsid w:val="00F74B32"/>
    <w:rsid w:val="00F75B1A"/>
    <w:rsid w:val="00F76E4C"/>
    <w:rsid w:val="00F803F5"/>
    <w:rsid w:val="00F80686"/>
    <w:rsid w:val="00F80712"/>
    <w:rsid w:val="00F8114D"/>
    <w:rsid w:val="00F81AD2"/>
    <w:rsid w:val="00F82A5F"/>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3B75"/>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385"/>
    <w:rsid w:val="00FB460C"/>
    <w:rsid w:val="00FB48C7"/>
    <w:rsid w:val="00FB5465"/>
    <w:rsid w:val="00FB56B7"/>
    <w:rsid w:val="00FB5884"/>
    <w:rsid w:val="00FB5B7F"/>
    <w:rsid w:val="00FB7512"/>
    <w:rsid w:val="00FB78B0"/>
    <w:rsid w:val="00FB7DFB"/>
    <w:rsid w:val="00FC0AFD"/>
    <w:rsid w:val="00FC10E5"/>
    <w:rsid w:val="00FC12D9"/>
    <w:rsid w:val="00FC1BA3"/>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68A"/>
    <w:rsid w:val="00FD7941"/>
    <w:rsid w:val="00FE02C6"/>
    <w:rsid w:val="00FE089D"/>
    <w:rsid w:val="00FE1317"/>
    <w:rsid w:val="00FE18D0"/>
    <w:rsid w:val="00FE1C25"/>
    <w:rsid w:val="00FE1F4E"/>
    <w:rsid w:val="00FE21DE"/>
    <w:rsid w:val="00FE257E"/>
    <w:rsid w:val="00FE315D"/>
    <w:rsid w:val="00FE3636"/>
    <w:rsid w:val="00FE3ABC"/>
    <w:rsid w:val="00FE4201"/>
    <w:rsid w:val="00FE4425"/>
    <w:rsid w:val="00FE4EDB"/>
    <w:rsid w:val="00FE4F53"/>
    <w:rsid w:val="00FE532E"/>
    <w:rsid w:val="00FE54B9"/>
    <w:rsid w:val="00FE5CB5"/>
    <w:rsid w:val="00FE789A"/>
    <w:rsid w:val="00FF0DB9"/>
    <w:rsid w:val="00FF104C"/>
    <w:rsid w:val="00FF10EC"/>
    <w:rsid w:val="00FF1AAC"/>
    <w:rsid w:val="00FF1B32"/>
    <w:rsid w:val="00FF25A1"/>
    <w:rsid w:val="00FF29D9"/>
    <w:rsid w:val="00FF2AB0"/>
    <w:rsid w:val="00FF3008"/>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B7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numPr>
        <w:ilvl w:val="1"/>
      </w:num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numPr>
        <w:ilvl w:val="4"/>
      </w:numPr>
      <w:outlineLvl w:val="4"/>
    </w:pPr>
    <w:rPr>
      <w:sz w:val="22"/>
    </w:rPr>
  </w:style>
  <w:style w:type="paragraph" w:styleId="Heading6">
    <w:name w:val="heading 6"/>
    <w:basedOn w:val="H6"/>
    <w:next w:val="Normal"/>
    <w:link w:val="Heading6Char"/>
    <w:qFormat/>
    <w:rsid w:val="00995174"/>
    <w:pPr>
      <w:numPr>
        <w:ilvl w:val="5"/>
      </w:numPr>
      <w:outlineLvl w:val="5"/>
    </w:pPr>
  </w:style>
  <w:style w:type="paragraph" w:styleId="Heading7">
    <w:name w:val="heading 7"/>
    <w:basedOn w:val="H6"/>
    <w:next w:val="Normal"/>
    <w:link w:val="Heading7Char"/>
    <w:qFormat/>
    <w:rsid w:val="00995174"/>
    <w:pPr>
      <w:numPr>
        <w:ilvl w:val="6"/>
      </w:numPr>
      <w:outlineLvl w:val="6"/>
    </w:pPr>
  </w:style>
  <w:style w:type="paragraph" w:styleId="Heading8">
    <w:name w:val="heading 8"/>
    <w:basedOn w:val="Heading1"/>
    <w:next w:val="Normal"/>
    <w:link w:val="Heading8Char"/>
    <w:qFormat/>
    <w:rsid w:val="00995174"/>
    <w:pPr>
      <w:numPr>
        <w:ilvl w:val="7"/>
      </w:numPr>
      <w:outlineLvl w:val="7"/>
    </w:pPr>
    <w:rPr>
      <w:lang w:eastAsia="x-none"/>
    </w:rPr>
  </w:style>
  <w:style w:type="paragraph" w:styleId="Heading9">
    <w:name w:val="heading 9"/>
    <w:aliases w:val="Figure Heading,FH"/>
    <w:basedOn w:val="Heading8"/>
    <w:next w:val="Normal"/>
    <w:link w:val="Heading9Char"/>
    <w:qFormat/>
    <w:rsid w:val="0099517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eastAsia="x-none"/>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eastAsia="x-none"/>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eastAsia="x-none"/>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eastAsia="x-none"/>
    </w:rPr>
  </w:style>
  <w:style w:type="character" w:customStyle="1" w:styleId="Heading6Char">
    <w:name w:val="Heading 6 Char"/>
    <w:link w:val="Heading6"/>
    <w:rsid w:val="00F03224"/>
    <w:rPr>
      <w:rFonts w:ascii="Arial" w:hAnsi="Arial"/>
      <w:lang w:val="en-GB" w:eastAsia="x-none"/>
    </w:rPr>
  </w:style>
  <w:style w:type="character" w:customStyle="1" w:styleId="Heading7Char">
    <w:name w:val="Heading 7 Char"/>
    <w:link w:val="Heading7"/>
    <w:rsid w:val="00F03224"/>
    <w:rPr>
      <w:rFonts w:ascii="Arial" w:hAnsi="Arial"/>
      <w:lang w:val="en-GB" w:eastAsia="x-none"/>
    </w:rPr>
  </w:style>
  <w:style w:type="character" w:customStyle="1" w:styleId="Heading8Char">
    <w:name w:val="Heading 8 Char"/>
    <w:link w:val="Heading8"/>
    <w:rsid w:val="00F03224"/>
    <w:rPr>
      <w:rFonts w:ascii="Arial" w:hAnsi="Arial"/>
      <w:sz w:val="36"/>
      <w:lang w:val="en-GB" w:eastAsia="x-none"/>
    </w:rPr>
  </w:style>
  <w:style w:type="character" w:customStyle="1" w:styleId="Heading9Char">
    <w:name w:val="Heading 9 Char"/>
    <w:aliases w:val="Figure Heading Char,FH Char"/>
    <w:link w:val="Heading9"/>
    <w:rsid w:val="00F03224"/>
    <w:rPr>
      <w:rFonts w:ascii="Arial" w:hAnsi="Arial"/>
      <w:sz w:val="36"/>
      <w:lang w:val="en-GB" w:eastAsia="x-none"/>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eastAsia="x-none"/>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apple-converted-space">
    <w:name w:val="apple-converted-space"/>
    <w:basedOn w:val="DefaultParagraphFont"/>
    <w:rsid w:val="004B3162"/>
  </w:style>
  <w:style w:type="character" w:customStyle="1" w:styleId="B1Char1">
    <w:name w:val="B1 Char1"/>
    <w:locked/>
    <w:rsid w:val="000205E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48597039">
      <w:bodyDiv w:val="1"/>
      <w:marLeft w:val="0"/>
      <w:marRight w:val="0"/>
      <w:marTop w:val="0"/>
      <w:marBottom w:val="0"/>
      <w:divBdr>
        <w:top w:val="none" w:sz="0" w:space="0" w:color="auto"/>
        <w:left w:val="none" w:sz="0" w:space="0" w:color="auto"/>
        <w:bottom w:val="none" w:sz="0" w:space="0" w:color="auto"/>
        <w:right w:val="none" w:sz="0" w:space="0" w:color="auto"/>
      </w:divBdr>
      <w:divsChild>
        <w:div w:id="826281615">
          <w:marLeft w:val="1080"/>
          <w:marRight w:val="0"/>
          <w:marTop w:val="100"/>
          <w:marBottom w:val="0"/>
          <w:divBdr>
            <w:top w:val="none" w:sz="0" w:space="0" w:color="auto"/>
            <w:left w:val="none" w:sz="0" w:space="0" w:color="auto"/>
            <w:bottom w:val="none" w:sz="0" w:space="0" w:color="auto"/>
            <w:right w:val="none" w:sz="0" w:space="0" w:color="auto"/>
          </w:divBdr>
        </w:div>
        <w:div w:id="485362459">
          <w:marLeft w:val="1800"/>
          <w:marRight w:val="0"/>
          <w:marTop w:val="100"/>
          <w:marBottom w:val="0"/>
          <w:divBdr>
            <w:top w:val="none" w:sz="0" w:space="0" w:color="auto"/>
            <w:left w:val="none" w:sz="0" w:space="0" w:color="auto"/>
            <w:bottom w:val="none" w:sz="0" w:space="0" w:color="auto"/>
            <w:right w:val="none" w:sz="0" w:space="0" w:color="auto"/>
          </w:divBdr>
        </w:div>
        <w:div w:id="1696878851">
          <w:marLeft w:val="1800"/>
          <w:marRight w:val="0"/>
          <w:marTop w:val="100"/>
          <w:marBottom w:val="0"/>
          <w:divBdr>
            <w:top w:val="none" w:sz="0" w:space="0" w:color="auto"/>
            <w:left w:val="none" w:sz="0" w:space="0" w:color="auto"/>
            <w:bottom w:val="none" w:sz="0" w:space="0" w:color="auto"/>
            <w:right w:val="none" w:sz="0" w:space="0" w:color="auto"/>
          </w:divBdr>
        </w:div>
        <w:div w:id="301813503">
          <w:marLeft w:val="1800"/>
          <w:marRight w:val="0"/>
          <w:marTop w:val="100"/>
          <w:marBottom w:val="0"/>
          <w:divBdr>
            <w:top w:val="none" w:sz="0" w:space="0" w:color="auto"/>
            <w:left w:val="none" w:sz="0" w:space="0" w:color="auto"/>
            <w:bottom w:val="none" w:sz="0" w:space="0" w:color="auto"/>
            <w:right w:val="none" w:sz="0" w:space="0" w:color="auto"/>
          </w:divBdr>
        </w:div>
        <w:div w:id="1103381590">
          <w:marLeft w:val="1800"/>
          <w:marRight w:val="0"/>
          <w:marTop w:val="100"/>
          <w:marBottom w:val="0"/>
          <w:divBdr>
            <w:top w:val="none" w:sz="0" w:space="0" w:color="auto"/>
            <w:left w:val="none" w:sz="0" w:space="0" w:color="auto"/>
            <w:bottom w:val="none" w:sz="0" w:space="0" w:color="auto"/>
            <w:right w:val="none" w:sz="0" w:space="0" w:color="auto"/>
          </w:divBdr>
        </w:div>
        <w:div w:id="1344239764">
          <w:marLeft w:val="1800"/>
          <w:marRight w:val="0"/>
          <w:marTop w:val="100"/>
          <w:marBottom w:val="0"/>
          <w:divBdr>
            <w:top w:val="none" w:sz="0" w:space="0" w:color="auto"/>
            <w:left w:val="none" w:sz="0" w:space="0" w:color="auto"/>
            <w:bottom w:val="none" w:sz="0" w:space="0" w:color="auto"/>
            <w:right w:val="none" w:sz="0" w:space="0" w:color="auto"/>
          </w:divBdr>
        </w:div>
        <w:div w:id="2050643981">
          <w:marLeft w:val="1800"/>
          <w:marRight w:val="0"/>
          <w:marTop w:val="100"/>
          <w:marBottom w:val="0"/>
          <w:divBdr>
            <w:top w:val="none" w:sz="0" w:space="0" w:color="auto"/>
            <w:left w:val="none" w:sz="0" w:space="0" w:color="auto"/>
            <w:bottom w:val="none" w:sz="0" w:space="0" w:color="auto"/>
            <w:right w:val="none" w:sz="0" w:space="0" w:color="auto"/>
          </w:divBdr>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3586282">
      <w:bodyDiv w:val="1"/>
      <w:marLeft w:val="0"/>
      <w:marRight w:val="0"/>
      <w:marTop w:val="0"/>
      <w:marBottom w:val="0"/>
      <w:divBdr>
        <w:top w:val="none" w:sz="0" w:space="0" w:color="auto"/>
        <w:left w:val="none" w:sz="0" w:space="0" w:color="auto"/>
        <w:bottom w:val="none" w:sz="0" w:space="0" w:color="auto"/>
        <w:right w:val="none" w:sz="0" w:space="0" w:color="auto"/>
      </w:divBdr>
    </w:div>
    <w:div w:id="633413776">
      <w:bodyDiv w:val="1"/>
      <w:marLeft w:val="0"/>
      <w:marRight w:val="0"/>
      <w:marTop w:val="0"/>
      <w:marBottom w:val="0"/>
      <w:divBdr>
        <w:top w:val="none" w:sz="0" w:space="0" w:color="auto"/>
        <w:left w:val="none" w:sz="0" w:space="0" w:color="auto"/>
        <w:bottom w:val="none" w:sz="0" w:space="0" w:color="auto"/>
        <w:right w:val="none" w:sz="0" w:space="0" w:color="auto"/>
      </w:divBdr>
      <w:divsChild>
        <w:div w:id="666400080">
          <w:marLeft w:val="0"/>
          <w:marRight w:val="0"/>
          <w:marTop w:val="0"/>
          <w:marBottom w:val="0"/>
          <w:divBdr>
            <w:top w:val="none" w:sz="0" w:space="0" w:color="auto"/>
            <w:left w:val="none" w:sz="0" w:space="0" w:color="auto"/>
            <w:bottom w:val="none" w:sz="0" w:space="0" w:color="auto"/>
            <w:right w:val="none" w:sz="0" w:space="0" w:color="auto"/>
          </w:divBdr>
          <w:divsChild>
            <w:div w:id="1872184239">
              <w:marLeft w:val="0"/>
              <w:marRight w:val="0"/>
              <w:marTop w:val="0"/>
              <w:marBottom w:val="0"/>
              <w:divBdr>
                <w:top w:val="none" w:sz="0" w:space="0" w:color="auto"/>
                <w:left w:val="none" w:sz="0" w:space="0" w:color="auto"/>
                <w:bottom w:val="none" w:sz="0" w:space="0" w:color="auto"/>
                <w:right w:val="none" w:sz="0" w:space="0" w:color="auto"/>
              </w:divBdr>
              <w:divsChild>
                <w:div w:id="152921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1951649">
      <w:bodyDiv w:val="1"/>
      <w:marLeft w:val="0"/>
      <w:marRight w:val="0"/>
      <w:marTop w:val="0"/>
      <w:marBottom w:val="0"/>
      <w:divBdr>
        <w:top w:val="none" w:sz="0" w:space="0" w:color="auto"/>
        <w:left w:val="none" w:sz="0" w:space="0" w:color="auto"/>
        <w:bottom w:val="none" w:sz="0" w:space="0" w:color="auto"/>
        <w:right w:val="none" w:sz="0" w:space="0" w:color="auto"/>
      </w:divBdr>
      <w:divsChild>
        <w:div w:id="265770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4887379">
              <w:marLeft w:val="0"/>
              <w:marRight w:val="0"/>
              <w:marTop w:val="0"/>
              <w:marBottom w:val="0"/>
              <w:divBdr>
                <w:top w:val="none" w:sz="0" w:space="0" w:color="auto"/>
                <w:left w:val="none" w:sz="0" w:space="0" w:color="auto"/>
                <w:bottom w:val="none" w:sz="0" w:space="0" w:color="auto"/>
                <w:right w:val="none" w:sz="0" w:space="0" w:color="auto"/>
              </w:divBdr>
              <w:divsChild>
                <w:div w:id="372114785">
                  <w:marLeft w:val="0"/>
                  <w:marRight w:val="0"/>
                  <w:marTop w:val="0"/>
                  <w:marBottom w:val="0"/>
                  <w:divBdr>
                    <w:top w:val="none" w:sz="0" w:space="0" w:color="auto"/>
                    <w:left w:val="none" w:sz="0" w:space="0" w:color="auto"/>
                    <w:bottom w:val="none" w:sz="0" w:space="0" w:color="auto"/>
                    <w:right w:val="none" w:sz="0" w:space="0" w:color="auto"/>
                  </w:divBdr>
                  <w:divsChild>
                    <w:div w:id="515971501">
                      <w:marLeft w:val="0"/>
                      <w:marRight w:val="0"/>
                      <w:marTop w:val="0"/>
                      <w:marBottom w:val="0"/>
                      <w:divBdr>
                        <w:top w:val="none" w:sz="0" w:space="0" w:color="auto"/>
                        <w:left w:val="none" w:sz="0" w:space="0" w:color="auto"/>
                        <w:bottom w:val="none" w:sz="0" w:space="0" w:color="auto"/>
                        <w:right w:val="none" w:sz="0" w:space="0" w:color="auto"/>
                      </w:divBdr>
                      <w:divsChild>
                        <w:div w:id="1576041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8766036">
                              <w:marLeft w:val="0"/>
                              <w:marRight w:val="0"/>
                              <w:marTop w:val="0"/>
                              <w:marBottom w:val="0"/>
                              <w:divBdr>
                                <w:top w:val="none" w:sz="0" w:space="0" w:color="auto"/>
                                <w:left w:val="none" w:sz="0" w:space="0" w:color="auto"/>
                                <w:bottom w:val="none" w:sz="0" w:space="0" w:color="auto"/>
                                <w:right w:val="none" w:sz="0" w:space="0" w:color="auto"/>
                              </w:divBdr>
                              <w:divsChild>
                                <w:div w:id="1181511036">
                                  <w:marLeft w:val="0"/>
                                  <w:marRight w:val="0"/>
                                  <w:marTop w:val="0"/>
                                  <w:marBottom w:val="0"/>
                                  <w:divBdr>
                                    <w:top w:val="none" w:sz="0" w:space="0" w:color="auto"/>
                                    <w:left w:val="none" w:sz="0" w:space="0" w:color="auto"/>
                                    <w:bottom w:val="none" w:sz="0" w:space="0" w:color="auto"/>
                                    <w:right w:val="none" w:sz="0" w:space="0" w:color="auto"/>
                                  </w:divBdr>
                                  <w:divsChild>
                                    <w:div w:id="147313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60293547">
      <w:bodyDiv w:val="1"/>
      <w:marLeft w:val="0"/>
      <w:marRight w:val="0"/>
      <w:marTop w:val="0"/>
      <w:marBottom w:val="0"/>
      <w:divBdr>
        <w:top w:val="none" w:sz="0" w:space="0" w:color="auto"/>
        <w:left w:val="none" w:sz="0" w:space="0" w:color="auto"/>
        <w:bottom w:val="none" w:sz="0" w:space="0" w:color="auto"/>
        <w:right w:val="none" w:sz="0" w:space="0" w:color="auto"/>
      </w:divBdr>
      <w:divsChild>
        <w:div w:id="1808275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7892289">
              <w:marLeft w:val="0"/>
              <w:marRight w:val="0"/>
              <w:marTop w:val="0"/>
              <w:marBottom w:val="0"/>
              <w:divBdr>
                <w:top w:val="none" w:sz="0" w:space="0" w:color="auto"/>
                <w:left w:val="none" w:sz="0" w:space="0" w:color="auto"/>
                <w:bottom w:val="none" w:sz="0" w:space="0" w:color="auto"/>
                <w:right w:val="none" w:sz="0" w:space="0" w:color="auto"/>
              </w:divBdr>
              <w:divsChild>
                <w:div w:id="489759721">
                  <w:marLeft w:val="0"/>
                  <w:marRight w:val="0"/>
                  <w:marTop w:val="0"/>
                  <w:marBottom w:val="0"/>
                  <w:divBdr>
                    <w:top w:val="none" w:sz="0" w:space="0" w:color="auto"/>
                    <w:left w:val="none" w:sz="0" w:space="0" w:color="auto"/>
                    <w:bottom w:val="none" w:sz="0" w:space="0" w:color="auto"/>
                    <w:right w:val="none" w:sz="0" w:space="0" w:color="auto"/>
                  </w:divBdr>
                  <w:divsChild>
                    <w:div w:id="932322453">
                      <w:marLeft w:val="0"/>
                      <w:marRight w:val="0"/>
                      <w:marTop w:val="0"/>
                      <w:marBottom w:val="0"/>
                      <w:divBdr>
                        <w:top w:val="none" w:sz="0" w:space="0" w:color="auto"/>
                        <w:left w:val="none" w:sz="0" w:space="0" w:color="auto"/>
                        <w:bottom w:val="none" w:sz="0" w:space="0" w:color="auto"/>
                        <w:right w:val="none" w:sz="0" w:space="0" w:color="auto"/>
                      </w:divBdr>
                      <w:divsChild>
                        <w:div w:id="1829710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692115">
                              <w:marLeft w:val="0"/>
                              <w:marRight w:val="0"/>
                              <w:marTop w:val="0"/>
                              <w:marBottom w:val="0"/>
                              <w:divBdr>
                                <w:top w:val="none" w:sz="0" w:space="0" w:color="auto"/>
                                <w:left w:val="none" w:sz="0" w:space="0" w:color="auto"/>
                                <w:bottom w:val="none" w:sz="0" w:space="0" w:color="auto"/>
                                <w:right w:val="none" w:sz="0" w:space="0" w:color="auto"/>
                              </w:divBdr>
                              <w:divsChild>
                                <w:div w:id="959335327">
                                  <w:marLeft w:val="0"/>
                                  <w:marRight w:val="0"/>
                                  <w:marTop w:val="0"/>
                                  <w:marBottom w:val="0"/>
                                  <w:divBdr>
                                    <w:top w:val="none" w:sz="0" w:space="0" w:color="auto"/>
                                    <w:left w:val="none" w:sz="0" w:space="0" w:color="auto"/>
                                    <w:bottom w:val="none" w:sz="0" w:space="0" w:color="auto"/>
                                    <w:right w:val="none" w:sz="0" w:space="0" w:color="auto"/>
                                  </w:divBdr>
                                  <w:divsChild>
                                    <w:div w:id="232084481">
                                      <w:marLeft w:val="0"/>
                                      <w:marRight w:val="0"/>
                                      <w:marTop w:val="0"/>
                                      <w:marBottom w:val="0"/>
                                      <w:divBdr>
                                        <w:top w:val="none" w:sz="0" w:space="0" w:color="auto"/>
                                        <w:left w:val="none" w:sz="0" w:space="0" w:color="auto"/>
                                        <w:bottom w:val="none" w:sz="0" w:space="0" w:color="auto"/>
                                        <w:right w:val="none" w:sz="0" w:space="0" w:color="auto"/>
                                      </w:divBdr>
                                      <w:divsChild>
                                        <w:div w:id="1855878815">
                                          <w:marLeft w:val="0"/>
                                          <w:marRight w:val="0"/>
                                          <w:marTop w:val="0"/>
                                          <w:marBottom w:val="0"/>
                                          <w:divBdr>
                                            <w:top w:val="none" w:sz="0" w:space="0" w:color="auto"/>
                                            <w:left w:val="none" w:sz="0" w:space="0" w:color="auto"/>
                                            <w:bottom w:val="none" w:sz="0" w:space="0" w:color="auto"/>
                                            <w:right w:val="none" w:sz="0" w:space="0" w:color="auto"/>
                                          </w:divBdr>
                                        </w:div>
                                        <w:div w:id="1068725820">
                                          <w:marLeft w:val="0"/>
                                          <w:marRight w:val="0"/>
                                          <w:marTop w:val="0"/>
                                          <w:marBottom w:val="0"/>
                                          <w:divBdr>
                                            <w:top w:val="none" w:sz="0" w:space="0" w:color="auto"/>
                                            <w:left w:val="none" w:sz="0" w:space="0" w:color="auto"/>
                                            <w:bottom w:val="none" w:sz="0" w:space="0" w:color="auto"/>
                                            <w:right w:val="none" w:sz="0" w:space="0" w:color="auto"/>
                                          </w:divBdr>
                                          <w:divsChild>
                                            <w:div w:id="322318011">
                                              <w:marLeft w:val="0"/>
                                              <w:marRight w:val="0"/>
                                              <w:marTop w:val="0"/>
                                              <w:marBottom w:val="0"/>
                                              <w:divBdr>
                                                <w:top w:val="none" w:sz="0" w:space="0" w:color="auto"/>
                                                <w:left w:val="none" w:sz="0" w:space="0" w:color="auto"/>
                                                <w:bottom w:val="none" w:sz="0" w:space="0" w:color="auto"/>
                                                <w:right w:val="none" w:sz="0" w:space="0" w:color="auto"/>
                                              </w:divBdr>
                                              <w:divsChild>
                                                <w:div w:id="553739154">
                                                  <w:marLeft w:val="0"/>
                                                  <w:marRight w:val="0"/>
                                                  <w:marTop w:val="0"/>
                                                  <w:marBottom w:val="0"/>
                                                  <w:divBdr>
                                                    <w:top w:val="none" w:sz="0" w:space="0" w:color="auto"/>
                                                    <w:left w:val="none" w:sz="0" w:space="0" w:color="auto"/>
                                                    <w:bottom w:val="none" w:sz="0" w:space="0" w:color="auto"/>
                                                    <w:right w:val="none" w:sz="0" w:space="0" w:color="auto"/>
                                                  </w:divBdr>
                                                  <w:divsChild>
                                                    <w:div w:id="1771199202">
                                                      <w:marLeft w:val="0"/>
                                                      <w:marRight w:val="0"/>
                                                      <w:marTop w:val="0"/>
                                                      <w:marBottom w:val="0"/>
                                                      <w:divBdr>
                                                        <w:top w:val="none" w:sz="0" w:space="0" w:color="auto"/>
                                                        <w:left w:val="none" w:sz="0" w:space="0" w:color="auto"/>
                                                        <w:bottom w:val="none" w:sz="0" w:space="0" w:color="auto"/>
                                                        <w:right w:val="none" w:sz="0" w:space="0" w:color="auto"/>
                                                      </w:divBdr>
                                                    </w:div>
                                                  </w:divsChild>
                                                </w:div>
                                                <w:div w:id="293294358">
                                                  <w:marLeft w:val="0"/>
                                                  <w:marRight w:val="0"/>
                                                  <w:marTop w:val="0"/>
                                                  <w:marBottom w:val="0"/>
                                                  <w:divBdr>
                                                    <w:top w:val="none" w:sz="0" w:space="0" w:color="auto"/>
                                                    <w:left w:val="none" w:sz="0" w:space="0" w:color="auto"/>
                                                    <w:bottom w:val="none" w:sz="0" w:space="0" w:color="auto"/>
                                                    <w:right w:val="none" w:sz="0" w:space="0" w:color="auto"/>
                                                  </w:divBdr>
                                                  <w:divsChild>
                                                    <w:div w:id="235166994">
                                                      <w:marLeft w:val="0"/>
                                                      <w:marRight w:val="0"/>
                                                      <w:marTop w:val="0"/>
                                                      <w:marBottom w:val="0"/>
                                                      <w:divBdr>
                                                        <w:top w:val="none" w:sz="0" w:space="0" w:color="auto"/>
                                                        <w:left w:val="none" w:sz="0" w:space="0" w:color="auto"/>
                                                        <w:bottom w:val="none" w:sz="0" w:space="0" w:color="auto"/>
                                                        <w:right w:val="none" w:sz="0" w:space="0" w:color="auto"/>
                                                      </w:divBdr>
                                                    </w:div>
                                                  </w:divsChild>
                                                </w:div>
                                                <w:div w:id="288778775">
                                                  <w:marLeft w:val="0"/>
                                                  <w:marRight w:val="0"/>
                                                  <w:marTop w:val="0"/>
                                                  <w:marBottom w:val="0"/>
                                                  <w:divBdr>
                                                    <w:top w:val="none" w:sz="0" w:space="0" w:color="auto"/>
                                                    <w:left w:val="none" w:sz="0" w:space="0" w:color="auto"/>
                                                    <w:bottom w:val="none" w:sz="0" w:space="0" w:color="auto"/>
                                                    <w:right w:val="none" w:sz="0" w:space="0" w:color="auto"/>
                                                  </w:divBdr>
                                                  <w:divsChild>
                                                    <w:div w:id="1509173324">
                                                      <w:marLeft w:val="0"/>
                                                      <w:marRight w:val="0"/>
                                                      <w:marTop w:val="0"/>
                                                      <w:marBottom w:val="0"/>
                                                      <w:divBdr>
                                                        <w:top w:val="none" w:sz="0" w:space="0" w:color="auto"/>
                                                        <w:left w:val="none" w:sz="0" w:space="0" w:color="auto"/>
                                                        <w:bottom w:val="none" w:sz="0" w:space="0" w:color="auto"/>
                                                        <w:right w:val="none" w:sz="0" w:space="0" w:color="auto"/>
                                                      </w:divBdr>
                                                    </w:div>
                                                  </w:divsChild>
                                                </w:div>
                                                <w:div w:id="776412698">
                                                  <w:marLeft w:val="0"/>
                                                  <w:marRight w:val="0"/>
                                                  <w:marTop w:val="0"/>
                                                  <w:marBottom w:val="0"/>
                                                  <w:divBdr>
                                                    <w:top w:val="none" w:sz="0" w:space="0" w:color="auto"/>
                                                    <w:left w:val="none" w:sz="0" w:space="0" w:color="auto"/>
                                                    <w:bottom w:val="none" w:sz="0" w:space="0" w:color="auto"/>
                                                    <w:right w:val="none" w:sz="0" w:space="0" w:color="auto"/>
                                                  </w:divBdr>
                                                  <w:divsChild>
                                                    <w:div w:id="165559778">
                                                      <w:marLeft w:val="0"/>
                                                      <w:marRight w:val="0"/>
                                                      <w:marTop w:val="0"/>
                                                      <w:marBottom w:val="0"/>
                                                      <w:divBdr>
                                                        <w:top w:val="none" w:sz="0" w:space="0" w:color="auto"/>
                                                        <w:left w:val="none" w:sz="0" w:space="0" w:color="auto"/>
                                                        <w:bottom w:val="none" w:sz="0" w:space="0" w:color="auto"/>
                                                        <w:right w:val="none" w:sz="0" w:space="0" w:color="auto"/>
                                                      </w:divBdr>
                                                    </w:div>
                                                  </w:divsChild>
                                                </w:div>
                                                <w:div w:id="8486131">
                                                  <w:marLeft w:val="0"/>
                                                  <w:marRight w:val="0"/>
                                                  <w:marTop w:val="0"/>
                                                  <w:marBottom w:val="0"/>
                                                  <w:divBdr>
                                                    <w:top w:val="none" w:sz="0" w:space="0" w:color="auto"/>
                                                    <w:left w:val="none" w:sz="0" w:space="0" w:color="auto"/>
                                                    <w:bottom w:val="none" w:sz="0" w:space="0" w:color="auto"/>
                                                    <w:right w:val="none" w:sz="0" w:space="0" w:color="auto"/>
                                                  </w:divBdr>
                                                  <w:divsChild>
                                                    <w:div w:id="1328437037">
                                                      <w:marLeft w:val="0"/>
                                                      <w:marRight w:val="0"/>
                                                      <w:marTop w:val="0"/>
                                                      <w:marBottom w:val="0"/>
                                                      <w:divBdr>
                                                        <w:top w:val="none" w:sz="0" w:space="0" w:color="auto"/>
                                                        <w:left w:val="none" w:sz="0" w:space="0" w:color="auto"/>
                                                        <w:bottom w:val="none" w:sz="0" w:space="0" w:color="auto"/>
                                                        <w:right w:val="none" w:sz="0" w:space="0" w:color="auto"/>
                                                      </w:divBdr>
                                                    </w:div>
                                                  </w:divsChild>
                                                </w:div>
                                                <w:div w:id="549734361">
                                                  <w:marLeft w:val="0"/>
                                                  <w:marRight w:val="0"/>
                                                  <w:marTop w:val="0"/>
                                                  <w:marBottom w:val="0"/>
                                                  <w:divBdr>
                                                    <w:top w:val="none" w:sz="0" w:space="0" w:color="auto"/>
                                                    <w:left w:val="none" w:sz="0" w:space="0" w:color="auto"/>
                                                    <w:bottom w:val="none" w:sz="0" w:space="0" w:color="auto"/>
                                                    <w:right w:val="none" w:sz="0" w:space="0" w:color="auto"/>
                                                  </w:divBdr>
                                                  <w:divsChild>
                                                    <w:div w:id="800273629">
                                                      <w:marLeft w:val="0"/>
                                                      <w:marRight w:val="0"/>
                                                      <w:marTop w:val="0"/>
                                                      <w:marBottom w:val="0"/>
                                                      <w:divBdr>
                                                        <w:top w:val="none" w:sz="0" w:space="0" w:color="auto"/>
                                                        <w:left w:val="none" w:sz="0" w:space="0" w:color="auto"/>
                                                        <w:bottom w:val="none" w:sz="0" w:space="0" w:color="auto"/>
                                                        <w:right w:val="none" w:sz="0" w:space="0" w:color="auto"/>
                                                      </w:divBdr>
                                                    </w:div>
                                                  </w:divsChild>
                                                </w:div>
                                                <w:div w:id="656879575">
                                                  <w:marLeft w:val="0"/>
                                                  <w:marRight w:val="0"/>
                                                  <w:marTop w:val="0"/>
                                                  <w:marBottom w:val="0"/>
                                                  <w:divBdr>
                                                    <w:top w:val="none" w:sz="0" w:space="0" w:color="auto"/>
                                                    <w:left w:val="none" w:sz="0" w:space="0" w:color="auto"/>
                                                    <w:bottom w:val="none" w:sz="0" w:space="0" w:color="auto"/>
                                                    <w:right w:val="none" w:sz="0" w:space="0" w:color="auto"/>
                                                  </w:divBdr>
                                                  <w:divsChild>
                                                    <w:div w:id="1801268705">
                                                      <w:marLeft w:val="0"/>
                                                      <w:marRight w:val="0"/>
                                                      <w:marTop w:val="0"/>
                                                      <w:marBottom w:val="0"/>
                                                      <w:divBdr>
                                                        <w:top w:val="none" w:sz="0" w:space="0" w:color="auto"/>
                                                        <w:left w:val="none" w:sz="0" w:space="0" w:color="auto"/>
                                                        <w:bottom w:val="none" w:sz="0" w:space="0" w:color="auto"/>
                                                        <w:right w:val="none" w:sz="0" w:space="0" w:color="auto"/>
                                                      </w:divBdr>
                                                    </w:div>
                                                  </w:divsChild>
                                                </w:div>
                                                <w:div w:id="2139182517">
                                                  <w:marLeft w:val="0"/>
                                                  <w:marRight w:val="0"/>
                                                  <w:marTop w:val="0"/>
                                                  <w:marBottom w:val="0"/>
                                                  <w:divBdr>
                                                    <w:top w:val="none" w:sz="0" w:space="0" w:color="auto"/>
                                                    <w:left w:val="none" w:sz="0" w:space="0" w:color="auto"/>
                                                    <w:bottom w:val="none" w:sz="0" w:space="0" w:color="auto"/>
                                                    <w:right w:val="none" w:sz="0" w:space="0" w:color="auto"/>
                                                  </w:divBdr>
                                                  <w:divsChild>
                                                    <w:div w:id="557667130">
                                                      <w:marLeft w:val="0"/>
                                                      <w:marRight w:val="0"/>
                                                      <w:marTop w:val="0"/>
                                                      <w:marBottom w:val="0"/>
                                                      <w:divBdr>
                                                        <w:top w:val="none" w:sz="0" w:space="0" w:color="auto"/>
                                                        <w:left w:val="none" w:sz="0" w:space="0" w:color="auto"/>
                                                        <w:bottom w:val="none" w:sz="0" w:space="0" w:color="auto"/>
                                                        <w:right w:val="none" w:sz="0" w:space="0" w:color="auto"/>
                                                      </w:divBdr>
                                                      <w:divsChild>
                                                        <w:div w:id="16022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86336">
                                                  <w:marLeft w:val="0"/>
                                                  <w:marRight w:val="0"/>
                                                  <w:marTop w:val="0"/>
                                                  <w:marBottom w:val="0"/>
                                                  <w:divBdr>
                                                    <w:top w:val="none" w:sz="0" w:space="0" w:color="auto"/>
                                                    <w:left w:val="none" w:sz="0" w:space="0" w:color="auto"/>
                                                    <w:bottom w:val="none" w:sz="0" w:space="0" w:color="auto"/>
                                                    <w:right w:val="none" w:sz="0" w:space="0" w:color="auto"/>
                                                  </w:divBdr>
                                                  <w:divsChild>
                                                    <w:div w:id="771903100">
                                                      <w:marLeft w:val="0"/>
                                                      <w:marRight w:val="0"/>
                                                      <w:marTop w:val="0"/>
                                                      <w:marBottom w:val="0"/>
                                                      <w:divBdr>
                                                        <w:top w:val="none" w:sz="0" w:space="0" w:color="auto"/>
                                                        <w:left w:val="none" w:sz="0" w:space="0" w:color="auto"/>
                                                        <w:bottom w:val="none" w:sz="0" w:space="0" w:color="auto"/>
                                                        <w:right w:val="none" w:sz="0" w:space="0" w:color="auto"/>
                                                      </w:divBdr>
                                                      <w:divsChild>
                                                        <w:div w:id="51642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733682">
                                                  <w:marLeft w:val="0"/>
                                                  <w:marRight w:val="0"/>
                                                  <w:marTop w:val="0"/>
                                                  <w:marBottom w:val="0"/>
                                                  <w:divBdr>
                                                    <w:top w:val="none" w:sz="0" w:space="0" w:color="auto"/>
                                                    <w:left w:val="none" w:sz="0" w:space="0" w:color="auto"/>
                                                    <w:bottom w:val="none" w:sz="0" w:space="0" w:color="auto"/>
                                                    <w:right w:val="none" w:sz="0" w:space="0" w:color="auto"/>
                                                  </w:divBdr>
                                                  <w:divsChild>
                                                    <w:div w:id="328752234">
                                                      <w:marLeft w:val="0"/>
                                                      <w:marRight w:val="0"/>
                                                      <w:marTop w:val="0"/>
                                                      <w:marBottom w:val="0"/>
                                                      <w:divBdr>
                                                        <w:top w:val="none" w:sz="0" w:space="0" w:color="auto"/>
                                                        <w:left w:val="none" w:sz="0" w:space="0" w:color="auto"/>
                                                        <w:bottom w:val="none" w:sz="0" w:space="0" w:color="auto"/>
                                                        <w:right w:val="none" w:sz="0" w:space="0" w:color="auto"/>
                                                      </w:divBdr>
                                                    </w:div>
                                                  </w:divsChild>
                                                </w:div>
                                                <w:div w:id="1113207302">
                                                  <w:marLeft w:val="0"/>
                                                  <w:marRight w:val="0"/>
                                                  <w:marTop w:val="0"/>
                                                  <w:marBottom w:val="0"/>
                                                  <w:divBdr>
                                                    <w:top w:val="none" w:sz="0" w:space="0" w:color="auto"/>
                                                    <w:left w:val="none" w:sz="0" w:space="0" w:color="auto"/>
                                                    <w:bottom w:val="none" w:sz="0" w:space="0" w:color="auto"/>
                                                    <w:right w:val="none" w:sz="0" w:space="0" w:color="auto"/>
                                                  </w:divBdr>
                                                  <w:divsChild>
                                                    <w:div w:id="1107502167">
                                                      <w:marLeft w:val="0"/>
                                                      <w:marRight w:val="0"/>
                                                      <w:marTop w:val="0"/>
                                                      <w:marBottom w:val="0"/>
                                                      <w:divBdr>
                                                        <w:top w:val="none" w:sz="0" w:space="0" w:color="auto"/>
                                                        <w:left w:val="none" w:sz="0" w:space="0" w:color="auto"/>
                                                        <w:bottom w:val="none" w:sz="0" w:space="0" w:color="auto"/>
                                                        <w:right w:val="none" w:sz="0" w:space="0" w:color="auto"/>
                                                      </w:divBdr>
                                                    </w:div>
                                                  </w:divsChild>
                                                </w:div>
                                                <w:div w:id="1599366081">
                                                  <w:marLeft w:val="0"/>
                                                  <w:marRight w:val="0"/>
                                                  <w:marTop w:val="0"/>
                                                  <w:marBottom w:val="0"/>
                                                  <w:divBdr>
                                                    <w:top w:val="none" w:sz="0" w:space="0" w:color="auto"/>
                                                    <w:left w:val="none" w:sz="0" w:space="0" w:color="auto"/>
                                                    <w:bottom w:val="none" w:sz="0" w:space="0" w:color="auto"/>
                                                    <w:right w:val="none" w:sz="0" w:space="0" w:color="auto"/>
                                                  </w:divBdr>
                                                  <w:divsChild>
                                                    <w:div w:id="719018243">
                                                      <w:marLeft w:val="0"/>
                                                      <w:marRight w:val="0"/>
                                                      <w:marTop w:val="0"/>
                                                      <w:marBottom w:val="0"/>
                                                      <w:divBdr>
                                                        <w:top w:val="none" w:sz="0" w:space="0" w:color="auto"/>
                                                        <w:left w:val="none" w:sz="0" w:space="0" w:color="auto"/>
                                                        <w:bottom w:val="none" w:sz="0" w:space="0" w:color="auto"/>
                                                        <w:right w:val="none" w:sz="0" w:space="0" w:color="auto"/>
                                                      </w:divBdr>
                                                    </w:div>
                                                  </w:divsChild>
                                                </w:div>
                                                <w:div w:id="594749463">
                                                  <w:marLeft w:val="0"/>
                                                  <w:marRight w:val="0"/>
                                                  <w:marTop w:val="0"/>
                                                  <w:marBottom w:val="0"/>
                                                  <w:divBdr>
                                                    <w:top w:val="none" w:sz="0" w:space="0" w:color="auto"/>
                                                    <w:left w:val="none" w:sz="0" w:space="0" w:color="auto"/>
                                                    <w:bottom w:val="none" w:sz="0" w:space="0" w:color="auto"/>
                                                    <w:right w:val="none" w:sz="0" w:space="0" w:color="auto"/>
                                                  </w:divBdr>
                                                  <w:divsChild>
                                                    <w:div w:id="169494033">
                                                      <w:marLeft w:val="0"/>
                                                      <w:marRight w:val="0"/>
                                                      <w:marTop w:val="0"/>
                                                      <w:marBottom w:val="0"/>
                                                      <w:divBdr>
                                                        <w:top w:val="none" w:sz="0" w:space="0" w:color="auto"/>
                                                        <w:left w:val="none" w:sz="0" w:space="0" w:color="auto"/>
                                                        <w:bottom w:val="none" w:sz="0" w:space="0" w:color="auto"/>
                                                        <w:right w:val="none" w:sz="0" w:space="0" w:color="auto"/>
                                                      </w:divBdr>
                                                    </w:div>
                                                  </w:divsChild>
                                                </w:div>
                                                <w:div w:id="2027755573">
                                                  <w:marLeft w:val="0"/>
                                                  <w:marRight w:val="0"/>
                                                  <w:marTop w:val="0"/>
                                                  <w:marBottom w:val="0"/>
                                                  <w:divBdr>
                                                    <w:top w:val="none" w:sz="0" w:space="0" w:color="auto"/>
                                                    <w:left w:val="none" w:sz="0" w:space="0" w:color="auto"/>
                                                    <w:bottom w:val="none" w:sz="0" w:space="0" w:color="auto"/>
                                                    <w:right w:val="none" w:sz="0" w:space="0" w:color="auto"/>
                                                  </w:divBdr>
                                                  <w:divsChild>
                                                    <w:div w:id="251279263">
                                                      <w:marLeft w:val="0"/>
                                                      <w:marRight w:val="0"/>
                                                      <w:marTop w:val="0"/>
                                                      <w:marBottom w:val="0"/>
                                                      <w:divBdr>
                                                        <w:top w:val="none" w:sz="0" w:space="0" w:color="auto"/>
                                                        <w:left w:val="none" w:sz="0" w:space="0" w:color="auto"/>
                                                        <w:bottom w:val="none" w:sz="0" w:space="0" w:color="auto"/>
                                                        <w:right w:val="none" w:sz="0" w:space="0" w:color="auto"/>
                                                      </w:divBdr>
                                                    </w:div>
                                                  </w:divsChild>
                                                </w:div>
                                                <w:div w:id="556865904">
                                                  <w:marLeft w:val="0"/>
                                                  <w:marRight w:val="0"/>
                                                  <w:marTop w:val="0"/>
                                                  <w:marBottom w:val="0"/>
                                                  <w:divBdr>
                                                    <w:top w:val="none" w:sz="0" w:space="0" w:color="auto"/>
                                                    <w:left w:val="none" w:sz="0" w:space="0" w:color="auto"/>
                                                    <w:bottom w:val="none" w:sz="0" w:space="0" w:color="auto"/>
                                                    <w:right w:val="none" w:sz="0" w:space="0" w:color="auto"/>
                                                  </w:divBdr>
                                                  <w:divsChild>
                                                    <w:div w:id="769083781">
                                                      <w:marLeft w:val="0"/>
                                                      <w:marRight w:val="0"/>
                                                      <w:marTop w:val="0"/>
                                                      <w:marBottom w:val="0"/>
                                                      <w:divBdr>
                                                        <w:top w:val="none" w:sz="0" w:space="0" w:color="auto"/>
                                                        <w:left w:val="none" w:sz="0" w:space="0" w:color="auto"/>
                                                        <w:bottom w:val="none" w:sz="0" w:space="0" w:color="auto"/>
                                                        <w:right w:val="none" w:sz="0" w:space="0" w:color="auto"/>
                                                      </w:divBdr>
                                                    </w:div>
                                                  </w:divsChild>
                                                </w:div>
                                                <w:div w:id="1078671436">
                                                  <w:marLeft w:val="0"/>
                                                  <w:marRight w:val="0"/>
                                                  <w:marTop w:val="0"/>
                                                  <w:marBottom w:val="0"/>
                                                  <w:divBdr>
                                                    <w:top w:val="none" w:sz="0" w:space="0" w:color="auto"/>
                                                    <w:left w:val="none" w:sz="0" w:space="0" w:color="auto"/>
                                                    <w:bottom w:val="none" w:sz="0" w:space="0" w:color="auto"/>
                                                    <w:right w:val="none" w:sz="0" w:space="0" w:color="auto"/>
                                                  </w:divBdr>
                                                  <w:divsChild>
                                                    <w:div w:id="523057678">
                                                      <w:marLeft w:val="0"/>
                                                      <w:marRight w:val="0"/>
                                                      <w:marTop w:val="0"/>
                                                      <w:marBottom w:val="0"/>
                                                      <w:divBdr>
                                                        <w:top w:val="none" w:sz="0" w:space="0" w:color="auto"/>
                                                        <w:left w:val="none" w:sz="0" w:space="0" w:color="auto"/>
                                                        <w:bottom w:val="none" w:sz="0" w:space="0" w:color="auto"/>
                                                        <w:right w:val="none" w:sz="0" w:space="0" w:color="auto"/>
                                                      </w:divBdr>
                                                      <w:divsChild>
                                                        <w:div w:id="197440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60121">
                                                  <w:marLeft w:val="0"/>
                                                  <w:marRight w:val="0"/>
                                                  <w:marTop w:val="0"/>
                                                  <w:marBottom w:val="0"/>
                                                  <w:divBdr>
                                                    <w:top w:val="none" w:sz="0" w:space="0" w:color="auto"/>
                                                    <w:left w:val="none" w:sz="0" w:space="0" w:color="auto"/>
                                                    <w:bottom w:val="none" w:sz="0" w:space="0" w:color="auto"/>
                                                    <w:right w:val="none" w:sz="0" w:space="0" w:color="auto"/>
                                                  </w:divBdr>
                                                  <w:divsChild>
                                                    <w:div w:id="1220365020">
                                                      <w:marLeft w:val="0"/>
                                                      <w:marRight w:val="0"/>
                                                      <w:marTop w:val="0"/>
                                                      <w:marBottom w:val="0"/>
                                                      <w:divBdr>
                                                        <w:top w:val="none" w:sz="0" w:space="0" w:color="auto"/>
                                                        <w:left w:val="none" w:sz="0" w:space="0" w:color="auto"/>
                                                        <w:bottom w:val="none" w:sz="0" w:space="0" w:color="auto"/>
                                                        <w:right w:val="none" w:sz="0" w:space="0" w:color="auto"/>
                                                      </w:divBdr>
                                                    </w:div>
                                                  </w:divsChild>
                                                </w:div>
                                                <w:div w:id="1772973276">
                                                  <w:marLeft w:val="0"/>
                                                  <w:marRight w:val="0"/>
                                                  <w:marTop w:val="0"/>
                                                  <w:marBottom w:val="0"/>
                                                  <w:divBdr>
                                                    <w:top w:val="none" w:sz="0" w:space="0" w:color="auto"/>
                                                    <w:left w:val="none" w:sz="0" w:space="0" w:color="auto"/>
                                                    <w:bottom w:val="none" w:sz="0" w:space="0" w:color="auto"/>
                                                    <w:right w:val="none" w:sz="0" w:space="0" w:color="auto"/>
                                                  </w:divBdr>
                                                  <w:divsChild>
                                                    <w:div w:id="1808156489">
                                                      <w:marLeft w:val="0"/>
                                                      <w:marRight w:val="0"/>
                                                      <w:marTop w:val="0"/>
                                                      <w:marBottom w:val="0"/>
                                                      <w:divBdr>
                                                        <w:top w:val="none" w:sz="0" w:space="0" w:color="auto"/>
                                                        <w:left w:val="none" w:sz="0" w:space="0" w:color="auto"/>
                                                        <w:bottom w:val="none" w:sz="0" w:space="0" w:color="auto"/>
                                                        <w:right w:val="none" w:sz="0" w:space="0" w:color="auto"/>
                                                      </w:divBdr>
                                                      <w:divsChild>
                                                        <w:div w:id="95074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653975">
                                                  <w:marLeft w:val="0"/>
                                                  <w:marRight w:val="0"/>
                                                  <w:marTop w:val="0"/>
                                                  <w:marBottom w:val="0"/>
                                                  <w:divBdr>
                                                    <w:top w:val="none" w:sz="0" w:space="0" w:color="auto"/>
                                                    <w:left w:val="none" w:sz="0" w:space="0" w:color="auto"/>
                                                    <w:bottom w:val="none" w:sz="0" w:space="0" w:color="auto"/>
                                                    <w:right w:val="none" w:sz="0" w:space="0" w:color="auto"/>
                                                  </w:divBdr>
                                                  <w:divsChild>
                                                    <w:div w:id="1416391883">
                                                      <w:marLeft w:val="0"/>
                                                      <w:marRight w:val="0"/>
                                                      <w:marTop w:val="0"/>
                                                      <w:marBottom w:val="0"/>
                                                      <w:divBdr>
                                                        <w:top w:val="none" w:sz="0" w:space="0" w:color="auto"/>
                                                        <w:left w:val="none" w:sz="0" w:space="0" w:color="auto"/>
                                                        <w:bottom w:val="none" w:sz="0" w:space="0" w:color="auto"/>
                                                        <w:right w:val="none" w:sz="0" w:space="0" w:color="auto"/>
                                                      </w:divBdr>
                                                    </w:div>
                                                  </w:divsChild>
                                                </w:div>
                                                <w:div w:id="299842987">
                                                  <w:marLeft w:val="0"/>
                                                  <w:marRight w:val="0"/>
                                                  <w:marTop w:val="0"/>
                                                  <w:marBottom w:val="0"/>
                                                  <w:divBdr>
                                                    <w:top w:val="none" w:sz="0" w:space="0" w:color="auto"/>
                                                    <w:left w:val="none" w:sz="0" w:space="0" w:color="auto"/>
                                                    <w:bottom w:val="none" w:sz="0" w:space="0" w:color="auto"/>
                                                    <w:right w:val="none" w:sz="0" w:space="0" w:color="auto"/>
                                                  </w:divBdr>
                                                  <w:divsChild>
                                                    <w:div w:id="2063287037">
                                                      <w:marLeft w:val="0"/>
                                                      <w:marRight w:val="0"/>
                                                      <w:marTop w:val="0"/>
                                                      <w:marBottom w:val="0"/>
                                                      <w:divBdr>
                                                        <w:top w:val="none" w:sz="0" w:space="0" w:color="auto"/>
                                                        <w:left w:val="none" w:sz="0" w:space="0" w:color="auto"/>
                                                        <w:bottom w:val="none" w:sz="0" w:space="0" w:color="auto"/>
                                                        <w:right w:val="none" w:sz="0" w:space="0" w:color="auto"/>
                                                      </w:divBdr>
                                                      <w:divsChild>
                                                        <w:div w:id="89450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762773">
                                                  <w:marLeft w:val="0"/>
                                                  <w:marRight w:val="0"/>
                                                  <w:marTop w:val="0"/>
                                                  <w:marBottom w:val="0"/>
                                                  <w:divBdr>
                                                    <w:top w:val="none" w:sz="0" w:space="0" w:color="auto"/>
                                                    <w:left w:val="none" w:sz="0" w:space="0" w:color="auto"/>
                                                    <w:bottom w:val="none" w:sz="0" w:space="0" w:color="auto"/>
                                                    <w:right w:val="none" w:sz="0" w:space="0" w:color="auto"/>
                                                  </w:divBdr>
                                                  <w:divsChild>
                                                    <w:div w:id="1794589168">
                                                      <w:marLeft w:val="0"/>
                                                      <w:marRight w:val="0"/>
                                                      <w:marTop w:val="0"/>
                                                      <w:marBottom w:val="0"/>
                                                      <w:divBdr>
                                                        <w:top w:val="none" w:sz="0" w:space="0" w:color="auto"/>
                                                        <w:left w:val="none" w:sz="0" w:space="0" w:color="auto"/>
                                                        <w:bottom w:val="none" w:sz="0" w:space="0" w:color="auto"/>
                                                        <w:right w:val="none" w:sz="0" w:space="0" w:color="auto"/>
                                                      </w:divBdr>
                                                      <w:divsChild>
                                                        <w:div w:id="141828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23463">
                                                  <w:marLeft w:val="0"/>
                                                  <w:marRight w:val="0"/>
                                                  <w:marTop w:val="0"/>
                                                  <w:marBottom w:val="0"/>
                                                  <w:divBdr>
                                                    <w:top w:val="none" w:sz="0" w:space="0" w:color="auto"/>
                                                    <w:left w:val="none" w:sz="0" w:space="0" w:color="auto"/>
                                                    <w:bottom w:val="none" w:sz="0" w:space="0" w:color="auto"/>
                                                    <w:right w:val="none" w:sz="0" w:space="0" w:color="auto"/>
                                                  </w:divBdr>
                                                  <w:divsChild>
                                                    <w:div w:id="469442391">
                                                      <w:marLeft w:val="0"/>
                                                      <w:marRight w:val="0"/>
                                                      <w:marTop w:val="0"/>
                                                      <w:marBottom w:val="0"/>
                                                      <w:divBdr>
                                                        <w:top w:val="none" w:sz="0" w:space="0" w:color="auto"/>
                                                        <w:left w:val="none" w:sz="0" w:space="0" w:color="auto"/>
                                                        <w:bottom w:val="none" w:sz="0" w:space="0" w:color="auto"/>
                                                        <w:right w:val="none" w:sz="0" w:space="0" w:color="auto"/>
                                                      </w:divBdr>
                                                    </w:div>
                                                  </w:divsChild>
                                                </w:div>
                                                <w:div w:id="1132556105">
                                                  <w:marLeft w:val="0"/>
                                                  <w:marRight w:val="0"/>
                                                  <w:marTop w:val="0"/>
                                                  <w:marBottom w:val="0"/>
                                                  <w:divBdr>
                                                    <w:top w:val="none" w:sz="0" w:space="0" w:color="auto"/>
                                                    <w:left w:val="none" w:sz="0" w:space="0" w:color="auto"/>
                                                    <w:bottom w:val="none" w:sz="0" w:space="0" w:color="auto"/>
                                                    <w:right w:val="none" w:sz="0" w:space="0" w:color="auto"/>
                                                  </w:divBdr>
                                                  <w:divsChild>
                                                    <w:div w:id="979117214">
                                                      <w:marLeft w:val="0"/>
                                                      <w:marRight w:val="0"/>
                                                      <w:marTop w:val="0"/>
                                                      <w:marBottom w:val="0"/>
                                                      <w:divBdr>
                                                        <w:top w:val="none" w:sz="0" w:space="0" w:color="auto"/>
                                                        <w:left w:val="none" w:sz="0" w:space="0" w:color="auto"/>
                                                        <w:bottom w:val="none" w:sz="0" w:space="0" w:color="auto"/>
                                                        <w:right w:val="none" w:sz="0" w:space="0" w:color="auto"/>
                                                      </w:divBdr>
                                                      <w:divsChild>
                                                        <w:div w:id="15915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535306">
                                                  <w:marLeft w:val="0"/>
                                                  <w:marRight w:val="0"/>
                                                  <w:marTop w:val="0"/>
                                                  <w:marBottom w:val="0"/>
                                                  <w:divBdr>
                                                    <w:top w:val="none" w:sz="0" w:space="0" w:color="auto"/>
                                                    <w:left w:val="none" w:sz="0" w:space="0" w:color="auto"/>
                                                    <w:bottom w:val="none" w:sz="0" w:space="0" w:color="auto"/>
                                                    <w:right w:val="none" w:sz="0" w:space="0" w:color="auto"/>
                                                  </w:divBdr>
                                                  <w:divsChild>
                                                    <w:div w:id="1003124525">
                                                      <w:marLeft w:val="0"/>
                                                      <w:marRight w:val="0"/>
                                                      <w:marTop w:val="0"/>
                                                      <w:marBottom w:val="0"/>
                                                      <w:divBdr>
                                                        <w:top w:val="none" w:sz="0" w:space="0" w:color="auto"/>
                                                        <w:left w:val="none" w:sz="0" w:space="0" w:color="auto"/>
                                                        <w:bottom w:val="none" w:sz="0" w:space="0" w:color="auto"/>
                                                        <w:right w:val="none" w:sz="0" w:space="0" w:color="auto"/>
                                                      </w:divBdr>
                                                      <w:divsChild>
                                                        <w:div w:id="166870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255877">
                                                  <w:marLeft w:val="0"/>
                                                  <w:marRight w:val="0"/>
                                                  <w:marTop w:val="0"/>
                                                  <w:marBottom w:val="0"/>
                                                  <w:divBdr>
                                                    <w:top w:val="none" w:sz="0" w:space="0" w:color="auto"/>
                                                    <w:left w:val="none" w:sz="0" w:space="0" w:color="auto"/>
                                                    <w:bottom w:val="none" w:sz="0" w:space="0" w:color="auto"/>
                                                    <w:right w:val="none" w:sz="0" w:space="0" w:color="auto"/>
                                                  </w:divBdr>
                                                  <w:divsChild>
                                                    <w:div w:id="119284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6124057">
      <w:bodyDiv w:val="1"/>
      <w:marLeft w:val="0"/>
      <w:marRight w:val="0"/>
      <w:marTop w:val="0"/>
      <w:marBottom w:val="0"/>
      <w:divBdr>
        <w:top w:val="none" w:sz="0" w:space="0" w:color="auto"/>
        <w:left w:val="none" w:sz="0" w:space="0" w:color="auto"/>
        <w:bottom w:val="none" w:sz="0" w:space="0" w:color="auto"/>
        <w:right w:val="none" w:sz="0" w:space="0" w:color="auto"/>
      </w:divBdr>
      <w:divsChild>
        <w:div w:id="413093761">
          <w:marLeft w:val="0"/>
          <w:marRight w:val="0"/>
          <w:marTop w:val="0"/>
          <w:marBottom w:val="0"/>
          <w:divBdr>
            <w:top w:val="none" w:sz="0" w:space="0" w:color="auto"/>
            <w:left w:val="none" w:sz="0" w:space="0" w:color="auto"/>
            <w:bottom w:val="none" w:sz="0" w:space="0" w:color="auto"/>
            <w:right w:val="none" w:sz="0" w:space="0" w:color="auto"/>
          </w:divBdr>
          <w:divsChild>
            <w:div w:id="80298586">
              <w:marLeft w:val="0"/>
              <w:marRight w:val="0"/>
              <w:marTop w:val="0"/>
              <w:marBottom w:val="0"/>
              <w:divBdr>
                <w:top w:val="none" w:sz="0" w:space="0" w:color="auto"/>
                <w:left w:val="none" w:sz="0" w:space="0" w:color="auto"/>
                <w:bottom w:val="none" w:sz="0" w:space="0" w:color="auto"/>
                <w:right w:val="none" w:sz="0" w:space="0" w:color="auto"/>
              </w:divBdr>
              <w:divsChild>
                <w:div w:id="186937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795604">
      <w:bodyDiv w:val="1"/>
      <w:marLeft w:val="0"/>
      <w:marRight w:val="0"/>
      <w:marTop w:val="0"/>
      <w:marBottom w:val="0"/>
      <w:divBdr>
        <w:top w:val="none" w:sz="0" w:space="0" w:color="auto"/>
        <w:left w:val="none" w:sz="0" w:space="0" w:color="auto"/>
        <w:bottom w:val="none" w:sz="0" w:space="0" w:color="auto"/>
        <w:right w:val="none" w:sz="0" w:space="0" w:color="auto"/>
      </w:divBdr>
      <w:divsChild>
        <w:div w:id="1381324474">
          <w:marLeft w:val="0"/>
          <w:marRight w:val="0"/>
          <w:marTop w:val="0"/>
          <w:marBottom w:val="0"/>
          <w:divBdr>
            <w:top w:val="none" w:sz="0" w:space="0" w:color="auto"/>
            <w:left w:val="none" w:sz="0" w:space="0" w:color="auto"/>
            <w:bottom w:val="none" w:sz="0" w:space="0" w:color="auto"/>
            <w:right w:val="none" w:sz="0" w:space="0" w:color="auto"/>
          </w:divBdr>
          <w:divsChild>
            <w:div w:id="1040861905">
              <w:marLeft w:val="0"/>
              <w:marRight w:val="0"/>
              <w:marTop w:val="0"/>
              <w:marBottom w:val="0"/>
              <w:divBdr>
                <w:top w:val="none" w:sz="0" w:space="0" w:color="auto"/>
                <w:left w:val="none" w:sz="0" w:space="0" w:color="auto"/>
                <w:bottom w:val="none" w:sz="0" w:space="0" w:color="auto"/>
                <w:right w:val="none" w:sz="0" w:space="0" w:color="auto"/>
              </w:divBdr>
              <w:divsChild>
                <w:div w:id="1003168208">
                  <w:marLeft w:val="0"/>
                  <w:marRight w:val="0"/>
                  <w:marTop w:val="0"/>
                  <w:marBottom w:val="0"/>
                  <w:divBdr>
                    <w:top w:val="none" w:sz="0" w:space="0" w:color="auto"/>
                    <w:left w:val="none" w:sz="0" w:space="0" w:color="auto"/>
                    <w:bottom w:val="none" w:sz="0" w:space="0" w:color="auto"/>
                    <w:right w:val="none" w:sz="0" w:space="0" w:color="auto"/>
                  </w:divBdr>
                  <w:divsChild>
                    <w:div w:id="10678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8548560">
      <w:bodyDiv w:val="1"/>
      <w:marLeft w:val="0"/>
      <w:marRight w:val="0"/>
      <w:marTop w:val="0"/>
      <w:marBottom w:val="0"/>
      <w:divBdr>
        <w:top w:val="none" w:sz="0" w:space="0" w:color="auto"/>
        <w:left w:val="none" w:sz="0" w:space="0" w:color="auto"/>
        <w:bottom w:val="none" w:sz="0" w:space="0" w:color="auto"/>
        <w:right w:val="none" w:sz="0" w:space="0" w:color="auto"/>
      </w:divBdr>
      <w:divsChild>
        <w:div w:id="142745207">
          <w:marLeft w:val="0"/>
          <w:marRight w:val="0"/>
          <w:marTop w:val="0"/>
          <w:marBottom w:val="0"/>
          <w:divBdr>
            <w:top w:val="none" w:sz="0" w:space="0" w:color="auto"/>
            <w:left w:val="none" w:sz="0" w:space="0" w:color="auto"/>
            <w:bottom w:val="none" w:sz="0" w:space="0" w:color="auto"/>
            <w:right w:val="none" w:sz="0" w:space="0" w:color="auto"/>
          </w:divBdr>
          <w:divsChild>
            <w:div w:id="493375744">
              <w:marLeft w:val="0"/>
              <w:marRight w:val="0"/>
              <w:marTop w:val="0"/>
              <w:marBottom w:val="0"/>
              <w:divBdr>
                <w:top w:val="none" w:sz="0" w:space="0" w:color="auto"/>
                <w:left w:val="none" w:sz="0" w:space="0" w:color="auto"/>
                <w:bottom w:val="none" w:sz="0" w:space="0" w:color="auto"/>
                <w:right w:val="none" w:sz="0" w:space="0" w:color="auto"/>
              </w:divBdr>
              <w:divsChild>
                <w:div w:id="1878345377">
                  <w:marLeft w:val="0"/>
                  <w:marRight w:val="0"/>
                  <w:marTop w:val="0"/>
                  <w:marBottom w:val="0"/>
                  <w:divBdr>
                    <w:top w:val="none" w:sz="0" w:space="0" w:color="auto"/>
                    <w:left w:val="none" w:sz="0" w:space="0" w:color="auto"/>
                    <w:bottom w:val="none" w:sz="0" w:space="0" w:color="auto"/>
                    <w:right w:val="none" w:sz="0" w:space="0" w:color="auto"/>
                  </w:divBdr>
                  <w:divsChild>
                    <w:div w:id="82046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02310522">
      <w:bodyDiv w:val="1"/>
      <w:marLeft w:val="0"/>
      <w:marRight w:val="0"/>
      <w:marTop w:val="0"/>
      <w:marBottom w:val="0"/>
      <w:divBdr>
        <w:top w:val="none" w:sz="0" w:space="0" w:color="auto"/>
        <w:left w:val="none" w:sz="0" w:space="0" w:color="auto"/>
        <w:bottom w:val="none" w:sz="0" w:space="0" w:color="auto"/>
        <w:right w:val="none" w:sz="0" w:space="0" w:color="auto"/>
      </w:divBdr>
      <w:divsChild>
        <w:div w:id="912085562">
          <w:marLeft w:val="1080"/>
          <w:marRight w:val="0"/>
          <w:marTop w:val="100"/>
          <w:marBottom w:val="0"/>
          <w:divBdr>
            <w:top w:val="none" w:sz="0" w:space="0" w:color="auto"/>
            <w:left w:val="none" w:sz="0" w:space="0" w:color="auto"/>
            <w:bottom w:val="none" w:sz="0" w:space="0" w:color="auto"/>
            <w:right w:val="none" w:sz="0" w:space="0" w:color="auto"/>
          </w:divBdr>
        </w:div>
        <w:div w:id="316226375">
          <w:marLeft w:val="1800"/>
          <w:marRight w:val="0"/>
          <w:marTop w:val="100"/>
          <w:marBottom w:val="0"/>
          <w:divBdr>
            <w:top w:val="none" w:sz="0" w:space="0" w:color="auto"/>
            <w:left w:val="none" w:sz="0" w:space="0" w:color="auto"/>
            <w:bottom w:val="none" w:sz="0" w:space="0" w:color="auto"/>
            <w:right w:val="none" w:sz="0" w:space="0" w:color="auto"/>
          </w:divBdr>
        </w:div>
        <w:div w:id="1993482551">
          <w:marLeft w:val="1800"/>
          <w:marRight w:val="0"/>
          <w:marTop w:val="100"/>
          <w:marBottom w:val="0"/>
          <w:divBdr>
            <w:top w:val="none" w:sz="0" w:space="0" w:color="auto"/>
            <w:left w:val="none" w:sz="0" w:space="0" w:color="auto"/>
            <w:bottom w:val="none" w:sz="0" w:space="0" w:color="auto"/>
            <w:right w:val="none" w:sz="0" w:space="0" w:color="auto"/>
          </w:divBdr>
        </w:div>
        <w:div w:id="1838614404">
          <w:marLeft w:val="1800"/>
          <w:marRight w:val="0"/>
          <w:marTop w:val="100"/>
          <w:marBottom w:val="0"/>
          <w:divBdr>
            <w:top w:val="none" w:sz="0" w:space="0" w:color="auto"/>
            <w:left w:val="none" w:sz="0" w:space="0" w:color="auto"/>
            <w:bottom w:val="none" w:sz="0" w:space="0" w:color="auto"/>
            <w:right w:val="none" w:sz="0" w:space="0" w:color="auto"/>
          </w:divBdr>
        </w:div>
        <w:div w:id="2020695793">
          <w:marLeft w:val="1800"/>
          <w:marRight w:val="0"/>
          <w:marTop w:val="100"/>
          <w:marBottom w:val="0"/>
          <w:divBdr>
            <w:top w:val="none" w:sz="0" w:space="0" w:color="auto"/>
            <w:left w:val="none" w:sz="0" w:space="0" w:color="auto"/>
            <w:bottom w:val="none" w:sz="0" w:space="0" w:color="auto"/>
            <w:right w:val="none" w:sz="0" w:space="0" w:color="auto"/>
          </w:divBdr>
        </w:div>
        <w:div w:id="571081159">
          <w:marLeft w:val="2520"/>
          <w:marRight w:val="0"/>
          <w:marTop w:val="100"/>
          <w:marBottom w:val="0"/>
          <w:divBdr>
            <w:top w:val="none" w:sz="0" w:space="0" w:color="auto"/>
            <w:left w:val="none" w:sz="0" w:space="0" w:color="auto"/>
            <w:bottom w:val="none" w:sz="0" w:space="0" w:color="auto"/>
            <w:right w:val="none" w:sz="0" w:space="0" w:color="auto"/>
          </w:divBdr>
        </w:div>
        <w:div w:id="320044595">
          <w:marLeft w:val="2520"/>
          <w:marRight w:val="0"/>
          <w:marTop w:val="100"/>
          <w:marBottom w:val="0"/>
          <w:divBdr>
            <w:top w:val="none" w:sz="0" w:space="0" w:color="auto"/>
            <w:left w:val="none" w:sz="0" w:space="0" w:color="auto"/>
            <w:bottom w:val="none" w:sz="0" w:space="0" w:color="auto"/>
            <w:right w:val="none" w:sz="0" w:space="0" w:color="auto"/>
          </w:divBdr>
        </w:div>
        <w:div w:id="1329364433">
          <w:marLeft w:val="252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1343813">
      <w:bodyDiv w:val="1"/>
      <w:marLeft w:val="0"/>
      <w:marRight w:val="0"/>
      <w:marTop w:val="0"/>
      <w:marBottom w:val="0"/>
      <w:divBdr>
        <w:top w:val="none" w:sz="0" w:space="0" w:color="auto"/>
        <w:left w:val="none" w:sz="0" w:space="0" w:color="auto"/>
        <w:bottom w:val="none" w:sz="0" w:space="0" w:color="auto"/>
        <w:right w:val="none" w:sz="0" w:space="0" w:color="auto"/>
      </w:divBdr>
      <w:divsChild>
        <w:div w:id="1411729379">
          <w:marLeft w:val="0"/>
          <w:marRight w:val="0"/>
          <w:marTop w:val="0"/>
          <w:marBottom w:val="0"/>
          <w:divBdr>
            <w:top w:val="none" w:sz="0" w:space="0" w:color="auto"/>
            <w:left w:val="none" w:sz="0" w:space="0" w:color="auto"/>
            <w:bottom w:val="none" w:sz="0" w:space="0" w:color="auto"/>
            <w:right w:val="none" w:sz="0" w:space="0" w:color="auto"/>
          </w:divBdr>
          <w:divsChild>
            <w:div w:id="694422494">
              <w:marLeft w:val="0"/>
              <w:marRight w:val="0"/>
              <w:marTop w:val="0"/>
              <w:marBottom w:val="0"/>
              <w:divBdr>
                <w:top w:val="none" w:sz="0" w:space="0" w:color="auto"/>
                <w:left w:val="none" w:sz="0" w:space="0" w:color="auto"/>
                <w:bottom w:val="none" w:sz="0" w:space="0" w:color="auto"/>
                <w:right w:val="none" w:sz="0" w:space="0" w:color="auto"/>
              </w:divBdr>
              <w:divsChild>
                <w:div w:id="896822891">
                  <w:marLeft w:val="0"/>
                  <w:marRight w:val="0"/>
                  <w:marTop w:val="0"/>
                  <w:marBottom w:val="0"/>
                  <w:divBdr>
                    <w:top w:val="none" w:sz="0" w:space="0" w:color="auto"/>
                    <w:left w:val="none" w:sz="0" w:space="0" w:color="auto"/>
                    <w:bottom w:val="none" w:sz="0" w:space="0" w:color="auto"/>
                    <w:right w:val="none" w:sz="0" w:space="0" w:color="auto"/>
                  </w:divBdr>
                  <w:divsChild>
                    <w:div w:id="140911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4555965">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5765241">
      <w:bodyDiv w:val="1"/>
      <w:marLeft w:val="0"/>
      <w:marRight w:val="0"/>
      <w:marTop w:val="0"/>
      <w:marBottom w:val="0"/>
      <w:divBdr>
        <w:top w:val="none" w:sz="0" w:space="0" w:color="auto"/>
        <w:left w:val="none" w:sz="0" w:space="0" w:color="auto"/>
        <w:bottom w:val="none" w:sz="0" w:space="0" w:color="auto"/>
        <w:right w:val="none" w:sz="0" w:space="0" w:color="auto"/>
      </w:divBdr>
      <w:divsChild>
        <w:div w:id="783693377">
          <w:marLeft w:val="0"/>
          <w:marRight w:val="0"/>
          <w:marTop w:val="0"/>
          <w:marBottom w:val="0"/>
          <w:divBdr>
            <w:top w:val="none" w:sz="0" w:space="0" w:color="auto"/>
            <w:left w:val="none" w:sz="0" w:space="0" w:color="auto"/>
            <w:bottom w:val="none" w:sz="0" w:space="0" w:color="auto"/>
            <w:right w:val="none" w:sz="0" w:space="0" w:color="auto"/>
          </w:divBdr>
          <w:divsChild>
            <w:div w:id="1335260146">
              <w:marLeft w:val="0"/>
              <w:marRight w:val="0"/>
              <w:marTop w:val="0"/>
              <w:marBottom w:val="0"/>
              <w:divBdr>
                <w:top w:val="none" w:sz="0" w:space="0" w:color="auto"/>
                <w:left w:val="none" w:sz="0" w:space="0" w:color="auto"/>
                <w:bottom w:val="none" w:sz="0" w:space="0" w:color="auto"/>
                <w:right w:val="none" w:sz="0" w:space="0" w:color="auto"/>
              </w:divBdr>
              <w:divsChild>
                <w:div w:id="197729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29</TotalTime>
  <Pages>4</Pages>
  <Words>1259</Words>
  <Characters>7180</Characters>
  <Application>Microsoft Office Word</Application>
  <DocSecurity>0</DocSecurity>
  <Lines>59</Lines>
  <Paragraphs>16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8423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Steven Chen</cp:lastModifiedBy>
  <cp:revision>11</cp:revision>
  <cp:lastPrinted>2016-08-05T18:54:00Z</cp:lastPrinted>
  <dcterms:created xsi:type="dcterms:W3CDTF">2021-10-22T03:06:00Z</dcterms:created>
  <dcterms:modified xsi:type="dcterms:W3CDTF">2021-10-22T20:18:00Z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