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56528" w14:textId="77777777" w:rsidR="00BC6541" w:rsidRDefault="00BC6541" w:rsidP="00BC6541">
      <w:pPr>
        <w:widowControl w:val="0"/>
        <w:tabs>
          <w:tab w:val="right" w:pos="9630"/>
          <w:tab w:val="right" w:pos="13323"/>
        </w:tabs>
        <w:spacing w:after="0"/>
        <w:rPr>
          <w:rFonts w:ascii="Arial" w:hAnsi="Arial" w:cs="Arial"/>
          <w:b/>
          <w:noProof/>
          <w:sz w:val="24"/>
          <w:szCs w:val="24"/>
          <w:lang w:eastAsia="ja-JP"/>
        </w:rPr>
      </w:pPr>
      <w:bookmarkStart w:id="0" w:name="_Hlk70577402"/>
      <w:bookmarkStart w:id="1" w:name="_Toc305373370"/>
      <w:r>
        <w:rPr>
          <w:rFonts w:ascii="Arial" w:hAnsi="Arial" w:cs="Arial"/>
          <w:b/>
          <w:noProof/>
          <w:sz w:val="24"/>
          <w:szCs w:val="24"/>
        </w:rPr>
        <w:t>3GPP TSG-RAN WG4 Meeting #100-e</w:t>
      </w:r>
      <w:r>
        <w:rPr>
          <w:rFonts w:ascii="Arial" w:hAnsi="Arial" w:cs="Arial"/>
          <w:b/>
          <w:noProof/>
          <w:sz w:val="24"/>
          <w:szCs w:val="24"/>
        </w:rPr>
        <w:tab/>
      </w:r>
      <w:r w:rsidR="00444104" w:rsidRPr="00444104">
        <w:rPr>
          <w:rFonts w:ascii="Arial" w:hAnsi="Arial" w:cs="Arial"/>
          <w:b/>
          <w:noProof/>
          <w:color w:val="000000"/>
          <w:sz w:val="24"/>
          <w:szCs w:val="24"/>
        </w:rPr>
        <w:t>R4-</w:t>
      </w:r>
      <w:r w:rsidR="00D15326" w:rsidRPr="00D15326">
        <w:rPr>
          <w:rFonts w:ascii="Arial" w:hAnsi="Arial" w:cs="Arial"/>
          <w:b/>
          <w:noProof/>
          <w:color w:val="000000"/>
          <w:sz w:val="24"/>
          <w:szCs w:val="24"/>
        </w:rPr>
        <w:t>2114966</w:t>
      </w:r>
    </w:p>
    <w:p w14:paraId="5AC68480" w14:textId="77777777" w:rsidR="00BC6541" w:rsidRDefault="00BC6541" w:rsidP="00BC6541">
      <w:pPr>
        <w:widowControl w:val="0"/>
        <w:spacing w:after="0"/>
        <w:rPr>
          <w:rFonts w:ascii="Arial" w:eastAsia="宋体" w:hAnsi="Arial"/>
          <w:b/>
          <w:noProof/>
          <w:sz w:val="24"/>
          <w:szCs w:val="24"/>
          <w:lang w:eastAsia="zh-CN"/>
        </w:rPr>
      </w:pPr>
      <w:r>
        <w:rPr>
          <w:rFonts w:ascii="Arial" w:eastAsia="宋体" w:hAnsi="Arial"/>
          <w:b/>
          <w:noProof/>
          <w:sz w:val="24"/>
          <w:szCs w:val="24"/>
          <w:lang w:eastAsia="zh-CN"/>
        </w:rPr>
        <w:t xml:space="preserve">Online Meeting, </w:t>
      </w:r>
      <w:r>
        <w:rPr>
          <w:rFonts w:ascii="Arial" w:hAnsi="Arial" w:cs="Arial"/>
          <w:b/>
          <w:bCs/>
          <w:noProof/>
          <w:sz w:val="24"/>
          <w:szCs w:val="24"/>
        </w:rPr>
        <w:t>16 August – 27 August, 2021</w:t>
      </w:r>
      <w:bookmarkEnd w:id="0"/>
    </w:p>
    <w:p w14:paraId="0CD5FB98" w14:textId="77777777" w:rsidR="00BC6541" w:rsidRDefault="00BC6541" w:rsidP="00BC6541">
      <w:pPr>
        <w:spacing w:after="120"/>
        <w:ind w:left="1985" w:hanging="1985"/>
        <w:rPr>
          <w:rFonts w:ascii="Arial" w:hAnsi="Arial" w:cs="Arial"/>
          <w:b/>
        </w:rPr>
      </w:pPr>
    </w:p>
    <w:p w14:paraId="0821A893" w14:textId="77777777" w:rsidR="00BC6541" w:rsidRPr="004F6FA1" w:rsidRDefault="00BC6541" w:rsidP="00BC6541">
      <w:pPr>
        <w:spacing w:after="120"/>
        <w:ind w:left="1985" w:hanging="1985"/>
        <w:rPr>
          <w:rFonts w:ascii="Arial" w:hAnsi="Arial" w:cs="Arial"/>
          <w:bCs/>
          <w:lang w:eastAsia="zh-TW"/>
        </w:rPr>
      </w:pPr>
      <w:r>
        <w:rPr>
          <w:rFonts w:ascii="Arial" w:hAnsi="Arial" w:cs="Arial"/>
          <w:b/>
        </w:rPr>
        <w:t>Source:</w:t>
      </w:r>
      <w:r>
        <w:rPr>
          <w:rFonts w:ascii="Arial" w:hAnsi="Arial" w:cs="Arial"/>
          <w:b/>
        </w:rPr>
        <w:tab/>
      </w:r>
      <w:r>
        <w:rPr>
          <w:rFonts w:ascii="Arial" w:hAnsi="Arial" w:cs="Arial"/>
          <w:lang w:eastAsia="zh-TW"/>
        </w:rPr>
        <w:t>Orange</w:t>
      </w:r>
    </w:p>
    <w:p w14:paraId="0E4CC547" w14:textId="77777777" w:rsidR="00BC6541" w:rsidRDefault="00BC6541" w:rsidP="00BC6541">
      <w:pPr>
        <w:spacing w:after="120"/>
        <w:ind w:left="1985" w:hanging="1985"/>
        <w:rPr>
          <w:rFonts w:ascii="Arial" w:hAnsi="Arial" w:cs="Arial"/>
          <w:lang w:eastAsia="zh-TW"/>
        </w:rPr>
      </w:pPr>
      <w:r>
        <w:rPr>
          <w:rFonts w:ascii="Arial" w:hAnsi="Arial" w:cs="Arial"/>
          <w:b/>
        </w:rPr>
        <w:t>Title:</w:t>
      </w:r>
      <w:r>
        <w:rPr>
          <w:rFonts w:ascii="Arial" w:hAnsi="Arial" w:cs="Arial"/>
          <w:b/>
        </w:rPr>
        <w:tab/>
      </w:r>
      <w:r w:rsidR="00330DC8" w:rsidRPr="00330DC8">
        <w:rPr>
          <w:rFonts w:ascii="Arial" w:hAnsi="Arial" w:cs="Arial"/>
        </w:rPr>
        <w:t xml:space="preserve">WF </w:t>
      </w:r>
      <w:r w:rsidR="00330DC8" w:rsidRPr="00330DC8">
        <w:rPr>
          <w:rFonts w:ascii="Arial" w:hAnsi="Arial" w:cs="Arial"/>
          <w:lang w:eastAsia="zh-TW"/>
        </w:rPr>
        <w:t>on Tx diversity system aspects</w:t>
      </w:r>
    </w:p>
    <w:p w14:paraId="3238FF46" w14:textId="77777777" w:rsidR="00BC6541" w:rsidRPr="004F6FA1" w:rsidRDefault="00BC6541" w:rsidP="00BC6541">
      <w:pPr>
        <w:spacing w:after="120"/>
        <w:ind w:left="1985" w:hanging="1985"/>
        <w:rPr>
          <w:rFonts w:ascii="Arial" w:hAnsi="Arial" w:cs="Arial"/>
          <w:bCs/>
          <w:lang w:eastAsia="zh-TW"/>
        </w:rPr>
      </w:pPr>
      <w:r>
        <w:rPr>
          <w:rFonts w:ascii="Arial" w:hAnsi="Arial" w:cs="Arial"/>
          <w:b/>
        </w:rPr>
        <w:t>Agenda item:</w:t>
      </w:r>
      <w:r>
        <w:rPr>
          <w:rFonts w:ascii="Arial" w:hAnsi="Arial" w:cs="Arial"/>
          <w:b/>
        </w:rPr>
        <w:tab/>
      </w:r>
      <w:r w:rsidR="000D29B6">
        <w:rPr>
          <w:rFonts w:ascii="Arial" w:hAnsi="Arial" w:cs="Arial"/>
          <w:lang w:eastAsia="zh-TW"/>
        </w:rPr>
        <w:t>9.7.2</w:t>
      </w:r>
    </w:p>
    <w:p w14:paraId="4FA5E909" w14:textId="77777777" w:rsidR="00BC6541" w:rsidRPr="004F6FA1" w:rsidRDefault="00BC6541" w:rsidP="00BC6541">
      <w:pPr>
        <w:spacing w:after="120"/>
        <w:ind w:left="1985" w:hanging="1985"/>
        <w:rPr>
          <w:rFonts w:ascii="Arial" w:hAnsi="Arial" w:cs="Arial"/>
          <w:bCs/>
        </w:rPr>
      </w:pPr>
      <w:r w:rsidRPr="004F6FA1">
        <w:rPr>
          <w:rFonts w:ascii="Arial" w:hAnsi="Arial" w:cs="Arial"/>
          <w:b/>
        </w:rPr>
        <w:t>Document for:</w:t>
      </w:r>
      <w:r w:rsidRPr="004F6FA1">
        <w:rPr>
          <w:rFonts w:ascii="Arial" w:hAnsi="Arial" w:cs="Arial"/>
          <w:b/>
        </w:rPr>
        <w:tab/>
      </w:r>
      <w:r>
        <w:rPr>
          <w:rFonts w:ascii="Arial" w:hAnsi="Arial" w:cs="Arial"/>
          <w:bCs/>
        </w:rPr>
        <w:t>Approval</w:t>
      </w:r>
    </w:p>
    <w:p w14:paraId="2AE9D87C" w14:textId="77777777" w:rsidR="00BC6541" w:rsidRDefault="00BC6541" w:rsidP="00BC6541">
      <w:pPr>
        <w:pBdr>
          <w:bottom w:val="single" w:sz="4" w:space="1" w:color="auto"/>
        </w:pBdr>
        <w:rPr>
          <w:rFonts w:ascii="Arial" w:hAnsi="Arial" w:cs="Arial"/>
        </w:rPr>
      </w:pPr>
    </w:p>
    <w:p w14:paraId="6822DB32" w14:textId="77777777" w:rsidR="00BC6541" w:rsidRDefault="006D5952" w:rsidP="00BC6541">
      <w:pPr>
        <w:pStyle w:val="1"/>
        <w:keepLines w:val="0"/>
        <w:numPr>
          <w:ilvl w:val="0"/>
          <w:numId w:val="1"/>
        </w:numPr>
        <w:pBdr>
          <w:top w:val="none" w:sz="0" w:space="0" w:color="auto"/>
        </w:pBdr>
        <w:spacing w:before="0" w:after="240"/>
        <w:ind w:right="284"/>
      </w:pPr>
      <w:r>
        <w:t>Introduction</w:t>
      </w:r>
    </w:p>
    <w:bookmarkEnd w:id="1"/>
    <w:p w14:paraId="1C3FF850" w14:textId="77777777" w:rsidR="00303636" w:rsidRDefault="006D5952" w:rsidP="00DA1B01">
      <w:pPr>
        <w:jc w:val="both"/>
      </w:pPr>
      <w:r>
        <w:t>This WF captures the outcome of the first round of discussion on Tx diversity system aspects</w:t>
      </w:r>
      <w:r w:rsidR="001137DC">
        <w:t>. I</w:t>
      </w:r>
      <w:r>
        <w:t>n particular</w:t>
      </w:r>
      <w:r w:rsidR="001137DC">
        <w:t>,</w:t>
      </w:r>
      <w:r>
        <w:t xml:space="preserve"> </w:t>
      </w:r>
      <w:r w:rsidR="001137DC">
        <w:t>the p</w:t>
      </w:r>
      <w:r>
        <w:t xml:space="preserve">roposals </w:t>
      </w:r>
      <w:r w:rsidR="0086054E">
        <w:t>from</w:t>
      </w:r>
      <w:r w:rsidR="001137DC">
        <w:t xml:space="preserve"> </w:t>
      </w:r>
      <w:r w:rsidR="0086054E">
        <w:t>[1]</w:t>
      </w:r>
      <w:r w:rsidR="001137DC">
        <w:t xml:space="preserve"> have been discussed, </w:t>
      </w:r>
      <w:r w:rsidR="0086054E">
        <w:t xml:space="preserve">which advocate the need for RAN4 to investigate </w:t>
      </w:r>
      <w:r w:rsidR="001137DC">
        <w:t>proper TxD performance requirements.</w:t>
      </w:r>
    </w:p>
    <w:p w14:paraId="5D25E529" w14:textId="77777777" w:rsidR="006D5952" w:rsidRDefault="006D5952" w:rsidP="006D5952">
      <w:pPr>
        <w:pStyle w:val="1"/>
        <w:keepLines w:val="0"/>
        <w:numPr>
          <w:ilvl w:val="0"/>
          <w:numId w:val="1"/>
        </w:numPr>
        <w:pBdr>
          <w:top w:val="none" w:sz="0" w:space="0" w:color="auto"/>
        </w:pBdr>
        <w:spacing w:before="0" w:after="240"/>
        <w:ind w:right="284"/>
      </w:pPr>
      <w:r>
        <w:t>Background</w:t>
      </w:r>
    </w:p>
    <w:p w14:paraId="11D53668" w14:textId="77777777" w:rsidR="006346B0" w:rsidRDefault="00DA1B01" w:rsidP="00E52DC1">
      <w:pPr>
        <w:jc w:val="both"/>
      </w:pPr>
      <w:r>
        <w:t>In [</w:t>
      </w:r>
      <w:r w:rsidR="0086054E">
        <w:t>1</w:t>
      </w:r>
      <w:r>
        <w:t xml:space="preserve">], </w:t>
      </w:r>
      <w:r w:rsidR="00AE3D58">
        <w:t xml:space="preserve">an issue </w:t>
      </w:r>
      <w:r w:rsidR="00FD0ED4">
        <w:t xml:space="preserve">already identified in [2], [3] </w:t>
      </w:r>
      <w:r w:rsidR="00AE3D58">
        <w:t xml:space="preserve">has been </w:t>
      </w:r>
      <w:r w:rsidR="00FD0ED4">
        <w:t>raised</w:t>
      </w:r>
      <w:r w:rsidR="00AE3D58">
        <w:t xml:space="preserve"> for a UE implementing TxD </w:t>
      </w:r>
      <w:r w:rsidR="00C933E2">
        <w:t>on</w:t>
      </w:r>
      <w:r w:rsidR="00AE3D58">
        <w:t xml:space="preserve"> the actual UE power capa</w:t>
      </w:r>
      <w:r w:rsidR="0092512D">
        <w:t>bility seen at the gNB receiver. I</w:t>
      </w:r>
      <w:r w:rsidR="00E52DC1">
        <w:t>n [2], [3], i</w:t>
      </w:r>
      <w:r w:rsidR="0092512D">
        <w:t>t is demonstrated that the maximum output power of a UE may be lower than the advertised one, depending</w:t>
      </w:r>
      <w:r w:rsidR="00AE3D58">
        <w:t xml:space="preserve"> on the implementation of TxD, which is transparent to the specifications. </w:t>
      </w:r>
      <w:r w:rsidR="0092512D">
        <w:t xml:space="preserve">Hence, </w:t>
      </w:r>
      <w:r w:rsidR="00E52DC1">
        <w:t xml:space="preserve">it is claimed that </w:t>
      </w:r>
      <w:r w:rsidR="0092512D">
        <w:t xml:space="preserve">a bad implementation of TxD may lead to </w:t>
      </w:r>
      <w:r w:rsidR="00056EC0">
        <w:t xml:space="preserve">severe </w:t>
      </w:r>
      <w:r w:rsidR="0092512D">
        <w:t>performance degradation, in particular</w:t>
      </w:r>
      <w:r w:rsidR="00056EC0">
        <w:t>, it may lead to an unacceptable</w:t>
      </w:r>
      <w:r w:rsidR="0092512D">
        <w:t xml:space="preserve"> coverage reduction.</w:t>
      </w:r>
      <w:r w:rsidR="00056EC0">
        <w:t xml:space="preserve"> </w:t>
      </w:r>
      <w:r w:rsidR="000009D8">
        <w:t>Additionally</w:t>
      </w:r>
      <w:r w:rsidR="00E52DC1">
        <w:t xml:space="preserve">, </w:t>
      </w:r>
      <w:r w:rsidR="000009D8">
        <w:t xml:space="preserve">in [2] </w:t>
      </w:r>
      <w:r w:rsidR="00E52DC1">
        <w:t>it is shown through simulations that transparent TxD</w:t>
      </w:r>
      <w:r w:rsidR="000009D8">
        <w:t xml:space="preserve"> implementing CDD scheme</w:t>
      </w:r>
      <w:r w:rsidR="00E52DC1">
        <w:t xml:space="preserve"> with two half power PAs can have even worse BLER performance than a single Tx with a full-power rated PA (for PUSCH transmissions) if the cyclic delay shift is not chosen appropriately</w:t>
      </w:r>
      <w:r w:rsidR="00CF06A9">
        <w:t xml:space="preserve">. </w:t>
      </w:r>
      <w:r w:rsidR="006346B0">
        <w:t xml:space="preserve">Fig. 1 [2] shows the comparison for </w:t>
      </w:r>
      <w:r w:rsidR="00E52DC1">
        <w:t>case</w:t>
      </w:r>
      <w:r w:rsidR="006346B0">
        <w:t>s of</w:t>
      </w:r>
      <w:r w:rsidR="00E52DC1">
        <w:t xml:space="preserve"> low </w:t>
      </w:r>
      <w:r w:rsidR="006346B0">
        <w:t xml:space="preserve">(on the left) and high (on the right) </w:t>
      </w:r>
      <w:r w:rsidR="00E52DC1">
        <w:t>correlation between the channels</w:t>
      </w:r>
      <w:r w:rsidR="006346B0">
        <w:t xml:space="preserve"> (with low RMS delay spread), for two different values of the cyclic delay shift</w:t>
      </w:r>
      <w:r w:rsidR="00E52DC1">
        <w:t xml:space="preserve">. </w:t>
      </w:r>
      <w:r w:rsidR="006346B0">
        <w:t>I</w:t>
      </w:r>
      <w:r w:rsidR="000009D8">
        <w:t>t is demonstrated that</w:t>
      </w:r>
      <w:r w:rsidR="006346B0">
        <w:t>:</w:t>
      </w:r>
    </w:p>
    <w:p w14:paraId="3B94E576" w14:textId="77777777" w:rsidR="006346B0" w:rsidRDefault="006346B0" w:rsidP="006346B0">
      <w:pPr>
        <w:pStyle w:val="a5"/>
        <w:numPr>
          <w:ilvl w:val="0"/>
          <w:numId w:val="3"/>
        </w:numPr>
        <w:jc w:val="both"/>
      </w:pPr>
      <w:r>
        <w:t xml:space="preserve">In the low correlation case, </w:t>
      </w:r>
      <w:r w:rsidR="00ED75F1">
        <w:t>the loss of TxD (due to a too small Cyclic Delay) could amount to 1.1 dB compared to single Tx at 10% BLER.</w:t>
      </w:r>
    </w:p>
    <w:p w14:paraId="5A33A3C0" w14:textId="77777777" w:rsidR="00E52DC1" w:rsidRDefault="006346B0" w:rsidP="006346B0">
      <w:pPr>
        <w:pStyle w:val="a5"/>
        <w:numPr>
          <w:ilvl w:val="0"/>
          <w:numId w:val="3"/>
        </w:numPr>
        <w:jc w:val="both"/>
      </w:pPr>
      <w:r>
        <w:t>In the high correlation</w:t>
      </w:r>
      <w:r w:rsidR="00E52DC1">
        <w:t xml:space="preserve"> </w:t>
      </w:r>
      <w:r>
        <w:t xml:space="preserve">case, </w:t>
      </w:r>
      <w:r w:rsidR="00E52DC1">
        <w:t>the loss of TxD (due to a too small Cyclic Delay) could amount to 4.8 dB compared to single Tx at 10% BLER.</w:t>
      </w:r>
    </w:p>
    <w:p w14:paraId="0A1DEC52" w14:textId="77777777" w:rsidR="000009D8" w:rsidRPr="000009D8" w:rsidRDefault="000009D8" w:rsidP="000009D8">
      <w:pPr>
        <w:spacing w:after="120"/>
        <w:rPr>
          <w:rFonts w:eastAsia="宋体"/>
        </w:rPr>
      </w:pPr>
      <w:r w:rsidRPr="000009D8">
        <w:rPr>
          <w:rFonts w:eastAsia="宋体"/>
          <w:noProof/>
          <w:lang w:val="fr-FR" w:eastAsia="fr-FR"/>
        </w:rPr>
        <w:drawing>
          <wp:inline distT="0" distB="0" distL="0" distR="0" wp14:anchorId="6ACF14AB" wp14:editId="2558D80A">
            <wp:extent cx="2857057" cy="2372810"/>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5">
                      <a:extLst>
                        <a:ext uri="{28A0092B-C50C-407E-A947-70E740481C1C}">
                          <a14:useLocalDpi xmlns:a14="http://schemas.microsoft.com/office/drawing/2010/main" val="0"/>
                        </a:ext>
                      </a:extLst>
                    </a:blip>
                    <a:srcRect l="3099" r="6436"/>
                    <a:stretch>
                      <a:fillRect/>
                    </a:stretch>
                  </pic:blipFill>
                  <pic:spPr>
                    <a:xfrm>
                      <a:off x="0" y="0"/>
                      <a:ext cx="2867849" cy="2381773"/>
                    </a:xfrm>
                    <a:prstGeom prst="rect">
                      <a:avLst/>
                    </a:prstGeom>
                  </pic:spPr>
                </pic:pic>
              </a:graphicData>
            </a:graphic>
          </wp:inline>
        </w:drawing>
      </w:r>
      <w:r w:rsidRPr="000009D8">
        <w:rPr>
          <w:rFonts w:eastAsia="宋体"/>
        </w:rPr>
        <w:t xml:space="preserve"> </w:t>
      </w:r>
      <w:r w:rsidRPr="000009D8">
        <w:rPr>
          <w:rFonts w:eastAsia="宋体"/>
          <w:noProof/>
          <w:lang w:val="fr-FR" w:eastAsia="fr-FR"/>
        </w:rPr>
        <w:drawing>
          <wp:inline distT="0" distB="0" distL="0" distR="0" wp14:anchorId="5C64AB1B" wp14:editId="1D0522D9">
            <wp:extent cx="2834190" cy="2372810"/>
            <wp:effectExtent l="0" t="0" r="444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6">
                      <a:extLst>
                        <a:ext uri="{28A0092B-C50C-407E-A947-70E740481C1C}">
                          <a14:useLocalDpi xmlns:a14="http://schemas.microsoft.com/office/drawing/2010/main" val="0"/>
                        </a:ext>
                      </a:extLst>
                    </a:blip>
                    <a:srcRect l="2927" r="7059"/>
                    <a:stretch>
                      <a:fillRect/>
                    </a:stretch>
                  </pic:blipFill>
                  <pic:spPr>
                    <a:xfrm>
                      <a:off x="0" y="0"/>
                      <a:ext cx="2852766" cy="2388362"/>
                    </a:xfrm>
                    <a:prstGeom prst="rect">
                      <a:avLst/>
                    </a:prstGeom>
                  </pic:spPr>
                </pic:pic>
              </a:graphicData>
            </a:graphic>
          </wp:inline>
        </w:drawing>
      </w:r>
    </w:p>
    <w:p w14:paraId="38FFCB06" w14:textId="77777777" w:rsidR="000009D8" w:rsidRPr="000009D8" w:rsidRDefault="000009D8" w:rsidP="000009D8">
      <w:pPr>
        <w:spacing w:after="0"/>
        <w:jc w:val="center"/>
        <w:rPr>
          <w:rFonts w:eastAsia="宋体"/>
          <w:lang w:val="en-US"/>
        </w:rPr>
      </w:pPr>
      <w:bookmarkStart w:id="2" w:name="_Ref67921106"/>
      <w:r w:rsidRPr="000009D8">
        <w:rPr>
          <w:rFonts w:eastAsia="宋体"/>
        </w:rPr>
        <w:t xml:space="preserve">Figure </w:t>
      </w:r>
      <w:r w:rsidRPr="000009D8">
        <w:rPr>
          <w:rFonts w:eastAsia="宋体"/>
        </w:rPr>
        <w:fldChar w:fldCharType="begin"/>
      </w:r>
      <w:r w:rsidRPr="000009D8">
        <w:rPr>
          <w:rFonts w:eastAsia="宋体"/>
        </w:rPr>
        <w:instrText xml:space="preserve"> SEQ Figure \* ARABIC </w:instrText>
      </w:r>
      <w:r w:rsidRPr="000009D8">
        <w:rPr>
          <w:rFonts w:eastAsia="宋体"/>
        </w:rPr>
        <w:fldChar w:fldCharType="separate"/>
      </w:r>
      <w:r w:rsidRPr="000009D8">
        <w:rPr>
          <w:rFonts w:eastAsia="宋体"/>
          <w:noProof/>
        </w:rPr>
        <w:t>1</w:t>
      </w:r>
      <w:r w:rsidRPr="000009D8">
        <w:rPr>
          <w:rFonts w:eastAsia="宋体"/>
        </w:rPr>
        <w:fldChar w:fldCharType="end"/>
      </w:r>
      <w:bookmarkEnd w:id="2"/>
      <w:r w:rsidRPr="000009D8">
        <w:rPr>
          <w:rFonts w:eastAsia="宋体"/>
        </w:rPr>
        <w:t>: Single Antenna and TxD Performance for PUSCH, with low correlation (left) and high correlation (right).</w:t>
      </w:r>
    </w:p>
    <w:p w14:paraId="481C78B9" w14:textId="77777777" w:rsidR="00ED75F1" w:rsidRDefault="00ED75F1" w:rsidP="000009D8">
      <w:pPr>
        <w:spacing w:after="120"/>
      </w:pPr>
    </w:p>
    <w:p w14:paraId="07503F5B" w14:textId="77777777" w:rsidR="00ED75F1" w:rsidRDefault="00ED75F1" w:rsidP="000009D8">
      <w:pPr>
        <w:spacing w:after="120"/>
      </w:pPr>
      <w:r>
        <w:t xml:space="preserve">In [1], it is stated that up to now the test requirements discussed in RAN4, tackling EVM and </w:t>
      </w:r>
      <w:r w:rsidRPr="00056EC0">
        <w:t>power per antenna connector</w:t>
      </w:r>
      <w:r>
        <w:t xml:space="preserve">, are not sufficient to prevent bad UE implementation of TxD that may appear in the future. Hence, the </w:t>
      </w:r>
      <w:r>
        <w:lastRenderedPageBreak/>
        <w:t>need for carefully designed TxD PUSCH performance requirements is stressed in order to ensure that TxD implementation is correct and that the advertised Power Class of the UE is meaningful.</w:t>
      </w:r>
    </w:p>
    <w:p w14:paraId="2C9B39FC" w14:textId="77777777" w:rsidR="00D067A1" w:rsidRDefault="00D067A1" w:rsidP="000009D8">
      <w:pPr>
        <w:spacing w:after="120"/>
      </w:pPr>
    </w:p>
    <w:p w14:paraId="5A0C4DAA" w14:textId="77777777" w:rsidR="00ED75F1" w:rsidRDefault="00EF398A" w:rsidP="000009D8">
      <w:pPr>
        <w:spacing w:after="120"/>
      </w:pPr>
      <w:r>
        <w:t>Prior to RAN4#100-e meeting, the following issues ha</w:t>
      </w:r>
      <w:r w:rsidR="00D067A1">
        <w:t>ve</w:t>
      </w:r>
      <w:r>
        <w:t xml:space="preserve"> been </w:t>
      </w:r>
      <w:r w:rsidR="00D067A1">
        <w:t>identified by the moderator:</w:t>
      </w:r>
    </w:p>
    <w:p w14:paraId="250C59C9" w14:textId="77777777" w:rsidR="00D067A1" w:rsidRPr="00D067A1" w:rsidRDefault="00D067A1" w:rsidP="00D067A1">
      <w:pPr>
        <w:rPr>
          <w:rFonts w:eastAsia="宋体"/>
          <w:lang w:val="en-US" w:eastAsia="zh-CN"/>
        </w:rPr>
      </w:pPr>
      <w:bookmarkStart w:id="3" w:name="_Hlk79737426"/>
      <w:r w:rsidRPr="00D067A1">
        <w:rPr>
          <w:rFonts w:eastAsia="宋体"/>
          <w:b/>
          <w:u w:val="single"/>
          <w:lang w:eastAsia="ko-KR"/>
        </w:rPr>
        <w:t>Issue 1-1:</w:t>
      </w:r>
      <w:r w:rsidRPr="00D067A1">
        <w:rPr>
          <w:rFonts w:eastAsia="宋体"/>
          <w:lang w:val="en-US" w:eastAsia="zh-CN"/>
        </w:rPr>
        <w:t xml:space="preserve"> Are there any actionable requirement changes for UE or BS requirements based on proposals?</w:t>
      </w:r>
    </w:p>
    <w:p w14:paraId="65DD447E" w14:textId="77777777" w:rsidR="00D067A1" w:rsidRPr="00D067A1" w:rsidRDefault="00D067A1" w:rsidP="00D067A1">
      <w:pPr>
        <w:numPr>
          <w:ilvl w:val="0"/>
          <w:numId w:val="5"/>
        </w:numPr>
        <w:spacing w:after="120"/>
        <w:rPr>
          <w:rFonts w:eastAsia="宋体"/>
          <w:lang w:eastAsia="zh-CN"/>
        </w:rPr>
      </w:pPr>
      <w:r w:rsidRPr="00D067A1">
        <w:rPr>
          <w:rFonts w:eastAsia="宋体"/>
          <w:lang w:eastAsia="zh-CN"/>
        </w:rPr>
        <w:t>Proposals</w:t>
      </w:r>
    </w:p>
    <w:p w14:paraId="749972C2" w14:textId="77777777" w:rsidR="00D067A1" w:rsidRPr="00D067A1" w:rsidRDefault="00D067A1" w:rsidP="00D067A1">
      <w:pPr>
        <w:numPr>
          <w:ilvl w:val="1"/>
          <w:numId w:val="5"/>
        </w:numPr>
        <w:spacing w:after="120"/>
        <w:rPr>
          <w:rFonts w:eastAsia="宋体"/>
          <w:lang w:eastAsia="zh-CN"/>
        </w:rPr>
      </w:pPr>
      <w:r w:rsidRPr="00D067A1">
        <w:rPr>
          <w:rFonts w:eastAsia="宋体"/>
          <w:lang w:eastAsia="zh-CN"/>
        </w:rPr>
        <w:t>Option 1: Yes for UE, please comment what</w:t>
      </w:r>
    </w:p>
    <w:p w14:paraId="3DD46647" w14:textId="77777777" w:rsidR="00D067A1" w:rsidRPr="00D067A1" w:rsidRDefault="00D067A1" w:rsidP="00D067A1">
      <w:pPr>
        <w:numPr>
          <w:ilvl w:val="1"/>
          <w:numId w:val="5"/>
        </w:numPr>
        <w:spacing w:after="120"/>
        <w:rPr>
          <w:rFonts w:eastAsia="宋体"/>
          <w:lang w:eastAsia="zh-CN"/>
        </w:rPr>
      </w:pPr>
      <w:r w:rsidRPr="00D067A1">
        <w:rPr>
          <w:rFonts w:eastAsia="宋体"/>
          <w:lang w:eastAsia="zh-CN"/>
        </w:rPr>
        <w:t>Option 2: Yes for BS, please comment what</w:t>
      </w:r>
    </w:p>
    <w:p w14:paraId="1864778E" w14:textId="77777777" w:rsidR="00D067A1" w:rsidRPr="00D067A1" w:rsidRDefault="00D067A1" w:rsidP="00D067A1">
      <w:pPr>
        <w:numPr>
          <w:ilvl w:val="1"/>
          <w:numId w:val="5"/>
        </w:numPr>
        <w:spacing w:after="120"/>
        <w:rPr>
          <w:rFonts w:eastAsia="宋体"/>
          <w:lang w:eastAsia="zh-CN"/>
        </w:rPr>
      </w:pPr>
      <w:r w:rsidRPr="00D067A1">
        <w:rPr>
          <w:rFonts w:eastAsia="宋体"/>
          <w:lang w:eastAsia="zh-CN"/>
        </w:rPr>
        <w:t>Option 3: Neither, proposals are for studies only</w:t>
      </w:r>
    </w:p>
    <w:p w14:paraId="614B3A2E" w14:textId="77777777" w:rsidR="00D067A1" w:rsidRPr="00D067A1" w:rsidRDefault="00D067A1" w:rsidP="00D067A1">
      <w:pPr>
        <w:numPr>
          <w:ilvl w:val="0"/>
          <w:numId w:val="5"/>
        </w:numPr>
        <w:spacing w:after="120"/>
        <w:rPr>
          <w:rFonts w:eastAsia="宋体"/>
          <w:lang w:eastAsia="zh-CN"/>
        </w:rPr>
      </w:pPr>
      <w:r w:rsidRPr="00D067A1">
        <w:rPr>
          <w:rFonts w:eastAsia="宋体"/>
          <w:lang w:eastAsia="zh-CN"/>
        </w:rPr>
        <w:t>Recommended WF</w:t>
      </w:r>
    </w:p>
    <w:p w14:paraId="1E03EE60" w14:textId="77777777" w:rsidR="00D067A1" w:rsidRPr="00D067A1" w:rsidRDefault="00D067A1" w:rsidP="00D067A1">
      <w:pPr>
        <w:numPr>
          <w:ilvl w:val="1"/>
          <w:numId w:val="5"/>
        </w:numPr>
        <w:spacing w:after="120"/>
        <w:rPr>
          <w:rFonts w:eastAsia="宋体"/>
          <w:lang w:eastAsia="zh-CN"/>
        </w:rPr>
      </w:pPr>
      <w:r w:rsidRPr="00D067A1">
        <w:rPr>
          <w:rFonts w:eastAsia="宋体"/>
          <w:lang w:eastAsia="zh-CN"/>
        </w:rPr>
        <w:t>TBA</w:t>
      </w:r>
    </w:p>
    <w:p w14:paraId="17DC8F6D" w14:textId="77777777" w:rsidR="00D067A1" w:rsidRPr="00D067A1" w:rsidRDefault="00D067A1" w:rsidP="00D067A1">
      <w:pPr>
        <w:rPr>
          <w:rFonts w:eastAsia="宋体"/>
          <w:lang w:val="en-US" w:eastAsia="zh-CN"/>
        </w:rPr>
      </w:pPr>
    </w:p>
    <w:p w14:paraId="03770512" w14:textId="77777777" w:rsidR="00D067A1" w:rsidRPr="00D067A1" w:rsidRDefault="00D067A1" w:rsidP="00D067A1">
      <w:pPr>
        <w:rPr>
          <w:rFonts w:eastAsia="宋体"/>
          <w:b/>
          <w:u w:val="single"/>
          <w:lang w:eastAsia="ko-KR"/>
        </w:rPr>
      </w:pPr>
      <w:r w:rsidRPr="00D067A1">
        <w:rPr>
          <w:rFonts w:eastAsia="宋体"/>
          <w:b/>
          <w:u w:val="single"/>
          <w:lang w:eastAsia="ko-KR"/>
        </w:rPr>
        <w:t>Issue 1-2: Should RAN4 investigate advanced (dual) receivers for UE conformance testing?</w:t>
      </w:r>
    </w:p>
    <w:p w14:paraId="080A270F" w14:textId="77777777" w:rsidR="00D067A1" w:rsidRPr="00D067A1" w:rsidRDefault="00D067A1" w:rsidP="00D067A1">
      <w:pPr>
        <w:numPr>
          <w:ilvl w:val="0"/>
          <w:numId w:val="5"/>
        </w:numPr>
        <w:spacing w:after="120"/>
        <w:rPr>
          <w:rFonts w:eastAsia="宋体"/>
          <w:lang w:eastAsia="zh-CN"/>
        </w:rPr>
      </w:pPr>
      <w:r w:rsidRPr="00D067A1">
        <w:rPr>
          <w:rFonts w:eastAsia="宋体"/>
          <w:lang w:eastAsia="zh-CN"/>
        </w:rPr>
        <w:t>Proposals</w:t>
      </w:r>
    </w:p>
    <w:p w14:paraId="088921AD" w14:textId="77777777" w:rsidR="00D067A1" w:rsidRPr="00D067A1" w:rsidRDefault="00D067A1" w:rsidP="00D067A1">
      <w:pPr>
        <w:numPr>
          <w:ilvl w:val="1"/>
          <w:numId w:val="5"/>
        </w:numPr>
        <w:spacing w:after="120"/>
        <w:rPr>
          <w:rFonts w:eastAsia="宋体"/>
          <w:lang w:eastAsia="zh-CN"/>
        </w:rPr>
      </w:pPr>
      <w:r w:rsidRPr="00D067A1">
        <w:rPr>
          <w:rFonts w:eastAsia="宋体"/>
          <w:lang w:eastAsia="zh-CN"/>
        </w:rPr>
        <w:t xml:space="preserve">Option 1: Yes </w:t>
      </w:r>
    </w:p>
    <w:p w14:paraId="0FDD984E" w14:textId="77777777" w:rsidR="00D067A1" w:rsidRPr="00D067A1" w:rsidRDefault="00D067A1" w:rsidP="00D067A1">
      <w:pPr>
        <w:numPr>
          <w:ilvl w:val="1"/>
          <w:numId w:val="5"/>
        </w:numPr>
        <w:spacing w:after="120"/>
        <w:rPr>
          <w:rFonts w:eastAsia="宋体"/>
          <w:lang w:eastAsia="zh-CN"/>
        </w:rPr>
      </w:pPr>
      <w:r w:rsidRPr="00D067A1">
        <w:rPr>
          <w:rFonts w:eastAsia="宋体"/>
          <w:lang w:eastAsia="zh-CN"/>
        </w:rPr>
        <w:t>Option 2: No</w:t>
      </w:r>
    </w:p>
    <w:p w14:paraId="4328B37D" w14:textId="77777777" w:rsidR="00D067A1" w:rsidRPr="00D067A1" w:rsidRDefault="00D067A1" w:rsidP="00D067A1">
      <w:pPr>
        <w:numPr>
          <w:ilvl w:val="1"/>
          <w:numId w:val="5"/>
        </w:numPr>
        <w:spacing w:after="120"/>
        <w:rPr>
          <w:rFonts w:eastAsia="宋体"/>
          <w:lang w:eastAsia="zh-CN"/>
        </w:rPr>
      </w:pPr>
      <w:r w:rsidRPr="00D067A1">
        <w:rPr>
          <w:rFonts w:eastAsia="宋体"/>
          <w:lang w:eastAsia="zh-CN"/>
        </w:rPr>
        <w:t>Option 3: Other comments</w:t>
      </w:r>
    </w:p>
    <w:p w14:paraId="0B7AA35F" w14:textId="77777777" w:rsidR="00D067A1" w:rsidRPr="00D067A1" w:rsidRDefault="00D067A1" w:rsidP="00D067A1">
      <w:pPr>
        <w:numPr>
          <w:ilvl w:val="0"/>
          <w:numId w:val="5"/>
        </w:numPr>
        <w:spacing w:after="120"/>
        <w:rPr>
          <w:rFonts w:eastAsia="宋体"/>
          <w:lang w:eastAsia="zh-CN"/>
        </w:rPr>
      </w:pPr>
      <w:r w:rsidRPr="00D067A1">
        <w:rPr>
          <w:rFonts w:eastAsia="宋体"/>
          <w:lang w:eastAsia="zh-CN"/>
        </w:rPr>
        <w:t>Recommended WF</w:t>
      </w:r>
    </w:p>
    <w:p w14:paraId="7ADA28A2" w14:textId="77777777" w:rsidR="00D067A1" w:rsidRPr="00D067A1" w:rsidRDefault="00D067A1" w:rsidP="00D067A1">
      <w:pPr>
        <w:numPr>
          <w:ilvl w:val="1"/>
          <w:numId w:val="5"/>
        </w:numPr>
        <w:spacing w:after="120"/>
        <w:rPr>
          <w:rFonts w:eastAsia="宋体"/>
          <w:lang w:eastAsia="zh-CN"/>
        </w:rPr>
      </w:pPr>
      <w:r w:rsidRPr="00D067A1">
        <w:rPr>
          <w:rFonts w:eastAsia="宋体"/>
          <w:lang w:eastAsia="zh-CN"/>
        </w:rPr>
        <w:t>TBA</w:t>
      </w:r>
    </w:p>
    <w:bookmarkEnd w:id="3"/>
    <w:p w14:paraId="1E55C6BD" w14:textId="77777777" w:rsidR="00EF398A" w:rsidRPr="000009D8" w:rsidRDefault="00EF398A" w:rsidP="000009D8">
      <w:pPr>
        <w:spacing w:after="120"/>
      </w:pPr>
    </w:p>
    <w:p w14:paraId="5BB60C1D" w14:textId="77777777" w:rsidR="009A03AA" w:rsidRDefault="00D15326" w:rsidP="009A03AA">
      <w:pPr>
        <w:pStyle w:val="1"/>
        <w:keepLines w:val="0"/>
        <w:numPr>
          <w:ilvl w:val="0"/>
          <w:numId w:val="1"/>
        </w:numPr>
        <w:pBdr>
          <w:top w:val="none" w:sz="0" w:space="0" w:color="auto"/>
        </w:pBdr>
        <w:spacing w:before="0" w:after="240"/>
        <w:ind w:right="284"/>
      </w:pPr>
      <w:r>
        <w:t>Way Forward</w:t>
      </w:r>
    </w:p>
    <w:p w14:paraId="71FB8B00" w14:textId="77777777" w:rsidR="00ED75F1" w:rsidRDefault="004205B0" w:rsidP="00FE60EB">
      <w:pPr>
        <w:jc w:val="both"/>
      </w:pPr>
      <w:r>
        <w:t>At the end</w:t>
      </w:r>
      <w:r w:rsidR="00EF398A">
        <w:t xml:space="preserve"> of the first round of the e-mail discussion the moderator has </w:t>
      </w:r>
      <w:r w:rsidR="00863457">
        <w:t>formulated</w:t>
      </w:r>
      <w:r w:rsidR="00EF398A">
        <w:t xml:space="preserve"> the following status summary:</w:t>
      </w:r>
    </w:p>
    <w:p w14:paraId="5A10705E" w14:textId="77777777" w:rsidR="00ED75F1" w:rsidRPr="00ED75F1" w:rsidRDefault="00ED75F1" w:rsidP="00ED75F1">
      <w:pPr>
        <w:rPr>
          <w:rFonts w:eastAsia="等线"/>
          <w:i/>
          <w:color w:val="0070C0"/>
          <w:lang w:val="en-US" w:eastAsia="zh-CN"/>
        </w:rPr>
      </w:pPr>
      <w:r w:rsidRPr="00ED75F1">
        <w:rPr>
          <w:rFonts w:eastAsia="等线" w:hint="eastAsia"/>
          <w:i/>
          <w:color w:val="0070C0"/>
          <w:lang w:val="en-US" w:eastAsia="zh-CN"/>
        </w:rPr>
        <w:t>Tentative agreements:</w:t>
      </w:r>
      <w:r w:rsidRPr="00ED75F1">
        <w:rPr>
          <w:rFonts w:eastAsia="等线"/>
          <w:i/>
          <w:color w:val="0070C0"/>
          <w:lang w:val="en-US" w:eastAsia="zh-CN"/>
        </w:rPr>
        <w:t xml:space="preserve"> No actionable requirement changes seems to be majority view but based on issue 1-2 responses, maybe RAN4 can investigate UE Tx EVM  requirement to cover the concerns.</w:t>
      </w:r>
    </w:p>
    <w:p w14:paraId="43B3993E" w14:textId="77777777" w:rsidR="00ED75F1" w:rsidRPr="00ED75F1" w:rsidRDefault="00ED75F1" w:rsidP="00ED75F1">
      <w:pPr>
        <w:rPr>
          <w:rFonts w:eastAsia="等线"/>
          <w:i/>
          <w:color w:val="0070C0"/>
          <w:lang w:val="en-US" w:eastAsia="zh-CN"/>
        </w:rPr>
      </w:pPr>
      <w:r w:rsidRPr="00ED75F1">
        <w:rPr>
          <w:rFonts w:eastAsia="等线" w:hint="eastAsia"/>
          <w:i/>
          <w:color w:val="0070C0"/>
          <w:lang w:val="en-US" w:eastAsia="zh-CN"/>
        </w:rPr>
        <w:t>Candidate options:</w:t>
      </w:r>
    </w:p>
    <w:p w14:paraId="5C0ACA38" w14:textId="77777777" w:rsidR="00ED75F1" w:rsidRPr="00ED75F1" w:rsidRDefault="00ED75F1" w:rsidP="00ED75F1">
      <w:pPr>
        <w:numPr>
          <w:ilvl w:val="0"/>
          <w:numId w:val="4"/>
        </w:numPr>
        <w:overflowPunct w:val="0"/>
        <w:autoSpaceDE w:val="0"/>
        <w:autoSpaceDN w:val="0"/>
        <w:adjustRightInd w:val="0"/>
        <w:textAlignment w:val="baseline"/>
        <w:rPr>
          <w:rFonts w:eastAsia="等线"/>
          <w:i/>
          <w:color w:val="0070C0"/>
          <w:lang w:val="en-US" w:eastAsia="zh-CN"/>
        </w:rPr>
      </w:pPr>
      <w:r w:rsidRPr="00ED75F1">
        <w:rPr>
          <w:rFonts w:eastAsia="等线"/>
          <w:i/>
          <w:color w:val="0070C0"/>
          <w:lang w:val="en-US" w:eastAsia="zh-CN"/>
        </w:rPr>
        <w:t>Study further TxD UE in networks</w:t>
      </w:r>
    </w:p>
    <w:p w14:paraId="24FCB95C" w14:textId="77777777" w:rsidR="00ED75F1" w:rsidRPr="00ED75F1" w:rsidRDefault="00ED75F1" w:rsidP="00ED75F1">
      <w:pPr>
        <w:numPr>
          <w:ilvl w:val="0"/>
          <w:numId w:val="4"/>
        </w:numPr>
        <w:overflowPunct w:val="0"/>
        <w:autoSpaceDE w:val="0"/>
        <w:autoSpaceDN w:val="0"/>
        <w:adjustRightInd w:val="0"/>
        <w:textAlignment w:val="baseline"/>
        <w:rPr>
          <w:rFonts w:eastAsia="等线"/>
          <w:i/>
          <w:color w:val="0070C0"/>
          <w:lang w:val="en-US" w:eastAsia="zh-CN"/>
        </w:rPr>
      </w:pPr>
      <w:r w:rsidRPr="00ED75F1">
        <w:rPr>
          <w:rFonts w:eastAsia="等线"/>
          <w:i/>
          <w:color w:val="0070C0"/>
          <w:lang w:val="en-US" w:eastAsia="zh-CN"/>
        </w:rPr>
        <w:t>Study EVM requirements</w:t>
      </w:r>
    </w:p>
    <w:p w14:paraId="0E5FD14C" w14:textId="77777777" w:rsidR="00ED75F1" w:rsidRDefault="00ED75F1" w:rsidP="00ED75F1">
      <w:pPr>
        <w:jc w:val="both"/>
      </w:pPr>
      <w:r w:rsidRPr="00ED75F1">
        <w:rPr>
          <w:rFonts w:eastAsia="等线"/>
          <w:i/>
          <w:color w:val="0070C0"/>
          <w:lang w:val="en-US" w:eastAsia="zh-CN"/>
        </w:rPr>
        <w:t>Recommendations</w:t>
      </w:r>
      <w:r w:rsidRPr="00ED75F1">
        <w:rPr>
          <w:rFonts w:eastAsia="等线" w:hint="eastAsia"/>
          <w:i/>
          <w:color w:val="0070C0"/>
          <w:lang w:val="en-US" w:eastAsia="zh-CN"/>
        </w:rPr>
        <w:t xml:space="preserve"> for 2</w:t>
      </w:r>
      <w:r w:rsidRPr="00ED75F1">
        <w:rPr>
          <w:rFonts w:eastAsia="等线" w:hint="eastAsia"/>
          <w:i/>
          <w:color w:val="0070C0"/>
          <w:vertAlign w:val="superscript"/>
          <w:lang w:val="en-US" w:eastAsia="zh-CN"/>
        </w:rPr>
        <w:t>nd</w:t>
      </w:r>
      <w:r w:rsidRPr="00ED75F1">
        <w:rPr>
          <w:rFonts w:eastAsia="等线" w:hint="eastAsia"/>
          <w:i/>
          <w:color w:val="0070C0"/>
          <w:lang w:val="en-US" w:eastAsia="zh-CN"/>
        </w:rPr>
        <w:t xml:space="preserve"> round:</w:t>
      </w:r>
      <w:r w:rsidRPr="00ED75F1">
        <w:rPr>
          <w:rFonts w:eastAsia="等线"/>
          <w:i/>
          <w:color w:val="0070C0"/>
          <w:lang w:val="en-US" w:eastAsia="zh-CN"/>
        </w:rPr>
        <w:t xml:space="preserve"> Continue discussion and gather comments on how the concerns can be accommodated in UE requirements</w:t>
      </w:r>
    </w:p>
    <w:p w14:paraId="0CED000B" w14:textId="77777777" w:rsidR="00D836BB" w:rsidRDefault="00D836BB" w:rsidP="00275E87">
      <w:pPr>
        <w:jc w:val="both"/>
        <w:rPr>
          <w:color w:val="000000"/>
          <w:lang w:val="en-US"/>
        </w:rPr>
      </w:pPr>
      <w:r>
        <w:rPr>
          <w:color w:val="000000"/>
          <w:lang w:val="en-US"/>
        </w:rPr>
        <w:t xml:space="preserve">After carefully studying the inputs from </w:t>
      </w:r>
      <w:r w:rsidR="00303636">
        <w:rPr>
          <w:color w:val="000000"/>
          <w:lang w:val="en-US"/>
        </w:rPr>
        <w:t>all the</w:t>
      </w:r>
      <w:r w:rsidR="00D273E9">
        <w:rPr>
          <w:color w:val="000000"/>
          <w:lang w:val="en-US"/>
        </w:rPr>
        <w:t xml:space="preserve"> companies and since t</w:t>
      </w:r>
      <w:r w:rsidR="00D273E9" w:rsidRPr="00D273E9">
        <w:rPr>
          <w:color w:val="000000"/>
          <w:lang w:val="en-US"/>
        </w:rPr>
        <w:t>he holistic BLER performance conformance test is deemed too complex or too disruptive for RAN4</w:t>
      </w:r>
      <w:r w:rsidR="00D273E9">
        <w:rPr>
          <w:color w:val="000000"/>
          <w:lang w:val="en-US"/>
        </w:rPr>
        <w:t>, we propose to narrow down candidate option 1)</w:t>
      </w:r>
      <w:r w:rsidR="00303636">
        <w:rPr>
          <w:color w:val="000000"/>
          <w:lang w:val="en-US"/>
        </w:rPr>
        <w:t>:</w:t>
      </w:r>
    </w:p>
    <w:p w14:paraId="7B2758A5" w14:textId="77777777" w:rsidR="00303636" w:rsidRPr="00303636" w:rsidRDefault="00303636" w:rsidP="00D836BB">
      <w:pPr>
        <w:rPr>
          <w:i/>
          <w:color w:val="000000"/>
          <w:lang w:val="en-US"/>
        </w:rPr>
      </w:pPr>
      <w:r w:rsidRPr="00303636">
        <w:rPr>
          <w:i/>
          <w:color w:val="000000"/>
          <w:lang w:val="en-US"/>
        </w:rPr>
        <w:t>Candidate options:</w:t>
      </w:r>
    </w:p>
    <w:p w14:paraId="2F80AA0E" w14:textId="77777777" w:rsidR="00D273E9" w:rsidRPr="00D273E9" w:rsidRDefault="00D273E9" w:rsidP="00D273E9">
      <w:pPr>
        <w:pStyle w:val="a5"/>
        <w:numPr>
          <w:ilvl w:val="0"/>
          <w:numId w:val="7"/>
        </w:numPr>
        <w:rPr>
          <w:rFonts w:eastAsiaTheme="minorHAnsi"/>
          <w:i/>
          <w:color w:val="000000"/>
          <w:lang w:val="en-US"/>
        </w:rPr>
      </w:pPr>
      <w:commentRangeStart w:id="4"/>
      <w:r w:rsidRPr="00303636">
        <w:rPr>
          <w:i/>
          <w:color w:val="000000"/>
          <w:lang w:val="en-US"/>
        </w:rPr>
        <w:t>Define a range of S-CDD cyclic delay per bandwid</w:t>
      </w:r>
      <w:r>
        <w:rPr>
          <w:i/>
          <w:color w:val="000000"/>
          <w:lang w:val="en-US"/>
        </w:rPr>
        <w:t>th size as proposed by Skyworks</w:t>
      </w:r>
      <w:commentRangeEnd w:id="4"/>
      <w:r w:rsidR="00E34B3C">
        <w:rPr>
          <w:rStyle w:val="a8"/>
        </w:rPr>
        <w:commentReference w:id="4"/>
      </w:r>
    </w:p>
    <w:p w14:paraId="76089527" w14:textId="77777777" w:rsidR="00D273E9" w:rsidRDefault="006E1229" w:rsidP="00D273E9">
      <w:pPr>
        <w:pStyle w:val="a5"/>
        <w:rPr>
          <w:rFonts w:eastAsiaTheme="minorHAnsi"/>
          <w:i/>
          <w:color w:val="000000"/>
          <w:lang w:val="en-US"/>
        </w:rPr>
      </w:pPr>
      <w:r>
        <w:rPr>
          <w:rFonts w:eastAsiaTheme="minorHAnsi"/>
          <w:i/>
          <w:color w:val="000000"/>
          <w:lang w:val="en-US"/>
        </w:rPr>
        <w:t>[</w:t>
      </w:r>
      <w:r w:rsidR="00D273E9">
        <w:rPr>
          <w:rFonts w:eastAsiaTheme="minorHAnsi"/>
          <w:i/>
          <w:color w:val="000000"/>
          <w:lang w:val="en-US"/>
        </w:rPr>
        <w:t>Orange comment: Due to the</w:t>
      </w:r>
      <w:r w:rsidR="00FA4E2D">
        <w:rPr>
          <w:rFonts w:eastAsiaTheme="minorHAnsi"/>
          <w:i/>
          <w:color w:val="000000"/>
          <w:lang w:val="en-US"/>
        </w:rPr>
        <w:t xml:space="preserve"> large</w:t>
      </w:r>
      <w:r w:rsidR="00D273E9">
        <w:rPr>
          <w:rFonts w:eastAsiaTheme="minorHAnsi"/>
          <w:i/>
          <w:color w:val="000000"/>
          <w:lang w:val="en-US"/>
        </w:rPr>
        <w:t xml:space="preserve"> impact of</w:t>
      </w:r>
      <w:r w:rsidR="00FA4E2D">
        <w:rPr>
          <w:rFonts w:eastAsiaTheme="minorHAnsi"/>
          <w:i/>
          <w:color w:val="000000"/>
          <w:lang w:val="en-US"/>
        </w:rPr>
        <w:t xml:space="preserve"> the S-CDD delay on BLER performance</w:t>
      </w:r>
      <w:r w:rsidR="00D273E9">
        <w:rPr>
          <w:rFonts w:eastAsiaTheme="minorHAnsi"/>
          <w:i/>
          <w:color w:val="000000"/>
          <w:lang w:val="en-US"/>
        </w:rPr>
        <w:t>, i</w:t>
      </w:r>
      <w:r w:rsidR="00FA4E2D">
        <w:rPr>
          <w:rFonts w:eastAsiaTheme="minorHAnsi"/>
          <w:i/>
          <w:color w:val="000000"/>
          <w:lang w:val="en-US"/>
        </w:rPr>
        <w:t xml:space="preserve">t seems not reasonable to have no RAN4 </w:t>
      </w:r>
      <w:r w:rsidR="00D273E9">
        <w:rPr>
          <w:rFonts w:eastAsiaTheme="minorHAnsi"/>
          <w:i/>
          <w:color w:val="000000"/>
          <w:lang w:val="en-US"/>
        </w:rPr>
        <w:t>requirements</w:t>
      </w:r>
      <w:r w:rsidR="00FA4E2D">
        <w:rPr>
          <w:rFonts w:eastAsiaTheme="minorHAnsi"/>
          <w:i/>
          <w:color w:val="000000"/>
          <w:lang w:val="en-US"/>
        </w:rPr>
        <w:t xml:space="preserve"> on this parameter</w:t>
      </w:r>
      <w:r w:rsidR="00D273E9">
        <w:rPr>
          <w:rFonts w:eastAsiaTheme="minorHAnsi"/>
          <w:i/>
          <w:color w:val="000000"/>
          <w:lang w:val="en-US"/>
        </w:rPr>
        <w:t>. Note</w:t>
      </w:r>
      <w:r>
        <w:rPr>
          <w:rFonts w:eastAsiaTheme="minorHAnsi"/>
          <w:i/>
          <w:color w:val="000000"/>
          <w:lang w:val="en-US"/>
        </w:rPr>
        <w:t xml:space="preserve"> that</w:t>
      </w:r>
      <w:r w:rsidR="00D273E9">
        <w:rPr>
          <w:rFonts w:eastAsiaTheme="minorHAnsi"/>
          <w:i/>
          <w:color w:val="000000"/>
          <w:lang w:val="en-US"/>
        </w:rPr>
        <w:t xml:space="preserve"> small </w:t>
      </w:r>
      <w:r>
        <w:rPr>
          <w:rFonts w:eastAsiaTheme="minorHAnsi"/>
          <w:i/>
          <w:color w:val="000000"/>
          <w:lang w:val="en-US"/>
        </w:rPr>
        <w:t xml:space="preserve">bandwidth size </w:t>
      </w:r>
      <w:r w:rsidR="00D273E9">
        <w:rPr>
          <w:rFonts w:eastAsiaTheme="minorHAnsi"/>
          <w:i/>
          <w:color w:val="000000"/>
          <w:lang w:val="en-US"/>
        </w:rPr>
        <w:t>is the priority</w:t>
      </w:r>
      <w:r>
        <w:rPr>
          <w:rFonts w:eastAsiaTheme="minorHAnsi"/>
          <w:i/>
          <w:color w:val="000000"/>
          <w:lang w:val="en-US"/>
        </w:rPr>
        <w:t xml:space="preserve"> for coverage.]</w:t>
      </w:r>
    </w:p>
    <w:p w14:paraId="424EF09B" w14:textId="77777777" w:rsidR="006E1229" w:rsidRPr="00303636" w:rsidRDefault="006E1229" w:rsidP="00D273E9">
      <w:pPr>
        <w:pStyle w:val="a5"/>
        <w:rPr>
          <w:rFonts w:eastAsiaTheme="minorHAnsi"/>
          <w:i/>
          <w:color w:val="000000"/>
          <w:lang w:val="en-US"/>
        </w:rPr>
      </w:pPr>
    </w:p>
    <w:p w14:paraId="69713276" w14:textId="77777777" w:rsidR="00D836BB" w:rsidRPr="00303636" w:rsidRDefault="00303636" w:rsidP="00303636">
      <w:pPr>
        <w:pStyle w:val="a5"/>
        <w:numPr>
          <w:ilvl w:val="0"/>
          <w:numId w:val="7"/>
        </w:numPr>
        <w:rPr>
          <w:i/>
          <w:color w:val="000000"/>
          <w:lang w:val="en-US"/>
        </w:rPr>
      </w:pPr>
      <w:r w:rsidRPr="00303636">
        <w:rPr>
          <w:i/>
          <w:color w:val="000000"/>
          <w:lang w:val="en-US"/>
        </w:rPr>
        <w:t>Investigate the</w:t>
      </w:r>
      <w:r w:rsidR="00D836BB" w:rsidRPr="00303636">
        <w:rPr>
          <w:i/>
          <w:color w:val="000000"/>
          <w:lang w:val="en-US"/>
        </w:rPr>
        <w:t xml:space="preserve"> BLER</w:t>
      </w:r>
      <w:r w:rsidRPr="00303636">
        <w:rPr>
          <w:i/>
          <w:color w:val="000000"/>
          <w:lang w:val="en-US"/>
        </w:rPr>
        <w:t xml:space="preserve"> performance verification</w:t>
      </w:r>
      <w:r w:rsidR="00D836BB" w:rsidRPr="00303636">
        <w:rPr>
          <w:i/>
          <w:color w:val="000000"/>
          <w:lang w:val="en-US"/>
        </w:rPr>
        <w:t xml:space="preserve"> </w:t>
      </w:r>
      <w:r w:rsidRPr="00303636">
        <w:rPr>
          <w:i/>
          <w:color w:val="000000"/>
          <w:lang w:val="en-US"/>
        </w:rPr>
        <w:t>by</w:t>
      </w:r>
      <w:r w:rsidR="00D836BB" w:rsidRPr="00303636">
        <w:rPr>
          <w:i/>
          <w:color w:val="000000"/>
          <w:lang w:val="en-US"/>
        </w:rPr>
        <w:t xml:space="preserve"> using the EVM test</w:t>
      </w:r>
      <w:r w:rsidRPr="00303636">
        <w:rPr>
          <w:i/>
          <w:color w:val="000000"/>
          <w:lang w:val="en-US"/>
        </w:rPr>
        <w:t xml:space="preserve"> as proposed by Rohde&amp;Schwarz and Ericsson</w:t>
      </w:r>
    </w:p>
    <w:p w14:paraId="36A9D600" w14:textId="77777777" w:rsidR="00ED75F1" w:rsidRDefault="00ED75F1" w:rsidP="00FE60EB">
      <w:pPr>
        <w:jc w:val="both"/>
        <w:rPr>
          <w:rFonts w:eastAsiaTheme="minorHAnsi"/>
          <w:i/>
          <w:color w:val="000000"/>
          <w:lang w:val="en-US"/>
        </w:rPr>
      </w:pPr>
    </w:p>
    <w:p w14:paraId="2C837E84" w14:textId="77777777" w:rsidR="00D15326" w:rsidRDefault="00D15326" w:rsidP="00D15326">
      <w:pPr>
        <w:pBdr>
          <w:bottom w:val="single" w:sz="4" w:space="1" w:color="auto"/>
        </w:pBdr>
        <w:rPr>
          <w:rFonts w:ascii="Arial" w:hAnsi="Arial" w:cs="Arial"/>
        </w:rPr>
      </w:pPr>
    </w:p>
    <w:p w14:paraId="4B99507D" w14:textId="77777777" w:rsidR="0021157D" w:rsidRDefault="0021157D" w:rsidP="00D15326">
      <w:pPr>
        <w:pStyle w:val="1"/>
        <w:keepLines w:val="0"/>
        <w:pBdr>
          <w:top w:val="none" w:sz="0" w:space="0" w:color="auto"/>
        </w:pBdr>
        <w:spacing w:before="0" w:after="240"/>
        <w:ind w:left="0" w:right="284" w:firstLine="0"/>
      </w:pPr>
      <w:r>
        <w:t>Reference</w:t>
      </w:r>
    </w:p>
    <w:p w14:paraId="53B1B0A3" w14:textId="77777777" w:rsidR="00C67761" w:rsidRPr="0021157D" w:rsidRDefault="00163EDC" w:rsidP="00C67761">
      <w:pPr>
        <w:jc w:val="both"/>
      </w:pPr>
      <w:r>
        <w:t>[1</w:t>
      </w:r>
      <w:r w:rsidR="00C67761">
        <w:t>] R4-</w:t>
      </w:r>
      <w:r w:rsidR="00C67761" w:rsidRPr="009F4E6E">
        <w:t>2</w:t>
      </w:r>
      <w:r w:rsidR="00C67761">
        <w:t>1</w:t>
      </w:r>
      <w:r>
        <w:t>14003</w:t>
      </w:r>
      <w:r w:rsidR="00C67761">
        <w:t>, “</w:t>
      </w:r>
      <w:r w:rsidRPr="00163EDC">
        <w:t>Discussion on requirements for Tx Diversity</w:t>
      </w:r>
      <w:r w:rsidR="00C67761">
        <w:t xml:space="preserve">”, </w:t>
      </w:r>
      <w:r>
        <w:t>Orange</w:t>
      </w:r>
    </w:p>
    <w:p w14:paraId="62D24643" w14:textId="77777777" w:rsidR="00C67761" w:rsidRDefault="00163EDC" w:rsidP="00FE60EB">
      <w:pPr>
        <w:jc w:val="both"/>
      </w:pPr>
      <w:r>
        <w:t>[2</w:t>
      </w:r>
      <w:r w:rsidR="00C67761">
        <w:t>] R4-2109974, “</w:t>
      </w:r>
      <w:r w:rsidR="00C67761" w:rsidRPr="00C67761">
        <w:t>More on transparent TxD and a Draft Reply LS to RAN2</w:t>
      </w:r>
      <w:r w:rsidR="00C67761">
        <w:t>”, Ericsson</w:t>
      </w:r>
    </w:p>
    <w:p w14:paraId="37DE6B81" w14:textId="77777777" w:rsidR="00A156C4" w:rsidRPr="0021157D" w:rsidRDefault="00163EDC" w:rsidP="00FE60EB">
      <w:pPr>
        <w:jc w:val="both"/>
      </w:pPr>
      <w:r>
        <w:t>[3</w:t>
      </w:r>
      <w:r w:rsidR="00A156C4">
        <w:t xml:space="preserve">] </w:t>
      </w:r>
      <w:r>
        <w:t>R4-</w:t>
      </w:r>
      <w:r w:rsidRPr="009F4E6E">
        <w:t>2</w:t>
      </w:r>
      <w:r>
        <w:t>105082, “</w:t>
      </w:r>
      <w:r w:rsidRPr="00C67761">
        <w:t>Requirements for transparent TxD</w:t>
      </w:r>
      <w:r>
        <w:t>”, Ericsson</w:t>
      </w:r>
    </w:p>
    <w:sectPr w:rsidR="00A156C4" w:rsidRPr="0021157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冯三军" w:date="2021-08-26T12:41:00Z" w:initials="SF">
    <w:p w14:paraId="20DC448F" w14:textId="77777777" w:rsidR="00E34B3C" w:rsidRDefault="00E34B3C">
      <w:pPr>
        <w:pStyle w:val="a9"/>
      </w:pPr>
      <w:r>
        <w:rPr>
          <w:rStyle w:val="a8"/>
        </w:rPr>
        <w:annotationRef/>
      </w:r>
      <w:r>
        <w:t>As pointed out in 1</w:t>
      </w:r>
      <w:r w:rsidRPr="00E34B3C">
        <w:rPr>
          <w:vertAlign w:val="superscript"/>
        </w:rPr>
        <w:t>st</w:t>
      </w:r>
      <w:r>
        <w:t xml:space="preserve"> round discussion, many companies are </w:t>
      </w:r>
      <w:r w:rsidR="00333D48">
        <w:t xml:space="preserve">disagree with detailed S-CDD verification since it is a transparent implementation, and there was already  related agreement in previously </w:t>
      </w:r>
      <w:r w:rsidR="00333D48">
        <w:rPr>
          <w:lang w:eastAsia="zh-CN"/>
        </w:rPr>
        <w:t>WF R4-2103390 not to define S-CDD requirments.</w:t>
      </w:r>
      <w:bookmarkStart w:id="5" w:name="_GoBack"/>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DC44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DC448F" w16cid:durableId="24D20A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00000287"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F4B60"/>
    <w:multiLevelType w:val="hybridMultilevel"/>
    <w:tmpl w:val="B40EFB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73327A6"/>
    <w:multiLevelType w:val="hybridMultilevel"/>
    <w:tmpl w:val="E5B03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F1D8F"/>
    <w:multiLevelType w:val="hybridMultilevel"/>
    <w:tmpl w:val="4EC8C69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60255F"/>
    <w:multiLevelType w:val="hybridMultilevel"/>
    <w:tmpl w:val="EC76F5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8B73482"/>
    <w:multiLevelType w:val="hybridMultilevel"/>
    <w:tmpl w:val="23B6760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5A3F5F20"/>
    <w:multiLevelType w:val="hybridMultilevel"/>
    <w:tmpl w:val="CB3A1C1C"/>
    <w:lvl w:ilvl="0" w:tplc="0409000F">
      <w:start w:val="1"/>
      <w:numFmt w:val="decimal"/>
      <w:lvlText w:val="%1."/>
      <w:lvlJc w:val="left"/>
      <w:pPr>
        <w:ind w:left="360" w:hanging="360"/>
      </w:pPr>
      <w:rPr>
        <w:rFonts w:hint="default"/>
      </w:rPr>
    </w:lvl>
    <w:lvl w:ilvl="1" w:tplc="DA5CA06C">
      <w:start w:val="1"/>
      <w:numFmt w:val="lowerLetter"/>
      <w:lvlText w:val="2-%2."/>
      <w:lvlJc w:val="left"/>
      <w:pPr>
        <w:ind w:left="1080" w:hanging="360"/>
      </w:pPr>
      <w:rPr>
        <w:rFonts w:hint="eastAsi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F67AA1"/>
    <w:multiLevelType w:val="hybridMultilevel"/>
    <w:tmpl w:val="95F2E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冯三军">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51D"/>
    <w:rsid w:val="000009D8"/>
    <w:rsid w:val="00001B06"/>
    <w:rsid w:val="00004DED"/>
    <w:rsid w:val="00005168"/>
    <w:rsid w:val="00014063"/>
    <w:rsid w:val="00055E80"/>
    <w:rsid w:val="00056EC0"/>
    <w:rsid w:val="0008271E"/>
    <w:rsid w:val="000A0B70"/>
    <w:rsid w:val="000A29A7"/>
    <w:rsid w:val="000B27AC"/>
    <w:rsid w:val="000B7C10"/>
    <w:rsid w:val="000C7872"/>
    <w:rsid w:val="000D29B6"/>
    <w:rsid w:val="000F159C"/>
    <w:rsid w:val="00106061"/>
    <w:rsid w:val="001127F2"/>
    <w:rsid w:val="001137DC"/>
    <w:rsid w:val="00124A6E"/>
    <w:rsid w:val="0012615C"/>
    <w:rsid w:val="00160595"/>
    <w:rsid w:val="00163EDC"/>
    <w:rsid w:val="00174FC2"/>
    <w:rsid w:val="00176B36"/>
    <w:rsid w:val="001968B9"/>
    <w:rsid w:val="001B7C4A"/>
    <w:rsid w:val="001C2B02"/>
    <w:rsid w:val="001D0D84"/>
    <w:rsid w:val="001F3A5F"/>
    <w:rsid w:val="0021157D"/>
    <w:rsid w:val="002403ED"/>
    <w:rsid w:val="0024074E"/>
    <w:rsid w:val="00275E87"/>
    <w:rsid w:val="002D3BE0"/>
    <w:rsid w:val="002D51AD"/>
    <w:rsid w:val="002E29CA"/>
    <w:rsid w:val="002E4CC4"/>
    <w:rsid w:val="00303636"/>
    <w:rsid w:val="0030467B"/>
    <w:rsid w:val="003066F7"/>
    <w:rsid w:val="00306A9C"/>
    <w:rsid w:val="00330947"/>
    <w:rsid w:val="00330DC8"/>
    <w:rsid w:val="00333D48"/>
    <w:rsid w:val="00341E3F"/>
    <w:rsid w:val="0035208E"/>
    <w:rsid w:val="00357299"/>
    <w:rsid w:val="003574D0"/>
    <w:rsid w:val="00357C5C"/>
    <w:rsid w:val="003B073F"/>
    <w:rsid w:val="003C67AE"/>
    <w:rsid w:val="003C6951"/>
    <w:rsid w:val="003D4193"/>
    <w:rsid w:val="003D46BB"/>
    <w:rsid w:val="003E0E7D"/>
    <w:rsid w:val="003E2406"/>
    <w:rsid w:val="003F5C9B"/>
    <w:rsid w:val="003F7B1C"/>
    <w:rsid w:val="004057DE"/>
    <w:rsid w:val="00410F51"/>
    <w:rsid w:val="00412541"/>
    <w:rsid w:val="004172A0"/>
    <w:rsid w:val="004205B0"/>
    <w:rsid w:val="00422826"/>
    <w:rsid w:val="00434FDA"/>
    <w:rsid w:val="00436C51"/>
    <w:rsid w:val="004373D8"/>
    <w:rsid w:val="0044270B"/>
    <w:rsid w:val="00444104"/>
    <w:rsid w:val="0046477D"/>
    <w:rsid w:val="00474BB0"/>
    <w:rsid w:val="0049110F"/>
    <w:rsid w:val="00493324"/>
    <w:rsid w:val="004A4304"/>
    <w:rsid w:val="004B5D3F"/>
    <w:rsid w:val="004B74AD"/>
    <w:rsid w:val="004C31A3"/>
    <w:rsid w:val="004D1129"/>
    <w:rsid w:val="004E20B0"/>
    <w:rsid w:val="004E54DC"/>
    <w:rsid w:val="00500185"/>
    <w:rsid w:val="00511108"/>
    <w:rsid w:val="00560EEC"/>
    <w:rsid w:val="005949CB"/>
    <w:rsid w:val="005A11CB"/>
    <w:rsid w:val="005C1E57"/>
    <w:rsid w:val="005C1E94"/>
    <w:rsid w:val="005D2087"/>
    <w:rsid w:val="005E0BA7"/>
    <w:rsid w:val="00612377"/>
    <w:rsid w:val="00620B1D"/>
    <w:rsid w:val="006346B0"/>
    <w:rsid w:val="00640C08"/>
    <w:rsid w:val="0064422C"/>
    <w:rsid w:val="0066223E"/>
    <w:rsid w:val="0067517D"/>
    <w:rsid w:val="00694FB1"/>
    <w:rsid w:val="006A549E"/>
    <w:rsid w:val="006A5542"/>
    <w:rsid w:val="006A6576"/>
    <w:rsid w:val="006B282C"/>
    <w:rsid w:val="006C0400"/>
    <w:rsid w:val="006C571E"/>
    <w:rsid w:val="006D5952"/>
    <w:rsid w:val="006E032B"/>
    <w:rsid w:val="006E1229"/>
    <w:rsid w:val="006F0729"/>
    <w:rsid w:val="00711425"/>
    <w:rsid w:val="00713926"/>
    <w:rsid w:val="00746127"/>
    <w:rsid w:val="00783C16"/>
    <w:rsid w:val="00786A54"/>
    <w:rsid w:val="007A0934"/>
    <w:rsid w:val="007B30A0"/>
    <w:rsid w:val="007C2772"/>
    <w:rsid w:val="007E2CE7"/>
    <w:rsid w:val="0081436D"/>
    <w:rsid w:val="00817F86"/>
    <w:rsid w:val="00822B48"/>
    <w:rsid w:val="00827AD3"/>
    <w:rsid w:val="00832AAE"/>
    <w:rsid w:val="008332B0"/>
    <w:rsid w:val="00834C67"/>
    <w:rsid w:val="008474F0"/>
    <w:rsid w:val="0086054E"/>
    <w:rsid w:val="00863457"/>
    <w:rsid w:val="0087575F"/>
    <w:rsid w:val="0088082D"/>
    <w:rsid w:val="00883768"/>
    <w:rsid w:val="008963A0"/>
    <w:rsid w:val="0089679B"/>
    <w:rsid w:val="008973B5"/>
    <w:rsid w:val="008B4782"/>
    <w:rsid w:val="008D1932"/>
    <w:rsid w:val="008E275C"/>
    <w:rsid w:val="008E65F4"/>
    <w:rsid w:val="008F1F81"/>
    <w:rsid w:val="00901095"/>
    <w:rsid w:val="009039E3"/>
    <w:rsid w:val="00905DFF"/>
    <w:rsid w:val="00915131"/>
    <w:rsid w:val="00915DE3"/>
    <w:rsid w:val="0092512D"/>
    <w:rsid w:val="0093265E"/>
    <w:rsid w:val="0094580B"/>
    <w:rsid w:val="009715CE"/>
    <w:rsid w:val="00983A65"/>
    <w:rsid w:val="009A03AA"/>
    <w:rsid w:val="009A42DF"/>
    <w:rsid w:val="009A72A9"/>
    <w:rsid w:val="009B3A0E"/>
    <w:rsid w:val="009D0D14"/>
    <w:rsid w:val="009E411B"/>
    <w:rsid w:val="009E5503"/>
    <w:rsid w:val="00A0024E"/>
    <w:rsid w:val="00A00CE2"/>
    <w:rsid w:val="00A156C4"/>
    <w:rsid w:val="00A21658"/>
    <w:rsid w:val="00A24FFA"/>
    <w:rsid w:val="00A26512"/>
    <w:rsid w:val="00A31493"/>
    <w:rsid w:val="00A67C9C"/>
    <w:rsid w:val="00A7739F"/>
    <w:rsid w:val="00A77633"/>
    <w:rsid w:val="00A8212D"/>
    <w:rsid w:val="00A84E25"/>
    <w:rsid w:val="00A92247"/>
    <w:rsid w:val="00A936AC"/>
    <w:rsid w:val="00A950F8"/>
    <w:rsid w:val="00AB7CD1"/>
    <w:rsid w:val="00AE3D58"/>
    <w:rsid w:val="00AF76AA"/>
    <w:rsid w:val="00B05B70"/>
    <w:rsid w:val="00B10708"/>
    <w:rsid w:val="00B11E67"/>
    <w:rsid w:val="00B1270A"/>
    <w:rsid w:val="00B131C9"/>
    <w:rsid w:val="00B1587B"/>
    <w:rsid w:val="00B30143"/>
    <w:rsid w:val="00B32EED"/>
    <w:rsid w:val="00B344CC"/>
    <w:rsid w:val="00B3797C"/>
    <w:rsid w:val="00B47967"/>
    <w:rsid w:val="00B51483"/>
    <w:rsid w:val="00B52438"/>
    <w:rsid w:val="00B63839"/>
    <w:rsid w:val="00B67ADA"/>
    <w:rsid w:val="00B8653B"/>
    <w:rsid w:val="00BA503A"/>
    <w:rsid w:val="00BC6541"/>
    <w:rsid w:val="00BE2E7E"/>
    <w:rsid w:val="00BF4F19"/>
    <w:rsid w:val="00C10006"/>
    <w:rsid w:val="00C26C84"/>
    <w:rsid w:val="00C351F0"/>
    <w:rsid w:val="00C50F7B"/>
    <w:rsid w:val="00C62A73"/>
    <w:rsid w:val="00C67761"/>
    <w:rsid w:val="00C8720B"/>
    <w:rsid w:val="00C933E2"/>
    <w:rsid w:val="00C95BA0"/>
    <w:rsid w:val="00CA0B83"/>
    <w:rsid w:val="00CA6635"/>
    <w:rsid w:val="00CC2067"/>
    <w:rsid w:val="00CC4A0D"/>
    <w:rsid w:val="00CC5B82"/>
    <w:rsid w:val="00CE4DF6"/>
    <w:rsid w:val="00CF06A9"/>
    <w:rsid w:val="00CF14D7"/>
    <w:rsid w:val="00CF4F69"/>
    <w:rsid w:val="00CF751D"/>
    <w:rsid w:val="00D0650F"/>
    <w:rsid w:val="00D067A1"/>
    <w:rsid w:val="00D0731B"/>
    <w:rsid w:val="00D15326"/>
    <w:rsid w:val="00D2362A"/>
    <w:rsid w:val="00D2737D"/>
    <w:rsid w:val="00D273E9"/>
    <w:rsid w:val="00D44CD2"/>
    <w:rsid w:val="00D45F48"/>
    <w:rsid w:val="00D55C1B"/>
    <w:rsid w:val="00D664CA"/>
    <w:rsid w:val="00D803A3"/>
    <w:rsid w:val="00D836BB"/>
    <w:rsid w:val="00D87BF6"/>
    <w:rsid w:val="00DA1B01"/>
    <w:rsid w:val="00DA4709"/>
    <w:rsid w:val="00DA5CD0"/>
    <w:rsid w:val="00DA6524"/>
    <w:rsid w:val="00DC1BB7"/>
    <w:rsid w:val="00DE48EE"/>
    <w:rsid w:val="00DE5D83"/>
    <w:rsid w:val="00E2207C"/>
    <w:rsid w:val="00E26C95"/>
    <w:rsid w:val="00E34B3C"/>
    <w:rsid w:val="00E36F3F"/>
    <w:rsid w:val="00E41548"/>
    <w:rsid w:val="00E44317"/>
    <w:rsid w:val="00E51AB0"/>
    <w:rsid w:val="00E52DC1"/>
    <w:rsid w:val="00E62354"/>
    <w:rsid w:val="00E70E31"/>
    <w:rsid w:val="00EB5DBE"/>
    <w:rsid w:val="00EB72C5"/>
    <w:rsid w:val="00ED3ABA"/>
    <w:rsid w:val="00ED75F1"/>
    <w:rsid w:val="00EF398A"/>
    <w:rsid w:val="00F20E2E"/>
    <w:rsid w:val="00F27FDB"/>
    <w:rsid w:val="00F54534"/>
    <w:rsid w:val="00F6425D"/>
    <w:rsid w:val="00F652FF"/>
    <w:rsid w:val="00F72169"/>
    <w:rsid w:val="00F7652C"/>
    <w:rsid w:val="00FA160A"/>
    <w:rsid w:val="00FA4E2D"/>
    <w:rsid w:val="00FB248E"/>
    <w:rsid w:val="00FD0660"/>
    <w:rsid w:val="00FD0ED4"/>
    <w:rsid w:val="00FE0EF6"/>
    <w:rsid w:val="00FE1197"/>
    <w:rsid w:val="00FE60E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DAB5"/>
  <w15:chartTrackingRefBased/>
  <w15:docId w15:val="{56866F25-2B47-4561-A2D9-78C006C1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6541"/>
    <w:pPr>
      <w:spacing w:after="180" w:line="240" w:lineRule="auto"/>
    </w:pPr>
    <w:rPr>
      <w:rFonts w:ascii="Times New Roman" w:eastAsia="PMingLiU" w:hAnsi="Times New Roman" w:cs="Times New Roman"/>
      <w:sz w:val="20"/>
      <w:szCs w:val="20"/>
      <w:lang w:val="en-GB"/>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BC6541"/>
    <w:pPr>
      <w:keepNext/>
      <w:keepLines/>
      <w:pBdr>
        <w:top w:val="single" w:sz="12" w:space="3" w:color="auto"/>
      </w:pBdr>
      <w:spacing w:before="240" w:after="180" w:line="240" w:lineRule="auto"/>
      <w:ind w:left="1134" w:hanging="1134"/>
      <w:outlineLvl w:val="0"/>
    </w:pPr>
    <w:rPr>
      <w:rFonts w:ascii="Arial" w:eastAsia="PMingLiU" w:hAnsi="Arial" w:cs="Times New Roman"/>
      <w:sz w:val="36"/>
      <w:szCs w:val="20"/>
      <w:lang w:val="en-GB"/>
    </w:rPr>
  </w:style>
  <w:style w:type="paragraph" w:styleId="3">
    <w:name w:val="heading 3"/>
    <w:basedOn w:val="a"/>
    <w:next w:val="a"/>
    <w:link w:val="30"/>
    <w:uiPriority w:val="9"/>
    <w:semiHidden/>
    <w:unhideWhenUsed/>
    <w:qFormat/>
    <w:rsid w:val="00D067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BC6541"/>
    <w:rPr>
      <w:rFonts w:ascii="Arial" w:eastAsia="PMingLiU" w:hAnsi="Arial" w:cs="Times New Roman"/>
      <w:sz w:val="36"/>
      <w:szCs w:val="20"/>
      <w:lang w:val="en-GB"/>
    </w:rPr>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
    <w:link w:val="a4"/>
    <w:qFormat/>
    <w:rsid w:val="00BC6541"/>
    <w:pPr>
      <w:widowControl w:val="0"/>
      <w:overflowPunct w:val="0"/>
      <w:autoSpaceDE w:val="0"/>
      <w:autoSpaceDN w:val="0"/>
      <w:adjustRightInd w:val="0"/>
      <w:spacing w:after="0" w:line="240" w:lineRule="auto"/>
      <w:textAlignment w:val="baseline"/>
    </w:pPr>
    <w:rPr>
      <w:rFonts w:ascii="Arial" w:eastAsia="PMingLiU" w:hAnsi="Arial" w:cs="Times New Roman"/>
      <w:b/>
      <w:noProof/>
      <w:sz w:val="18"/>
      <w:szCs w:val="20"/>
      <w:lang w:val="en-GB" w:eastAsia="ja-JP"/>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0"/>
    <w:link w:val="a3"/>
    <w:qFormat/>
    <w:rsid w:val="00BC6541"/>
    <w:rPr>
      <w:rFonts w:ascii="Arial" w:eastAsia="PMingLiU" w:hAnsi="Arial" w:cs="Times New Roman"/>
      <w:b/>
      <w:noProof/>
      <w:sz w:val="18"/>
      <w:szCs w:val="20"/>
      <w:lang w:val="en-GB" w:eastAsia="ja-JP"/>
    </w:rPr>
  </w:style>
  <w:style w:type="paragraph" w:styleId="a5">
    <w:name w:val="List Paragraph"/>
    <w:basedOn w:val="a"/>
    <w:uiPriority w:val="34"/>
    <w:qFormat/>
    <w:rsid w:val="009A03AA"/>
    <w:pPr>
      <w:ind w:left="720"/>
      <w:contextualSpacing/>
    </w:pPr>
  </w:style>
  <w:style w:type="paragraph" w:styleId="a6">
    <w:name w:val="Balloon Text"/>
    <w:basedOn w:val="a"/>
    <w:link w:val="a7"/>
    <w:uiPriority w:val="99"/>
    <w:semiHidden/>
    <w:unhideWhenUsed/>
    <w:rsid w:val="002D3BE0"/>
    <w:pPr>
      <w:spacing w:after="0"/>
    </w:pPr>
    <w:rPr>
      <w:rFonts w:ascii="Segoe UI" w:hAnsi="Segoe UI" w:cs="Segoe UI"/>
      <w:sz w:val="18"/>
      <w:szCs w:val="18"/>
    </w:rPr>
  </w:style>
  <w:style w:type="character" w:customStyle="1" w:styleId="a7">
    <w:name w:val="批注框文本 字符"/>
    <w:basedOn w:val="a0"/>
    <w:link w:val="a6"/>
    <w:uiPriority w:val="99"/>
    <w:semiHidden/>
    <w:rsid w:val="002D3BE0"/>
    <w:rPr>
      <w:rFonts w:ascii="Segoe UI" w:eastAsia="PMingLiU" w:hAnsi="Segoe UI" w:cs="Segoe UI"/>
      <w:sz w:val="18"/>
      <w:szCs w:val="18"/>
      <w:lang w:val="en-GB"/>
    </w:rPr>
  </w:style>
  <w:style w:type="character" w:customStyle="1" w:styleId="30">
    <w:name w:val="标题 3 字符"/>
    <w:basedOn w:val="a0"/>
    <w:link w:val="3"/>
    <w:uiPriority w:val="9"/>
    <w:semiHidden/>
    <w:rsid w:val="00D067A1"/>
    <w:rPr>
      <w:rFonts w:asciiTheme="majorHAnsi" w:eastAsiaTheme="majorEastAsia" w:hAnsiTheme="majorHAnsi" w:cstheme="majorBidi"/>
      <w:color w:val="1F4D78" w:themeColor="accent1" w:themeShade="7F"/>
      <w:sz w:val="24"/>
      <w:szCs w:val="24"/>
      <w:lang w:val="en-GB"/>
    </w:rPr>
  </w:style>
  <w:style w:type="character" w:styleId="a8">
    <w:name w:val="annotation reference"/>
    <w:basedOn w:val="a0"/>
    <w:uiPriority w:val="99"/>
    <w:semiHidden/>
    <w:unhideWhenUsed/>
    <w:rsid w:val="00E34B3C"/>
    <w:rPr>
      <w:sz w:val="21"/>
      <w:szCs w:val="21"/>
    </w:rPr>
  </w:style>
  <w:style w:type="paragraph" w:styleId="a9">
    <w:name w:val="annotation text"/>
    <w:basedOn w:val="a"/>
    <w:link w:val="aa"/>
    <w:uiPriority w:val="99"/>
    <w:semiHidden/>
    <w:unhideWhenUsed/>
    <w:rsid w:val="00E34B3C"/>
  </w:style>
  <w:style w:type="character" w:customStyle="1" w:styleId="aa">
    <w:name w:val="批注文字 字符"/>
    <w:basedOn w:val="a0"/>
    <w:link w:val="a9"/>
    <w:uiPriority w:val="99"/>
    <w:semiHidden/>
    <w:rsid w:val="00E34B3C"/>
    <w:rPr>
      <w:rFonts w:ascii="Times New Roman" w:eastAsia="PMingLiU" w:hAnsi="Times New Roman" w:cs="Times New Roman"/>
      <w:sz w:val="20"/>
      <w:szCs w:val="20"/>
      <w:lang w:val="en-GB"/>
    </w:rPr>
  </w:style>
  <w:style w:type="paragraph" w:styleId="ab">
    <w:name w:val="annotation subject"/>
    <w:basedOn w:val="a9"/>
    <w:next w:val="a9"/>
    <w:link w:val="ac"/>
    <w:uiPriority w:val="99"/>
    <w:semiHidden/>
    <w:unhideWhenUsed/>
    <w:rsid w:val="00E34B3C"/>
    <w:rPr>
      <w:b/>
      <w:bCs/>
    </w:rPr>
  </w:style>
  <w:style w:type="character" w:customStyle="1" w:styleId="ac">
    <w:name w:val="批注主题 字符"/>
    <w:basedOn w:val="aa"/>
    <w:link w:val="ab"/>
    <w:uiPriority w:val="99"/>
    <w:semiHidden/>
    <w:rsid w:val="00E34B3C"/>
    <w:rPr>
      <w:rFonts w:ascii="Times New Roman" w:eastAsia="PMingLiU"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microsoft.com/office/2011/relationships/people" Target="people.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CEROVIC Stefan TGI/OLN</dc:creator>
  <cp:keywords/>
  <dc:description/>
  <cp:lastModifiedBy>Sanjun Feng(vivo)</cp:lastModifiedBy>
  <cp:revision>2</cp:revision>
  <dcterms:created xsi:type="dcterms:W3CDTF">2021-08-26T04:45:00Z</dcterms:created>
  <dcterms:modified xsi:type="dcterms:W3CDTF">2021-08-26T04:45:00Z</dcterms:modified>
</cp:coreProperties>
</file>