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3CE7C" w14:textId="2455F674" w:rsidR="00E61293" w:rsidRDefault="00000000">
      <w:pPr>
        <w:pStyle w:val="LSHeader"/>
      </w:pPr>
      <w:r>
        <w:t>3GPP TSG RAN WG3 Meeting #127</w:t>
      </w:r>
      <w:r>
        <w:tab/>
        <w:t>R3-250018</w:t>
      </w:r>
    </w:p>
    <w:p w14:paraId="5B7540C3" w14:textId="77777777" w:rsidR="00E61293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3C427140" w14:textId="77777777" w:rsidR="00E61293" w:rsidRDefault="00E61293"/>
    <w:p w14:paraId="5BFF7A1E" w14:textId="77777777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F50606">
        <w:rPr>
          <w:rFonts w:ascii="Arial" w:hAnsi="Arial" w:cs="Arial"/>
          <w:b/>
          <w:bCs/>
          <w:sz w:val="24"/>
          <w:szCs w:val="24"/>
        </w:rPr>
        <w:t>6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084FB8">
        <w:rPr>
          <w:rFonts w:ascii="Arial" w:hAnsi="Arial" w:cs="Arial"/>
          <w:b/>
          <w:bCs/>
          <w:i/>
          <w:sz w:val="28"/>
          <w:szCs w:val="24"/>
        </w:rPr>
        <w:t>1</w:t>
      </w:r>
      <w:r w:rsidR="001A6462">
        <w:rPr>
          <w:rFonts w:ascii="Arial" w:hAnsi="Arial" w:cs="Arial"/>
          <w:b/>
          <w:bCs/>
          <w:i/>
          <w:sz w:val="28"/>
          <w:szCs w:val="24"/>
        </w:rPr>
        <w:t>27</w:t>
      </w:r>
      <w:r w:rsidR="00ED09A5">
        <w:rPr>
          <w:rFonts w:ascii="Arial" w:hAnsi="Arial" w:cs="Arial"/>
          <w:b/>
          <w:bCs/>
          <w:i/>
          <w:sz w:val="28"/>
          <w:szCs w:val="24"/>
        </w:rPr>
        <w:t>2</w:t>
      </w:r>
      <w:r w:rsidR="001A6462">
        <w:rPr>
          <w:rFonts w:ascii="Arial" w:hAnsi="Arial" w:cs="Arial"/>
          <w:b/>
          <w:bCs/>
          <w:i/>
          <w:sz w:val="28"/>
          <w:szCs w:val="24"/>
        </w:rPr>
        <w:t>0</w:t>
      </w:r>
    </w:p>
    <w:p w14:paraId="72FCB0E1" w14:textId="77777777" w:rsidR="00463675" w:rsidRPr="009E4A9C" w:rsidRDefault="00F5060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1A5DF6"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F50606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ED09A5" w:rsidRPr="00ED09A5">
        <w:rPr>
          <w:rFonts w:ascii="Arial" w:hAnsi="Arial" w:cs="Arial"/>
          <w:b/>
          <w:bCs/>
          <w:color w:val="0000FF"/>
        </w:rPr>
        <w:t>12370</w:t>
      </w:r>
      <w:r w:rsidR="00ED09A5">
        <w:rPr>
          <w:rFonts w:ascii="Arial" w:hAnsi="Arial" w:cs="Arial"/>
          <w:b/>
          <w:bCs/>
          <w:color w:val="0000FF"/>
        </w:rPr>
        <w:t xml:space="preserve">, </w:t>
      </w:r>
      <w:r w:rsidR="00084FB8" w:rsidRPr="00084FB8">
        <w:rPr>
          <w:rFonts w:ascii="Arial" w:hAnsi="Arial" w:cs="Arial"/>
          <w:b/>
          <w:bCs/>
          <w:color w:val="0000FF"/>
        </w:rPr>
        <w:t>1</w:t>
      </w:r>
      <w:r w:rsidRPr="00F50606">
        <w:rPr>
          <w:rFonts w:ascii="Arial" w:hAnsi="Arial" w:cs="Arial"/>
          <w:b/>
          <w:bCs/>
          <w:color w:val="0000FF"/>
        </w:rPr>
        <w:t>1</w:t>
      </w:r>
      <w:r w:rsidR="001A6462">
        <w:rPr>
          <w:rFonts w:ascii="Arial" w:hAnsi="Arial" w:cs="Arial"/>
          <w:b/>
          <w:bCs/>
          <w:color w:val="0000FF"/>
        </w:rPr>
        <w:t>919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631A9BBA" w14:textId="77777777" w:rsidR="00463675" w:rsidRPr="009E4A9C" w:rsidRDefault="00463675">
      <w:pPr>
        <w:rPr>
          <w:rFonts w:ascii="Arial" w:hAnsi="Arial" w:cs="Arial"/>
        </w:rPr>
      </w:pPr>
    </w:p>
    <w:p w14:paraId="0ED50F4E" w14:textId="77777777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1EB8E9EC" w14:textId="77777777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AD1B9D">
        <w:t>S2-24</w:t>
      </w:r>
      <w:r w:rsidR="00AD1B9D" w:rsidRPr="00AD1B9D">
        <w:t>11282</w:t>
      </w:r>
      <w:r w:rsidR="00BA1EF1" w:rsidRPr="009E4A9C">
        <w:t>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36F2BA42" w14:textId="77777777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8E0404F" w14:textId="77777777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6E0FD15E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DFE59A" w14:textId="77777777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7B7838DB" w14:textId="77777777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E2A29C3" w14:textId="77777777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4290EF96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442DD9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B9FCE4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4CBA2C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D3AA9E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3B0F" w:rsidRPr="00B43B0F">
        <w:rPr>
          <w:b w:val="0"/>
          <w:bCs/>
        </w:rPr>
        <w:t xml:space="preserve">mirko </w:t>
      </w:r>
      <w:r w:rsidR="00F62570">
        <w:rPr>
          <w:b w:val="0"/>
          <w:bCs/>
        </w:rPr>
        <w:t xml:space="preserve">DOT </w:t>
      </w:r>
      <w:r w:rsidR="00B43B0F" w:rsidRPr="00B43B0F">
        <w:rPr>
          <w:b w:val="0"/>
          <w:bCs/>
        </w:rPr>
        <w:t>schramm</w:t>
      </w:r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6E94CF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DD878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6A63D1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281469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D09A5">
        <w:t>None</w:t>
      </w:r>
    </w:p>
    <w:p w14:paraId="347CBB2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25CEBF" w14:textId="77777777" w:rsidR="00463675" w:rsidRPr="000F4E43" w:rsidRDefault="00463675">
      <w:pPr>
        <w:rPr>
          <w:rFonts w:ascii="Arial" w:hAnsi="Arial" w:cs="Arial"/>
        </w:rPr>
      </w:pPr>
    </w:p>
    <w:p w14:paraId="357949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099F72" w14:textId="77777777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</w:t>
      </w:r>
      <w:r w:rsidR="00AB199C" w:rsidRPr="00AB199C">
        <w:rPr>
          <w:rFonts w:ascii="Arial" w:hAnsi="Arial" w:cs="Arial"/>
          <w:color w:val="000000"/>
        </w:rPr>
        <w:t>11282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1368D9D" w14:textId="77777777" w:rsidR="009E4A9C" w:rsidRDefault="009E4A9C" w:rsidP="00D35D22">
      <w:pPr>
        <w:rPr>
          <w:lang w:eastAsia="zh-CN"/>
        </w:rPr>
      </w:pPr>
    </w:p>
    <w:p w14:paraId="34E39887" w14:textId="77777777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From RAN3 perspective, the control plane based solution providing periodicity per QoS flow as part of the TSCAI is sufficient for semi-static periodicity case. Other potential cases (e.g. dynamic case) need to be clarified by SA2, if any.</w:t>
      </w:r>
    </w:p>
    <w:p w14:paraId="1A5F3A61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524F4BB7" w14:textId="77777777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47189953" w14:textId="77777777" w:rsidR="009E4A9C" w:rsidRDefault="009E4A9C" w:rsidP="00CA2778">
      <w:pPr>
        <w:ind w:firstLine="357"/>
        <w:rPr>
          <w:lang w:eastAsia="zh-CN"/>
        </w:rPr>
      </w:pPr>
    </w:p>
    <w:p w14:paraId="15BEE9EF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58213510" w14:textId="77777777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0CFD8C58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75FDC429" w14:textId="77777777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From SA2 perspective, </w:t>
      </w:r>
      <w:r w:rsidR="001A6462">
        <w:rPr>
          <w:rFonts w:ascii="Arial" w:hAnsi="Arial" w:cs="Arial"/>
          <w:color w:val="000000"/>
        </w:rPr>
        <w:t xml:space="preserve">it is expected that </w:t>
      </w:r>
      <w:r w:rsidRPr="009E4A9C">
        <w:rPr>
          <w:rFonts w:ascii="Arial" w:hAnsi="Arial" w:cs="Arial"/>
          <w:color w:val="000000"/>
        </w:rPr>
        <w:t xml:space="preserve">the available data rate </w:t>
      </w:r>
      <w:r w:rsidR="001A6462">
        <w:rPr>
          <w:rFonts w:ascii="Arial" w:hAnsi="Arial" w:cs="Arial"/>
          <w:color w:val="000000"/>
        </w:rPr>
        <w:t>is properly reflecting the resources that are currently provided by the N</w:t>
      </w:r>
      <w:r w:rsidR="001A6462" w:rsidRPr="009E4A9C">
        <w:rPr>
          <w:rFonts w:ascii="Arial" w:hAnsi="Arial" w:cs="Arial"/>
          <w:color w:val="000000"/>
        </w:rPr>
        <w:t>G-RAN</w:t>
      </w:r>
      <w:r w:rsidR="001A6462">
        <w:rPr>
          <w:rFonts w:ascii="Arial" w:hAnsi="Arial" w:cs="Arial"/>
          <w:color w:val="000000"/>
        </w:rPr>
        <w:t xml:space="preserve"> for the QoS Flow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235B61F1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03C91693" w14:textId="77777777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1A6462">
        <w:rPr>
          <w:rFonts w:ascii="Arial" w:hAnsi="Arial" w:cs="Arial"/>
          <w:color w:val="000000"/>
        </w:rPr>
        <w:t xml:space="preserve">The </w:t>
      </w:r>
      <w:r w:rsidR="001A6462" w:rsidRPr="009E4A9C">
        <w:rPr>
          <w:rFonts w:ascii="Arial" w:hAnsi="Arial" w:cs="Arial"/>
          <w:color w:val="000000"/>
        </w:rPr>
        <w:t xml:space="preserve">“available data rate” </w:t>
      </w:r>
      <w:r w:rsidR="001A6462" w:rsidRPr="009E4A9C">
        <w:rPr>
          <w:rFonts w:ascii="Arial" w:hAnsi="Arial" w:cs="Arial" w:hint="eastAsia"/>
          <w:color w:val="000000"/>
        </w:rPr>
        <w:t>c</w:t>
      </w:r>
      <w:r w:rsidR="001A6462" w:rsidRPr="009E4A9C">
        <w:rPr>
          <w:rFonts w:ascii="Arial" w:hAnsi="Arial" w:cs="Arial"/>
          <w:color w:val="000000"/>
        </w:rPr>
        <w:t xml:space="preserve">an </w:t>
      </w:r>
      <w:r w:rsidR="001A6462">
        <w:rPr>
          <w:rFonts w:ascii="Arial" w:hAnsi="Arial" w:cs="Arial"/>
          <w:color w:val="000000"/>
        </w:rPr>
        <w:t xml:space="preserve">also </w:t>
      </w:r>
      <w:r w:rsidR="001A6462" w:rsidRPr="009E4A9C">
        <w:rPr>
          <w:rFonts w:ascii="Arial" w:hAnsi="Arial" w:cs="Arial"/>
          <w:color w:val="000000"/>
        </w:rPr>
        <w:t xml:space="preserve">be </w:t>
      </w:r>
      <w:r w:rsidR="001A6462">
        <w:rPr>
          <w:rFonts w:ascii="Arial" w:hAnsi="Arial" w:cs="Arial"/>
          <w:color w:val="000000"/>
        </w:rPr>
        <w:t xml:space="preserve">below the GFBR for a QoS Flow with QoS Notification Control enabled without AQP.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</w:p>
    <w:p w14:paraId="5473A579" w14:textId="77777777" w:rsidR="00E501C6" w:rsidRDefault="00E501C6" w:rsidP="00D35D22">
      <w:pPr>
        <w:rPr>
          <w:rFonts w:ascii="Arial" w:hAnsi="Arial" w:cs="Arial"/>
          <w:color w:val="000000"/>
        </w:rPr>
      </w:pPr>
    </w:p>
    <w:p w14:paraId="739FE2E7" w14:textId="77777777" w:rsidR="00550B93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</w:t>
      </w:r>
      <w:r w:rsidR="00B64E04">
        <w:rPr>
          <w:rFonts w:ascii="Arial" w:hAnsi="Arial" w:cs="Arial"/>
          <w:color w:val="000000"/>
        </w:rPr>
        <w:t xml:space="preserve"> Threshold based reporting is considered as useful with one or more threshold values provided by the application. When the </w:t>
      </w:r>
      <w:r w:rsidR="00B64E04" w:rsidRPr="009E4A9C">
        <w:rPr>
          <w:rFonts w:ascii="Arial" w:hAnsi="Arial" w:cs="Arial"/>
          <w:color w:val="000000"/>
        </w:rPr>
        <w:t xml:space="preserve">data rate that NG-RAN is </w:t>
      </w:r>
      <w:r w:rsidR="00B64E04">
        <w:rPr>
          <w:rFonts w:ascii="Arial" w:hAnsi="Arial" w:cs="Arial"/>
          <w:color w:val="000000"/>
        </w:rPr>
        <w:t xml:space="preserve">currently </w:t>
      </w:r>
      <w:r w:rsidR="00B64E04" w:rsidRPr="009E4A9C">
        <w:rPr>
          <w:rFonts w:ascii="Arial" w:hAnsi="Arial" w:cs="Arial"/>
          <w:color w:val="000000"/>
        </w:rPr>
        <w:t xml:space="preserve">able to provide </w:t>
      </w:r>
      <w:r w:rsidR="00B64E04">
        <w:rPr>
          <w:rFonts w:ascii="Arial" w:hAnsi="Arial" w:cs="Arial"/>
          <w:color w:val="000000"/>
        </w:rPr>
        <w:t>for a QoS Flow crosses one of the thresholds, the NG-RAN is expected to provide the reference to the respective threshold in the UL user plane packets and the application can then adjust its data rate accordingly. The usage</w:t>
      </w:r>
      <w:r w:rsidR="00B64E04" w:rsidRPr="00B64E04">
        <w:rPr>
          <w:rFonts w:ascii="Arial" w:hAnsi="Arial" w:cs="Arial"/>
          <w:color w:val="000000"/>
        </w:rPr>
        <w:t xml:space="preserve"> of the first packets after a change in the “available data rate” should be sufficient</w:t>
      </w:r>
      <w:r w:rsidR="00B64E04">
        <w:rPr>
          <w:rFonts w:ascii="Arial" w:hAnsi="Arial" w:cs="Arial"/>
          <w:color w:val="000000"/>
        </w:rPr>
        <w:t xml:space="preserve"> to transfer the information to the UPF</w:t>
      </w:r>
      <w:r w:rsidR="00B64E04" w:rsidRPr="00B64E04">
        <w:rPr>
          <w:rFonts w:ascii="Arial" w:hAnsi="Arial" w:cs="Arial"/>
          <w:color w:val="000000"/>
        </w:rPr>
        <w:t>.</w:t>
      </w:r>
      <w:r w:rsidR="00B64E04">
        <w:rPr>
          <w:rFonts w:ascii="Arial" w:hAnsi="Arial" w:cs="Arial"/>
          <w:color w:val="000000"/>
        </w:rPr>
        <w:t xml:space="preserve"> </w:t>
      </w:r>
      <w:r w:rsidR="00B64E04" w:rsidRPr="00B64E04">
        <w:rPr>
          <w:rFonts w:ascii="Arial" w:hAnsi="Arial" w:cs="Arial"/>
          <w:color w:val="000000"/>
        </w:rPr>
        <w:t xml:space="preserve">Similar to the logic described in 23.501 clause 5.7.2.4.1a, the NG-RAN is expected to immediately report a change to a lower </w:t>
      </w:r>
      <w:r w:rsidR="00B64E04">
        <w:rPr>
          <w:rFonts w:ascii="Arial" w:hAnsi="Arial" w:cs="Arial"/>
          <w:color w:val="000000"/>
        </w:rPr>
        <w:t xml:space="preserve">threshold </w:t>
      </w:r>
      <w:r w:rsidR="00B64E04" w:rsidRPr="00B64E04">
        <w:rPr>
          <w:rFonts w:ascii="Arial" w:hAnsi="Arial" w:cs="Arial"/>
          <w:color w:val="000000"/>
        </w:rPr>
        <w:t xml:space="preserve">value for the </w:t>
      </w:r>
      <w:r w:rsidR="00B64E04">
        <w:rPr>
          <w:rFonts w:ascii="Arial" w:hAnsi="Arial" w:cs="Arial"/>
          <w:color w:val="000000"/>
        </w:rPr>
        <w:t>“</w:t>
      </w:r>
      <w:r w:rsidR="00B64E04" w:rsidRPr="00B64E04">
        <w:rPr>
          <w:rFonts w:ascii="Arial" w:hAnsi="Arial" w:cs="Arial"/>
          <w:color w:val="000000"/>
        </w:rPr>
        <w:t>available data rate</w:t>
      </w:r>
      <w:r w:rsidR="00B64E04">
        <w:rPr>
          <w:rFonts w:ascii="Arial" w:hAnsi="Arial" w:cs="Arial"/>
          <w:color w:val="000000"/>
        </w:rPr>
        <w:t>”</w:t>
      </w:r>
      <w:r w:rsidR="00B64E04" w:rsidRPr="00B64E04">
        <w:rPr>
          <w:rFonts w:ascii="Arial" w:hAnsi="Arial" w:cs="Arial"/>
          <w:color w:val="000000"/>
        </w:rPr>
        <w:t xml:space="preserve"> and a change to a higher </w:t>
      </w:r>
      <w:r w:rsidR="00B64E04">
        <w:rPr>
          <w:rFonts w:ascii="Arial" w:hAnsi="Arial" w:cs="Arial"/>
          <w:color w:val="000000"/>
        </w:rPr>
        <w:t xml:space="preserve">threshold </w:t>
      </w:r>
      <w:r w:rsidR="00B64E04" w:rsidRPr="00B64E04">
        <w:rPr>
          <w:rFonts w:ascii="Arial" w:hAnsi="Arial" w:cs="Arial"/>
          <w:color w:val="000000"/>
        </w:rPr>
        <w:t>value with some hysteresis</w:t>
      </w:r>
      <w:r w:rsidR="00B64E04">
        <w:rPr>
          <w:rFonts w:ascii="Arial" w:hAnsi="Arial" w:cs="Arial"/>
          <w:color w:val="000000"/>
        </w:rPr>
        <w:t>.</w:t>
      </w:r>
    </w:p>
    <w:p w14:paraId="57D0B0DA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7C1D7BA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21CA09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</w:t>
      </w:r>
      <w:r w:rsidR="00AA698D">
        <w:rPr>
          <w:rFonts w:ascii="Arial" w:hAnsi="Arial" w:cs="Arial"/>
          <w:b/>
        </w:rPr>
        <w:t>:</w:t>
      </w:r>
    </w:p>
    <w:p w14:paraId="6F487C77" w14:textId="77777777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AA698D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4ADBDE5C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6FEE5672" w14:textId="77777777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25774A41" w14:textId="77777777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6C685662" w14:textId="77777777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79C6E555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E58F845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5BC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4FB20" w14:textId="77777777" w:rsidR="00147F86" w:rsidRDefault="00147F86">
      <w:r>
        <w:separator/>
      </w:r>
    </w:p>
  </w:endnote>
  <w:endnote w:type="continuationSeparator" w:id="0">
    <w:p w14:paraId="0683A4E3" w14:textId="77777777" w:rsidR="00147F86" w:rsidRDefault="0014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F98BA" w14:textId="77777777" w:rsidR="00147F86" w:rsidRDefault="00147F86">
      <w:r>
        <w:separator/>
      </w:r>
    </w:p>
  </w:footnote>
  <w:footnote w:type="continuationSeparator" w:id="0">
    <w:p w14:paraId="3443432B" w14:textId="77777777" w:rsidR="00147F86" w:rsidRDefault="00147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91327933">
    <w:abstractNumId w:val="14"/>
  </w:num>
  <w:num w:numId="2" w16cid:durableId="309795294">
    <w:abstractNumId w:val="13"/>
  </w:num>
  <w:num w:numId="3" w16cid:durableId="713508630">
    <w:abstractNumId w:val="11"/>
  </w:num>
  <w:num w:numId="4" w16cid:durableId="534389755">
    <w:abstractNumId w:val="10"/>
  </w:num>
  <w:num w:numId="5" w16cid:durableId="337584035">
    <w:abstractNumId w:val="9"/>
  </w:num>
  <w:num w:numId="6" w16cid:durableId="1795172344">
    <w:abstractNumId w:val="7"/>
  </w:num>
  <w:num w:numId="7" w16cid:durableId="1848401235">
    <w:abstractNumId w:val="6"/>
  </w:num>
  <w:num w:numId="8" w16cid:durableId="937323893">
    <w:abstractNumId w:val="5"/>
  </w:num>
  <w:num w:numId="9" w16cid:durableId="753553851">
    <w:abstractNumId w:val="4"/>
  </w:num>
  <w:num w:numId="10" w16cid:durableId="385570816">
    <w:abstractNumId w:val="8"/>
  </w:num>
  <w:num w:numId="11" w16cid:durableId="1833788197">
    <w:abstractNumId w:val="3"/>
  </w:num>
  <w:num w:numId="12" w16cid:durableId="1645618902">
    <w:abstractNumId w:val="2"/>
  </w:num>
  <w:num w:numId="13" w16cid:durableId="756365293">
    <w:abstractNumId w:val="1"/>
  </w:num>
  <w:num w:numId="14" w16cid:durableId="1884321852">
    <w:abstractNumId w:val="0"/>
  </w:num>
  <w:num w:numId="15" w16cid:durableId="9792666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84FB8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47F86"/>
    <w:rsid w:val="00152E54"/>
    <w:rsid w:val="00175A43"/>
    <w:rsid w:val="00175C86"/>
    <w:rsid w:val="0019277B"/>
    <w:rsid w:val="001A31C6"/>
    <w:rsid w:val="001A5DF6"/>
    <w:rsid w:val="001A6462"/>
    <w:rsid w:val="001B3344"/>
    <w:rsid w:val="001B7D46"/>
    <w:rsid w:val="001C1B1A"/>
    <w:rsid w:val="001C25DA"/>
    <w:rsid w:val="001C7C11"/>
    <w:rsid w:val="001D71CA"/>
    <w:rsid w:val="00213603"/>
    <w:rsid w:val="0022103D"/>
    <w:rsid w:val="00223ED5"/>
    <w:rsid w:val="0023087F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50B93"/>
    <w:rsid w:val="00574CB5"/>
    <w:rsid w:val="00584B08"/>
    <w:rsid w:val="00586194"/>
    <w:rsid w:val="005918EF"/>
    <w:rsid w:val="00595688"/>
    <w:rsid w:val="005A00EA"/>
    <w:rsid w:val="005A4298"/>
    <w:rsid w:val="005C0B19"/>
    <w:rsid w:val="005C38C8"/>
    <w:rsid w:val="005D0A71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E72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7F55B1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31D0F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1E61"/>
    <w:rsid w:val="00A07FCE"/>
    <w:rsid w:val="00A40CCC"/>
    <w:rsid w:val="00A441B5"/>
    <w:rsid w:val="00A4661F"/>
    <w:rsid w:val="00A55641"/>
    <w:rsid w:val="00A80196"/>
    <w:rsid w:val="00A935BE"/>
    <w:rsid w:val="00A97246"/>
    <w:rsid w:val="00AA3F43"/>
    <w:rsid w:val="00AA698D"/>
    <w:rsid w:val="00AB199C"/>
    <w:rsid w:val="00AB6EC3"/>
    <w:rsid w:val="00AC6962"/>
    <w:rsid w:val="00AD1B9D"/>
    <w:rsid w:val="00AE1BD2"/>
    <w:rsid w:val="00AF57EF"/>
    <w:rsid w:val="00AF5D18"/>
    <w:rsid w:val="00B10016"/>
    <w:rsid w:val="00B31FE9"/>
    <w:rsid w:val="00B43B0F"/>
    <w:rsid w:val="00B64E04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162D5"/>
    <w:rsid w:val="00C21C0B"/>
    <w:rsid w:val="00C254DD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E7FC3"/>
    <w:rsid w:val="00CF1040"/>
    <w:rsid w:val="00CF3E7C"/>
    <w:rsid w:val="00D03F4E"/>
    <w:rsid w:val="00D1595C"/>
    <w:rsid w:val="00D35D22"/>
    <w:rsid w:val="00D43F53"/>
    <w:rsid w:val="00D5113A"/>
    <w:rsid w:val="00D60729"/>
    <w:rsid w:val="00D812DC"/>
    <w:rsid w:val="00D819FF"/>
    <w:rsid w:val="00D85A5C"/>
    <w:rsid w:val="00D86345"/>
    <w:rsid w:val="00D92AD1"/>
    <w:rsid w:val="00D979A8"/>
    <w:rsid w:val="00DA61BB"/>
    <w:rsid w:val="00DA75CA"/>
    <w:rsid w:val="00DB3E2B"/>
    <w:rsid w:val="00DB5614"/>
    <w:rsid w:val="00DC19CC"/>
    <w:rsid w:val="00DD788E"/>
    <w:rsid w:val="00DE24B5"/>
    <w:rsid w:val="00DF184D"/>
    <w:rsid w:val="00E00D43"/>
    <w:rsid w:val="00E17952"/>
    <w:rsid w:val="00E4038D"/>
    <w:rsid w:val="00E40FED"/>
    <w:rsid w:val="00E501C6"/>
    <w:rsid w:val="00E61293"/>
    <w:rsid w:val="00E74294"/>
    <w:rsid w:val="00E87217"/>
    <w:rsid w:val="00E87510"/>
    <w:rsid w:val="00EC13E9"/>
    <w:rsid w:val="00ED09A5"/>
    <w:rsid w:val="00EE3074"/>
    <w:rsid w:val="00EF2743"/>
    <w:rsid w:val="00F248C0"/>
    <w:rsid w:val="00F25264"/>
    <w:rsid w:val="00F32C60"/>
    <w:rsid w:val="00F330DA"/>
    <w:rsid w:val="00F37397"/>
    <w:rsid w:val="00F43245"/>
    <w:rsid w:val="00F50606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BF7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6</cp:revision>
  <cp:lastPrinted>2002-04-23T08:10:00Z</cp:lastPrinted>
  <dcterms:created xsi:type="dcterms:W3CDTF">2024-11-22T20:49:00Z</dcterms:created>
  <dcterms:modified xsi:type="dcterms:W3CDTF">2024-12-19T21:30:00Z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1729692521</vt:lpwstr>
  </property>
</Properties>
</file>