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373" w14:textId="37C4FFF9" w:rsidR="009E0BC1" w:rsidRPr="00130846" w:rsidRDefault="009E0BC1" w:rsidP="009E0BC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00232D87">
        <w:rPr>
          <w:rFonts w:ascii="Arial" w:hAnsi="Arial" w:cs="Arial"/>
          <w:b/>
          <w:sz w:val="28"/>
          <w:szCs w:val="28"/>
        </w:rPr>
        <w:t xml:space="preserve"> bis</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D19B8" w:rsidRPr="006D19B8">
        <w:rPr>
          <w:rFonts w:ascii="Arial" w:hAnsi="Arial" w:cs="Arial"/>
          <w:b/>
          <w:sz w:val="28"/>
          <w:szCs w:val="28"/>
        </w:rPr>
        <w:t>R3-25</w:t>
      </w:r>
      <w:r w:rsidR="00D7561A">
        <w:rPr>
          <w:rFonts w:ascii="Arial" w:hAnsi="Arial" w:cs="Arial"/>
          <w:b/>
          <w:sz w:val="28"/>
          <w:szCs w:val="28"/>
        </w:rPr>
        <w:t>1873</w:t>
      </w:r>
    </w:p>
    <w:p w14:paraId="64F2FE3F" w14:textId="228E2DB2" w:rsidR="00232D87" w:rsidRDefault="00232D87" w:rsidP="00232D87">
      <w:pPr>
        <w:jc w:val="both"/>
        <w:rPr>
          <w:rFonts w:ascii="Calibri" w:eastAsia="Calibri" w:hAnsi="Calibri" w:cs="Calibri"/>
        </w:rPr>
      </w:pPr>
      <w:r w:rsidRPr="00232D87">
        <w:rPr>
          <w:rFonts w:ascii="Arial" w:hAnsi="Arial" w:cs="Arial"/>
          <w:b/>
          <w:sz w:val="28"/>
          <w:szCs w:val="28"/>
        </w:rPr>
        <w:t>Wuhan, China</w:t>
      </w:r>
      <w:r w:rsidR="009E0BC1">
        <w:rPr>
          <w:rFonts w:ascii="Arial" w:hAnsi="Arial" w:cs="Arial"/>
          <w:b/>
          <w:sz w:val="28"/>
          <w:szCs w:val="28"/>
        </w:rPr>
        <w:t>, 7</w:t>
      </w:r>
      <w:r w:rsidR="009E0BC1" w:rsidRPr="00C569D1">
        <w:rPr>
          <w:rFonts w:ascii="Arial" w:hAnsi="Arial" w:cs="Arial"/>
          <w:b/>
          <w:sz w:val="28"/>
          <w:szCs w:val="28"/>
          <w:vertAlign w:val="superscript"/>
        </w:rPr>
        <w:t xml:space="preserve">th </w:t>
      </w:r>
      <w:r w:rsidR="009E0BC1" w:rsidRPr="00C569D1">
        <w:rPr>
          <w:rFonts w:ascii="Arial" w:hAnsi="Arial" w:cs="Arial"/>
          <w:b/>
          <w:sz w:val="28"/>
          <w:szCs w:val="28"/>
        </w:rPr>
        <w:t xml:space="preserve">– </w:t>
      </w:r>
      <w:r>
        <w:rPr>
          <w:rFonts w:ascii="Arial" w:hAnsi="Arial" w:cs="Arial"/>
          <w:b/>
          <w:sz w:val="28"/>
          <w:szCs w:val="28"/>
        </w:rPr>
        <w:t>1</w:t>
      </w:r>
      <w:r w:rsidR="009E0BC1">
        <w:rPr>
          <w:rFonts w:ascii="Arial" w:hAnsi="Arial" w:cs="Arial"/>
          <w:b/>
          <w:sz w:val="28"/>
          <w:szCs w:val="28"/>
        </w:rPr>
        <w:t>1</w:t>
      </w:r>
      <w:r w:rsidR="00766ECB">
        <w:rPr>
          <w:rFonts w:ascii="Arial" w:hAnsi="Arial" w:cs="Arial"/>
          <w:b/>
          <w:sz w:val="28"/>
          <w:szCs w:val="28"/>
          <w:vertAlign w:val="superscript"/>
        </w:rPr>
        <w:t>t</w:t>
      </w:r>
      <w:r>
        <w:rPr>
          <w:rFonts w:ascii="Arial" w:hAnsi="Arial" w:cs="Arial"/>
          <w:b/>
          <w:sz w:val="28"/>
          <w:szCs w:val="28"/>
          <w:vertAlign w:val="superscript"/>
        </w:rPr>
        <w:t>h</w:t>
      </w:r>
      <w:r w:rsidR="009E0BC1">
        <w:rPr>
          <w:rFonts w:ascii="Arial" w:hAnsi="Arial" w:cs="Arial"/>
          <w:b/>
          <w:sz w:val="28"/>
          <w:szCs w:val="28"/>
        </w:rPr>
        <w:t xml:space="preserve"> </w:t>
      </w:r>
      <w:r>
        <w:rPr>
          <w:rFonts w:ascii="Arial" w:hAnsi="Arial" w:cs="Arial"/>
          <w:b/>
          <w:sz w:val="28"/>
          <w:szCs w:val="28"/>
        </w:rPr>
        <w:t>Apr</w:t>
      </w:r>
      <w:r w:rsidR="009E0BC1" w:rsidRPr="00C569D1">
        <w:rPr>
          <w:rFonts w:ascii="Arial" w:hAnsi="Arial" w:cs="Arial"/>
          <w:b/>
          <w:sz w:val="28"/>
          <w:szCs w:val="28"/>
        </w:rPr>
        <w:t xml:space="preserve"> 202</w:t>
      </w:r>
      <w:r w:rsidR="009E0BC1">
        <w:rPr>
          <w:rFonts w:ascii="Arial" w:hAnsi="Arial" w:cs="Arial"/>
          <w:b/>
          <w:sz w:val="28"/>
          <w:szCs w:val="28"/>
        </w:rPr>
        <w:t>5</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2FC6DD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C0767D" w:rsidRPr="00DB5C3E">
        <w:rPr>
          <w:rFonts w:ascii="Arial" w:hAnsi="Arial"/>
          <w:sz w:val="24"/>
          <w:szCs w:val="24"/>
        </w:rPr>
        <w:tab/>
      </w:r>
      <w:r w:rsidR="00C0767D">
        <w:rPr>
          <w:rFonts w:ascii="Arial" w:hAnsi="Arial"/>
          <w:sz w:val="24"/>
          <w:szCs w:val="24"/>
        </w:rPr>
        <w:t>(</w:t>
      </w:r>
      <w:r w:rsidR="00C0767D" w:rsidRPr="00212117">
        <w:rPr>
          <w:rFonts w:ascii="Arial" w:hAnsi="Arial"/>
          <w:sz w:val="24"/>
          <w:szCs w:val="24"/>
        </w:rPr>
        <w:t>TP for TS 38.300) Support of regenerative payload</w:t>
      </w:r>
    </w:p>
    <w:p w14:paraId="70FB44A6" w14:textId="688E3611"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C0767D">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4039AB2E" w:rsidR="00F06A42" w:rsidRPr="00420EF8" w:rsidRDefault="00AC3249" w:rsidP="00420EF8">
      <w:pPr>
        <w:tabs>
          <w:tab w:val="center" w:pos="4153"/>
          <w:tab w:val="right" w:pos="8306"/>
        </w:tabs>
        <w:overflowPunct/>
        <w:autoSpaceDE/>
        <w:autoSpaceDN/>
        <w:adjustRightInd/>
        <w:jc w:val="both"/>
        <w:textAlignment w:val="auto"/>
        <w:rPr>
          <w:rFonts w:eastAsia="Malgun Gothic"/>
          <w:sz w:val="21"/>
          <w:szCs w:val="21"/>
          <w:lang w:eastAsia="ko-KR"/>
        </w:rPr>
      </w:pPr>
      <w:r w:rsidRPr="00420EF8">
        <w:rPr>
          <w:rFonts w:eastAsia="Malgun Gothic"/>
          <w:sz w:val="21"/>
          <w:szCs w:val="21"/>
          <w:lang w:eastAsia="ko-KR"/>
        </w:rPr>
        <w:t xml:space="preserve">In this contribution, we will continue to discuss the </w:t>
      </w:r>
      <w:r w:rsidR="00DB2251" w:rsidRPr="00420EF8">
        <w:rPr>
          <w:rFonts w:eastAsia="Malgun Gothic"/>
          <w:sz w:val="21"/>
          <w:szCs w:val="21"/>
          <w:lang w:eastAsia="ko-KR"/>
        </w:rPr>
        <w:t xml:space="preserve">potential impact of supporting NTN regeneration payloads </w:t>
      </w:r>
      <w:r w:rsidR="008E3D69" w:rsidRPr="00420EF8">
        <w:rPr>
          <w:rFonts w:eastAsia="Malgun Gothic"/>
          <w:sz w:val="21"/>
          <w:szCs w:val="21"/>
          <w:lang w:eastAsia="ko-KR"/>
        </w:rPr>
        <w:t>from</w:t>
      </w:r>
      <w:r w:rsidR="00420EF8" w:rsidRPr="00420EF8">
        <w:rPr>
          <w:rFonts w:eastAsia="Malgun Gothic"/>
          <w:sz w:val="21"/>
          <w:szCs w:val="21"/>
          <w:lang w:eastAsia="ko-KR"/>
        </w:rPr>
        <w:t xml:space="preserve"> </w:t>
      </w:r>
      <w:r w:rsidR="008E3D69" w:rsidRPr="00420EF8">
        <w:rPr>
          <w:rFonts w:eastAsia="Malgun Gothic"/>
          <w:sz w:val="21"/>
          <w:szCs w:val="21"/>
          <w:lang w:eastAsia="ko-KR"/>
        </w:rPr>
        <w:t>RAN3 perspective</w:t>
      </w:r>
      <w:r w:rsidRPr="00420EF8">
        <w:rPr>
          <w:rFonts w:eastAsia="Malgun Gothic"/>
          <w:sz w:val="21"/>
          <w:szCs w:val="21"/>
          <w:lang w:eastAsia="ko-KR"/>
        </w:rPr>
        <w:t>.</w:t>
      </w:r>
      <w:r w:rsidR="00E97543" w:rsidRPr="00420EF8">
        <w:rPr>
          <w:rFonts w:eastAsia="Malgun Gothic"/>
          <w:sz w:val="21"/>
          <w:szCs w:val="21"/>
          <w:lang w:eastAsia="ko-KR"/>
        </w:rPr>
        <w:t xml:space="preserve"> </w:t>
      </w:r>
    </w:p>
    <w:p w14:paraId="4C98D687" w14:textId="7022BFB7" w:rsidR="001A6212" w:rsidRDefault="0049344C">
      <w:pPr>
        <w:pStyle w:val="10"/>
        <w:widowControl w:val="0"/>
        <w:numPr>
          <w:ilvl w:val="0"/>
          <w:numId w:val="2"/>
        </w:numPr>
        <w:textAlignment w:val="auto"/>
      </w:pPr>
      <w:r>
        <w:t>Discussion</w:t>
      </w:r>
    </w:p>
    <w:p w14:paraId="76EF895C" w14:textId="3F07FFF9" w:rsidR="0009457F" w:rsidRPr="00B72916" w:rsidRDefault="0009457F" w:rsidP="0009457F">
      <w:pPr>
        <w:pStyle w:val="2"/>
        <w:rPr>
          <w:rFonts w:eastAsia="宋体"/>
          <w:lang w:eastAsia="zh-CN"/>
        </w:rPr>
      </w:pPr>
      <w:bookmarkStart w:id="1" w:name="_Hlk134272820"/>
      <w:bookmarkStart w:id="2" w:name="OLE_LINK3"/>
      <w:bookmarkStart w:id="3" w:name="OLE_LINK4"/>
      <w:r>
        <w:rPr>
          <w:rFonts w:eastAsia="宋体"/>
          <w:lang w:eastAsia="zh-CN"/>
        </w:rPr>
        <w:t xml:space="preserve">2.1 </w:t>
      </w:r>
      <w:r w:rsidRPr="00B72916">
        <w:rPr>
          <w:rFonts w:eastAsia="宋体"/>
          <w:lang w:eastAsia="zh-CN"/>
        </w:rPr>
        <w:t>Feeder Link Switch</w:t>
      </w:r>
      <w:r>
        <w:rPr>
          <w:rFonts w:eastAsia="宋体"/>
          <w:lang w:eastAsia="zh-CN"/>
        </w:rPr>
        <w:t xml:space="preserve"> </w:t>
      </w:r>
      <w:r>
        <w:rPr>
          <w:rFonts w:eastAsia="宋体" w:hint="eastAsia"/>
          <w:lang w:eastAsia="zh-CN"/>
        </w:rPr>
        <w:t>o</w:t>
      </w:r>
      <w:r w:rsidRPr="00B72916">
        <w:rPr>
          <w:rFonts w:eastAsia="宋体"/>
          <w:lang w:eastAsia="zh-CN"/>
        </w:rPr>
        <w:t>ver</w:t>
      </w:r>
    </w:p>
    <w:p w14:paraId="5E758F00" w14:textId="77777777" w:rsidR="0009457F" w:rsidRDefault="0009457F" w:rsidP="0009457F">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In the case of </w:t>
      </w:r>
      <w:r w:rsidRPr="0050788F">
        <w:rPr>
          <w:rFonts w:eastAsia="Malgun Gothic" w:hint="eastAsia"/>
          <w:sz w:val="22"/>
          <w:szCs w:val="22"/>
          <w:lang w:eastAsia="ko-KR"/>
        </w:rPr>
        <w:t>soft</w:t>
      </w:r>
      <w:r>
        <w:rPr>
          <w:rFonts w:eastAsia="Malgun Gothic"/>
          <w:sz w:val="22"/>
          <w:szCs w:val="22"/>
          <w:lang w:eastAsia="ko-KR"/>
        </w:rPr>
        <w:t xml:space="preserve"> </w:t>
      </w:r>
      <w:r w:rsidRPr="002F0F4E">
        <w:rPr>
          <w:rFonts w:eastAsia="Malgun Gothic"/>
          <w:sz w:val="22"/>
          <w:szCs w:val="22"/>
          <w:lang w:eastAsia="ko-KR"/>
        </w:rPr>
        <w:t>feeder link switch</w:t>
      </w:r>
      <w:r>
        <w:rPr>
          <w:rFonts w:eastAsia="Malgun Gothic"/>
          <w:sz w:val="22"/>
          <w:szCs w:val="22"/>
          <w:lang w:eastAsia="ko-KR"/>
        </w:rPr>
        <w:t xml:space="preserve"> </w:t>
      </w:r>
      <w:r w:rsidRPr="002F0F4E">
        <w:rPr>
          <w:rFonts w:eastAsia="Malgun Gothic" w:hint="eastAsia"/>
          <w:sz w:val="22"/>
          <w:szCs w:val="22"/>
          <w:lang w:eastAsia="ko-KR"/>
        </w:rPr>
        <w:t>over</w:t>
      </w:r>
      <w:r>
        <w:rPr>
          <w:rFonts w:eastAsia="Malgun Gothic"/>
          <w:sz w:val="22"/>
          <w:szCs w:val="22"/>
          <w:lang w:eastAsia="ko-KR"/>
        </w:rPr>
        <w:t>, t</w:t>
      </w:r>
      <w:r w:rsidRPr="00936C59">
        <w:rPr>
          <w:rFonts w:eastAsia="Malgun Gothic"/>
          <w:sz w:val="22"/>
          <w:szCs w:val="22"/>
          <w:lang w:eastAsia="ko-KR"/>
        </w:rPr>
        <w:t xml:space="preserve">he current </w:t>
      </w:r>
      <w:r w:rsidRPr="00A02470">
        <w:rPr>
          <w:rFonts w:eastAsia="Malgun Gothic"/>
          <w:sz w:val="22"/>
          <w:szCs w:val="22"/>
          <w:lang w:eastAsia="ko-KR"/>
        </w:rPr>
        <w:t>control plane</w:t>
      </w:r>
      <w:r>
        <w:rPr>
          <w:rFonts w:eastAsia="Malgun Gothic"/>
          <w:sz w:val="22"/>
          <w:szCs w:val="22"/>
          <w:lang w:eastAsia="ko-KR"/>
        </w:rPr>
        <w:t xml:space="preserve"> </w:t>
      </w:r>
      <w:r w:rsidRPr="00936C59">
        <w:rPr>
          <w:rFonts w:eastAsia="Malgun Gothic"/>
          <w:sz w:val="22"/>
          <w:szCs w:val="22"/>
          <w:lang w:eastAsia="ko-KR"/>
        </w:rPr>
        <w:t xml:space="preserve">mechanisms including, </w:t>
      </w:r>
      <w:proofErr w:type="gramStart"/>
      <w:r w:rsidRPr="00936C59">
        <w:rPr>
          <w:rFonts w:eastAsia="Malgun Gothic"/>
          <w:sz w:val="22"/>
          <w:szCs w:val="22"/>
          <w:lang w:eastAsia="ko-KR"/>
        </w:rPr>
        <w:t>e.g.</w:t>
      </w:r>
      <w:proofErr w:type="gramEnd"/>
      <w:r w:rsidRPr="00936C59">
        <w:rPr>
          <w:rFonts w:eastAsia="Malgun Gothic"/>
          <w:sz w:val="22"/>
          <w:szCs w:val="22"/>
          <w:lang w:eastAsia="ko-KR"/>
        </w:rPr>
        <w:t xml:space="preserve"> multiple TNLA association, are sufficient for TNL management. </w:t>
      </w:r>
      <w:r w:rsidRPr="00634B28">
        <w:rPr>
          <w:rFonts w:eastAsia="Malgun Gothic"/>
          <w:sz w:val="22"/>
          <w:szCs w:val="22"/>
          <w:lang w:eastAsia="ko-KR"/>
        </w:rPr>
        <w:t>As for NG-U</w:t>
      </w:r>
      <w:r w:rsidRPr="00B721FA">
        <w:rPr>
          <w:rFonts w:eastAsia="Malgun Gothic" w:hint="eastAsia"/>
          <w:sz w:val="22"/>
          <w:szCs w:val="22"/>
          <w:lang w:eastAsia="ko-KR"/>
        </w:rPr>
        <w:t>,</w:t>
      </w:r>
      <w:r w:rsidRPr="00B721FA">
        <w:rPr>
          <w:rFonts w:eastAsia="Malgun Gothic"/>
          <w:sz w:val="22"/>
          <w:szCs w:val="22"/>
          <w:lang w:eastAsia="ko-KR"/>
        </w:rPr>
        <w:t xml:space="preserve"> </w:t>
      </w:r>
      <w:r w:rsidRPr="00913F2C">
        <w:rPr>
          <w:rFonts w:eastAsia="Malgun Gothic"/>
          <w:sz w:val="22"/>
          <w:szCs w:val="22"/>
          <w:lang w:eastAsia="ko-KR"/>
        </w:rPr>
        <w:t>When the NTN-GW changes</w:t>
      </w:r>
      <w:r>
        <w:rPr>
          <w:rFonts w:eastAsia="Malgun Gothic"/>
          <w:sz w:val="22"/>
          <w:szCs w:val="22"/>
          <w:lang w:eastAsia="ko-KR"/>
        </w:rPr>
        <w:t>,</w:t>
      </w:r>
      <w:r w:rsidRPr="00913F2C">
        <w:rPr>
          <w:rFonts w:eastAsia="Malgun Gothic"/>
          <w:sz w:val="22"/>
          <w:szCs w:val="22"/>
          <w:lang w:eastAsia="ko-KR"/>
        </w:rPr>
        <w:t xml:space="preserve"> the NG-U channel may also change.</w:t>
      </w:r>
      <w:r>
        <w:rPr>
          <w:rFonts w:eastAsia="Malgun Gothic"/>
          <w:sz w:val="22"/>
          <w:szCs w:val="22"/>
          <w:lang w:eastAsia="ko-KR"/>
        </w:rPr>
        <w:t xml:space="preserve"> The </w:t>
      </w:r>
      <w:r w:rsidRPr="00B721FA">
        <w:rPr>
          <w:rFonts w:eastAsia="Malgun Gothic"/>
          <w:sz w:val="22"/>
          <w:szCs w:val="22"/>
          <w:lang w:eastAsia="ko-KR"/>
        </w:rPr>
        <w:t>gNB needs to inform the UPF for the change of TNL address for all connected UEs</w:t>
      </w:r>
      <w:r>
        <w:rPr>
          <w:rFonts w:eastAsia="Malgun Gothic"/>
          <w:sz w:val="22"/>
          <w:szCs w:val="22"/>
          <w:lang w:eastAsia="ko-KR"/>
        </w:rPr>
        <w:t>,</w:t>
      </w:r>
      <w:r w:rsidRPr="00B721FA">
        <w:rPr>
          <w:rFonts w:eastAsia="Malgun Gothic"/>
          <w:sz w:val="22"/>
          <w:szCs w:val="22"/>
          <w:lang w:eastAsia="ko-KR"/>
        </w:rPr>
        <w:t xml:space="preserve"> </w:t>
      </w:r>
      <w:r>
        <w:rPr>
          <w:rFonts w:eastAsia="Malgun Gothic"/>
          <w:sz w:val="22"/>
          <w:szCs w:val="22"/>
          <w:lang w:eastAsia="ko-KR"/>
        </w:rPr>
        <w:t>this</w:t>
      </w:r>
      <w:r w:rsidRPr="00B721FA">
        <w:rPr>
          <w:rFonts w:eastAsia="Malgun Gothic"/>
          <w:sz w:val="22"/>
          <w:szCs w:val="22"/>
          <w:lang w:eastAsia="ko-KR"/>
        </w:rPr>
        <w:t xml:space="preserve"> can be performed by the gNB initiating the </w:t>
      </w:r>
      <w:bookmarkStart w:id="4" w:name="_Hlk193968630"/>
      <w:r w:rsidRPr="00B721FA">
        <w:rPr>
          <w:rFonts w:eastAsia="Malgun Gothic"/>
          <w:sz w:val="22"/>
          <w:szCs w:val="22"/>
          <w:lang w:eastAsia="ko-KR"/>
        </w:rPr>
        <w:t xml:space="preserve">PDU Session Resource Modify Indication procedure </w:t>
      </w:r>
      <w:r>
        <w:rPr>
          <w:rFonts w:eastAsia="Malgun Gothic"/>
          <w:sz w:val="22"/>
          <w:szCs w:val="22"/>
          <w:lang w:eastAsia="ko-KR"/>
        </w:rPr>
        <w:t xml:space="preserve">or </w:t>
      </w:r>
      <w:r w:rsidRPr="00B721FA">
        <w:rPr>
          <w:rFonts w:eastAsia="Malgun Gothic"/>
          <w:sz w:val="22"/>
          <w:szCs w:val="22"/>
          <w:lang w:eastAsia="ko-KR"/>
        </w:rPr>
        <w:t xml:space="preserve">Path </w:t>
      </w:r>
      <w:r>
        <w:rPr>
          <w:rFonts w:eastAsia="Malgun Gothic"/>
          <w:sz w:val="22"/>
          <w:szCs w:val="22"/>
          <w:lang w:eastAsia="ko-KR"/>
        </w:rPr>
        <w:t>S</w:t>
      </w:r>
      <w:r w:rsidRPr="00B721FA">
        <w:rPr>
          <w:rFonts w:eastAsia="Malgun Gothic"/>
          <w:sz w:val="22"/>
          <w:szCs w:val="22"/>
          <w:lang w:eastAsia="ko-KR"/>
        </w:rPr>
        <w:t>witch procedure for each U</w:t>
      </w:r>
      <w:r w:rsidRPr="00516DEB">
        <w:rPr>
          <w:rFonts w:eastAsia="Malgun Gothic"/>
          <w:sz w:val="22"/>
          <w:szCs w:val="22"/>
          <w:lang w:eastAsia="ko-KR"/>
        </w:rPr>
        <w:t>E.</w:t>
      </w:r>
      <w:bookmarkEnd w:id="4"/>
      <w:r w:rsidRPr="00516DEB">
        <w:rPr>
          <w:rFonts w:eastAsia="Malgun Gothic"/>
          <w:sz w:val="22"/>
          <w:szCs w:val="22"/>
          <w:lang w:eastAsia="ko-KR"/>
        </w:rPr>
        <w:t xml:space="preserve"> The Path switch procedure may need to be implemented via the Handover, which requires the satellite to support additional functions (e.g. the same physical gNB implementations two logical gNBs), with additional impact on </w:t>
      </w:r>
      <w:proofErr w:type="gramStart"/>
      <w:r w:rsidRPr="00516DEB">
        <w:rPr>
          <w:rFonts w:eastAsia="Malgun Gothic"/>
          <w:sz w:val="22"/>
          <w:szCs w:val="22"/>
          <w:lang w:eastAsia="ko-KR"/>
        </w:rPr>
        <w:t>CN,e.g.</w:t>
      </w:r>
      <w:proofErr w:type="gramEnd"/>
      <w:r w:rsidRPr="00516DEB">
        <w:rPr>
          <w:rFonts w:eastAsia="Malgun Gothic"/>
          <w:sz w:val="22"/>
          <w:szCs w:val="22"/>
          <w:lang w:eastAsia="ko-KR"/>
        </w:rPr>
        <w:t xml:space="preserve"> connection with two logical gNBs during Handover and one connection with one logical gNB after Handover.</w:t>
      </w:r>
      <w:r w:rsidRPr="00A35376">
        <w:t xml:space="preserve"> </w:t>
      </w:r>
      <w:r w:rsidRPr="00A35376">
        <w:rPr>
          <w:rFonts w:eastAsia="Malgun Gothic"/>
          <w:sz w:val="22"/>
          <w:szCs w:val="22"/>
          <w:lang w:eastAsia="ko-KR"/>
        </w:rPr>
        <w:t xml:space="preserve">Whether non HO </w:t>
      </w:r>
      <w:r w:rsidRPr="00516DEB">
        <w:rPr>
          <w:rFonts w:eastAsia="Malgun Gothic"/>
          <w:sz w:val="22"/>
          <w:szCs w:val="22"/>
          <w:lang w:eastAsia="ko-KR"/>
        </w:rPr>
        <w:t>Path switch procedur</w:t>
      </w:r>
      <w:r>
        <w:rPr>
          <w:rFonts w:eastAsia="Malgun Gothic"/>
          <w:sz w:val="22"/>
          <w:szCs w:val="22"/>
          <w:lang w:eastAsia="ko-KR"/>
        </w:rPr>
        <w:t>e</w:t>
      </w:r>
      <w:r w:rsidRPr="00A35376">
        <w:rPr>
          <w:rFonts w:eastAsia="Malgun Gothic"/>
          <w:sz w:val="22"/>
          <w:szCs w:val="22"/>
          <w:lang w:eastAsia="ko-KR"/>
        </w:rPr>
        <w:t xml:space="preserve"> is supported may depend on implementation</w:t>
      </w:r>
      <w:r>
        <w:rPr>
          <w:rFonts w:eastAsia="Malgun Gothic"/>
          <w:sz w:val="22"/>
          <w:szCs w:val="22"/>
          <w:lang w:eastAsia="ko-KR"/>
        </w:rPr>
        <w:t>.</w:t>
      </w:r>
    </w:p>
    <w:p w14:paraId="7CE86608" w14:textId="5403CC34" w:rsidR="0009457F" w:rsidRPr="006A40C5" w:rsidRDefault="0009457F" w:rsidP="006A40C5">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841B4B">
        <w:rPr>
          <w:rFonts w:eastAsia="宋体"/>
          <w:b/>
          <w:sz w:val="22"/>
          <w:szCs w:val="22"/>
          <w:lang w:eastAsia="zh-CN"/>
        </w:rPr>
        <w:t>1</w:t>
      </w:r>
      <w:r w:rsidRPr="0001156E">
        <w:rPr>
          <w:rFonts w:eastAsia="宋体"/>
          <w:b/>
          <w:sz w:val="22"/>
          <w:szCs w:val="22"/>
          <w:lang w:eastAsia="zh-CN"/>
        </w:rPr>
        <w:t xml:space="preserve">: </w:t>
      </w:r>
      <w:r w:rsidR="004556EB" w:rsidRPr="004556EB">
        <w:rPr>
          <w:rFonts w:eastAsia="宋体"/>
          <w:b/>
          <w:sz w:val="22"/>
          <w:szCs w:val="22"/>
          <w:lang w:eastAsia="zh-CN"/>
        </w:rPr>
        <w:t xml:space="preserve">In the case of feeder link switch over, </w:t>
      </w:r>
      <w:r w:rsidRPr="006A40C5">
        <w:rPr>
          <w:rFonts w:eastAsia="宋体"/>
          <w:b/>
          <w:sz w:val="22"/>
          <w:szCs w:val="22"/>
          <w:lang w:eastAsia="zh-CN"/>
        </w:rPr>
        <w:t xml:space="preserve">gNB may provide the updated DL GTP-U tunnels </w:t>
      </w:r>
      <w:r w:rsidR="00844FF1">
        <w:rPr>
          <w:rFonts w:eastAsia="宋体"/>
          <w:b/>
          <w:sz w:val="22"/>
          <w:szCs w:val="22"/>
          <w:lang w:eastAsia="zh-CN"/>
        </w:rPr>
        <w:t xml:space="preserve">via </w:t>
      </w:r>
      <w:r w:rsidR="00844FF1" w:rsidRPr="00844FF1">
        <w:rPr>
          <w:rFonts w:eastAsia="宋体"/>
          <w:b/>
          <w:sz w:val="22"/>
          <w:szCs w:val="22"/>
          <w:lang w:eastAsia="zh-CN"/>
        </w:rPr>
        <w:t>PDU Session Resource Modify Indication procedure or Path Switch procedure for each UE.</w:t>
      </w:r>
    </w:p>
    <w:p w14:paraId="4BBC9378" w14:textId="77777777" w:rsidR="0009457F" w:rsidRDefault="0009457F" w:rsidP="0009457F">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I</w:t>
      </w:r>
      <w:r w:rsidRPr="00BE2606">
        <w:rPr>
          <w:rFonts w:eastAsia="Malgun Gothic"/>
          <w:sz w:val="22"/>
          <w:szCs w:val="22"/>
          <w:lang w:eastAsia="ko-KR"/>
        </w:rPr>
        <w:t xml:space="preserve">n case </w:t>
      </w:r>
      <w:r>
        <w:rPr>
          <w:rFonts w:eastAsia="Malgun Gothic"/>
          <w:sz w:val="22"/>
          <w:szCs w:val="22"/>
          <w:lang w:eastAsia="ko-KR"/>
        </w:rPr>
        <w:t xml:space="preserve">of </w:t>
      </w:r>
      <w:r w:rsidRPr="00BE2606">
        <w:rPr>
          <w:rFonts w:eastAsia="Malgun Gothic"/>
          <w:b/>
          <w:bCs/>
          <w:sz w:val="22"/>
          <w:szCs w:val="22"/>
          <w:lang w:eastAsia="ko-KR"/>
        </w:rPr>
        <w:t xml:space="preserve">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xml:space="preserve">, </w:t>
      </w:r>
      <w:r>
        <w:rPr>
          <w:rFonts w:eastAsia="Malgun Gothic"/>
          <w:sz w:val="22"/>
          <w:szCs w:val="22"/>
          <w:lang w:eastAsia="ko-KR"/>
        </w:rPr>
        <w:t xml:space="preserve">a </w:t>
      </w:r>
      <w:r w:rsidRPr="004665B3">
        <w:rPr>
          <w:rFonts w:eastAsia="Malgun Gothic"/>
          <w:sz w:val="22"/>
          <w:szCs w:val="22"/>
          <w:lang w:eastAsia="ko-KR"/>
        </w:rPr>
        <w:t>satellite/gNB can only be connected to one NTN</w:t>
      </w:r>
      <w:r>
        <w:rPr>
          <w:rFonts w:eastAsia="Malgun Gothic"/>
          <w:sz w:val="22"/>
          <w:szCs w:val="22"/>
          <w:lang w:eastAsia="ko-KR"/>
        </w:rPr>
        <w:t>-</w:t>
      </w:r>
      <w:r w:rsidRPr="004665B3">
        <w:rPr>
          <w:rFonts w:eastAsia="Malgun Gothic"/>
          <w:sz w:val="22"/>
          <w:szCs w:val="22"/>
          <w:lang w:eastAsia="ko-KR"/>
        </w:rPr>
        <w:t>GW at the same time</w:t>
      </w:r>
      <w:r w:rsidRPr="00BE2606">
        <w:rPr>
          <w:rFonts w:eastAsia="Malgun Gothic"/>
          <w:sz w:val="22"/>
          <w:szCs w:val="22"/>
          <w:lang w:eastAsia="ko-KR"/>
        </w:rPr>
        <w:t xml:space="preserve">. </w:t>
      </w:r>
      <w:r w:rsidRPr="004665B3">
        <w:rPr>
          <w:rFonts w:eastAsia="Malgun Gothic"/>
          <w:sz w:val="22"/>
          <w:szCs w:val="22"/>
          <w:lang w:eastAsia="ko-KR"/>
        </w:rPr>
        <w:t xml:space="preserve">If 5GC </w:t>
      </w:r>
      <w:r w:rsidRPr="00BE2606">
        <w:rPr>
          <w:rFonts w:eastAsia="Malgun Gothic"/>
          <w:sz w:val="22"/>
          <w:szCs w:val="22"/>
          <w:lang w:eastAsia="ko-KR"/>
        </w:rPr>
        <w:t xml:space="preserve">does not know the 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the 5GC may continue sending the DL NG-C/U packet to the old NTN</w:t>
      </w:r>
      <w:r>
        <w:rPr>
          <w:rFonts w:eastAsia="Malgun Gothic"/>
          <w:sz w:val="22"/>
          <w:szCs w:val="22"/>
          <w:lang w:eastAsia="ko-KR"/>
        </w:rPr>
        <w:t>-</w:t>
      </w:r>
      <w:r w:rsidRPr="00BE2606">
        <w:rPr>
          <w:rFonts w:eastAsia="Malgun Gothic"/>
          <w:sz w:val="22"/>
          <w:szCs w:val="22"/>
          <w:lang w:eastAsia="ko-KR"/>
        </w:rPr>
        <w:t>GW. The old NTN</w:t>
      </w:r>
      <w:r>
        <w:rPr>
          <w:rFonts w:eastAsia="Malgun Gothic"/>
          <w:sz w:val="22"/>
          <w:szCs w:val="22"/>
          <w:lang w:eastAsia="ko-KR"/>
        </w:rPr>
        <w:t>-</w:t>
      </w:r>
      <w:r w:rsidRPr="00BE2606">
        <w:rPr>
          <w:rFonts w:eastAsia="Malgun Gothic"/>
          <w:sz w:val="22"/>
          <w:szCs w:val="22"/>
          <w:lang w:eastAsia="ko-KR"/>
        </w:rPr>
        <w:t>GW has no way to deliver it to the gNB or forward it to the new NTN</w:t>
      </w:r>
      <w:r>
        <w:rPr>
          <w:rFonts w:eastAsia="Malgun Gothic"/>
          <w:sz w:val="22"/>
          <w:szCs w:val="22"/>
          <w:lang w:eastAsia="ko-KR"/>
        </w:rPr>
        <w:t>-</w:t>
      </w:r>
      <w:r w:rsidRPr="00BE2606">
        <w:rPr>
          <w:rFonts w:eastAsia="Malgun Gothic"/>
          <w:sz w:val="22"/>
          <w:szCs w:val="22"/>
          <w:lang w:eastAsia="ko-KR"/>
        </w:rPr>
        <w:t>GW</w:t>
      </w:r>
      <w:r>
        <w:rPr>
          <w:rFonts w:eastAsia="Malgun Gothic"/>
          <w:sz w:val="22"/>
          <w:szCs w:val="22"/>
          <w:lang w:eastAsia="ko-KR"/>
        </w:rPr>
        <w:t>, which</w:t>
      </w:r>
      <w:r w:rsidRPr="004665B3">
        <w:rPr>
          <w:rFonts w:eastAsia="Malgun Gothic"/>
          <w:sz w:val="22"/>
          <w:szCs w:val="22"/>
          <w:lang w:eastAsia="ko-KR"/>
        </w:rPr>
        <w:t xml:space="preserve"> will result in packet loss.</w:t>
      </w:r>
      <w:r>
        <w:rPr>
          <w:rFonts w:eastAsia="Malgun Gothic"/>
          <w:sz w:val="22"/>
          <w:szCs w:val="22"/>
          <w:lang w:eastAsia="ko-KR"/>
        </w:rPr>
        <w:t xml:space="preserve"> </w:t>
      </w:r>
      <w:r w:rsidRPr="006616A5">
        <w:rPr>
          <w:rFonts w:eastAsia="Malgun Gothic"/>
          <w:sz w:val="22"/>
          <w:szCs w:val="22"/>
          <w:lang w:eastAsia="ko-KR"/>
        </w:rPr>
        <w:t xml:space="preserve">Although the existing retransmission mechanism </w:t>
      </w:r>
      <w:r>
        <w:rPr>
          <w:rFonts w:eastAsia="Malgun Gothic"/>
          <w:sz w:val="22"/>
          <w:szCs w:val="22"/>
          <w:lang w:eastAsia="ko-KR"/>
        </w:rPr>
        <w:t xml:space="preserve">at application layer </w:t>
      </w:r>
      <w:r w:rsidRPr="006616A5">
        <w:rPr>
          <w:rFonts w:eastAsia="Malgun Gothic"/>
          <w:sz w:val="22"/>
          <w:szCs w:val="22"/>
          <w:lang w:eastAsia="ko-KR"/>
        </w:rPr>
        <w:t>can work, it is better not to cause interruption for some services requiring service continuity (such as voice services)</w:t>
      </w:r>
      <w:r>
        <w:rPr>
          <w:rFonts w:eastAsia="Malgun Gothic"/>
          <w:sz w:val="22"/>
          <w:szCs w:val="22"/>
          <w:lang w:eastAsia="ko-KR"/>
        </w:rPr>
        <w:t xml:space="preserve">. </w:t>
      </w:r>
      <w:r w:rsidRPr="002A26CD">
        <w:rPr>
          <w:rFonts w:eastAsia="Malgun Gothic"/>
          <w:sz w:val="22"/>
          <w:szCs w:val="22"/>
          <w:lang w:eastAsia="ko-KR"/>
        </w:rPr>
        <w:t>I</w:t>
      </w:r>
      <w:r>
        <w:rPr>
          <w:rFonts w:eastAsia="Malgun Gothic"/>
          <w:sz w:val="22"/>
          <w:szCs w:val="22"/>
          <w:lang w:eastAsia="ko-KR"/>
        </w:rPr>
        <w:t>t</w:t>
      </w:r>
      <w:r w:rsidRPr="006476DD">
        <w:rPr>
          <w:rFonts w:eastAsia="Malgun Gothic"/>
          <w:sz w:val="22"/>
          <w:szCs w:val="22"/>
          <w:lang w:eastAsia="ko-KR"/>
        </w:rPr>
        <w:t xml:space="preserve"> is beneficial to inform the 5GC </w:t>
      </w:r>
      <w:r>
        <w:rPr>
          <w:rFonts w:eastAsia="Malgun Gothic"/>
          <w:sz w:val="22"/>
          <w:szCs w:val="22"/>
          <w:lang w:eastAsia="ko-KR"/>
        </w:rPr>
        <w:t xml:space="preserve">to </w:t>
      </w:r>
      <w:r w:rsidRPr="00175AB7">
        <w:rPr>
          <w:rFonts w:eastAsia="Malgun Gothic"/>
          <w:sz w:val="22"/>
          <w:szCs w:val="22"/>
          <w:lang w:eastAsia="ko-KR"/>
        </w:rPr>
        <w:t>buffer DL data based on actual situation of the UEs and feeder links</w:t>
      </w:r>
      <w:r w:rsidRPr="00BE2606">
        <w:rPr>
          <w:rFonts w:eastAsia="Malgun Gothic"/>
          <w:sz w:val="22"/>
          <w:szCs w:val="22"/>
          <w:lang w:eastAsia="ko-KR"/>
        </w:rPr>
        <w:t>, so the 5GC can suspend the DL NG-C/U.</w:t>
      </w:r>
    </w:p>
    <w:p w14:paraId="1C723C6F" w14:textId="77777777" w:rsidR="0009457F" w:rsidRDefault="0009457F" w:rsidP="0009457F">
      <w:pPr>
        <w:tabs>
          <w:tab w:val="center" w:pos="4153"/>
          <w:tab w:val="right" w:pos="8306"/>
        </w:tabs>
        <w:overflowPunct/>
        <w:autoSpaceDE/>
        <w:autoSpaceDN/>
        <w:adjustRightInd/>
        <w:jc w:val="center"/>
        <w:textAlignment w:val="auto"/>
      </w:pPr>
      <w:r>
        <w:object w:dxaOrig="11377" w:dyaOrig="6156" w14:anchorId="00EBF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804665570" r:id="rId9"/>
        </w:object>
      </w:r>
    </w:p>
    <w:p w14:paraId="65853FFE" w14:textId="77777777" w:rsidR="0009457F" w:rsidRPr="006B4AC7" w:rsidRDefault="0009457F" w:rsidP="0009457F">
      <w:pPr>
        <w:jc w:val="center"/>
        <w:rPr>
          <w:rFonts w:eastAsia="Malgun Gothic"/>
          <w:lang w:eastAsia="ko-KR"/>
        </w:rPr>
      </w:pPr>
      <w:r>
        <w:rPr>
          <w:lang w:eastAsia="ko-KR"/>
        </w:rPr>
        <w:t xml:space="preserve">Figure 1: </w:t>
      </w:r>
      <w:r>
        <w:t>Feeder link switchover without AMF change</w:t>
      </w:r>
    </w:p>
    <w:p w14:paraId="43F4F307" w14:textId="77777777" w:rsidR="0009457F" w:rsidRPr="00D90FCA" w:rsidRDefault="0009457F" w:rsidP="0009457F">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connects to 5GC via NTN</w:t>
      </w:r>
      <w:r>
        <w:rPr>
          <w:rFonts w:eastAsiaTheme="minorEastAsia"/>
          <w:sz w:val="22"/>
          <w:szCs w:val="22"/>
          <w:lang w:val="en-US" w:eastAsia="zh-CN"/>
        </w:rPr>
        <w:t>-</w:t>
      </w:r>
      <w:r w:rsidRPr="00D90FCA">
        <w:rPr>
          <w:rFonts w:eastAsiaTheme="minorEastAsia"/>
          <w:sz w:val="22"/>
          <w:szCs w:val="22"/>
          <w:lang w:val="en-US" w:eastAsia="zh-CN"/>
        </w:rPr>
        <w:t xml:space="preserve">GW1. In case of hard feeder link switchover, the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w:t>
      </w:r>
      <w:r w:rsidRPr="00D90FCA">
        <w:rPr>
          <w:rFonts w:eastAsiaTheme="minorEastAsia" w:hint="eastAsia"/>
          <w:sz w:val="22"/>
          <w:szCs w:val="22"/>
          <w:lang w:val="en-US" w:eastAsia="zh-CN"/>
        </w:rPr>
        <w:t>may</w:t>
      </w:r>
      <w:r w:rsidRPr="00D90FCA">
        <w:rPr>
          <w:rFonts w:eastAsiaTheme="minorEastAsia"/>
          <w:sz w:val="22"/>
          <w:szCs w:val="22"/>
          <w:lang w:val="en-US" w:eastAsia="zh-CN"/>
        </w:rPr>
        <w:t xml:space="preserve"> informs </w:t>
      </w:r>
      <w:r>
        <w:rPr>
          <w:rFonts w:eastAsiaTheme="minorEastAsia"/>
          <w:sz w:val="22"/>
          <w:szCs w:val="22"/>
          <w:lang w:val="en-US" w:eastAsia="zh-CN"/>
        </w:rPr>
        <w:t>AMF</w:t>
      </w:r>
      <w:r w:rsidRPr="00D90FCA">
        <w:rPr>
          <w:rFonts w:eastAsiaTheme="minorEastAsia"/>
          <w:sz w:val="22"/>
          <w:szCs w:val="22"/>
          <w:lang w:val="en-US" w:eastAsia="zh-CN"/>
        </w:rPr>
        <w:t xml:space="preserve"> about the upcoming hard feeder link switchover. </w:t>
      </w:r>
      <w:r>
        <w:rPr>
          <w:rFonts w:eastAsiaTheme="minorEastAsia"/>
          <w:sz w:val="22"/>
          <w:szCs w:val="22"/>
          <w:lang w:val="en-US" w:eastAsia="zh-CN"/>
        </w:rPr>
        <w:t>It can be per UE procedures or non-UE associated proc</w:t>
      </w:r>
      <w:r>
        <w:rPr>
          <w:rFonts w:eastAsiaTheme="minorEastAsia" w:hint="eastAsia"/>
          <w:sz w:val="22"/>
          <w:szCs w:val="22"/>
          <w:lang w:val="en-US" w:eastAsia="zh-CN"/>
        </w:rPr>
        <w:t>e</w:t>
      </w:r>
      <w:r>
        <w:rPr>
          <w:rFonts w:eastAsiaTheme="minorEastAsia"/>
          <w:sz w:val="22"/>
          <w:szCs w:val="22"/>
          <w:lang w:val="en-US" w:eastAsia="zh-CN"/>
        </w:rPr>
        <w:t>dures.</w:t>
      </w:r>
    </w:p>
    <w:p w14:paraId="271C21C5" w14:textId="77777777" w:rsidR="0009457F" w:rsidRPr="00D90FCA" w:rsidRDefault="0009457F" w:rsidP="0009457F">
      <w:pPr>
        <w:ind w:left="440" w:hangingChars="200" w:hanging="440"/>
        <w:rPr>
          <w:rFonts w:eastAsiaTheme="minorEastAsia"/>
          <w:sz w:val="22"/>
          <w:szCs w:val="22"/>
          <w:lang w:val="en-US" w:eastAsia="zh-CN"/>
        </w:rPr>
      </w:pPr>
      <w:r w:rsidRPr="00D90FCA">
        <w:rPr>
          <w:sz w:val="22"/>
          <w:szCs w:val="22"/>
          <w:lang w:val="en-US"/>
        </w:rPr>
        <w:t xml:space="preserve">2~4. </w:t>
      </w:r>
      <w:r w:rsidRPr="00D90FCA">
        <w:rPr>
          <w:sz w:val="22"/>
          <w:szCs w:val="22"/>
        </w:rPr>
        <w:t xml:space="preserve">The AMF </w:t>
      </w:r>
      <w:r w:rsidRPr="00D90FCA">
        <w:rPr>
          <w:rFonts w:eastAsiaTheme="minorEastAsia"/>
          <w:sz w:val="22"/>
          <w:szCs w:val="22"/>
          <w:lang w:val="en-US" w:eastAsia="zh-CN"/>
        </w:rPr>
        <w:t xml:space="preserve">informs the corresponding SMF(s) about the upcoming feeder link switchover receive from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Based on feeder link switchover information, the SMF(s) controls the UPF(s) to buffer the DL data of the corresponding PDU sessions. </w:t>
      </w:r>
      <w:r>
        <w:rPr>
          <w:rFonts w:eastAsiaTheme="minorEastAsia"/>
          <w:sz w:val="22"/>
          <w:szCs w:val="22"/>
          <w:lang w:val="en-US" w:eastAsia="zh-CN"/>
        </w:rPr>
        <w:t>It can be existing per UE procedures or new non-UE associated proc</w:t>
      </w:r>
      <w:r>
        <w:rPr>
          <w:rFonts w:eastAsiaTheme="minorEastAsia" w:hint="eastAsia"/>
          <w:sz w:val="22"/>
          <w:szCs w:val="22"/>
          <w:lang w:val="en-US" w:eastAsia="zh-CN"/>
        </w:rPr>
        <w:t>e</w:t>
      </w:r>
      <w:r>
        <w:rPr>
          <w:rFonts w:eastAsiaTheme="minorEastAsia"/>
          <w:sz w:val="22"/>
          <w:szCs w:val="22"/>
          <w:lang w:val="en-US" w:eastAsia="zh-CN"/>
        </w:rPr>
        <w:t>dures, depending on further SA2 study.</w:t>
      </w:r>
    </w:p>
    <w:p w14:paraId="7D484E51" w14:textId="77777777" w:rsidR="0009457F" w:rsidRPr="00D90FCA" w:rsidRDefault="0009457F" w:rsidP="0009457F">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performs Feeder link switchover to NTN</w:t>
      </w:r>
      <w:r>
        <w:rPr>
          <w:rFonts w:eastAsiaTheme="minorEastAsia"/>
          <w:sz w:val="22"/>
          <w:szCs w:val="22"/>
          <w:lang w:val="en-US" w:eastAsia="zh-CN"/>
        </w:rPr>
        <w:t>-</w:t>
      </w:r>
      <w:r w:rsidRPr="00D90FCA">
        <w:rPr>
          <w:rFonts w:eastAsiaTheme="minorEastAsia"/>
          <w:sz w:val="22"/>
          <w:szCs w:val="22"/>
          <w:lang w:val="en-US" w:eastAsia="zh-CN"/>
        </w:rPr>
        <w:t xml:space="preserve">GW2. After the Feeder link is switched, the </w:t>
      </w:r>
      <w:r w:rsidRPr="00D90FCA">
        <w:rPr>
          <w:rFonts w:eastAsiaTheme="minorEastAsia" w:hint="eastAsia"/>
          <w:sz w:val="22"/>
          <w:szCs w:val="22"/>
          <w:lang w:val="en-US" w:eastAsia="zh-CN"/>
        </w:rPr>
        <w:t>g</w:t>
      </w:r>
      <w:r w:rsidRPr="00D90FCA">
        <w:rPr>
          <w:rFonts w:eastAsiaTheme="minorEastAsia"/>
          <w:sz w:val="22"/>
          <w:szCs w:val="22"/>
          <w:lang w:val="en-US" w:eastAsia="zh-CN"/>
        </w:rPr>
        <w:t xml:space="preserve">NB is assumed to get a new </w:t>
      </w:r>
      <w:r w:rsidRPr="00D90FCA">
        <w:rPr>
          <w:sz w:val="22"/>
          <w:szCs w:val="22"/>
        </w:rPr>
        <w:t>TNLA.</w:t>
      </w:r>
    </w:p>
    <w:p w14:paraId="59F16BC4" w14:textId="77777777" w:rsidR="0009457F" w:rsidRPr="00D90FCA" w:rsidRDefault="0009457F" w:rsidP="0009457F">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Pr>
          <w:rFonts w:eastAsiaTheme="minorEastAsia"/>
          <w:sz w:val="22"/>
          <w:szCs w:val="22"/>
          <w:lang w:val="en-US" w:eastAsia="zh-CN"/>
        </w:rPr>
        <w:t>-</w:t>
      </w:r>
      <w:r w:rsidRPr="00D90FCA">
        <w:rPr>
          <w:rFonts w:eastAsiaTheme="minorEastAsia"/>
          <w:sz w:val="22"/>
          <w:szCs w:val="22"/>
          <w:lang w:val="en-US" w:eastAsia="zh-CN"/>
        </w:rPr>
        <w:t xml:space="preserve">GW2 by using the new </w:t>
      </w:r>
      <w:r w:rsidRPr="00D90FCA">
        <w:rPr>
          <w:sz w:val="22"/>
          <w:szCs w:val="22"/>
        </w:rPr>
        <w:t>TNLA</w:t>
      </w:r>
      <w:r>
        <w:rPr>
          <w:sz w:val="22"/>
          <w:szCs w:val="22"/>
        </w:rPr>
        <w:t xml:space="preserve"> </w:t>
      </w:r>
      <w:r>
        <w:rPr>
          <w:rFonts w:eastAsiaTheme="minorEastAsia"/>
          <w:sz w:val="22"/>
          <w:szCs w:val="22"/>
          <w:lang w:val="en-US" w:eastAsia="zh-CN"/>
        </w:rPr>
        <w:t>as described in proposal 3</w:t>
      </w:r>
      <w:r w:rsidRPr="00D90FCA">
        <w:rPr>
          <w:sz w:val="22"/>
          <w:szCs w:val="22"/>
        </w:rPr>
        <w:t>.</w:t>
      </w:r>
    </w:p>
    <w:p w14:paraId="1DC01F3D" w14:textId="77777777" w:rsidR="0009457F" w:rsidRPr="00D90FCA" w:rsidRDefault="0009457F" w:rsidP="0009457F">
      <w:pPr>
        <w:ind w:left="440" w:hangingChars="200" w:hanging="440"/>
        <w:rPr>
          <w:rFonts w:eastAsiaTheme="minorEastAsia"/>
          <w:sz w:val="22"/>
          <w:szCs w:val="22"/>
          <w:lang w:val="en-US" w:eastAsia="zh-CN"/>
        </w:rPr>
      </w:pPr>
      <w:r w:rsidRPr="00D90FCA">
        <w:rPr>
          <w:sz w:val="22"/>
          <w:szCs w:val="22"/>
          <w:lang w:val="en-US"/>
        </w:rPr>
        <w:t xml:space="preserve">7~8. </w:t>
      </w:r>
      <w:r w:rsidRPr="00FF1F66">
        <w:rPr>
          <w:rFonts w:eastAsiaTheme="minorEastAsia"/>
          <w:sz w:val="22"/>
          <w:szCs w:val="22"/>
          <w:lang w:val="en-US" w:eastAsia="zh-CN"/>
        </w:rPr>
        <w:t xml:space="preserve">The gNB needs to inform the UPF for the change of TNL address for all connected UEs, this can be performed by </w:t>
      </w:r>
      <w:r w:rsidRPr="00D90FCA">
        <w:rPr>
          <w:rFonts w:eastAsiaTheme="minorEastAsia"/>
          <w:sz w:val="22"/>
          <w:szCs w:val="22"/>
          <w:lang w:val="en-US" w:eastAsia="zh-CN"/>
        </w:rPr>
        <w:t>us</w:t>
      </w:r>
      <w:r>
        <w:rPr>
          <w:rFonts w:eastAsiaTheme="minorEastAsia" w:hint="eastAsia"/>
          <w:sz w:val="22"/>
          <w:szCs w:val="22"/>
          <w:lang w:val="en-US" w:eastAsia="zh-CN"/>
        </w:rPr>
        <w:t>ing</w:t>
      </w:r>
      <w:r w:rsidRPr="00D90FCA">
        <w:rPr>
          <w:rFonts w:eastAsiaTheme="minorEastAsia"/>
          <w:sz w:val="22"/>
          <w:szCs w:val="22"/>
          <w:lang w:val="en-US" w:eastAsia="zh-CN"/>
        </w:rPr>
        <w:t xml:space="preserve"> </w:t>
      </w:r>
      <w:bookmarkStart w:id="5" w:name="OLE_LINK1"/>
      <w:bookmarkStart w:id="6" w:name="OLE_LINK2"/>
      <w:r w:rsidRPr="00D90FCA">
        <w:rPr>
          <w:rFonts w:eastAsiaTheme="minorEastAsia"/>
          <w:sz w:val="22"/>
          <w:szCs w:val="22"/>
          <w:lang w:val="en-US" w:eastAsia="zh-CN"/>
        </w:rPr>
        <w:t>existing proce</w:t>
      </w:r>
      <w:r w:rsidRPr="00D90FCA">
        <w:rPr>
          <w:rFonts w:eastAsiaTheme="minorEastAsia" w:hint="eastAsia"/>
          <w:sz w:val="22"/>
          <w:szCs w:val="22"/>
          <w:lang w:val="en-US" w:eastAsia="zh-CN"/>
        </w:rPr>
        <w:t>dure</w:t>
      </w:r>
      <w:r w:rsidRPr="00D90FCA">
        <w:rPr>
          <w:rFonts w:eastAsiaTheme="minorEastAsia"/>
          <w:sz w:val="22"/>
          <w:szCs w:val="22"/>
          <w:lang w:val="en-US" w:eastAsia="zh-CN"/>
        </w:rPr>
        <w:t>s</w:t>
      </w:r>
      <w:bookmarkEnd w:id="5"/>
      <w:bookmarkEnd w:id="6"/>
      <w:r w:rsidRPr="00D90FCA">
        <w:rPr>
          <w:rFonts w:eastAsiaTheme="minorEastAsia"/>
          <w:sz w:val="22"/>
          <w:szCs w:val="22"/>
          <w:lang w:val="en-US" w:eastAsia="zh-CN"/>
        </w:rPr>
        <w:t xml:space="preserve"> </w:t>
      </w:r>
      <w:r>
        <w:rPr>
          <w:rFonts w:eastAsiaTheme="minorEastAsia"/>
          <w:sz w:val="22"/>
          <w:szCs w:val="22"/>
          <w:lang w:val="en-US" w:eastAsia="zh-CN"/>
        </w:rPr>
        <w:t xml:space="preserve">as described in proposal 4 </w:t>
      </w:r>
      <w:r w:rsidRPr="00D90FCA">
        <w:rPr>
          <w:rFonts w:eastAsiaTheme="minorEastAsia"/>
          <w:sz w:val="22"/>
          <w:szCs w:val="22"/>
          <w:lang w:val="en-US" w:eastAsia="zh-CN"/>
        </w:rPr>
        <w:t xml:space="preserve">or define new </w:t>
      </w:r>
      <w:r>
        <w:rPr>
          <w:rFonts w:eastAsiaTheme="minorEastAsia"/>
          <w:sz w:val="22"/>
          <w:szCs w:val="22"/>
          <w:lang w:val="en-US" w:eastAsia="zh-CN"/>
        </w:rPr>
        <w:t>non-UE associated</w:t>
      </w:r>
      <w:r w:rsidRPr="00D90FCA">
        <w:rPr>
          <w:rFonts w:eastAsiaTheme="minorEastAsia"/>
          <w:sz w:val="22"/>
          <w:szCs w:val="22"/>
          <w:lang w:val="en-US" w:eastAsia="zh-CN"/>
        </w:rPr>
        <w:t xml:space="preserve"> proce</w:t>
      </w:r>
      <w:r w:rsidRPr="00D90FCA">
        <w:rPr>
          <w:rFonts w:eastAsiaTheme="minorEastAsia" w:hint="eastAsia"/>
          <w:sz w:val="22"/>
          <w:szCs w:val="22"/>
          <w:lang w:val="en-US" w:eastAsia="zh-CN"/>
        </w:rPr>
        <w:t>dures</w:t>
      </w:r>
      <w:r w:rsidRPr="00D90FCA">
        <w:rPr>
          <w:rFonts w:eastAsiaTheme="minorEastAsia"/>
          <w:sz w:val="22"/>
          <w:szCs w:val="22"/>
          <w:lang w:val="en-US" w:eastAsia="zh-CN"/>
        </w:rPr>
        <w:t>.</w:t>
      </w:r>
    </w:p>
    <w:p w14:paraId="6E7B2340" w14:textId="1DF50101" w:rsidR="0009457F" w:rsidRPr="00C551B6" w:rsidRDefault="0009457F" w:rsidP="0009457F">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9F28EA">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05044205" w14:textId="77777777" w:rsidR="0009457F" w:rsidRPr="00B72916" w:rsidRDefault="0009457F" w:rsidP="0009457F">
      <w:pPr>
        <w:rPr>
          <w:rFonts w:eastAsia="宋体"/>
          <w:b/>
          <w:sz w:val="22"/>
          <w:szCs w:val="22"/>
          <w:lang w:eastAsia="zh-CN"/>
        </w:rPr>
      </w:pPr>
    </w:p>
    <w:p w14:paraId="477F09D7" w14:textId="13E9B05A" w:rsidR="00DE4D8C" w:rsidRPr="00F07079" w:rsidRDefault="00DE4D8C" w:rsidP="00DE4D8C">
      <w:pPr>
        <w:pStyle w:val="2"/>
        <w:rPr>
          <w:rFonts w:eastAsia="宋体"/>
          <w:lang w:eastAsia="zh-CN"/>
        </w:rPr>
      </w:pPr>
      <w:r>
        <w:rPr>
          <w:rFonts w:eastAsia="宋体"/>
          <w:lang w:eastAsia="zh-CN"/>
        </w:rPr>
        <w:t>2.</w:t>
      </w:r>
      <w:r w:rsidR="0009457F">
        <w:rPr>
          <w:rFonts w:eastAsia="宋体"/>
          <w:lang w:eastAsia="zh-CN"/>
        </w:rPr>
        <w:t>2</w:t>
      </w:r>
      <w:r>
        <w:rPr>
          <w:rFonts w:eastAsia="宋体"/>
          <w:lang w:eastAsia="zh-CN"/>
        </w:rPr>
        <w:t xml:space="preserve"> </w:t>
      </w:r>
      <w:r w:rsidRPr="000C79E9">
        <w:rPr>
          <w:rFonts w:eastAsia="宋体"/>
          <w:lang w:eastAsia="zh-CN"/>
        </w:rPr>
        <w:t>Location</w:t>
      </w:r>
      <w:r>
        <w:rPr>
          <w:rFonts w:eastAsia="宋体"/>
          <w:lang w:eastAsia="zh-CN"/>
        </w:rPr>
        <w:t xml:space="preserve"> </w:t>
      </w:r>
      <w:r w:rsidRPr="000C79E9">
        <w:rPr>
          <w:rFonts w:eastAsia="宋体"/>
          <w:lang w:eastAsia="zh-CN"/>
        </w:rPr>
        <w:t>Based CHO</w:t>
      </w:r>
    </w:p>
    <w:p w14:paraId="6FA94B8E" w14:textId="77777777" w:rsidR="00DE4D8C" w:rsidRPr="00AA0CAE" w:rsidRDefault="00DE4D8C" w:rsidP="00DE4D8C">
      <w:pPr>
        <w:tabs>
          <w:tab w:val="center" w:pos="4153"/>
          <w:tab w:val="right" w:pos="8306"/>
        </w:tabs>
        <w:overflowPunct/>
        <w:autoSpaceDE/>
        <w:autoSpaceDN/>
        <w:adjustRightInd/>
        <w:jc w:val="both"/>
        <w:textAlignment w:val="auto"/>
        <w:rPr>
          <w:rFonts w:eastAsia="Malgun Gothic"/>
          <w:sz w:val="22"/>
          <w:szCs w:val="22"/>
          <w:lang w:eastAsia="ko-KR"/>
        </w:rPr>
      </w:pPr>
      <w:r w:rsidRPr="00AA0CAE">
        <w:rPr>
          <w:rFonts w:eastAsia="Malgun Gothic"/>
          <w:sz w:val="22"/>
          <w:szCs w:val="22"/>
          <w:lang w:eastAsia="ko-KR"/>
        </w:rPr>
        <w:t>We have enhanced the Xn/NG interface to support time-based CHO/HO. At the final RAN3 meeting of R</w:t>
      </w:r>
      <w:r>
        <w:rPr>
          <w:rFonts w:eastAsia="Malgun Gothic"/>
          <w:sz w:val="22"/>
          <w:szCs w:val="22"/>
          <w:lang w:eastAsia="ko-KR"/>
        </w:rPr>
        <w:t>el-</w:t>
      </w:r>
      <w:r w:rsidRPr="00AA0CAE">
        <w:rPr>
          <w:rFonts w:eastAsia="Malgun Gothic"/>
          <w:sz w:val="22"/>
          <w:szCs w:val="22"/>
          <w:lang w:eastAsia="ko-KR"/>
        </w:rPr>
        <w:t xml:space="preserve">18, </w:t>
      </w:r>
      <w:r w:rsidRPr="00F965F0">
        <w:rPr>
          <w:rFonts w:eastAsia="Malgun Gothic" w:hint="eastAsia"/>
          <w:sz w:val="22"/>
          <w:szCs w:val="22"/>
          <w:lang w:eastAsia="ko-KR"/>
        </w:rPr>
        <w:t>some companies proposed to enhance location</w:t>
      </w:r>
      <w:r>
        <w:rPr>
          <w:rFonts w:eastAsia="Malgun Gothic"/>
          <w:sz w:val="22"/>
          <w:szCs w:val="22"/>
          <w:lang w:eastAsia="ko-KR"/>
        </w:rPr>
        <w:t>-</w:t>
      </w:r>
      <w:r w:rsidRPr="00F965F0">
        <w:rPr>
          <w:rFonts w:eastAsia="Malgun Gothic" w:hint="eastAsia"/>
          <w:sz w:val="22"/>
          <w:szCs w:val="22"/>
          <w:lang w:eastAsia="ko-KR"/>
        </w:rPr>
        <w:t>based HO.</w:t>
      </w:r>
      <w:r w:rsidRPr="00AA0CAE">
        <w:rPr>
          <w:rFonts w:eastAsia="Malgun Gothic"/>
          <w:sz w:val="22"/>
          <w:szCs w:val="22"/>
          <w:lang w:eastAsia="ko-KR"/>
        </w:rPr>
        <w:t xml:space="preserve"> </w:t>
      </w:r>
      <w:r w:rsidRPr="00967BB2">
        <w:rPr>
          <w:rFonts w:eastAsia="Malgun Gothic"/>
          <w:sz w:val="22"/>
          <w:szCs w:val="22"/>
          <w:lang w:eastAsia="ko-KR"/>
        </w:rPr>
        <w:t>Supporting location-based HO includes the following benefits:</w:t>
      </w:r>
    </w:p>
    <w:p w14:paraId="4CC4673E" w14:textId="77777777" w:rsidR="00DE4D8C" w:rsidRPr="00AA0CAE"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AA0CAE">
        <w:rPr>
          <w:rFonts w:eastAsia="Malgun Gothic"/>
          <w:sz w:val="22"/>
          <w:szCs w:val="22"/>
          <w:lang w:eastAsia="ko-KR"/>
        </w:rPr>
        <w:t>Location</w:t>
      </w:r>
      <w:r>
        <w:rPr>
          <w:rFonts w:eastAsia="Malgun Gothic"/>
          <w:sz w:val="22"/>
          <w:szCs w:val="22"/>
          <w:lang w:eastAsia="ko-KR"/>
        </w:rPr>
        <w:t>-</w:t>
      </w:r>
      <w:r w:rsidRPr="00AA0CAE">
        <w:rPr>
          <w:rFonts w:eastAsia="Malgun Gothic"/>
          <w:sz w:val="22"/>
          <w:szCs w:val="22"/>
          <w:lang w:eastAsia="ko-KR"/>
        </w:rPr>
        <w:t xml:space="preserve">based </w:t>
      </w:r>
      <w:r>
        <w:rPr>
          <w:rFonts w:eastAsia="Malgun Gothic"/>
          <w:sz w:val="22"/>
          <w:szCs w:val="22"/>
          <w:lang w:eastAsia="ko-KR"/>
        </w:rPr>
        <w:t>trigger</w:t>
      </w:r>
      <w:r w:rsidRPr="00AA0CAE">
        <w:rPr>
          <w:rFonts w:eastAsia="Malgun Gothic"/>
          <w:sz w:val="22"/>
          <w:szCs w:val="22"/>
          <w:lang w:eastAsia="ko-KR"/>
        </w:rPr>
        <w:t xml:space="preserve"> condition generally do not have an "expiration", as the target </w:t>
      </w:r>
      <w:r>
        <w:rPr>
          <w:rFonts w:eastAsia="Malgun Gothic"/>
          <w:sz w:val="22"/>
          <w:szCs w:val="22"/>
          <w:lang w:eastAsia="ko-KR"/>
        </w:rPr>
        <w:t xml:space="preserve">gNB </w:t>
      </w:r>
      <w:r w:rsidRPr="00AA0CAE">
        <w:rPr>
          <w:rFonts w:eastAsia="Malgun Gothic"/>
          <w:sz w:val="22"/>
          <w:szCs w:val="22"/>
          <w:lang w:eastAsia="ko-KR"/>
        </w:rPr>
        <w:t xml:space="preserve">cannot cancel the configured HO and may face the risk of allocating resources that cannot be </w:t>
      </w:r>
      <w:proofErr w:type="gramStart"/>
      <w:r w:rsidRPr="00AA0CAE">
        <w:rPr>
          <w:rFonts w:eastAsia="Malgun Gothic"/>
          <w:sz w:val="22"/>
          <w:szCs w:val="22"/>
          <w:lang w:eastAsia="ko-KR"/>
        </w:rPr>
        <w:t>releas</w:t>
      </w:r>
      <w:r>
        <w:rPr>
          <w:rFonts w:eastAsia="Malgun Gothic"/>
          <w:sz w:val="22"/>
          <w:szCs w:val="22"/>
          <w:lang w:eastAsia="ko-KR"/>
        </w:rPr>
        <w:t>ed;</w:t>
      </w:r>
      <w:proofErr w:type="gramEnd"/>
    </w:p>
    <w:p w14:paraId="25B99BA7" w14:textId="77777777" w:rsidR="00DE4D8C"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Pr>
          <w:rFonts w:eastAsia="Malgun Gothic"/>
          <w:sz w:val="22"/>
          <w:szCs w:val="22"/>
          <w:lang w:eastAsia="ko-KR"/>
        </w:rPr>
        <w:t>T</w:t>
      </w:r>
      <w:r w:rsidRPr="00967BB2">
        <w:rPr>
          <w:rFonts w:eastAsia="Malgun Gothic"/>
          <w:sz w:val="22"/>
          <w:szCs w:val="22"/>
          <w:lang w:eastAsia="ko-KR"/>
        </w:rPr>
        <w:t>he early data forwarding adopted in NG HO with time-based trigger condition is also applicable to location-based trigger condition</w:t>
      </w:r>
      <w:r>
        <w:rPr>
          <w:rFonts w:eastAsia="Malgun Gothic"/>
          <w:sz w:val="22"/>
          <w:szCs w:val="22"/>
          <w:lang w:eastAsia="ko-KR"/>
        </w:rPr>
        <w:t xml:space="preserve"> </w:t>
      </w:r>
      <w:r w:rsidRPr="00AA0CAE">
        <w:rPr>
          <w:rFonts w:eastAsia="Malgun Gothic"/>
          <w:sz w:val="22"/>
          <w:szCs w:val="22"/>
          <w:lang w:eastAsia="ko-KR"/>
        </w:rPr>
        <w:t xml:space="preserve">in </w:t>
      </w:r>
      <w:proofErr w:type="gramStart"/>
      <w:r w:rsidRPr="00AA0CAE">
        <w:rPr>
          <w:rFonts w:eastAsia="Malgun Gothic"/>
          <w:sz w:val="22"/>
          <w:szCs w:val="22"/>
          <w:lang w:eastAsia="ko-KR"/>
        </w:rPr>
        <w:t>principle</w:t>
      </w:r>
      <w:r>
        <w:rPr>
          <w:rFonts w:eastAsia="Malgun Gothic"/>
          <w:sz w:val="22"/>
          <w:szCs w:val="22"/>
          <w:lang w:eastAsia="ko-KR"/>
        </w:rPr>
        <w:t>;</w:t>
      </w:r>
      <w:proofErr w:type="gramEnd"/>
    </w:p>
    <w:p w14:paraId="5C951F3F" w14:textId="77777777" w:rsidR="00DE4D8C" w:rsidRPr="00AA0CAE"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Pr>
          <w:rFonts w:eastAsia="Malgun Gothic"/>
          <w:sz w:val="22"/>
          <w:szCs w:val="22"/>
          <w:lang w:eastAsia="ko-KR"/>
        </w:rPr>
        <w:t>Coarse</w:t>
      </w:r>
      <w:r w:rsidRPr="00FB33FB">
        <w:rPr>
          <w:rFonts w:eastAsia="Malgun Gothic"/>
          <w:sz w:val="22"/>
          <w:szCs w:val="22"/>
          <w:lang w:eastAsia="ko-KR"/>
        </w:rPr>
        <w:t xml:space="preserve"> UE location information</w:t>
      </w:r>
      <w:r w:rsidRPr="00A9516D">
        <w:rPr>
          <w:rFonts w:eastAsia="Malgun Gothic"/>
          <w:sz w:val="22"/>
          <w:szCs w:val="22"/>
          <w:lang w:eastAsia="ko-KR"/>
        </w:rPr>
        <w:t xml:space="preserve"> can assist target satellites </w:t>
      </w:r>
      <w:r>
        <w:rPr>
          <w:rFonts w:eastAsia="Malgun Gothic"/>
          <w:sz w:val="22"/>
          <w:szCs w:val="22"/>
          <w:lang w:eastAsia="ko-KR"/>
        </w:rPr>
        <w:t>for</w:t>
      </w:r>
      <w:r w:rsidRPr="00A9516D">
        <w:rPr>
          <w:rFonts w:eastAsia="Malgun Gothic"/>
          <w:sz w:val="22"/>
          <w:szCs w:val="22"/>
          <w:lang w:eastAsia="ko-KR"/>
        </w:rPr>
        <w:t xml:space="preserve"> resource scheduling</w:t>
      </w:r>
      <w:r>
        <w:rPr>
          <w:rFonts w:eastAsia="Malgun Gothic"/>
          <w:sz w:val="22"/>
          <w:szCs w:val="22"/>
          <w:lang w:eastAsia="ko-KR"/>
        </w:rPr>
        <w:t>.</w:t>
      </w:r>
    </w:p>
    <w:p w14:paraId="5FDC9BF6" w14:textId="77777777" w:rsidR="00DE4D8C" w:rsidRDefault="00DE4D8C" w:rsidP="00DE4D8C">
      <w:pPr>
        <w:tabs>
          <w:tab w:val="center" w:pos="4153"/>
          <w:tab w:val="right" w:pos="8306"/>
        </w:tabs>
        <w:overflowPunct/>
        <w:autoSpaceDE/>
        <w:autoSpaceDN/>
        <w:adjustRightInd/>
        <w:jc w:val="both"/>
        <w:textAlignment w:val="auto"/>
        <w:rPr>
          <w:rFonts w:eastAsia="Malgun Gothic"/>
          <w:sz w:val="22"/>
          <w:szCs w:val="22"/>
          <w:lang w:eastAsia="ko-KR"/>
        </w:rPr>
      </w:pPr>
      <w:r w:rsidRPr="00512986">
        <w:rPr>
          <w:rFonts w:eastAsia="Malgun Gothic"/>
          <w:sz w:val="22"/>
          <w:szCs w:val="22"/>
          <w:lang w:eastAsia="ko-KR"/>
        </w:rPr>
        <w:lastRenderedPageBreak/>
        <w:t xml:space="preserve">The current RAN3 specifications do not describe how to support CHO/HO with location-based trigger conditions in Xn/NG. For the mobility between gNBs, </w:t>
      </w:r>
      <w:r w:rsidRPr="00F965F0">
        <w:rPr>
          <w:rFonts w:eastAsia="Malgun Gothic"/>
          <w:sz w:val="22"/>
          <w:szCs w:val="22"/>
          <w:lang w:eastAsia="ko-KR"/>
        </w:rPr>
        <w:t>it is proposed that RAN3 consider whether and how to better support location</w:t>
      </w:r>
      <w:r>
        <w:rPr>
          <w:rFonts w:eastAsia="Malgun Gothic"/>
          <w:sz w:val="22"/>
          <w:szCs w:val="22"/>
          <w:lang w:eastAsia="ko-KR"/>
        </w:rPr>
        <w:t>-</w:t>
      </w:r>
      <w:r w:rsidRPr="00F965F0">
        <w:rPr>
          <w:rFonts w:eastAsia="Malgun Gothic"/>
          <w:sz w:val="22"/>
          <w:szCs w:val="22"/>
          <w:lang w:eastAsia="ko-KR"/>
        </w:rPr>
        <w:t xml:space="preserve">based </w:t>
      </w:r>
      <w:r>
        <w:rPr>
          <w:rFonts w:eastAsia="Malgun Gothic"/>
          <w:sz w:val="22"/>
          <w:szCs w:val="22"/>
          <w:lang w:eastAsia="ko-KR"/>
        </w:rPr>
        <w:t>C</w:t>
      </w:r>
      <w:r w:rsidRPr="00F965F0">
        <w:rPr>
          <w:rFonts w:eastAsia="Malgun Gothic"/>
          <w:sz w:val="22"/>
          <w:szCs w:val="22"/>
          <w:lang w:eastAsia="ko-KR"/>
        </w:rPr>
        <w:t>HO</w:t>
      </w:r>
      <w:r>
        <w:rPr>
          <w:rFonts w:eastAsia="Malgun Gothic"/>
          <w:sz w:val="22"/>
          <w:szCs w:val="22"/>
          <w:lang w:eastAsia="ko-KR"/>
        </w:rPr>
        <w:t>/HO</w:t>
      </w:r>
      <w:r w:rsidRPr="00F965F0">
        <w:rPr>
          <w:rFonts w:eastAsia="Malgun Gothic"/>
          <w:sz w:val="22"/>
          <w:szCs w:val="22"/>
          <w:lang w:eastAsia="ko-KR"/>
        </w:rPr>
        <w:t xml:space="preserve"> via the </w:t>
      </w:r>
      <w:r w:rsidRPr="00512986">
        <w:rPr>
          <w:rFonts w:eastAsia="Malgun Gothic"/>
          <w:sz w:val="22"/>
          <w:szCs w:val="22"/>
          <w:lang w:eastAsia="ko-KR"/>
        </w:rPr>
        <w:t xml:space="preserve">Xn/NG interfaces. </w:t>
      </w:r>
      <w:r w:rsidRPr="00FB33FB">
        <w:rPr>
          <w:rFonts w:eastAsia="Malgun Gothic"/>
          <w:sz w:val="22"/>
          <w:szCs w:val="22"/>
          <w:lang w:eastAsia="ko-KR"/>
        </w:rPr>
        <w:t xml:space="preserve">For example, introducing </w:t>
      </w:r>
      <w:r>
        <w:rPr>
          <w:rFonts w:eastAsia="Malgun Gothic"/>
          <w:sz w:val="22"/>
          <w:szCs w:val="22"/>
          <w:lang w:eastAsia="ko-KR"/>
        </w:rPr>
        <w:t>coarse</w:t>
      </w:r>
      <w:r w:rsidRPr="00FB33FB">
        <w:rPr>
          <w:rFonts w:eastAsia="Malgun Gothic"/>
          <w:sz w:val="22"/>
          <w:szCs w:val="22"/>
          <w:lang w:eastAsia="ko-KR"/>
        </w:rPr>
        <w:t xml:space="preserve"> UE location information or location-based </w:t>
      </w:r>
      <w:r w:rsidRPr="006F39E9">
        <w:rPr>
          <w:rFonts w:eastAsia="Malgun Gothic"/>
          <w:sz w:val="22"/>
          <w:szCs w:val="22"/>
          <w:lang w:eastAsia="ko-KR"/>
        </w:rPr>
        <w:t xml:space="preserve">trigger </w:t>
      </w:r>
      <w:r w:rsidRPr="00FB33FB">
        <w:rPr>
          <w:rFonts w:eastAsia="Malgun Gothic"/>
          <w:sz w:val="22"/>
          <w:szCs w:val="22"/>
          <w:lang w:eastAsia="ko-KR"/>
        </w:rPr>
        <w:t xml:space="preserve">conditions </w:t>
      </w:r>
      <w:r>
        <w:rPr>
          <w:rFonts w:eastAsia="Malgun Gothic"/>
          <w:sz w:val="22"/>
          <w:szCs w:val="22"/>
          <w:lang w:eastAsia="ko-KR"/>
        </w:rPr>
        <w:t xml:space="preserve">or </w:t>
      </w:r>
      <w:r w:rsidRPr="006F39E9">
        <w:rPr>
          <w:rFonts w:eastAsia="Malgun Gothic"/>
          <w:sz w:val="22"/>
          <w:szCs w:val="22"/>
          <w:lang w:eastAsia="ko-KR"/>
        </w:rPr>
        <w:t>reusing time-based trigger condition</w:t>
      </w:r>
      <w:r>
        <w:rPr>
          <w:rFonts w:eastAsia="Malgun Gothic"/>
          <w:sz w:val="22"/>
          <w:szCs w:val="22"/>
          <w:lang w:eastAsia="ko-KR"/>
        </w:rPr>
        <w:t xml:space="preserve">s </w:t>
      </w:r>
      <w:r w:rsidRPr="00FB33FB">
        <w:rPr>
          <w:rFonts w:eastAsia="Malgun Gothic"/>
          <w:sz w:val="22"/>
          <w:szCs w:val="22"/>
          <w:lang w:eastAsia="ko-KR"/>
        </w:rPr>
        <w:t>in the HANDOVER REQUEST message.</w:t>
      </w:r>
    </w:p>
    <w:p w14:paraId="2D5811AC" w14:textId="7D5C6572" w:rsidR="00DE4D8C" w:rsidRPr="00F965F0" w:rsidRDefault="00DE4D8C" w:rsidP="00DE4D8C">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sidR="009F28EA">
        <w:rPr>
          <w:rFonts w:eastAsia="宋体"/>
          <w:b/>
          <w:sz w:val="22"/>
          <w:szCs w:val="22"/>
          <w:lang w:eastAsia="zh-CN"/>
        </w:rPr>
        <w:t>3</w:t>
      </w:r>
      <w:r w:rsidRPr="00F965F0">
        <w:rPr>
          <w:rFonts w:eastAsia="宋体"/>
          <w:b/>
          <w:sz w:val="22"/>
          <w:szCs w:val="22"/>
          <w:lang w:eastAsia="zh-CN"/>
        </w:rPr>
        <w:t xml:space="preserve">: </w:t>
      </w:r>
      <w:r w:rsidRPr="00C551B6">
        <w:rPr>
          <w:rFonts w:eastAsia="宋体" w:hint="eastAsia"/>
          <w:b/>
          <w:sz w:val="22"/>
          <w:szCs w:val="22"/>
          <w:lang w:eastAsia="zh-CN"/>
        </w:rPr>
        <w:t>It is proposed to s</w:t>
      </w:r>
      <w:r w:rsidRPr="00C551B6">
        <w:rPr>
          <w:rFonts w:eastAsia="宋体"/>
          <w:b/>
          <w:sz w:val="22"/>
          <w:szCs w:val="22"/>
          <w:lang w:eastAsia="zh-CN"/>
        </w:rPr>
        <w:t>tudy</w:t>
      </w:r>
      <w:r w:rsidRPr="00ED11AB">
        <w:rPr>
          <w:rFonts w:eastAsia="宋体"/>
          <w:b/>
          <w:sz w:val="22"/>
          <w:szCs w:val="22"/>
          <w:lang w:eastAsia="zh-CN"/>
        </w:rPr>
        <w:t xml:space="preserve"> </w:t>
      </w:r>
      <w:r w:rsidRPr="00B61324">
        <w:rPr>
          <w:rFonts w:eastAsia="宋体"/>
          <w:b/>
          <w:sz w:val="22"/>
          <w:szCs w:val="22"/>
          <w:lang w:eastAsia="zh-CN"/>
        </w:rPr>
        <w:t>whether and how to</w:t>
      </w:r>
      <w:r w:rsidRPr="00ED11AB">
        <w:rPr>
          <w:rFonts w:eastAsia="宋体"/>
          <w:b/>
          <w:sz w:val="22"/>
          <w:szCs w:val="22"/>
          <w:lang w:eastAsia="zh-CN"/>
        </w:rPr>
        <w:t xml:space="preserve"> </w:t>
      </w:r>
      <w:r>
        <w:rPr>
          <w:rFonts w:eastAsia="宋体"/>
          <w:b/>
          <w:sz w:val="22"/>
          <w:szCs w:val="22"/>
          <w:lang w:eastAsia="zh-CN"/>
        </w:rPr>
        <w:t xml:space="preserve">support </w:t>
      </w:r>
      <w:r w:rsidRPr="001E37C5">
        <w:rPr>
          <w:rFonts w:eastAsia="宋体"/>
          <w:b/>
          <w:sz w:val="22"/>
          <w:szCs w:val="22"/>
          <w:lang w:eastAsia="zh-CN"/>
        </w:rPr>
        <w:t>location-based CHO/HO via the Xn/NG interfaces</w:t>
      </w:r>
      <w:r w:rsidRPr="00ED11AB">
        <w:rPr>
          <w:rFonts w:eastAsia="宋体"/>
          <w:b/>
          <w:sz w:val="22"/>
          <w:szCs w:val="22"/>
          <w:lang w:eastAsia="zh-CN"/>
        </w:rPr>
        <w:t>.</w:t>
      </w:r>
    </w:p>
    <w:p w14:paraId="26AABD24" w14:textId="77777777" w:rsidR="00DE4D8C" w:rsidRPr="00F965F0" w:rsidRDefault="00DE4D8C" w:rsidP="00DE4D8C">
      <w:pPr>
        <w:tabs>
          <w:tab w:val="center" w:pos="4153"/>
          <w:tab w:val="right" w:pos="8306"/>
        </w:tabs>
        <w:overflowPunct/>
        <w:autoSpaceDE/>
        <w:autoSpaceDN/>
        <w:adjustRightInd/>
        <w:textAlignment w:val="auto"/>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2B248126" w14:textId="7EA350CA" w:rsidR="00FE1FCF" w:rsidRPr="006A40C5" w:rsidRDefault="00FE1FCF" w:rsidP="00FE1FCF">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Pr>
          <w:rFonts w:eastAsia="宋体"/>
          <w:b/>
          <w:sz w:val="22"/>
          <w:szCs w:val="22"/>
          <w:lang w:eastAsia="zh-CN"/>
        </w:rPr>
        <w:t>1</w:t>
      </w:r>
      <w:r w:rsidRPr="0001156E">
        <w:rPr>
          <w:rFonts w:eastAsia="宋体"/>
          <w:b/>
          <w:sz w:val="22"/>
          <w:szCs w:val="22"/>
          <w:lang w:eastAsia="zh-CN"/>
        </w:rPr>
        <w:t xml:space="preserve">: </w:t>
      </w:r>
      <w:r w:rsidRPr="004556EB">
        <w:rPr>
          <w:rFonts w:eastAsia="宋体"/>
          <w:b/>
          <w:sz w:val="22"/>
          <w:szCs w:val="22"/>
          <w:lang w:eastAsia="zh-CN"/>
        </w:rPr>
        <w:t xml:space="preserve">In the case of feeder link switch over, </w:t>
      </w:r>
      <w:r w:rsidRPr="006A40C5">
        <w:rPr>
          <w:rFonts w:eastAsia="宋体"/>
          <w:b/>
          <w:sz w:val="22"/>
          <w:szCs w:val="22"/>
          <w:lang w:eastAsia="zh-CN"/>
        </w:rPr>
        <w:t xml:space="preserve">gNB may provide the updated DL GTP-U tunnels </w:t>
      </w:r>
      <w:r>
        <w:rPr>
          <w:rFonts w:eastAsia="宋体"/>
          <w:b/>
          <w:sz w:val="22"/>
          <w:szCs w:val="22"/>
          <w:lang w:eastAsia="zh-CN"/>
        </w:rPr>
        <w:t xml:space="preserve">via </w:t>
      </w:r>
      <w:r w:rsidRPr="00844FF1">
        <w:rPr>
          <w:rFonts w:eastAsia="宋体"/>
          <w:b/>
          <w:sz w:val="22"/>
          <w:szCs w:val="22"/>
          <w:lang w:eastAsia="zh-CN"/>
        </w:rPr>
        <w:t>PDU Session Resource Modify Indication procedure or Path Switch procedure for each UE.</w:t>
      </w:r>
    </w:p>
    <w:p w14:paraId="327B5AB5" w14:textId="77777777" w:rsidR="00FE1FCF" w:rsidRPr="00C551B6" w:rsidRDefault="00FE1FCF" w:rsidP="00FE1FCF">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Pr>
          <w:rFonts w:eastAsia="宋体"/>
          <w:b/>
          <w:sz w:val="22"/>
          <w:szCs w:val="22"/>
          <w:lang w:eastAsia="zh-CN"/>
        </w:rPr>
        <w:t>2</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2C1AD3C1" w14:textId="0C72A5C6" w:rsidR="009A7735" w:rsidRPr="009A7735" w:rsidRDefault="00FE1FCF" w:rsidP="00FE1FCF">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3</w:t>
      </w:r>
      <w:r w:rsidRPr="00F965F0">
        <w:rPr>
          <w:rFonts w:eastAsia="宋体"/>
          <w:b/>
          <w:sz w:val="22"/>
          <w:szCs w:val="22"/>
          <w:lang w:eastAsia="zh-CN"/>
        </w:rPr>
        <w:t xml:space="preserve">: </w:t>
      </w:r>
      <w:r w:rsidRPr="00C551B6">
        <w:rPr>
          <w:rFonts w:eastAsia="宋体" w:hint="eastAsia"/>
          <w:b/>
          <w:sz w:val="22"/>
          <w:szCs w:val="22"/>
          <w:lang w:eastAsia="zh-CN"/>
        </w:rPr>
        <w:t>It is proposed to s</w:t>
      </w:r>
      <w:r w:rsidRPr="00C551B6">
        <w:rPr>
          <w:rFonts w:eastAsia="宋体"/>
          <w:b/>
          <w:sz w:val="22"/>
          <w:szCs w:val="22"/>
          <w:lang w:eastAsia="zh-CN"/>
        </w:rPr>
        <w:t>tudy</w:t>
      </w:r>
      <w:r w:rsidRPr="00ED11AB">
        <w:rPr>
          <w:rFonts w:eastAsia="宋体"/>
          <w:b/>
          <w:sz w:val="22"/>
          <w:szCs w:val="22"/>
          <w:lang w:eastAsia="zh-CN"/>
        </w:rPr>
        <w:t xml:space="preserve"> </w:t>
      </w:r>
      <w:r w:rsidRPr="00B61324">
        <w:rPr>
          <w:rFonts w:eastAsia="宋体"/>
          <w:b/>
          <w:sz w:val="22"/>
          <w:szCs w:val="22"/>
          <w:lang w:eastAsia="zh-CN"/>
        </w:rPr>
        <w:t>whether and how to</w:t>
      </w:r>
      <w:r w:rsidRPr="00ED11AB">
        <w:rPr>
          <w:rFonts w:eastAsia="宋体"/>
          <w:b/>
          <w:sz w:val="22"/>
          <w:szCs w:val="22"/>
          <w:lang w:eastAsia="zh-CN"/>
        </w:rPr>
        <w:t xml:space="preserve"> </w:t>
      </w:r>
      <w:r>
        <w:rPr>
          <w:rFonts w:eastAsia="宋体"/>
          <w:b/>
          <w:sz w:val="22"/>
          <w:szCs w:val="22"/>
          <w:lang w:eastAsia="zh-CN"/>
        </w:rPr>
        <w:t xml:space="preserve">support </w:t>
      </w:r>
      <w:r w:rsidRPr="001E37C5">
        <w:rPr>
          <w:rFonts w:eastAsia="宋体"/>
          <w:b/>
          <w:sz w:val="22"/>
          <w:szCs w:val="22"/>
          <w:lang w:eastAsia="zh-CN"/>
        </w:rPr>
        <w:t>location-based CHO/HO via the Xn/NG interfaces</w:t>
      </w:r>
      <w:r w:rsidR="009A7735" w:rsidRPr="0001156E">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36E8A98D" w:rsidR="004F5B96" w:rsidRDefault="004F5B96" w:rsidP="00EA3994">
      <w:pPr>
        <w:spacing w:after="0"/>
        <w:ind w:left="440" w:hangingChars="200" w:hanging="440"/>
        <w:jc w:val="both"/>
        <w:rPr>
          <w:sz w:val="22"/>
          <w:szCs w:val="22"/>
        </w:rPr>
      </w:pPr>
    </w:p>
    <w:p w14:paraId="16BD4457" w14:textId="63D0B0F6" w:rsidR="00837FB6" w:rsidRDefault="00837FB6" w:rsidP="00EA3994">
      <w:pPr>
        <w:spacing w:after="0"/>
        <w:ind w:left="440" w:hangingChars="200" w:hanging="440"/>
        <w:jc w:val="both"/>
        <w:rPr>
          <w:sz w:val="22"/>
          <w:szCs w:val="22"/>
        </w:rPr>
      </w:pPr>
    </w:p>
    <w:p w14:paraId="5821C51A" w14:textId="77777777" w:rsidR="00837FB6" w:rsidRDefault="00837FB6" w:rsidP="00EA3994">
      <w:pPr>
        <w:spacing w:after="0"/>
        <w:ind w:left="440" w:hangingChars="200" w:hanging="440"/>
        <w:jc w:val="both"/>
        <w:rPr>
          <w:sz w:val="22"/>
          <w:szCs w:val="22"/>
        </w:rPr>
      </w:pPr>
    </w:p>
    <w:p w14:paraId="2D39F0E4" w14:textId="77777777" w:rsidR="0009457F" w:rsidRDefault="0009457F" w:rsidP="0009457F">
      <w:pPr>
        <w:pStyle w:val="10"/>
        <w:widowControl w:val="0"/>
        <w:numPr>
          <w:ilvl w:val="0"/>
          <w:numId w:val="2"/>
        </w:numPr>
        <w:tabs>
          <w:tab w:val="num" w:pos="1619"/>
        </w:tabs>
        <w:textAlignment w:val="auto"/>
      </w:pPr>
      <w:r>
        <w:t>TP to BLCR for TS 38.300</w:t>
      </w:r>
    </w:p>
    <w:p w14:paraId="22DB1AF8" w14:textId="77777777" w:rsidR="0009457F" w:rsidRDefault="0009457F" w:rsidP="0009457F">
      <w:pPr>
        <w:jc w:val="center"/>
      </w:pPr>
      <w:r>
        <w:rPr>
          <w:rFonts w:eastAsiaTheme="minorEastAsia"/>
          <w:color w:val="FF0000"/>
          <w:highlight w:val="yellow"/>
          <w:lang w:eastAsia="zh-CN"/>
        </w:rPr>
        <w:t>&lt;&lt;&lt;&lt;&lt;&lt;&lt;&lt;&lt;&lt;&lt;&lt;&lt;&lt;&lt;&lt;&lt;&lt; Begin of the changes &gt;&gt;&gt;&gt;&gt;&gt;&gt;&gt;&gt;&gt;&gt;&gt;&gt;&gt;&gt;&gt;&gt;&gt;&gt;</w:t>
      </w:r>
    </w:p>
    <w:p w14:paraId="0FF9188B" w14:textId="77777777" w:rsidR="0009457F" w:rsidRPr="00E96F07" w:rsidRDefault="0009457F" w:rsidP="0009457F">
      <w:pPr>
        <w:pStyle w:val="3"/>
      </w:pPr>
      <w:bookmarkStart w:id="7" w:name="_Toc155991749"/>
      <w:r w:rsidRPr="00E96F07">
        <w:t>16.14.4</w:t>
      </w:r>
      <w:r w:rsidRPr="00E96F07">
        <w:tab/>
        <w:t>Switchover</w:t>
      </w:r>
      <w:bookmarkEnd w:id="7"/>
    </w:p>
    <w:p w14:paraId="622F50C1" w14:textId="77777777" w:rsidR="0009457F" w:rsidRPr="00E96F07" w:rsidRDefault="0009457F" w:rsidP="0009457F">
      <w:pPr>
        <w:pStyle w:val="4"/>
      </w:pPr>
      <w:bookmarkStart w:id="8" w:name="_Toc155991750"/>
      <w:r w:rsidRPr="00E96F07">
        <w:t>16.14.4.1</w:t>
      </w:r>
      <w:r w:rsidRPr="00E96F07">
        <w:tab/>
        <w:t>Definitions</w:t>
      </w:r>
      <w:bookmarkEnd w:id="8"/>
    </w:p>
    <w:p w14:paraId="4C39E829" w14:textId="77777777" w:rsidR="0009457F" w:rsidRPr="00E96F07" w:rsidRDefault="0009457F" w:rsidP="0009457F">
      <w:r w:rsidRPr="00E96F07">
        <w:t>A feeder link switchover is the procedure where the feeder link</w:t>
      </w:r>
      <w:r w:rsidRPr="00E96F07">
        <w:rPr>
          <w:lang w:eastAsia="zh-CN"/>
        </w:rPr>
        <w:t xml:space="preserve"> </w:t>
      </w:r>
      <w:r w:rsidRPr="00E96F07">
        <w:t>is changed from a source NTN Gateway to a target NTN Gateway for a</w:t>
      </w:r>
      <w:r>
        <w:t>n</w:t>
      </w:r>
      <w:r w:rsidRPr="00E96F07">
        <w:t xml:space="preserve"> NTN payload. The feeder link switchover is a Transport Network Layer procedure. Service link switch refers to a change of the serving NTN payload.</w:t>
      </w:r>
    </w:p>
    <w:p w14:paraId="648C43E2" w14:textId="77777777" w:rsidR="0009457F" w:rsidRPr="00E96F07" w:rsidRDefault="0009457F" w:rsidP="0009457F">
      <w:r w:rsidRPr="00E96F07">
        <w:t xml:space="preserve">Both hard and soft feeder link switchover are supported in </w:t>
      </w:r>
      <w:r>
        <w:t xml:space="preserve">transparent or regenerative </w:t>
      </w:r>
      <w:r w:rsidRPr="00C57EBD">
        <w:t>NTN</w:t>
      </w:r>
      <w:r>
        <w:t xml:space="preserve"> payloads</w:t>
      </w:r>
      <w:r w:rsidRPr="00E96F07">
        <w:t>.</w:t>
      </w:r>
    </w:p>
    <w:p w14:paraId="741530E1" w14:textId="77777777" w:rsidR="0009457F" w:rsidRPr="000C68CE" w:rsidRDefault="0009457F" w:rsidP="0009457F">
      <w:pPr>
        <w:pStyle w:val="4"/>
      </w:pPr>
      <w:bookmarkStart w:id="9" w:name="_Toc178256181"/>
      <w:r w:rsidRPr="000C68CE">
        <w:t>16.14.4.2</w:t>
      </w:r>
      <w:r w:rsidRPr="000C68CE">
        <w:tab/>
        <w:t>Assumptions</w:t>
      </w:r>
      <w:bookmarkEnd w:id="9"/>
    </w:p>
    <w:p w14:paraId="6C012AA3" w14:textId="77777777" w:rsidR="0009457F" w:rsidRPr="000C68CE" w:rsidRDefault="0009457F" w:rsidP="0009457F">
      <w:r w:rsidRPr="000C68CE">
        <w:t xml:space="preserve">A feeder link </w:t>
      </w:r>
      <w:proofErr w:type="gramStart"/>
      <w:r w:rsidRPr="000C68CE">
        <w:t>switch</w:t>
      </w:r>
      <w:proofErr w:type="gramEnd"/>
      <w:del w:id="10" w:author="China Telecom" w:date="2025-01-17T09:42:00Z">
        <w:r w:rsidRPr="000C68CE" w:rsidDel="00680B65">
          <w:delText xml:space="preserve"> </w:delText>
        </w:r>
      </w:del>
      <w:r w:rsidRPr="000C68CE">
        <w:t>over may result in transferring the established connection for the affected UEs between two gNBs.</w:t>
      </w:r>
    </w:p>
    <w:p w14:paraId="03CD95A5" w14:textId="77777777" w:rsidR="0009457F" w:rsidRPr="000C68CE" w:rsidRDefault="0009457F" w:rsidP="0009457F">
      <w:r w:rsidRPr="000C68CE">
        <w:t>For soft feeder link switch</w:t>
      </w:r>
      <w:del w:id="11" w:author="China Telecom" w:date="2025-01-17T09:42:00Z">
        <w:r w:rsidRPr="000C68CE" w:rsidDel="00680B65">
          <w:delText xml:space="preserve"> </w:delText>
        </w:r>
      </w:del>
      <w:r w:rsidRPr="000C68CE">
        <w:t xml:space="preserve">over, an NTN payload is able to connect to more than one NTN Gateway during a given period, </w:t>
      </w:r>
      <w:proofErr w:type="gramStart"/>
      <w:r w:rsidRPr="000C68CE">
        <w:t>i.e.</w:t>
      </w:r>
      <w:proofErr w:type="gramEnd"/>
      <w:r w:rsidRPr="000C68CE">
        <w:t xml:space="preserve"> a temporary overlap can be ensured during the transition between the feeder links.</w:t>
      </w:r>
    </w:p>
    <w:p w14:paraId="00F29A1C" w14:textId="77777777" w:rsidR="0009457F" w:rsidRDefault="0009457F" w:rsidP="0009457F">
      <w:pPr>
        <w:rPr>
          <w:ins w:id="12" w:author="China Telecom" w:date="2025-01-17T09:33:00Z"/>
        </w:rPr>
      </w:pPr>
      <w:r w:rsidRPr="000C68CE">
        <w:t>For hard feeder link switch</w:t>
      </w:r>
      <w:del w:id="13" w:author="China Telecom" w:date="2025-01-17T09:42:00Z">
        <w:r w:rsidRPr="000C68CE" w:rsidDel="00680B65">
          <w:delText xml:space="preserve"> </w:delText>
        </w:r>
      </w:del>
      <w:r w:rsidRPr="000C68CE">
        <w:t xml:space="preserve">over, an NTN payload connects to only one NTN Gateway at any given time, </w:t>
      </w:r>
      <w:proofErr w:type="gramStart"/>
      <w:r w:rsidRPr="000C68CE">
        <w:t>i.e.</w:t>
      </w:r>
      <w:proofErr w:type="gramEnd"/>
      <w:r w:rsidRPr="000C68CE">
        <w:t xml:space="preserve"> a radio link interruption may occur during the transition between the feeder links.</w:t>
      </w:r>
    </w:p>
    <w:p w14:paraId="760EDC5D" w14:textId="77777777" w:rsidR="0009457F" w:rsidRPr="00224423" w:rsidRDefault="0009457F" w:rsidP="0009457F">
      <w:pPr>
        <w:rPr>
          <w:ins w:id="14" w:author="ChinaTelecom" w:date="2024-11-04T11:07:00Z"/>
        </w:rPr>
      </w:pPr>
      <w:ins w:id="15" w:author="China Telecom" w:date="2025-01-17T09:33:00Z">
        <w:r>
          <w:rPr>
            <w:lang w:eastAsia="zh-CN"/>
          </w:rPr>
          <w:t xml:space="preserve">For regenerative </w:t>
        </w:r>
      </w:ins>
      <w:ins w:id="16" w:author="China Telecom" w:date="2025-01-17T09:39:00Z">
        <w:r>
          <w:rPr>
            <w:lang w:eastAsia="zh-CN"/>
          </w:rPr>
          <w:t xml:space="preserve">NTN </w:t>
        </w:r>
      </w:ins>
      <w:ins w:id="17" w:author="China Telecom" w:date="2025-01-17T09:33:00Z">
        <w:r>
          <w:rPr>
            <w:lang w:eastAsia="zh-CN"/>
          </w:rPr>
          <w:t>payload, t</w:t>
        </w:r>
        <w:r w:rsidRPr="00DE7CFA">
          <w:rPr>
            <w:lang w:eastAsia="zh-CN"/>
          </w:rPr>
          <w:t xml:space="preserve">he current mechanisms including, </w:t>
        </w:r>
        <w:proofErr w:type="gramStart"/>
        <w:r w:rsidRPr="00DE7CFA">
          <w:rPr>
            <w:lang w:eastAsia="zh-CN"/>
          </w:rPr>
          <w:t>e.g.</w:t>
        </w:r>
        <w:proofErr w:type="gramEnd"/>
        <w:r w:rsidRPr="00DE7CFA">
          <w:rPr>
            <w:lang w:eastAsia="zh-CN"/>
          </w:rPr>
          <w:t xml:space="preserve"> multiple TNLA association, are sufficient for TNL management during feeder link switch</w:t>
        </w:r>
        <w:r>
          <w:rPr>
            <w:lang w:eastAsia="zh-CN"/>
          </w:rPr>
          <w:t>over</w:t>
        </w:r>
        <w:r w:rsidRPr="00DE7CFA">
          <w:rPr>
            <w:lang w:eastAsia="zh-CN"/>
          </w:rPr>
          <w:t>.</w:t>
        </w:r>
      </w:ins>
    </w:p>
    <w:p w14:paraId="3328E4D5" w14:textId="77777777" w:rsidR="0009457F" w:rsidRPr="000C68CE" w:rsidRDefault="0009457F" w:rsidP="0009457F">
      <w:pPr>
        <w:pStyle w:val="4"/>
      </w:pPr>
      <w:bookmarkStart w:id="18" w:name="_Toc178256182"/>
      <w:r w:rsidRPr="000C68CE">
        <w:lastRenderedPageBreak/>
        <w:t>16.14.4.3</w:t>
      </w:r>
      <w:r w:rsidRPr="000C68CE">
        <w:tab/>
        <w:t>Procedures</w:t>
      </w:r>
      <w:bookmarkEnd w:id="18"/>
    </w:p>
    <w:p w14:paraId="42DF86F0" w14:textId="77777777" w:rsidR="0009457F" w:rsidRDefault="0009457F" w:rsidP="0009457F">
      <w:pPr>
        <w:rPr>
          <w:ins w:id="19" w:author="China Telecom" w:date="2025-01-17T09:33:00Z"/>
        </w:rPr>
      </w:pPr>
      <w:ins w:id="20" w:author="China Telecom" w:date="2025-01-17T09:38:00Z">
        <w:r>
          <w:rPr>
            <w:lang w:eastAsia="zh-CN"/>
          </w:rPr>
          <w:t xml:space="preserve">In </w:t>
        </w:r>
        <w:r>
          <w:t>transparent</w:t>
        </w:r>
        <w:r>
          <w:rPr>
            <w:lang w:eastAsia="zh-CN"/>
          </w:rPr>
          <w:t xml:space="preserve"> </w:t>
        </w:r>
      </w:ins>
      <w:ins w:id="21" w:author="China Telecom" w:date="2025-01-17T09:39:00Z">
        <w:r>
          <w:rPr>
            <w:lang w:eastAsia="zh-CN"/>
          </w:rPr>
          <w:t xml:space="preserve">NTN </w:t>
        </w:r>
      </w:ins>
      <w:ins w:id="22" w:author="China Telecom" w:date="2025-01-17T09:38:00Z">
        <w:r>
          <w:rPr>
            <w:lang w:eastAsia="zh-CN"/>
          </w:rPr>
          <w:t>payload, t</w:t>
        </w:r>
      </w:ins>
      <w:del w:id="23" w:author="China Telecom" w:date="2025-01-17T09:38:00Z">
        <w:r w:rsidRPr="000C68CE" w:rsidDel="00D81D39">
          <w:delText>T</w:delText>
        </w:r>
      </w:del>
      <w:proofErr w:type="gramStart"/>
      <w:r w:rsidRPr="000C68CE">
        <w:t>he</w:t>
      </w:r>
      <w:proofErr w:type="gramEnd"/>
      <w:r w:rsidRPr="000C68CE">
        <w:t xml:space="preserve"> NTN Control function (see Annex B.4) determines the point in time when the feeder link switch</w:t>
      </w:r>
      <w:del w:id="24" w:author="China Telecom" w:date="2025-01-17T09:35:00Z">
        <w:r w:rsidRPr="000C68CE" w:rsidDel="00667854">
          <w:delText xml:space="preserve"> </w:delText>
        </w:r>
      </w:del>
      <w:r w:rsidRPr="000C68CE">
        <w:t>over between two gNBs is performed. The transfer of the affected UE(s)' context between the two gNBs at feeder link switch</w:t>
      </w:r>
      <w:del w:id="25" w:author="China Telecom" w:date="2025-01-17T09:35:00Z">
        <w:r w:rsidRPr="000C68CE" w:rsidDel="00667854">
          <w:delText xml:space="preserve"> </w:delText>
        </w:r>
      </w:del>
      <w:r w:rsidRPr="000C68CE">
        <w:t>over is performed by means of either NG based or Xn based handover, and it depends on the gNBs' implementation and configuration information provided to the gNBs by the NTN Control function.</w:t>
      </w:r>
    </w:p>
    <w:p w14:paraId="14486A93" w14:textId="77777777" w:rsidR="0009457F" w:rsidRPr="00667854" w:rsidRDefault="0009457F" w:rsidP="0009457F">
      <w:pPr>
        <w:rPr>
          <w:rFonts w:eastAsiaTheme="minorEastAsia"/>
          <w:lang w:eastAsia="zh-CN"/>
        </w:rPr>
      </w:pPr>
      <w:ins w:id="26" w:author="China Telecom" w:date="2025-01-17T09:36:00Z">
        <w:r>
          <w:rPr>
            <w:lang w:eastAsia="zh-CN"/>
          </w:rPr>
          <w:t xml:space="preserve">In </w:t>
        </w:r>
      </w:ins>
      <w:ins w:id="27" w:author="China Telecom" w:date="2025-01-17T09:38:00Z">
        <w:r>
          <w:rPr>
            <w:lang w:eastAsia="zh-CN"/>
          </w:rPr>
          <w:t>r</w:t>
        </w:r>
      </w:ins>
      <w:ins w:id="28" w:author="China Telecom" w:date="2025-01-17T09:36:00Z">
        <w:r>
          <w:rPr>
            <w:lang w:eastAsia="zh-CN"/>
          </w:rPr>
          <w:t xml:space="preserve">egenerative </w:t>
        </w:r>
      </w:ins>
      <w:ins w:id="29" w:author="China Telecom" w:date="2025-01-17T09:39:00Z">
        <w:r>
          <w:rPr>
            <w:lang w:eastAsia="zh-CN"/>
          </w:rPr>
          <w:t xml:space="preserve">NTN </w:t>
        </w:r>
      </w:ins>
      <w:ins w:id="30" w:author="China Telecom" w:date="2025-01-17T09:36:00Z">
        <w:r>
          <w:rPr>
            <w:lang w:eastAsia="zh-CN"/>
          </w:rPr>
          <w:t>payload, the NTN Control function determines the point in time when the feeder link switchover is performed.</w:t>
        </w:r>
      </w:ins>
      <w:ins w:id="31" w:author="China Telecom" w:date="2025-01-17T09:50:00Z">
        <w:r>
          <w:rPr>
            <w:lang w:eastAsia="zh-CN"/>
          </w:rPr>
          <w:t xml:space="preserve"> D</w:t>
        </w:r>
        <w:r w:rsidRPr="00A776BE">
          <w:rPr>
            <w:lang w:eastAsia="zh-CN"/>
          </w:rPr>
          <w:t>uring the feeder link switch</w:t>
        </w:r>
      </w:ins>
      <w:ins w:id="32" w:author="China Telecom" w:date="2025-01-17T09:51:00Z">
        <w:r>
          <w:rPr>
            <w:lang w:eastAsia="zh-CN"/>
          </w:rPr>
          <w:t>over</w:t>
        </w:r>
      </w:ins>
      <w:ins w:id="33" w:author="China Telecom" w:date="2025-01-17T09:50:00Z">
        <w:r w:rsidRPr="00A776BE">
          <w:rPr>
            <w:lang w:eastAsia="zh-CN"/>
          </w:rPr>
          <w:t>, AMF is not changed for the UEs.</w:t>
        </w:r>
      </w:ins>
    </w:p>
    <w:p w14:paraId="392D4486" w14:textId="77777777" w:rsidR="0009457F" w:rsidRPr="004C3EFF" w:rsidRDefault="0009457F" w:rsidP="0009457F">
      <w:pPr>
        <w:spacing w:after="0"/>
        <w:ind w:left="440" w:hangingChars="200" w:hanging="440"/>
        <w:jc w:val="both"/>
        <w:rPr>
          <w:sz w:val="22"/>
          <w:szCs w:val="22"/>
        </w:rPr>
      </w:pPr>
    </w:p>
    <w:p w14:paraId="18AA8839" w14:textId="77777777" w:rsidR="0009457F" w:rsidRPr="00F36F36" w:rsidRDefault="0009457F" w:rsidP="0009457F">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p w14:paraId="4F6FA7F2" w14:textId="098AD844" w:rsidR="00310BFB" w:rsidRDefault="00310BFB" w:rsidP="00EA3994">
      <w:pPr>
        <w:spacing w:after="0"/>
        <w:ind w:left="440" w:hangingChars="200" w:hanging="440"/>
        <w:jc w:val="both"/>
        <w:rPr>
          <w:sz w:val="22"/>
          <w:szCs w:val="22"/>
        </w:rPr>
      </w:pPr>
    </w:p>
    <w:sectPr w:rsidR="00310BF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06CEC" w14:textId="77777777" w:rsidR="00D24220" w:rsidRDefault="00D24220">
      <w:r>
        <w:separator/>
      </w:r>
    </w:p>
  </w:endnote>
  <w:endnote w:type="continuationSeparator" w:id="0">
    <w:p w14:paraId="43379BE1" w14:textId="77777777" w:rsidR="00D24220" w:rsidRDefault="00D2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DA028" w14:textId="77777777" w:rsidR="00D24220" w:rsidRDefault="00D24220">
      <w:r>
        <w:separator/>
      </w:r>
    </w:p>
  </w:footnote>
  <w:footnote w:type="continuationSeparator" w:id="0">
    <w:p w14:paraId="50EACDF5" w14:textId="77777777" w:rsidR="00D24220" w:rsidRDefault="00D24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90184"/>
    <w:multiLevelType w:val="hybridMultilevel"/>
    <w:tmpl w:val="8EE46746"/>
    <w:lvl w:ilvl="0" w:tplc="16066A2E">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55631F3"/>
    <w:multiLevelType w:val="hybridMultilevel"/>
    <w:tmpl w:val="F3B4DA8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9A57C81"/>
    <w:multiLevelType w:val="singleLevel"/>
    <w:tmpl w:val="FC7A1F3E"/>
    <w:lvl w:ilvl="0">
      <w:start w:val="1"/>
      <w:numFmt w:val="decimal"/>
      <w:suff w:val="space"/>
      <w:lvlText w:val="%1)"/>
      <w:lvlJc w:val="left"/>
    </w:lvl>
  </w:abstractNum>
  <w:abstractNum w:abstractNumId="18"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9452F4"/>
    <w:multiLevelType w:val="singleLevel"/>
    <w:tmpl w:val="FC7A1F3E"/>
    <w:lvl w:ilvl="0">
      <w:start w:val="1"/>
      <w:numFmt w:val="decimal"/>
      <w:suff w:val="space"/>
      <w:lvlText w:val="%1)"/>
      <w:lvlJc w:val="left"/>
    </w:lvl>
  </w:abstractNum>
  <w:abstractNum w:abstractNumId="2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9"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6"/>
  </w:num>
  <w:num w:numId="3">
    <w:abstractNumId w:val="21"/>
  </w:num>
  <w:num w:numId="4">
    <w:abstractNumId w:val="2"/>
  </w:num>
  <w:num w:numId="5">
    <w:abstractNumId w:val="23"/>
  </w:num>
  <w:num w:numId="6">
    <w:abstractNumId w:val="15"/>
  </w:num>
  <w:num w:numId="7">
    <w:abstractNumId w:val="19"/>
  </w:num>
  <w:num w:numId="8">
    <w:abstractNumId w:val="5"/>
  </w:num>
  <w:num w:numId="9">
    <w:abstractNumId w:val="13"/>
  </w:num>
  <w:num w:numId="10">
    <w:abstractNumId w:val="10"/>
  </w:num>
  <w:num w:numId="11">
    <w:abstractNumId w:val="28"/>
  </w:num>
  <w:num w:numId="12">
    <w:abstractNumId w:val="1"/>
  </w:num>
  <w:num w:numId="13">
    <w:abstractNumId w:val="25"/>
  </w:num>
  <w:num w:numId="14">
    <w:abstractNumId w:val="20"/>
  </w:num>
  <w:num w:numId="15">
    <w:abstractNumId w:val="17"/>
  </w:num>
  <w:num w:numId="16">
    <w:abstractNumId w:val="0"/>
  </w:num>
  <w:num w:numId="17">
    <w:abstractNumId w:val="18"/>
  </w:num>
  <w:num w:numId="18">
    <w:abstractNumId w:val="6"/>
  </w:num>
  <w:num w:numId="19">
    <w:abstractNumId w:val="12"/>
  </w:num>
  <w:num w:numId="20">
    <w:abstractNumId w:val="4"/>
  </w:num>
  <w:num w:numId="21">
    <w:abstractNumId w:val="9"/>
  </w:num>
  <w:num w:numId="22">
    <w:abstractNumId w:val="8"/>
  </w:num>
  <w:num w:numId="23">
    <w:abstractNumId w:val="22"/>
  </w:num>
  <w:num w:numId="24">
    <w:abstractNumId w:val="29"/>
  </w:num>
  <w:num w:numId="25">
    <w:abstractNumId w:val="11"/>
  </w:num>
  <w:num w:numId="26">
    <w:abstractNumId w:val="3"/>
  </w:num>
  <w:num w:numId="27">
    <w:abstractNumId w:val="27"/>
  </w:num>
  <w:num w:numId="28">
    <w:abstractNumId w:val="14"/>
  </w:num>
  <w:num w:numId="29">
    <w:abstractNumId w:val="7"/>
  </w:num>
  <w:num w:numId="30">
    <w:abstractNumId w:val="16"/>
  </w:num>
  <w:num w:numId="3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5D81"/>
    <w:rsid w:val="000070C4"/>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12D"/>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457F"/>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1F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AEE"/>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9E9"/>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8AD"/>
    <w:rsid w:val="000E7E9B"/>
    <w:rsid w:val="000F0171"/>
    <w:rsid w:val="000F0690"/>
    <w:rsid w:val="000F080B"/>
    <w:rsid w:val="000F0EF7"/>
    <w:rsid w:val="000F1992"/>
    <w:rsid w:val="000F1B46"/>
    <w:rsid w:val="000F1D9F"/>
    <w:rsid w:val="000F270E"/>
    <w:rsid w:val="000F2D35"/>
    <w:rsid w:val="000F3031"/>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C73"/>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27B75"/>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1D22"/>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E62"/>
    <w:rsid w:val="00182214"/>
    <w:rsid w:val="0018353E"/>
    <w:rsid w:val="00183653"/>
    <w:rsid w:val="0018410C"/>
    <w:rsid w:val="0018449F"/>
    <w:rsid w:val="001849CC"/>
    <w:rsid w:val="0018538D"/>
    <w:rsid w:val="00185516"/>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1CF1"/>
    <w:rsid w:val="001B20F5"/>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D5"/>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4DA"/>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7C5"/>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006"/>
    <w:rsid w:val="001F13FD"/>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2D87"/>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0F0"/>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0D3"/>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012"/>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753"/>
    <w:rsid w:val="00300891"/>
    <w:rsid w:val="00300CD0"/>
    <w:rsid w:val="00300E8B"/>
    <w:rsid w:val="00300F12"/>
    <w:rsid w:val="00301A97"/>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1E8"/>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A5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24"/>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BEE"/>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24D7"/>
    <w:rsid w:val="003D3104"/>
    <w:rsid w:val="003D312A"/>
    <w:rsid w:val="003D3EC7"/>
    <w:rsid w:val="003D3F0E"/>
    <w:rsid w:val="003D4EA6"/>
    <w:rsid w:val="003D560C"/>
    <w:rsid w:val="003D580F"/>
    <w:rsid w:val="003D622D"/>
    <w:rsid w:val="003D68A1"/>
    <w:rsid w:val="003E02FF"/>
    <w:rsid w:val="003E08FD"/>
    <w:rsid w:val="003E0C07"/>
    <w:rsid w:val="003E18D4"/>
    <w:rsid w:val="003E1D64"/>
    <w:rsid w:val="003E1EF2"/>
    <w:rsid w:val="003E2844"/>
    <w:rsid w:val="003E2B08"/>
    <w:rsid w:val="003E2CBD"/>
    <w:rsid w:val="003E2EC6"/>
    <w:rsid w:val="003E3012"/>
    <w:rsid w:val="003E3254"/>
    <w:rsid w:val="003E35B3"/>
    <w:rsid w:val="003E3860"/>
    <w:rsid w:val="003E38B8"/>
    <w:rsid w:val="003E484F"/>
    <w:rsid w:val="003E49DE"/>
    <w:rsid w:val="003E4CBF"/>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0EF8"/>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56EB"/>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2AE1"/>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9C"/>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986"/>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2CD4"/>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46E"/>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68"/>
    <w:rsid w:val="00592AD1"/>
    <w:rsid w:val="00592E0A"/>
    <w:rsid w:val="00592E96"/>
    <w:rsid w:val="005930C9"/>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803"/>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635"/>
    <w:rsid w:val="00631D48"/>
    <w:rsid w:val="00631DDC"/>
    <w:rsid w:val="00632313"/>
    <w:rsid w:val="006324B5"/>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0E7"/>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4DF"/>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854"/>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0EA"/>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0C5"/>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67B"/>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8AA"/>
    <w:rsid w:val="006D0E78"/>
    <w:rsid w:val="006D1037"/>
    <w:rsid w:val="006D19B8"/>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637"/>
    <w:rsid w:val="006F1749"/>
    <w:rsid w:val="006F1DA4"/>
    <w:rsid w:val="006F21CA"/>
    <w:rsid w:val="006F21D3"/>
    <w:rsid w:val="006F26A1"/>
    <w:rsid w:val="006F2B4D"/>
    <w:rsid w:val="006F2BED"/>
    <w:rsid w:val="006F2C9A"/>
    <w:rsid w:val="006F343C"/>
    <w:rsid w:val="006F39E9"/>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158"/>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11A"/>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626"/>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6EC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0AE"/>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87C"/>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E0C"/>
    <w:rsid w:val="00836F71"/>
    <w:rsid w:val="008376C0"/>
    <w:rsid w:val="008377A9"/>
    <w:rsid w:val="00837844"/>
    <w:rsid w:val="008378F3"/>
    <w:rsid w:val="00837C2C"/>
    <w:rsid w:val="00837E52"/>
    <w:rsid w:val="00837FB6"/>
    <w:rsid w:val="00840165"/>
    <w:rsid w:val="00840653"/>
    <w:rsid w:val="00840694"/>
    <w:rsid w:val="008406B2"/>
    <w:rsid w:val="00840862"/>
    <w:rsid w:val="00840C85"/>
    <w:rsid w:val="00841B4B"/>
    <w:rsid w:val="00841C52"/>
    <w:rsid w:val="008420F6"/>
    <w:rsid w:val="00842332"/>
    <w:rsid w:val="0084235F"/>
    <w:rsid w:val="00842EAC"/>
    <w:rsid w:val="008437F0"/>
    <w:rsid w:val="00844248"/>
    <w:rsid w:val="00844FDA"/>
    <w:rsid w:val="00844FF1"/>
    <w:rsid w:val="00845784"/>
    <w:rsid w:val="008457CA"/>
    <w:rsid w:val="008459C6"/>
    <w:rsid w:val="00846125"/>
    <w:rsid w:val="008462A6"/>
    <w:rsid w:val="008462AF"/>
    <w:rsid w:val="008464AA"/>
    <w:rsid w:val="0084653C"/>
    <w:rsid w:val="00846A71"/>
    <w:rsid w:val="00846D42"/>
    <w:rsid w:val="008474C5"/>
    <w:rsid w:val="00847650"/>
    <w:rsid w:val="008502C3"/>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3D69"/>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487"/>
    <w:rsid w:val="00935ADC"/>
    <w:rsid w:val="00935C2B"/>
    <w:rsid w:val="0093657E"/>
    <w:rsid w:val="00936795"/>
    <w:rsid w:val="00936C33"/>
    <w:rsid w:val="00936C59"/>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67BB2"/>
    <w:rsid w:val="009700F5"/>
    <w:rsid w:val="009701E0"/>
    <w:rsid w:val="00970A3E"/>
    <w:rsid w:val="0097158A"/>
    <w:rsid w:val="009716FA"/>
    <w:rsid w:val="009718F8"/>
    <w:rsid w:val="00971A1F"/>
    <w:rsid w:val="00971B5E"/>
    <w:rsid w:val="0097224B"/>
    <w:rsid w:val="009727B5"/>
    <w:rsid w:val="00972BB6"/>
    <w:rsid w:val="00973464"/>
    <w:rsid w:val="00973BC8"/>
    <w:rsid w:val="00974058"/>
    <w:rsid w:val="0097466B"/>
    <w:rsid w:val="009747C9"/>
    <w:rsid w:val="00974C14"/>
    <w:rsid w:val="009752A8"/>
    <w:rsid w:val="0097550E"/>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0BC1"/>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620D"/>
    <w:rsid w:val="009E69F6"/>
    <w:rsid w:val="009E72A3"/>
    <w:rsid w:val="009E7446"/>
    <w:rsid w:val="009E74BD"/>
    <w:rsid w:val="009F0512"/>
    <w:rsid w:val="009F1624"/>
    <w:rsid w:val="009F1A53"/>
    <w:rsid w:val="009F1F0B"/>
    <w:rsid w:val="009F2081"/>
    <w:rsid w:val="009F28EA"/>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0B6"/>
    <w:rsid w:val="00A0016A"/>
    <w:rsid w:val="00A00713"/>
    <w:rsid w:val="00A00EC7"/>
    <w:rsid w:val="00A01254"/>
    <w:rsid w:val="00A01352"/>
    <w:rsid w:val="00A023D1"/>
    <w:rsid w:val="00A02470"/>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27EFA"/>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5376"/>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D50"/>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6D"/>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CAE"/>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D67"/>
    <w:rsid w:val="00AA6EFB"/>
    <w:rsid w:val="00AA712C"/>
    <w:rsid w:val="00AA727C"/>
    <w:rsid w:val="00AA7464"/>
    <w:rsid w:val="00AA7DAB"/>
    <w:rsid w:val="00AB0151"/>
    <w:rsid w:val="00AB02E5"/>
    <w:rsid w:val="00AB03FC"/>
    <w:rsid w:val="00AB09DD"/>
    <w:rsid w:val="00AB1284"/>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AF7BD7"/>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3B5"/>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171"/>
    <w:rsid w:val="00B44569"/>
    <w:rsid w:val="00B44AF0"/>
    <w:rsid w:val="00B44D06"/>
    <w:rsid w:val="00B44E59"/>
    <w:rsid w:val="00B4514D"/>
    <w:rsid w:val="00B45658"/>
    <w:rsid w:val="00B4568E"/>
    <w:rsid w:val="00B45931"/>
    <w:rsid w:val="00B45A51"/>
    <w:rsid w:val="00B45CFD"/>
    <w:rsid w:val="00B45F96"/>
    <w:rsid w:val="00B46634"/>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348"/>
    <w:rsid w:val="00B57504"/>
    <w:rsid w:val="00B57B25"/>
    <w:rsid w:val="00B57D1C"/>
    <w:rsid w:val="00B57FCD"/>
    <w:rsid w:val="00B6071C"/>
    <w:rsid w:val="00B60BD7"/>
    <w:rsid w:val="00B60D9E"/>
    <w:rsid w:val="00B61324"/>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9C8"/>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5E95"/>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67D"/>
    <w:rsid w:val="00C07793"/>
    <w:rsid w:val="00C0784D"/>
    <w:rsid w:val="00C07C0A"/>
    <w:rsid w:val="00C109E4"/>
    <w:rsid w:val="00C10B81"/>
    <w:rsid w:val="00C10C8F"/>
    <w:rsid w:val="00C10CAD"/>
    <w:rsid w:val="00C10E28"/>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5E6F"/>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25F"/>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B39"/>
    <w:rsid w:val="00CF1C6C"/>
    <w:rsid w:val="00CF21C3"/>
    <w:rsid w:val="00CF30D4"/>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220"/>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1A"/>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3CA"/>
    <w:rsid w:val="00DA5BD4"/>
    <w:rsid w:val="00DA5C73"/>
    <w:rsid w:val="00DA61F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D8C"/>
    <w:rsid w:val="00DE4FEE"/>
    <w:rsid w:val="00DE524A"/>
    <w:rsid w:val="00DE5E9D"/>
    <w:rsid w:val="00DE6530"/>
    <w:rsid w:val="00DE6722"/>
    <w:rsid w:val="00DE6C5C"/>
    <w:rsid w:val="00DE6EB3"/>
    <w:rsid w:val="00DE6F37"/>
    <w:rsid w:val="00DE7181"/>
    <w:rsid w:val="00DE72BB"/>
    <w:rsid w:val="00DE78EC"/>
    <w:rsid w:val="00DE79EC"/>
    <w:rsid w:val="00DE7BBE"/>
    <w:rsid w:val="00DE7CFA"/>
    <w:rsid w:val="00DF0629"/>
    <w:rsid w:val="00DF0690"/>
    <w:rsid w:val="00DF06FD"/>
    <w:rsid w:val="00DF0A93"/>
    <w:rsid w:val="00DF0D3F"/>
    <w:rsid w:val="00DF1256"/>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1BF"/>
    <w:rsid w:val="00E02E5E"/>
    <w:rsid w:val="00E03694"/>
    <w:rsid w:val="00E03994"/>
    <w:rsid w:val="00E03C0D"/>
    <w:rsid w:val="00E03F1F"/>
    <w:rsid w:val="00E04076"/>
    <w:rsid w:val="00E0431C"/>
    <w:rsid w:val="00E0474E"/>
    <w:rsid w:val="00E047EC"/>
    <w:rsid w:val="00E04C77"/>
    <w:rsid w:val="00E06162"/>
    <w:rsid w:val="00E06310"/>
    <w:rsid w:val="00E0654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C03"/>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3224"/>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0DB"/>
    <w:rsid w:val="00E511F8"/>
    <w:rsid w:val="00E51592"/>
    <w:rsid w:val="00E515D7"/>
    <w:rsid w:val="00E517FB"/>
    <w:rsid w:val="00E52244"/>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595"/>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ED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1AB"/>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C10"/>
    <w:rsid w:val="00ED7FE5"/>
    <w:rsid w:val="00EE043B"/>
    <w:rsid w:val="00EE089E"/>
    <w:rsid w:val="00EE0DC3"/>
    <w:rsid w:val="00EE0F8B"/>
    <w:rsid w:val="00EE1884"/>
    <w:rsid w:val="00EE19F7"/>
    <w:rsid w:val="00EE1ACF"/>
    <w:rsid w:val="00EE1E30"/>
    <w:rsid w:val="00EE25C8"/>
    <w:rsid w:val="00EE2F6F"/>
    <w:rsid w:val="00EE3173"/>
    <w:rsid w:val="00EE3716"/>
    <w:rsid w:val="00EE3913"/>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4F2D"/>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A2"/>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815"/>
    <w:rsid w:val="00F43AD5"/>
    <w:rsid w:val="00F43E01"/>
    <w:rsid w:val="00F44977"/>
    <w:rsid w:val="00F45436"/>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244"/>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5F0"/>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AF5"/>
    <w:rsid w:val="00FA638C"/>
    <w:rsid w:val="00FA69B8"/>
    <w:rsid w:val="00FA70EB"/>
    <w:rsid w:val="00FA7761"/>
    <w:rsid w:val="00FA7A7B"/>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9CA"/>
    <w:rsid w:val="00FB33FB"/>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1FCF"/>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 w:type="paragraph" w:customStyle="1" w:styleId="28">
    <w:name w:val="正文2"/>
    <w:rsid w:val="00CE625F"/>
    <w:pPr>
      <w:jc w:val="both"/>
    </w:pPr>
    <w:rPr>
      <w:rFonts w:ascii="Calibri" w:eastAsia="宋体" w:hAnsi="Calibri" w:cs="Calibri"/>
      <w:kern w:val="2"/>
      <w:sz w:val="21"/>
      <w:szCs w:val="21"/>
    </w:rPr>
  </w:style>
  <w:style w:type="paragraph" w:customStyle="1" w:styleId="17">
    <w:name w:val="列表段落1"/>
    <w:basedOn w:val="a"/>
    <w:rsid w:val="00CE625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9461952">
      <w:bodyDiv w:val="1"/>
      <w:marLeft w:val="0"/>
      <w:marRight w:val="0"/>
      <w:marTop w:val="0"/>
      <w:marBottom w:val="0"/>
      <w:divBdr>
        <w:top w:val="none" w:sz="0" w:space="0" w:color="auto"/>
        <w:left w:val="none" w:sz="0" w:space="0" w:color="auto"/>
        <w:bottom w:val="none" w:sz="0" w:space="0" w:color="auto"/>
        <w:right w:val="none" w:sz="0" w:space="0" w:color="auto"/>
      </w:divBdr>
    </w:div>
    <w:div w:id="65268092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5018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 Telecom</cp:lastModifiedBy>
  <cp:revision>232</cp:revision>
  <cp:lastPrinted>2014-08-13T09:20:00Z</cp:lastPrinted>
  <dcterms:created xsi:type="dcterms:W3CDTF">2024-04-24T06:45:00Z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