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D163" w14:textId="161942D6" w:rsidR="00011710" w:rsidRPr="00736264" w:rsidRDefault="00011710" w:rsidP="00011710">
      <w:pPr>
        <w:widowControl/>
        <w:tabs>
          <w:tab w:val="right" w:pos="9639"/>
        </w:tabs>
        <w:overflowPunct w:val="0"/>
        <w:autoSpaceDE w:val="0"/>
        <w:autoSpaceDN w:val="0"/>
        <w:adjustRightInd w:val="0"/>
        <w:spacing w:after="180"/>
        <w:jc w:val="left"/>
        <w:textAlignment w:val="baseline"/>
        <w:rPr>
          <w:rFonts w:ascii="Arial" w:eastAsia="Arial Unicode MS" w:hAnsi="Arial" w:cs="Times New Roman"/>
          <w:b/>
          <w:bCs/>
          <w:i/>
          <w:kern w:val="0"/>
          <w:sz w:val="24"/>
          <w:szCs w:val="24"/>
          <w:lang w:eastAsia="en-US"/>
        </w:rPr>
      </w:pPr>
      <w:r w:rsidRPr="00736264">
        <w:rPr>
          <w:rFonts w:ascii="Arial" w:eastAsia="Arial Unicode MS" w:hAnsi="Arial" w:cs="Times New Roman"/>
          <w:b/>
          <w:bCs/>
          <w:kern w:val="0"/>
          <w:sz w:val="24"/>
          <w:szCs w:val="24"/>
          <w:lang w:eastAsia="en-US"/>
        </w:rPr>
        <w:t>3GPP T</w:t>
      </w:r>
      <w:bookmarkStart w:id="0" w:name="_Ref452454252"/>
      <w:bookmarkEnd w:id="0"/>
      <w:r w:rsidRPr="00736264">
        <w:rPr>
          <w:rFonts w:ascii="Arial" w:eastAsia="Arial Unicode MS" w:hAnsi="Arial" w:cs="Times New Roman"/>
          <w:b/>
          <w:bCs/>
          <w:kern w:val="0"/>
          <w:sz w:val="24"/>
          <w:szCs w:val="24"/>
          <w:lang w:eastAsia="en-US"/>
        </w:rPr>
        <w:t>SG</w:t>
      </w:r>
      <w:r w:rsidRPr="00736264">
        <w:rPr>
          <w:rFonts w:ascii="Arial" w:eastAsia="Arial Unicode MS" w:hAnsi="Arial" w:cs="Times New Roman" w:hint="eastAsia"/>
          <w:b/>
          <w:bCs/>
          <w:kern w:val="0"/>
          <w:sz w:val="24"/>
          <w:szCs w:val="24"/>
          <w:lang w:eastAsia="en-US"/>
        </w:rPr>
        <w:t>-</w:t>
      </w:r>
      <w:r w:rsidRPr="00736264">
        <w:rPr>
          <w:rFonts w:ascii="Arial" w:eastAsia="Arial Unicode MS" w:hAnsi="Arial" w:cs="Times New Roman"/>
          <w:b/>
          <w:bCs/>
          <w:kern w:val="0"/>
          <w:sz w:val="24"/>
          <w:szCs w:val="24"/>
          <w:lang w:eastAsia="en-US"/>
        </w:rPr>
        <w:t>RAN</w:t>
      </w:r>
      <w:r w:rsidRPr="00736264">
        <w:rPr>
          <w:rFonts w:ascii="Arial" w:eastAsia="Arial Unicode MS" w:hAnsi="Arial" w:cs="Times New Roman" w:hint="eastAsia"/>
          <w:b/>
          <w:bCs/>
          <w:kern w:val="0"/>
          <w:sz w:val="24"/>
          <w:szCs w:val="24"/>
          <w:lang w:eastAsia="en-US"/>
        </w:rPr>
        <w:t xml:space="preserve"> </w:t>
      </w:r>
      <w:proofErr w:type="spellStart"/>
      <w:r w:rsidRPr="00736264">
        <w:rPr>
          <w:rFonts w:ascii="Arial" w:eastAsia="Arial Unicode MS" w:hAnsi="Arial" w:cs="Times New Roman" w:hint="eastAsia"/>
          <w:b/>
          <w:bCs/>
          <w:kern w:val="0"/>
          <w:sz w:val="24"/>
          <w:szCs w:val="24"/>
          <w:lang w:eastAsia="en-US"/>
        </w:rPr>
        <w:t>WG</w:t>
      </w:r>
      <w:r w:rsidRPr="00736264">
        <w:rPr>
          <w:rFonts w:ascii="Arial" w:eastAsia="Arial Unicode MS" w:hAnsi="Arial" w:cs="Times New Roman"/>
          <w:b/>
          <w:bCs/>
          <w:kern w:val="0"/>
          <w:sz w:val="24"/>
          <w:szCs w:val="24"/>
          <w:lang w:eastAsia="en-US"/>
        </w:rPr>
        <w:t>3</w:t>
      </w:r>
      <w:proofErr w:type="spellEnd"/>
      <w:r w:rsidRPr="00736264">
        <w:rPr>
          <w:rFonts w:ascii="Arial" w:eastAsia="Arial Unicode MS" w:hAnsi="Arial" w:cs="Times New Roman" w:hint="eastAsia"/>
          <w:b/>
          <w:bCs/>
          <w:kern w:val="0"/>
          <w:sz w:val="24"/>
          <w:szCs w:val="24"/>
          <w:lang w:eastAsia="en-US"/>
        </w:rPr>
        <w:t xml:space="preserve"> #</w:t>
      </w:r>
      <w:proofErr w:type="spellStart"/>
      <w:r w:rsidRPr="00736264">
        <w:rPr>
          <w:rFonts w:ascii="Arial" w:eastAsia="Arial Unicode MS" w:hAnsi="Arial" w:cs="Times New Roman" w:hint="eastAsia"/>
          <w:b/>
          <w:bCs/>
          <w:kern w:val="0"/>
          <w:sz w:val="24"/>
          <w:szCs w:val="24"/>
          <w:lang w:eastAsia="en-US"/>
        </w:rPr>
        <w:t>1</w:t>
      </w:r>
      <w:r w:rsidRPr="00736264">
        <w:rPr>
          <w:rFonts w:ascii="Arial" w:eastAsia="Arial Unicode MS" w:hAnsi="Arial" w:cs="Times New Roman"/>
          <w:b/>
          <w:bCs/>
          <w:kern w:val="0"/>
          <w:sz w:val="24"/>
          <w:szCs w:val="24"/>
          <w:lang w:eastAsia="en-US"/>
        </w:rPr>
        <w:t>27bis</w:t>
      </w:r>
      <w:proofErr w:type="spellEnd"/>
      <w:r w:rsidRPr="00736264">
        <w:rPr>
          <w:rFonts w:ascii="Arial" w:eastAsia="Arial Unicode MS" w:hAnsi="Arial" w:cs="Times New Roman"/>
          <w:b/>
          <w:bCs/>
          <w:kern w:val="0"/>
          <w:sz w:val="24"/>
          <w:szCs w:val="24"/>
          <w:lang w:eastAsia="en-US"/>
        </w:rPr>
        <w:tab/>
      </w:r>
      <w:r w:rsidR="00C57925">
        <w:rPr>
          <w:rFonts w:ascii="Arial" w:eastAsia="Arial Unicode MS" w:hAnsi="Arial" w:cs="Times New Roman"/>
          <w:b/>
          <w:bCs/>
          <w:kern w:val="0"/>
          <w:sz w:val="24"/>
          <w:szCs w:val="24"/>
          <w:lang w:eastAsia="en-US"/>
        </w:rPr>
        <w:t>R3-251689</w:t>
      </w:r>
      <w:bookmarkStart w:id="1" w:name="_GoBack"/>
      <w:bookmarkEnd w:id="1"/>
    </w:p>
    <w:p w14:paraId="597EB1A2" w14:textId="77777777" w:rsidR="00011710" w:rsidRDefault="00011710" w:rsidP="00011710">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4"/>
          <w:lang w:eastAsia="en-US"/>
        </w:rPr>
      </w:pPr>
      <w:r w:rsidRPr="00736264">
        <w:rPr>
          <w:rFonts w:ascii="Arial" w:eastAsia="Yu Gothic Medium" w:hAnsi="Arial" w:cs="Times New Roman"/>
          <w:b/>
          <w:bCs/>
          <w:kern w:val="0"/>
          <w:sz w:val="24"/>
          <w:szCs w:val="24"/>
          <w:lang w:eastAsia="en-US"/>
        </w:rPr>
        <w:t>Wuhan</w:t>
      </w:r>
      <w:r>
        <w:rPr>
          <w:rFonts w:ascii="Arial" w:eastAsia="Yu Gothic Medium" w:hAnsi="Arial" w:cs="Times New Roman"/>
          <w:b/>
          <w:bCs/>
          <w:kern w:val="0"/>
          <w:sz w:val="24"/>
          <w:szCs w:val="24"/>
          <w:lang w:eastAsia="en-US"/>
        </w:rPr>
        <w:t>, China, April 7th – 11th, 2025</w:t>
      </w:r>
    </w:p>
    <w:p w14:paraId="76EC01E3" w14:textId="77777777" w:rsidR="00063370" w:rsidRPr="00011710" w:rsidRDefault="00063370">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57116C02" w14:textId="5EF6083A" w:rsidR="00063370" w:rsidRDefault="007A110F">
      <w:pPr>
        <w:widowControl/>
        <w:spacing w:after="120"/>
        <w:jc w:val="left"/>
        <w:rPr>
          <w:rFonts w:ascii="Arial" w:eastAsia="等线" w:hAnsi="Arial" w:cs="Arial"/>
          <w:b/>
          <w:bCs/>
          <w:kern w:val="0"/>
          <w:sz w:val="24"/>
          <w:szCs w:val="20"/>
          <w:lang w:val="en-US" w:eastAsia="zh-CN"/>
        </w:rPr>
      </w:pPr>
      <w:r>
        <w:rPr>
          <w:rFonts w:ascii="Arial" w:eastAsia="Yu Gothic Medium" w:hAnsi="Arial" w:cs="Arial"/>
          <w:b/>
          <w:bCs/>
          <w:kern w:val="0"/>
          <w:sz w:val="24"/>
          <w:szCs w:val="20"/>
          <w:lang w:val="en-US" w:eastAsia="en-US"/>
        </w:rPr>
        <w:t>Agenda item:</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16.</w:t>
      </w:r>
      <w:r w:rsidR="008B1A2B">
        <w:rPr>
          <w:rFonts w:ascii="Arial" w:eastAsia="等线" w:hAnsi="Arial" w:cs="Arial" w:hint="eastAsia"/>
          <w:b/>
          <w:bCs/>
          <w:kern w:val="0"/>
          <w:sz w:val="24"/>
          <w:szCs w:val="20"/>
          <w:lang w:val="en-US" w:eastAsia="zh-CN"/>
        </w:rPr>
        <w:t>3</w:t>
      </w:r>
    </w:p>
    <w:p w14:paraId="72699AD1" w14:textId="0D6900C1" w:rsidR="00063370" w:rsidRDefault="007A110F">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rPr>
        <w:t xml:space="preserve">Discussion on </w:t>
      </w:r>
      <w:r>
        <w:rPr>
          <w:rFonts w:ascii="Arial" w:eastAsia="宋体" w:hAnsi="Arial" w:cs="Arial" w:hint="eastAsia"/>
          <w:b/>
          <w:bCs/>
          <w:kern w:val="0"/>
          <w:sz w:val="24"/>
          <w:szCs w:val="20"/>
          <w:lang w:val="en-US" w:eastAsia="zh-CN"/>
        </w:rPr>
        <w:t xml:space="preserve">AIoT </w:t>
      </w:r>
      <w:r w:rsidR="001A77F3">
        <w:rPr>
          <w:rFonts w:ascii="Arial" w:eastAsia="宋体" w:hAnsi="Arial" w:cs="Arial"/>
          <w:b/>
          <w:bCs/>
          <w:kern w:val="0"/>
          <w:sz w:val="24"/>
          <w:szCs w:val="20"/>
          <w:lang w:val="en-US" w:eastAsia="zh-CN"/>
        </w:rPr>
        <w:t>location</w:t>
      </w:r>
      <w:r w:rsidR="001A77F3">
        <w:rPr>
          <w:rFonts w:ascii="Arial" w:eastAsia="宋体" w:hAnsi="Arial" w:cs="Arial" w:hint="eastAsia"/>
          <w:b/>
          <w:bCs/>
          <w:kern w:val="0"/>
          <w:sz w:val="24"/>
          <w:szCs w:val="20"/>
          <w:lang w:val="en-US" w:eastAsia="zh-CN"/>
        </w:rPr>
        <w:t xml:space="preserve"> reporting</w:t>
      </w:r>
      <w:r w:rsidR="007965B5">
        <w:rPr>
          <w:rFonts w:ascii="Arial" w:eastAsia="宋体" w:hAnsi="Arial" w:cs="Arial" w:hint="eastAsia"/>
          <w:b/>
          <w:bCs/>
          <w:kern w:val="0"/>
          <w:sz w:val="24"/>
          <w:szCs w:val="20"/>
          <w:lang w:val="en-US" w:eastAsia="zh-CN"/>
        </w:rPr>
        <w:t xml:space="preserve"> aspects</w:t>
      </w:r>
    </w:p>
    <w:p w14:paraId="2F226FEB" w14:textId="77777777" w:rsidR="00063370" w:rsidRDefault="007A110F">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Source: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NEC</w:t>
      </w:r>
    </w:p>
    <w:p w14:paraId="572C61D0" w14:textId="77777777" w:rsidR="00063370" w:rsidRDefault="007A110F">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Pr>
          <w:rFonts w:ascii="Arial" w:eastAsia="Yu Gothic Medium" w:hAnsi="Arial" w:cs="Arial"/>
          <w:b/>
          <w:bCs/>
          <w:kern w:val="0"/>
          <w:sz w:val="24"/>
          <w:szCs w:val="20"/>
          <w:lang w:val="en-US" w:eastAsia="en-US"/>
        </w:rPr>
        <w:t>Document for:</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Discussion and Decision</w:t>
      </w:r>
    </w:p>
    <w:p w14:paraId="3FE60691" w14:textId="77777777" w:rsidR="00063370" w:rsidRDefault="007A110F">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eastAsia="en-US"/>
        </w:rPr>
        <w:t>1. Introduction</w:t>
      </w:r>
    </w:p>
    <w:p w14:paraId="545A367E" w14:textId="15A544FD" w:rsidR="004365E2" w:rsidRPr="009F170B" w:rsidRDefault="004365E2" w:rsidP="004365E2">
      <w:pPr>
        <w:widowControl/>
        <w:spacing w:afterLines="50" w:after="120" w:line="360" w:lineRule="auto"/>
        <w:rPr>
          <w:rFonts w:eastAsia="等线" w:cs="Times New Roman"/>
          <w:kern w:val="0"/>
          <w:sz w:val="20"/>
          <w:szCs w:val="20"/>
          <w:lang w:val="en-US" w:eastAsia="zh-CN"/>
        </w:rPr>
      </w:pPr>
      <w:r w:rsidRPr="00770AC8">
        <w:rPr>
          <w:rFonts w:eastAsia="等线" w:cs="Times New Roman"/>
          <w:kern w:val="0"/>
          <w:sz w:val="20"/>
          <w:szCs w:val="20"/>
          <w:lang w:val="en-US" w:eastAsia="zh-CN"/>
        </w:rPr>
        <w:t>The following progress was ma</w:t>
      </w:r>
      <w:r>
        <w:rPr>
          <w:rFonts w:eastAsia="等线" w:cs="Times New Roman"/>
          <w:kern w:val="0"/>
          <w:sz w:val="20"/>
          <w:szCs w:val="20"/>
          <w:lang w:val="en-US" w:eastAsia="zh-CN"/>
        </w:rPr>
        <w:t>de during the last RAN3 meeting</w:t>
      </w:r>
      <w:r w:rsidRPr="00F4574F">
        <w:rPr>
          <w:rFonts w:eastAsia="等线" w:cs="Times New Roman"/>
          <w:kern w:val="0"/>
          <w:sz w:val="20"/>
          <w:szCs w:val="20"/>
          <w:lang w:val="en-US" w:eastAsia="zh-CN"/>
        </w:rPr>
        <w:t>:</w:t>
      </w:r>
    </w:p>
    <w:tbl>
      <w:tblPr>
        <w:tblStyle w:val="af6"/>
        <w:tblW w:w="9214" w:type="dxa"/>
        <w:tblInd w:w="562" w:type="dxa"/>
        <w:tblLook w:val="04A0" w:firstRow="1" w:lastRow="0" w:firstColumn="1" w:lastColumn="0" w:noHBand="0" w:noVBand="1"/>
      </w:tblPr>
      <w:tblGrid>
        <w:gridCol w:w="9214"/>
      </w:tblGrid>
      <w:tr w:rsidR="00063370" w14:paraId="21123291" w14:textId="77777777">
        <w:tc>
          <w:tcPr>
            <w:tcW w:w="9214" w:type="dxa"/>
          </w:tcPr>
          <w:p w14:paraId="6430ED95" w14:textId="77777777" w:rsidR="00356442" w:rsidRPr="00356442" w:rsidRDefault="00356442" w:rsidP="00356442">
            <w:pPr>
              <w:widowControl/>
              <w:overflowPunct w:val="0"/>
              <w:autoSpaceDE w:val="0"/>
              <w:autoSpaceDN w:val="0"/>
              <w:adjustRightInd w:val="0"/>
              <w:spacing w:before="100" w:beforeAutospacing="1" w:after="180"/>
              <w:jc w:val="left"/>
              <w:textAlignment w:val="baseline"/>
              <w:rPr>
                <w:rFonts w:eastAsia="宋体"/>
                <w:b/>
                <w:color w:val="008000"/>
                <w:kern w:val="0"/>
                <w:sz w:val="18"/>
                <w:szCs w:val="24"/>
                <w:lang w:val="en-US" w:eastAsia="zh-CN"/>
              </w:rPr>
            </w:pPr>
            <w:bookmarkStart w:id="2" w:name="_Hlk188272360"/>
            <w:r w:rsidRPr="00356442">
              <w:rPr>
                <w:rFonts w:eastAsia="宋体"/>
                <w:b/>
                <w:color w:val="008000"/>
                <w:kern w:val="0"/>
                <w:sz w:val="18"/>
                <w:szCs w:val="24"/>
                <w:lang w:val="en-US" w:eastAsia="zh-CN"/>
              </w:rPr>
              <w:t>The A-IoT RAN node always sends the AIoT device’s location at reader ID granularity to the AIoTF in Inventory Report.</w:t>
            </w:r>
          </w:p>
          <w:p w14:paraId="5093B584" w14:textId="77777777" w:rsidR="00356442" w:rsidRPr="00356442" w:rsidRDefault="00356442" w:rsidP="00356442">
            <w:pPr>
              <w:widowControl/>
              <w:overflowPunct w:val="0"/>
              <w:autoSpaceDE w:val="0"/>
              <w:autoSpaceDN w:val="0"/>
              <w:adjustRightInd w:val="0"/>
              <w:spacing w:before="100" w:beforeAutospacing="1" w:after="180"/>
              <w:jc w:val="left"/>
              <w:textAlignment w:val="baseline"/>
              <w:rPr>
                <w:rFonts w:eastAsia="宋体"/>
                <w:b/>
                <w:color w:val="0000FF"/>
                <w:kern w:val="0"/>
                <w:sz w:val="18"/>
                <w:szCs w:val="24"/>
                <w:lang w:val="en-US" w:eastAsia="en-US"/>
              </w:rPr>
            </w:pPr>
            <w:r w:rsidRPr="00356442">
              <w:rPr>
                <w:rFonts w:eastAsia="宋体"/>
                <w:b/>
                <w:color w:val="0000FF"/>
                <w:kern w:val="0"/>
                <w:sz w:val="18"/>
                <w:szCs w:val="24"/>
                <w:lang w:val="en-US" w:eastAsia="en-US"/>
              </w:rPr>
              <w:t>The A-IoT RAN node sends the AIoT device’s location at reader ID granularity to the AIoTF in Command Report?</w:t>
            </w:r>
          </w:p>
          <w:p w14:paraId="74F85ECC" w14:textId="77777777" w:rsidR="00356442" w:rsidRPr="00356442" w:rsidRDefault="00356442" w:rsidP="00356442">
            <w:pPr>
              <w:widowControl/>
              <w:overflowPunct w:val="0"/>
              <w:autoSpaceDE w:val="0"/>
              <w:autoSpaceDN w:val="0"/>
              <w:adjustRightInd w:val="0"/>
              <w:spacing w:before="100" w:beforeAutospacing="1" w:after="180"/>
              <w:jc w:val="left"/>
              <w:textAlignment w:val="baseline"/>
              <w:rPr>
                <w:rFonts w:eastAsia="宋体"/>
                <w:b/>
                <w:color w:val="008000"/>
                <w:kern w:val="0"/>
                <w:sz w:val="18"/>
                <w:szCs w:val="24"/>
                <w:lang w:val="en-US" w:eastAsia="zh-CN"/>
              </w:rPr>
            </w:pPr>
            <w:r w:rsidRPr="00356442">
              <w:rPr>
                <w:rFonts w:eastAsia="宋体"/>
                <w:b/>
                <w:color w:val="008000"/>
                <w:kern w:val="0"/>
                <w:sz w:val="18"/>
                <w:szCs w:val="24"/>
                <w:lang w:val="en-US" w:eastAsia="zh-CN"/>
              </w:rPr>
              <w:t xml:space="preserve">AIoT RAN node sends the Inventory Report aggregated per Reader. </w:t>
            </w:r>
          </w:p>
          <w:p w14:paraId="7759B4DD" w14:textId="77777777" w:rsidR="00356442" w:rsidRPr="00356442" w:rsidRDefault="00356442" w:rsidP="00356442">
            <w:pPr>
              <w:widowControl/>
              <w:overflowPunct w:val="0"/>
              <w:autoSpaceDE w:val="0"/>
              <w:autoSpaceDN w:val="0"/>
              <w:adjustRightInd w:val="0"/>
              <w:spacing w:before="100" w:beforeAutospacing="1" w:after="180"/>
              <w:jc w:val="left"/>
              <w:textAlignment w:val="baseline"/>
              <w:rPr>
                <w:rFonts w:eastAsia="宋体"/>
                <w:b/>
                <w:color w:val="008000"/>
                <w:kern w:val="0"/>
                <w:sz w:val="18"/>
                <w:szCs w:val="24"/>
                <w:lang w:val="en-US" w:eastAsia="zh-CN"/>
              </w:rPr>
            </w:pPr>
            <w:r w:rsidRPr="00356442">
              <w:rPr>
                <w:rFonts w:eastAsia="宋体"/>
                <w:b/>
                <w:color w:val="008000"/>
                <w:kern w:val="0"/>
                <w:sz w:val="18"/>
                <w:szCs w:val="24"/>
                <w:lang w:val="en-US" w:eastAsia="zh-CN"/>
              </w:rPr>
              <w:t xml:space="preserve">“Global gNB ID + Reader index” is used to uniquely identify the Reader globally. </w:t>
            </w:r>
          </w:p>
          <w:p w14:paraId="5A7CA81A" w14:textId="436F3599" w:rsidR="00063370" w:rsidRDefault="00356442" w:rsidP="00356442">
            <w:pPr>
              <w:spacing w:after="120"/>
              <w:ind w:right="-96"/>
              <w:rPr>
                <w:rFonts w:eastAsia="宋体"/>
                <w:i/>
                <w:color w:val="FF0000"/>
                <w:kern w:val="0"/>
                <w:sz w:val="16"/>
                <w:szCs w:val="16"/>
                <w:lang w:val="en-US" w:eastAsia="zh-CN"/>
              </w:rPr>
            </w:pPr>
            <w:proofErr w:type="spellStart"/>
            <w:r w:rsidRPr="00356442">
              <w:rPr>
                <w:rFonts w:eastAsia="宋体"/>
                <w:b/>
                <w:bCs/>
                <w:color w:val="0000FF"/>
                <w:kern w:val="0"/>
                <w:sz w:val="18"/>
                <w:szCs w:val="24"/>
                <w:lang w:val="en-US" w:eastAsia="zh-CN"/>
              </w:rPr>
              <w:t>FFS</w:t>
            </w:r>
            <w:proofErr w:type="spellEnd"/>
            <w:r w:rsidRPr="00356442">
              <w:rPr>
                <w:rFonts w:eastAsia="宋体"/>
                <w:b/>
                <w:bCs/>
                <w:color w:val="0000FF"/>
                <w:kern w:val="0"/>
                <w:sz w:val="18"/>
                <w:szCs w:val="24"/>
                <w:lang w:val="en-US" w:eastAsia="zh-CN"/>
              </w:rPr>
              <w:t xml:space="preserve"> whether only Reader index or “Global gNB ID + Reader index” is sent in Inventory Report.</w:t>
            </w:r>
          </w:p>
        </w:tc>
      </w:tr>
    </w:tbl>
    <w:bookmarkEnd w:id="2"/>
    <w:p w14:paraId="4BF438A0" w14:textId="77777777" w:rsidR="004365E2" w:rsidRPr="005175E5" w:rsidRDefault="004365E2" w:rsidP="004365E2">
      <w:pPr>
        <w:widowControl/>
        <w:spacing w:beforeLines="50" w:before="120" w:afterLines="50" w:after="120" w:line="360" w:lineRule="auto"/>
        <w:rPr>
          <w:rFonts w:eastAsia="等线" w:cs="Times New Roman"/>
          <w:kern w:val="0"/>
          <w:sz w:val="20"/>
          <w:szCs w:val="20"/>
          <w:lang w:val="en-US" w:eastAsia="zh-CN"/>
        </w:rPr>
      </w:pPr>
      <w:r>
        <w:rPr>
          <w:rFonts w:eastAsia="等线" w:cs="Times New Roman" w:hint="eastAsia"/>
          <w:kern w:val="0"/>
          <w:sz w:val="20"/>
          <w:szCs w:val="20"/>
          <w:lang w:val="en-US" w:eastAsia="zh-CN"/>
        </w:rPr>
        <w:t xml:space="preserve">This contribution will discuss the </w:t>
      </w:r>
      <w:r>
        <w:rPr>
          <w:rFonts w:eastAsia="等线" w:cs="Times New Roman"/>
          <w:kern w:val="0"/>
          <w:sz w:val="20"/>
          <w:szCs w:val="20"/>
          <w:lang w:val="en-US" w:eastAsia="zh-CN"/>
        </w:rPr>
        <w:t>open</w:t>
      </w:r>
      <w:r>
        <w:rPr>
          <w:rFonts w:eastAsia="等线" w:cs="Times New Roman" w:hint="eastAsia"/>
          <w:kern w:val="0"/>
          <w:sz w:val="20"/>
          <w:szCs w:val="20"/>
          <w:lang w:val="en-US" w:eastAsia="zh-CN"/>
        </w:rPr>
        <w:t xml:space="preserve"> issues of Ambient IoT.</w:t>
      </w:r>
    </w:p>
    <w:p w14:paraId="1B84843E" w14:textId="0A2EA7C3" w:rsidR="008D08A9" w:rsidRPr="00F82E0A" w:rsidRDefault="007A110F" w:rsidP="00F82E0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eastAsia="en-US"/>
        </w:rPr>
        <w:t xml:space="preserve">2. </w:t>
      </w:r>
      <w:r>
        <w:rPr>
          <w:rFonts w:ascii="Arial" w:eastAsia="Yu Gothic Medium" w:hAnsi="Arial"/>
          <w:kern w:val="0"/>
          <w:sz w:val="32"/>
          <w:szCs w:val="20"/>
          <w:lang w:val="en-US"/>
        </w:rPr>
        <w:t>Discussion</w:t>
      </w:r>
    </w:p>
    <w:p w14:paraId="23737970" w14:textId="0A590A9A" w:rsidR="008D08A9" w:rsidRPr="00384602" w:rsidRDefault="008D08A9" w:rsidP="008D08A9">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w:t>
      </w:r>
      <w:r>
        <w:rPr>
          <w:rFonts w:ascii="Arial" w:eastAsia="等线" w:hAnsi="Arial"/>
          <w:kern w:val="0"/>
          <w:sz w:val="28"/>
          <w:szCs w:val="20"/>
          <w:lang w:val="en-US" w:eastAsia="zh-CN"/>
        </w:rPr>
        <w:t>1</w:t>
      </w:r>
      <w:r>
        <w:rPr>
          <w:rFonts w:ascii="Arial" w:eastAsia="Yu Gothic Medium" w:hAnsi="Arial"/>
          <w:kern w:val="0"/>
          <w:sz w:val="28"/>
          <w:szCs w:val="20"/>
          <w:lang w:val="en-US"/>
        </w:rPr>
        <w:tab/>
      </w:r>
      <w:r>
        <w:rPr>
          <w:rFonts w:ascii="Arial" w:eastAsia="等线" w:hAnsi="Arial" w:hint="eastAsia"/>
          <w:kern w:val="0"/>
          <w:sz w:val="28"/>
          <w:szCs w:val="20"/>
          <w:lang w:val="en-US" w:eastAsia="zh-CN"/>
        </w:rPr>
        <w:t xml:space="preserve">Discussion on the </w:t>
      </w:r>
      <w:r>
        <w:rPr>
          <w:rFonts w:ascii="Arial" w:eastAsia="等线" w:hAnsi="Arial"/>
          <w:kern w:val="0"/>
          <w:sz w:val="28"/>
          <w:szCs w:val="20"/>
          <w:lang w:val="en-US" w:eastAsia="zh-CN"/>
        </w:rPr>
        <w:t>transmission of</w:t>
      </w:r>
      <w:r w:rsidRPr="001D1C1A">
        <w:rPr>
          <w:rFonts w:ascii="Arial" w:eastAsia="等线" w:hAnsi="Arial"/>
          <w:kern w:val="0"/>
          <w:sz w:val="28"/>
          <w:szCs w:val="20"/>
          <w:lang w:val="en-US" w:eastAsia="zh-CN"/>
        </w:rPr>
        <w:t xml:space="preserve"> Reader ID</w:t>
      </w:r>
    </w:p>
    <w:p w14:paraId="1E92B79B" w14:textId="77777777" w:rsidR="00330AE2" w:rsidRPr="00330AE2" w:rsidRDefault="00330AE2" w:rsidP="00330AE2">
      <w:pPr>
        <w:widowControl/>
        <w:spacing w:beforeLines="50" w:before="120" w:afterLines="50" w:after="120" w:line="360" w:lineRule="auto"/>
        <w:rPr>
          <w:rFonts w:eastAsia="等线" w:cs="Times New Roman"/>
          <w:kern w:val="0"/>
          <w:sz w:val="20"/>
          <w:szCs w:val="20"/>
          <w:lang w:val="en-US" w:eastAsia="zh-CN"/>
        </w:rPr>
      </w:pPr>
      <w:r w:rsidRPr="00330AE2">
        <w:rPr>
          <w:rFonts w:eastAsia="等线" w:cs="Times New Roman"/>
          <w:kern w:val="0"/>
          <w:sz w:val="20"/>
          <w:szCs w:val="20"/>
          <w:lang w:val="en-US" w:eastAsia="zh-CN"/>
        </w:rPr>
        <w:t>During the last meeting, the Reader ID was defined as “Global gNB ID + Reader index”. Whether the Reader index or the combination of “Global gNB ID + Reader index” should be sent in the Inventory Report requires further discussion.</w:t>
      </w:r>
    </w:p>
    <w:p w14:paraId="62303B01" w14:textId="08B7C262" w:rsidR="00330AE2" w:rsidRPr="00330AE2" w:rsidRDefault="00330AE2" w:rsidP="00330AE2">
      <w:pPr>
        <w:widowControl/>
        <w:spacing w:beforeLines="50" w:before="120" w:afterLines="50" w:after="120" w:line="360" w:lineRule="auto"/>
        <w:rPr>
          <w:rFonts w:eastAsia="等线" w:cs="Times New Roman"/>
          <w:kern w:val="0"/>
          <w:sz w:val="20"/>
          <w:szCs w:val="20"/>
          <w:lang w:val="en-US" w:eastAsia="zh-CN"/>
        </w:rPr>
      </w:pPr>
      <w:r w:rsidRPr="00330AE2">
        <w:rPr>
          <w:rFonts w:eastAsia="等线" w:cs="Times New Roman"/>
          <w:kern w:val="0"/>
          <w:sz w:val="20"/>
          <w:szCs w:val="20"/>
          <w:lang w:val="en-US" w:eastAsia="zh-CN"/>
        </w:rPr>
        <w:t xml:space="preserve">As </w:t>
      </w:r>
      <w:r>
        <w:rPr>
          <w:rFonts w:eastAsia="等线" w:cs="Times New Roman"/>
          <w:kern w:val="0"/>
          <w:sz w:val="20"/>
          <w:szCs w:val="20"/>
          <w:lang w:val="en-US" w:eastAsia="zh-CN"/>
        </w:rPr>
        <w:t>RAN3 agreed</w:t>
      </w:r>
      <w:r w:rsidRPr="00330AE2">
        <w:rPr>
          <w:rFonts w:eastAsia="等线" w:cs="Times New Roman"/>
          <w:kern w:val="0"/>
          <w:sz w:val="20"/>
          <w:szCs w:val="20"/>
          <w:lang w:val="en-US" w:eastAsia="zh-CN"/>
        </w:rPr>
        <w:t>, the Inventory Report is transmitted over the NG interface. During the establishment of the NG interface, the Global gNB ID should be transmitted to the AMF in the case of an indirect connection or to the AIoTF in t</w:t>
      </w:r>
      <w:r>
        <w:rPr>
          <w:rFonts w:eastAsia="等线" w:cs="Times New Roman"/>
          <w:kern w:val="0"/>
          <w:sz w:val="20"/>
          <w:szCs w:val="20"/>
          <w:lang w:val="en-US" w:eastAsia="zh-CN"/>
        </w:rPr>
        <w:t>he case of a direct connection.</w:t>
      </w:r>
    </w:p>
    <w:p w14:paraId="150731E5" w14:textId="65835141" w:rsidR="00330AE2" w:rsidRPr="00330AE2" w:rsidRDefault="00330AE2" w:rsidP="00330AE2">
      <w:pPr>
        <w:widowControl/>
        <w:spacing w:beforeLines="50" w:before="120" w:afterLines="50" w:after="120" w:line="360" w:lineRule="auto"/>
        <w:rPr>
          <w:rFonts w:eastAsia="等线" w:cs="Times New Roman"/>
          <w:kern w:val="0"/>
          <w:sz w:val="20"/>
          <w:szCs w:val="20"/>
          <w:lang w:val="en-US" w:eastAsia="zh-CN"/>
        </w:rPr>
      </w:pPr>
      <w:r w:rsidRPr="00330AE2">
        <w:rPr>
          <w:rFonts w:eastAsia="等线" w:cs="Times New Roman"/>
          <w:kern w:val="0"/>
          <w:sz w:val="20"/>
          <w:szCs w:val="20"/>
          <w:lang w:val="en-US" w:eastAsia="zh-CN"/>
        </w:rPr>
        <w:t xml:space="preserve">In the direct connection case, the AIoTF can obtain the full Reader ID </w:t>
      </w:r>
      <w:r w:rsidR="005A3063">
        <w:rPr>
          <w:rFonts w:eastAsia="等线" w:cs="Times New Roman"/>
          <w:kern w:val="0"/>
          <w:sz w:val="20"/>
          <w:szCs w:val="20"/>
          <w:lang w:val="en-US" w:eastAsia="zh-CN"/>
        </w:rPr>
        <w:t>even if</w:t>
      </w:r>
      <w:r w:rsidRPr="00330AE2">
        <w:rPr>
          <w:rFonts w:eastAsia="等线" w:cs="Times New Roman"/>
          <w:kern w:val="0"/>
          <w:sz w:val="20"/>
          <w:szCs w:val="20"/>
          <w:lang w:val="en-US" w:eastAsia="zh-CN"/>
        </w:rPr>
        <w:t xml:space="preserve"> the Inventory Repo</w:t>
      </w:r>
      <w:r>
        <w:rPr>
          <w:rFonts w:eastAsia="等线" w:cs="Times New Roman"/>
          <w:kern w:val="0"/>
          <w:sz w:val="20"/>
          <w:szCs w:val="20"/>
          <w:lang w:val="en-US" w:eastAsia="zh-CN"/>
        </w:rPr>
        <w:t>rt includes the “Reader index”.</w:t>
      </w:r>
    </w:p>
    <w:p w14:paraId="563263F7" w14:textId="19FB0C8D" w:rsidR="00330AE2" w:rsidRPr="00330AE2" w:rsidRDefault="00330AE2" w:rsidP="00330AE2">
      <w:pPr>
        <w:widowControl/>
        <w:spacing w:beforeLines="50" w:before="120" w:afterLines="50" w:after="120" w:line="360" w:lineRule="auto"/>
        <w:rPr>
          <w:rFonts w:eastAsia="等线" w:cs="Times New Roman"/>
          <w:kern w:val="0"/>
          <w:sz w:val="20"/>
          <w:szCs w:val="20"/>
          <w:lang w:val="en-US" w:eastAsia="zh-CN"/>
        </w:rPr>
      </w:pPr>
      <w:r w:rsidRPr="00330AE2">
        <w:rPr>
          <w:rFonts w:eastAsia="等线" w:cs="Times New Roman"/>
          <w:kern w:val="0"/>
          <w:sz w:val="20"/>
          <w:szCs w:val="20"/>
          <w:lang w:val="en-US" w:eastAsia="zh-CN"/>
        </w:rPr>
        <w:t>I</w:t>
      </w:r>
      <w:r>
        <w:rPr>
          <w:rFonts w:eastAsia="等线" w:cs="Times New Roman"/>
          <w:kern w:val="0"/>
          <w:sz w:val="20"/>
          <w:szCs w:val="20"/>
          <w:lang w:val="en-US" w:eastAsia="zh-CN"/>
        </w:rPr>
        <w:t>n the indirect connection case:</w:t>
      </w:r>
    </w:p>
    <w:p w14:paraId="6631DF82" w14:textId="77777777" w:rsidR="00330AE2" w:rsidRPr="00330AE2" w:rsidRDefault="00330AE2" w:rsidP="00330AE2">
      <w:pPr>
        <w:pStyle w:val="afd"/>
        <w:widowControl/>
        <w:numPr>
          <w:ilvl w:val="0"/>
          <w:numId w:val="12"/>
        </w:numPr>
        <w:spacing w:beforeLines="50" w:before="120" w:afterLines="50" w:after="120" w:line="360" w:lineRule="auto"/>
        <w:rPr>
          <w:rFonts w:eastAsia="等线" w:cs="Times New Roman"/>
          <w:kern w:val="0"/>
          <w:sz w:val="20"/>
          <w:szCs w:val="20"/>
          <w:lang w:eastAsia="zh-CN"/>
        </w:rPr>
      </w:pPr>
      <w:r w:rsidRPr="00330AE2">
        <w:rPr>
          <w:rFonts w:eastAsia="等线" w:cs="Times New Roman"/>
          <w:kern w:val="0"/>
          <w:sz w:val="20"/>
          <w:szCs w:val="20"/>
          <w:lang w:eastAsia="zh-CN"/>
        </w:rPr>
        <w:t>If the AMF sends the Global gNB ID to the AIoTF, it is sufficient for the Inventory Report to contain only the “Reader index”.</w:t>
      </w:r>
    </w:p>
    <w:p w14:paraId="225863D5" w14:textId="77777777" w:rsidR="00330AE2" w:rsidRPr="00330AE2" w:rsidRDefault="00330AE2" w:rsidP="00330AE2">
      <w:pPr>
        <w:pStyle w:val="afd"/>
        <w:widowControl/>
        <w:numPr>
          <w:ilvl w:val="0"/>
          <w:numId w:val="12"/>
        </w:numPr>
        <w:spacing w:beforeLines="50" w:before="120" w:afterLines="50" w:after="120" w:line="360" w:lineRule="auto"/>
        <w:rPr>
          <w:rFonts w:eastAsia="等线" w:cs="Times New Roman"/>
          <w:kern w:val="0"/>
          <w:sz w:val="20"/>
          <w:szCs w:val="20"/>
          <w:lang w:eastAsia="zh-CN"/>
        </w:rPr>
      </w:pPr>
      <w:r w:rsidRPr="00330AE2">
        <w:rPr>
          <w:rFonts w:eastAsia="等线" w:cs="Times New Roman"/>
          <w:kern w:val="0"/>
          <w:sz w:val="20"/>
          <w:szCs w:val="20"/>
          <w:lang w:eastAsia="zh-CN"/>
        </w:rPr>
        <w:t>If the AMF does not send the Global gNB ID to the AIoTF, the Inventory Report should contain the “Global gNB ID + Reader index” to identify the transmitting readers.</w:t>
      </w:r>
    </w:p>
    <w:p w14:paraId="3114300F" w14:textId="13112A9B" w:rsidR="00330AE2" w:rsidRPr="005E4445" w:rsidRDefault="00330AE2" w:rsidP="00330AE2">
      <w:pPr>
        <w:widowControl/>
        <w:spacing w:beforeLines="50" w:before="120" w:afterLines="50" w:after="120" w:line="360" w:lineRule="auto"/>
        <w:rPr>
          <w:rFonts w:eastAsia="等线" w:cs="Times New Roman"/>
          <w:b/>
          <w:kern w:val="0"/>
          <w:sz w:val="20"/>
          <w:szCs w:val="20"/>
          <w:lang w:val="en-US" w:eastAsia="zh-CN"/>
        </w:rPr>
      </w:pPr>
      <w:r w:rsidRPr="005E4445">
        <w:rPr>
          <w:rFonts w:eastAsia="等线" w:cs="Times New Roman"/>
          <w:b/>
          <w:kern w:val="0"/>
          <w:sz w:val="20"/>
          <w:szCs w:val="20"/>
          <w:lang w:val="en-US" w:eastAsia="zh-CN"/>
        </w:rPr>
        <w:t xml:space="preserve">Observation </w:t>
      </w:r>
      <w:r w:rsidR="007D1EBB">
        <w:rPr>
          <w:rFonts w:eastAsia="等线" w:cs="Times New Roman"/>
          <w:b/>
          <w:kern w:val="0"/>
          <w:sz w:val="20"/>
          <w:szCs w:val="20"/>
          <w:lang w:val="en-US" w:eastAsia="zh-CN"/>
        </w:rPr>
        <w:t>1</w:t>
      </w:r>
      <w:r w:rsidRPr="005E4445">
        <w:rPr>
          <w:rFonts w:eastAsia="等线" w:cs="Times New Roman"/>
          <w:b/>
          <w:kern w:val="0"/>
          <w:sz w:val="20"/>
          <w:szCs w:val="20"/>
          <w:lang w:val="en-US" w:eastAsia="zh-CN"/>
        </w:rPr>
        <w:t>: In the direct connection case, the AIoTF can know the Global gNB ID of the transmitting reader. In contrast, in the indirect connection case, whether the AIoTF knows the Global gNB ID of the transmitting reader depends on whether the AMF sends the Global gNB ID to the AIoTF.</w:t>
      </w:r>
    </w:p>
    <w:p w14:paraId="30C19E27" w14:textId="0DE1393F" w:rsidR="00330AE2" w:rsidRDefault="00330AE2" w:rsidP="008D08A9">
      <w:pPr>
        <w:widowControl/>
        <w:spacing w:beforeLines="50" w:before="120" w:afterLines="50" w:after="120" w:line="360" w:lineRule="auto"/>
        <w:rPr>
          <w:rFonts w:eastAsia="等线" w:cs="Times New Roman"/>
          <w:kern w:val="0"/>
          <w:sz w:val="20"/>
          <w:szCs w:val="20"/>
          <w:lang w:val="en-US" w:eastAsia="zh-CN"/>
        </w:rPr>
      </w:pPr>
      <w:r w:rsidRPr="00330AE2">
        <w:rPr>
          <w:rFonts w:eastAsia="等线" w:cs="Times New Roman"/>
          <w:kern w:val="0"/>
          <w:sz w:val="20"/>
          <w:szCs w:val="20"/>
          <w:lang w:val="en-US" w:eastAsia="zh-CN"/>
        </w:rPr>
        <w:lastRenderedPageBreak/>
        <w:t xml:space="preserve">Therefore, in the direct connection case, the Inventory Report can only include the Reader Index. In the indirect connection case, it depends on the decision of </w:t>
      </w:r>
      <w:proofErr w:type="spellStart"/>
      <w:r w:rsidRPr="00330AE2">
        <w:rPr>
          <w:rFonts w:eastAsia="等线" w:cs="Times New Roman"/>
          <w:kern w:val="0"/>
          <w:sz w:val="20"/>
          <w:szCs w:val="20"/>
          <w:lang w:val="en-US" w:eastAsia="zh-CN"/>
        </w:rPr>
        <w:t>SA2</w:t>
      </w:r>
      <w:proofErr w:type="spellEnd"/>
      <w:r w:rsidRPr="00330AE2">
        <w:rPr>
          <w:rFonts w:eastAsia="等线" w:cs="Times New Roman"/>
          <w:kern w:val="0"/>
          <w:sz w:val="20"/>
          <w:szCs w:val="20"/>
          <w:lang w:val="en-US" w:eastAsia="zh-CN"/>
        </w:rPr>
        <w:t xml:space="preserve"> whether the AMF sends the Global gNB ID to the AIoTF.</w:t>
      </w:r>
    </w:p>
    <w:p w14:paraId="3A707285" w14:textId="1C39218E" w:rsidR="005E4445" w:rsidRPr="005E4445" w:rsidRDefault="005E4445" w:rsidP="005E4445">
      <w:pPr>
        <w:widowControl/>
        <w:spacing w:beforeLines="50" w:before="120" w:afterLines="50" w:after="120" w:line="360" w:lineRule="auto"/>
        <w:rPr>
          <w:rFonts w:eastAsia="等线" w:cs="Times New Roman"/>
          <w:b/>
          <w:kern w:val="0"/>
          <w:sz w:val="20"/>
          <w:szCs w:val="20"/>
          <w:lang w:val="en-US" w:eastAsia="zh-CN"/>
        </w:rPr>
      </w:pPr>
      <w:r w:rsidRPr="005E4445">
        <w:rPr>
          <w:rFonts w:eastAsia="等线" w:cs="Times New Roman"/>
          <w:b/>
          <w:kern w:val="0"/>
          <w:sz w:val="20"/>
          <w:szCs w:val="20"/>
          <w:lang w:val="en-US" w:eastAsia="zh-CN"/>
        </w:rPr>
        <w:t>Proposal 1: In the direct connection case, the Inventory Report can only include the Reader Index when sent to the AIoTF.</w:t>
      </w:r>
    </w:p>
    <w:p w14:paraId="47221C96" w14:textId="7B3C9D4D" w:rsidR="005E4445" w:rsidRPr="005E4445" w:rsidRDefault="005E4445" w:rsidP="005E4445">
      <w:pPr>
        <w:widowControl/>
        <w:spacing w:beforeLines="50" w:before="120" w:afterLines="50" w:after="120" w:line="360" w:lineRule="auto"/>
        <w:rPr>
          <w:rFonts w:eastAsia="等线" w:cs="Times New Roman"/>
          <w:b/>
          <w:kern w:val="0"/>
          <w:sz w:val="20"/>
          <w:szCs w:val="20"/>
          <w:lang w:val="en-US" w:eastAsia="zh-CN"/>
        </w:rPr>
      </w:pPr>
      <w:r w:rsidRPr="005E4445">
        <w:rPr>
          <w:rFonts w:eastAsia="等线" w:cs="Times New Roman"/>
          <w:b/>
          <w:kern w:val="0"/>
          <w:sz w:val="20"/>
          <w:szCs w:val="20"/>
          <w:lang w:val="en-US" w:eastAsia="zh-CN"/>
        </w:rPr>
        <w:t>Proposal 2: In the indirect connection case:</w:t>
      </w:r>
    </w:p>
    <w:p w14:paraId="02AF8834" w14:textId="77777777" w:rsidR="005E4445" w:rsidRPr="005E4445" w:rsidRDefault="005E4445" w:rsidP="005E4445">
      <w:pPr>
        <w:pStyle w:val="afd"/>
        <w:widowControl/>
        <w:numPr>
          <w:ilvl w:val="0"/>
          <w:numId w:val="13"/>
        </w:numPr>
        <w:spacing w:beforeLines="50" w:before="120" w:afterLines="50" w:after="120" w:line="360" w:lineRule="auto"/>
        <w:rPr>
          <w:rFonts w:eastAsia="等线" w:cs="Times New Roman"/>
          <w:b/>
          <w:kern w:val="0"/>
          <w:sz w:val="20"/>
          <w:szCs w:val="20"/>
          <w:lang w:eastAsia="zh-CN"/>
        </w:rPr>
      </w:pPr>
      <w:r w:rsidRPr="005E4445">
        <w:rPr>
          <w:rFonts w:eastAsia="等线" w:cs="Times New Roman"/>
          <w:b/>
          <w:kern w:val="0"/>
          <w:sz w:val="20"/>
          <w:szCs w:val="20"/>
          <w:lang w:eastAsia="zh-CN"/>
        </w:rPr>
        <w:t>If the AMF sends the Global gNB ID to the AIoTF, it is sufficient for the Inventory Report to contain only the “Reader index”.</w:t>
      </w:r>
    </w:p>
    <w:p w14:paraId="145DDFE2" w14:textId="2308E0F9" w:rsidR="005E4445" w:rsidRPr="005E4445" w:rsidRDefault="005E4445" w:rsidP="005E4445">
      <w:pPr>
        <w:pStyle w:val="afd"/>
        <w:widowControl/>
        <w:numPr>
          <w:ilvl w:val="0"/>
          <w:numId w:val="13"/>
        </w:numPr>
        <w:spacing w:beforeLines="50" w:before="120" w:afterLines="50" w:after="120" w:line="360" w:lineRule="auto"/>
        <w:rPr>
          <w:rFonts w:eastAsia="等线" w:cs="Times New Roman"/>
          <w:b/>
          <w:kern w:val="0"/>
          <w:sz w:val="20"/>
          <w:szCs w:val="20"/>
          <w:lang w:eastAsia="zh-CN"/>
        </w:rPr>
      </w:pPr>
      <w:r w:rsidRPr="005E4445">
        <w:rPr>
          <w:rFonts w:eastAsia="等线" w:cs="Times New Roman"/>
          <w:b/>
          <w:kern w:val="0"/>
          <w:sz w:val="20"/>
          <w:szCs w:val="20"/>
          <w:lang w:eastAsia="zh-CN"/>
        </w:rPr>
        <w:t>If the AMF does not send the Global gNB ID to the AIoTF, the Inventory Report should contain the “Global gNB ID + Reader index” to identify the transmitting readers.</w:t>
      </w:r>
    </w:p>
    <w:p w14:paraId="144EDC62" w14:textId="3069640F" w:rsidR="005E4445" w:rsidRDefault="005E4445" w:rsidP="008D08A9">
      <w:pPr>
        <w:widowControl/>
        <w:spacing w:beforeLines="50" w:before="120" w:afterLines="50" w:after="120" w:line="360" w:lineRule="auto"/>
        <w:rPr>
          <w:rFonts w:eastAsia="等线" w:cs="Times New Roman"/>
          <w:kern w:val="0"/>
          <w:sz w:val="20"/>
          <w:szCs w:val="20"/>
          <w:lang w:val="en-US" w:eastAsia="zh-CN"/>
        </w:rPr>
      </w:pPr>
    </w:p>
    <w:p w14:paraId="1DD96497" w14:textId="1722A076" w:rsidR="008D08A9" w:rsidRDefault="006B190A" w:rsidP="00B173B2">
      <w:pPr>
        <w:widowControl/>
        <w:spacing w:beforeLines="50" w:before="120" w:afterLines="50" w:after="120" w:line="360" w:lineRule="auto"/>
        <w:rPr>
          <w:rFonts w:eastAsia="等线" w:cs="Times New Roman"/>
          <w:kern w:val="0"/>
          <w:sz w:val="20"/>
          <w:szCs w:val="20"/>
          <w:lang w:eastAsia="zh-CN"/>
        </w:rPr>
      </w:pPr>
      <w:r w:rsidRPr="006B190A">
        <w:rPr>
          <w:rFonts w:eastAsia="等线" w:cs="Times New Roman"/>
          <w:kern w:val="0"/>
          <w:sz w:val="20"/>
          <w:szCs w:val="20"/>
          <w:lang w:eastAsia="zh-CN"/>
        </w:rPr>
        <w:t xml:space="preserve">Regarding the </w:t>
      </w:r>
      <w:r>
        <w:rPr>
          <w:rFonts w:eastAsia="等线" w:cs="Times New Roman"/>
          <w:kern w:val="0"/>
          <w:sz w:val="20"/>
          <w:szCs w:val="20"/>
          <w:lang w:eastAsia="zh-CN"/>
        </w:rPr>
        <w:t>issue</w:t>
      </w:r>
      <w:r w:rsidRPr="006B190A">
        <w:rPr>
          <w:rFonts w:eastAsia="等线" w:cs="Times New Roman"/>
          <w:kern w:val="0"/>
          <w:sz w:val="20"/>
          <w:szCs w:val="20"/>
          <w:lang w:eastAsia="zh-CN"/>
        </w:rPr>
        <w:t xml:space="preserve"> of whether to include the AIoT device's location at the reader ID granularity in the Command Report sent to the AIoTF, as previously discussed in another contribution</w:t>
      </w:r>
      <w:r w:rsidR="00436FA4">
        <w:rPr>
          <w:rFonts w:eastAsia="等线" w:cs="Times New Roman"/>
          <w:kern w:val="0"/>
          <w:sz w:val="20"/>
          <w:szCs w:val="20"/>
          <w:lang w:eastAsia="zh-CN"/>
        </w:rPr>
        <w:t>, the Command Report should</w:t>
      </w:r>
      <w:r w:rsidR="00E73891">
        <w:rPr>
          <w:rFonts w:eastAsia="等线" w:cs="Times New Roman"/>
          <w:kern w:val="0"/>
          <w:sz w:val="20"/>
          <w:szCs w:val="20"/>
          <w:lang w:eastAsia="zh-CN"/>
        </w:rPr>
        <w:t xml:space="preserve"> be considered in later release.</w:t>
      </w:r>
      <w:r w:rsidR="00436FA4">
        <w:rPr>
          <w:rFonts w:eastAsia="等线" w:cs="Times New Roman"/>
          <w:kern w:val="0"/>
          <w:sz w:val="20"/>
          <w:szCs w:val="20"/>
          <w:lang w:eastAsia="zh-CN"/>
        </w:rPr>
        <w:t xml:space="preserve"> </w:t>
      </w:r>
      <w:r w:rsidR="00E73891" w:rsidRPr="00E73891">
        <w:rPr>
          <w:rFonts w:eastAsia="等线" w:cs="Times New Roman"/>
          <w:kern w:val="0"/>
          <w:sz w:val="20"/>
          <w:szCs w:val="20"/>
          <w:lang w:eastAsia="zh-CN"/>
        </w:rPr>
        <w:t>Consequently</w:t>
      </w:r>
      <w:r w:rsidR="00E73891">
        <w:rPr>
          <w:rFonts w:eastAsia="等线" w:cs="Times New Roman"/>
          <w:kern w:val="0"/>
          <w:sz w:val="20"/>
          <w:szCs w:val="20"/>
          <w:lang w:eastAsia="zh-CN"/>
        </w:rPr>
        <w:t xml:space="preserve">, </w:t>
      </w:r>
      <w:r w:rsidR="00436FA4">
        <w:rPr>
          <w:rFonts w:eastAsia="等线" w:cs="Times New Roman"/>
          <w:kern w:val="0"/>
          <w:sz w:val="20"/>
          <w:szCs w:val="20"/>
          <w:lang w:eastAsia="zh-CN"/>
        </w:rPr>
        <w:t xml:space="preserve">we do not support to include the </w:t>
      </w:r>
      <w:r w:rsidR="00B477C7" w:rsidRPr="00393084">
        <w:rPr>
          <w:rFonts w:eastAsia="等线" w:cs="Times New Roman"/>
          <w:kern w:val="0"/>
          <w:sz w:val="20"/>
          <w:szCs w:val="20"/>
          <w:lang w:eastAsia="zh-CN"/>
        </w:rPr>
        <w:t>AIoT device’s location at reader ID granularity to the AIoTF in Command Report</w:t>
      </w:r>
      <w:r w:rsidR="00B477C7">
        <w:rPr>
          <w:rFonts w:eastAsia="等线" w:cs="Times New Roman"/>
          <w:kern w:val="0"/>
          <w:sz w:val="20"/>
          <w:szCs w:val="20"/>
          <w:lang w:eastAsia="zh-CN"/>
        </w:rPr>
        <w:t xml:space="preserve"> in Rel-19.</w:t>
      </w:r>
      <w:r w:rsidR="000E13F9">
        <w:rPr>
          <w:rFonts w:eastAsia="等线" w:cs="Times New Roman"/>
          <w:kern w:val="0"/>
          <w:sz w:val="20"/>
          <w:szCs w:val="20"/>
          <w:lang w:eastAsia="zh-CN"/>
        </w:rPr>
        <w:t xml:space="preserve"> </w:t>
      </w:r>
      <w:r w:rsidR="00E73891" w:rsidRPr="00E73891">
        <w:rPr>
          <w:rFonts w:eastAsia="等线" w:cs="Times New Roman"/>
          <w:kern w:val="0"/>
          <w:sz w:val="20"/>
          <w:szCs w:val="20"/>
          <w:lang w:eastAsia="zh-CN"/>
        </w:rPr>
        <w:t>Furthermore</w:t>
      </w:r>
      <w:r w:rsidR="00E73891">
        <w:rPr>
          <w:rFonts w:eastAsia="等线" w:cs="Times New Roman"/>
          <w:kern w:val="0"/>
          <w:sz w:val="20"/>
          <w:szCs w:val="20"/>
          <w:lang w:eastAsia="zh-CN"/>
        </w:rPr>
        <w:t xml:space="preserve">, </w:t>
      </w:r>
      <w:r w:rsidR="000E13F9">
        <w:rPr>
          <w:rFonts w:eastAsia="等线" w:cs="Times New Roman"/>
          <w:kern w:val="0"/>
          <w:sz w:val="20"/>
          <w:szCs w:val="20"/>
          <w:lang w:eastAsia="zh-CN"/>
        </w:rPr>
        <w:t xml:space="preserve">we think the </w:t>
      </w:r>
      <w:r w:rsidR="00A44967">
        <w:rPr>
          <w:rFonts w:eastAsia="等线" w:cs="Times New Roman"/>
          <w:kern w:val="0"/>
          <w:sz w:val="20"/>
          <w:szCs w:val="20"/>
          <w:lang w:eastAsia="zh-CN"/>
        </w:rPr>
        <w:t>C</w:t>
      </w:r>
      <w:r w:rsidR="000E13F9">
        <w:rPr>
          <w:rFonts w:eastAsia="等线" w:cs="Times New Roman"/>
          <w:kern w:val="0"/>
          <w:sz w:val="20"/>
          <w:szCs w:val="20"/>
          <w:lang w:eastAsia="zh-CN"/>
        </w:rPr>
        <w:t xml:space="preserve">ommand </w:t>
      </w:r>
      <w:r w:rsidR="00A44967">
        <w:rPr>
          <w:rFonts w:eastAsia="等线" w:cs="Times New Roman"/>
          <w:kern w:val="0"/>
          <w:sz w:val="20"/>
          <w:szCs w:val="20"/>
          <w:lang w:eastAsia="zh-CN"/>
        </w:rPr>
        <w:t>R</w:t>
      </w:r>
      <w:r w:rsidR="000E13F9">
        <w:rPr>
          <w:rFonts w:eastAsia="等线" w:cs="Times New Roman"/>
          <w:kern w:val="0"/>
          <w:sz w:val="20"/>
          <w:szCs w:val="20"/>
          <w:lang w:eastAsia="zh-CN"/>
        </w:rPr>
        <w:t xml:space="preserve">esponse </w:t>
      </w:r>
      <w:r w:rsidR="00CF179D">
        <w:rPr>
          <w:rFonts w:eastAsia="等线" w:cs="Times New Roman"/>
          <w:kern w:val="0"/>
          <w:sz w:val="20"/>
          <w:szCs w:val="20"/>
          <w:lang w:eastAsia="zh-CN"/>
        </w:rPr>
        <w:t xml:space="preserve">should include the </w:t>
      </w:r>
      <w:r w:rsidR="00CF179D" w:rsidRPr="006B190A">
        <w:rPr>
          <w:rFonts w:eastAsia="等线" w:cs="Times New Roman"/>
          <w:kern w:val="0"/>
          <w:sz w:val="20"/>
          <w:szCs w:val="20"/>
          <w:lang w:eastAsia="zh-CN"/>
        </w:rPr>
        <w:t>AIoT device's location at the reader ID granularity</w:t>
      </w:r>
      <w:r w:rsidR="00CF179D">
        <w:rPr>
          <w:rFonts w:eastAsia="等线" w:cs="Times New Roman" w:hint="eastAsia"/>
          <w:kern w:val="0"/>
          <w:sz w:val="20"/>
          <w:szCs w:val="20"/>
          <w:lang w:eastAsia="zh-CN"/>
        </w:rPr>
        <w:t xml:space="preserve"> </w:t>
      </w:r>
      <w:r w:rsidR="00CF179D">
        <w:rPr>
          <w:rFonts w:eastAsia="等线" w:cs="Times New Roman"/>
          <w:kern w:val="0"/>
          <w:sz w:val="20"/>
          <w:szCs w:val="20"/>
          <w:lang w:eastAsia="zh-CN"/>
        </w:rPr>
        <w:t>to reflect RAN3 progress in the</w:t>
      </w:r>
      <w:r w:rsidR="0039192B">
        <w:rPr>
          <w:rFonts w:eastAsia="等线" w:cs="Times New Roman"/>
          <w:kern w:val="0"/>
          <w:sz w:val="20"/>
          <w:szCs w:val="20"/>
          <w:lang w:eastAsia="zh-CN"/>
        </w:rPr>
        <w:t xml:space="preserve"> </w:t>
      </w:r>
      <w:proofErr w:type="spellStart"/>
      <w:r w:rsidR="0039192B">
        <w:rPr>
          <w:rFonts w:eastAsia="等线" w:cs="Times New Roman"/>
          <w:kern w:val="0"/>
          <w:sz w:val="20"/>
          <w:szCs w:val="20"/>
          <w:lang w:eastAsia="zh-CN"/>
        </w:rPr>
        <w:t>TR</w:t>
      </w:r>
      <w:proofErr w:type="spellEnd"/>
      <w:r w:rsidR="0039192B">
        <w:rPr>
          <w:rFonts w:eastAsia="等线" w:cs="Times New Roman"/>
          <w:kern w:val="0"/>
          <w:sz w:val="20"/>
          <w:szCs w:val="20"/>
          <w:lang w:eastAsia="zh-CN"/>
        </w:rPr>
        <w:t xml:space="preserve"> 38.769 that:</w:t>
      </w:r>
    </w:p>
    <w:tbl>
      <w:tblPr>
        <w:tblStyle w:val="af6"/>
        <w:tblW w:w="9214" w:type="dxa"/>
        <w:tblInd w:w="562" w:type="dxa"/>
        <w:tblLook w:val="04A0" w:firstRow="1" w:lastRow="0" w:firstColumn="1" w:lastColumn="0" w:noHBand="0" w:noVBand="1"/>
      </w:tblPr>
      <w:tblGrid>
        <w:gridCol w:w="9214"/>
      </w:tblGrid>
      <w:tr w:rsidR="0039192B" w14:paraId="2FA123F8" w14:textId="77777777" w:rsidTr="00457C8F">
        <w:tc>
          <w:tcPr>
            <w:tcW w:w="9214" w:type="dxa"/>
          </w:tcPr>
          <w:p w14:paraId="13BB9BAF" w14:textId="77777777" w:rsidR="0039192B" w:rsidRPr="001B1297" w:rsidRDefault="0039192B" w:rsidP="00457C8F">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eastAsia="en-GB"/>
              </w:rPr>
            </w:pPr>
            <w:bookmarkStart w:id="3" w:name="_Toc184109234"/>
            <w:r w:rsidRPr="001B1297">
              <w:rPr>
                <w:rFonts w:ascii="Arial" w:eastAsia="等线" w:hAnsi="Arial" w:cs="Times New Roman"/>
                <w:kern w:val="0"/>
                <w:sz w:val="28"/>
                <w:szCs w:val="20"/>
                <w:lang w:eastAsia="en-GB"/>
              </w:rPr>
              <w:t>6.9.2</w:t>
            </w:r>
            <w:r w:rsidRPr="001B1297">
              <w:rPr>
                <w:rFonts w:ascii="Arial" w:eastAsia="等线" w:hAnsi="Arial" w:cs="Times New Roman"/>
                <w:kern w:val="0"/>
                <w:sz w:val="28"/>
                <w:szCs w:val="20"/>
                <w:lang w:eastAsia="en-GB"/>
              </w:rPr>
              <w:tab/>
              <w:t>Topology 1</w:t>
            </w:r>
            <w:bookmarkEnd w:id="3"/>
          </w:p>
          <w:p w14:paraId="1F505022" w14:textId="77777777" w:rsidR="0039192B" w:rsidRPr="001B1297" w:rsidRDefault="0039192B" w:rsidP="00457C8F">
            <w:pPr>
              <w:widowControl/>
              <w:spacing w:after="180"/>
              <w:jc w:val="left"/>
              <w:rPr>
                <w:rFonts w:eastAsia="等线" w:cs="Times New Roman"/>
                <w:kern w:val="0"/>
                <w:sz w:val="20"/>
                <w:szCs w:val="20"/>
                <w:lang w:eastAsia="zh-CN"/>
              </w:rPr>
            </w:pPr>
            <w:r w:rsidRPr="001B1297">
              <w:rPr>
                <w:rFonts w:eastAsia="等线" w:cs="Times New Roman"/>
                <w:kern w:val="0"/>
                <w:sz w:val="20"/>
                <w:szCs w:val="20"/>
                <w:lang w:eastAsia="zh-CN"/>
              </w:rPr>
              <w:t xml:space="preserve">For support of A-IoT device location, the A-IoT RAN node may report the A-IoT RAN node ID to the A-IoT CN in the Inventory Report or Command Response messages. </w:t>
            </w:r>
          </w:p>
          <w:p w14:paraId="671EEDBC" w14:textId="77777777" w:rsidR="0039192B" w:rsidRPr="001B1297" w:rsidRDefault="0039192B" w:rsidP="00457C8F">
            <w:pPr>
              <w:widowControl/>
              <w:spacing w:after="180"/>
              <w:jc w:val="left"/>
              <w:rPr>
                <w:rFonts w:eastAsia="等线" w:cs="Times New Roman"/>
                <w:kern w:val="0"/>
                <w:sz w:val="20"/>
                <w:szCs w:val="20"/>
                <w:lang w:eastAsia="zh-CN"/>
              </w:rPr>
            </w:pPr>
            <w:r w:rsidRPr="001B1297">
              <w:rPr>
                <w:rFonts w:eastAsia="等线" w:cs="Times New Roman"/>
                <w:kern w:val="0"/>
                <w:sz w:val="20"/>
                <w:szCs w:val="20"/>
                <w:lang w:eastAsia="zh-CN"/>
              </w:rPr>
              <w:t xml:space="preserve">The A-IoT RAN node may additionally report a Reader ID to the A-IoT CN in the Inventory Report and/or the Command Response messages, which corresponds to the reader to which the A-IoT device responded. </w:t>
            </w:r>
          </w:p>
          <w:p w14:paraId="29800734" w14:textId="46F1126B" w:rsidR="0039192B" w:rsidRPr="001B1297" w:rsidRDefault="0039192B" w:rsidP="0039192B">
            <w:pPr>
              <w:keepLines/>
              <w:widowControl/>
              <w:spacing w:after="180"/>
              <w:ind w:left="1135" w:hanging="851"/>
              <w:jc w:val="left"/>
              <w:rPr>
                <w:rFonts w:eastAsia="等线" w:cs="Times New Roman"/>
                <w:kern w:val="0"/>
                <w:sz w:val="20"/>
                <w:szCs w:val="20"/>
                <w:lang w:eastAsia="en-US"/>
              </w:rPr>
            </w:pPr>
            <w:r w:rsidRPr="001B1297">
              <w:rPr>
                <w:rFonts w:eastAsia="等线" w:cs="Times New Roman"/>
                <w:kern w:val="0"/>
                <w:sz w:val="20"/>
                <w:szCs w:val="20"/>
                <w:lang w:eastAsia="en-US"/>
              </w:rPr>
              <w:t xml:space="preserve">NOTE 1: Whether </w:t>
            </w:r>
            <w:bookmarkStart w:id="4" w:name="OLE_LINK1"/>
            <w:r w:rsidRPr="001B1297">
              <w:rPr>
                <w:rFonts w:eastAsia="等线" w:cs="Times New Roman"/>
                <w:kern w:val="0"/>
                <w:sz w:val="20"/>
                <w:szCs w:val="20"/>
                <w:lang w:eastAsia="en-US"/>
              </w:rPr>
              <w:t>multiple Reader ID(s) can be included by the A-IoT RAN node in the Inventory Report/Command Response message</w:t>
            </w:r>
            <w:bookmarkEnd w:id="4"/>
            <w:r w:rsidRPr="001B1297">
              <w:rPr>
                <w:rFonts w:eastAsia="等线" w:cs="Times New Roman"/>
                <w:kern w:val="0"/>
                <w:sz w:val="20"/>
                <w:szCs w:val="20"/>
                <w:lang w:eastAsia="en-US"/>
              </w:rPr>
              <w:t xml:space="preserve"> needs further discussion.</w:t>
            </w:r>
          </w:p>
        </w:tc>
      </w:tr>
    </w:tbl>
    <w:p w14:paraId="6FE9172D" w14:textId="13AA1779" w:rsidR="00393084" w:rsidRPr="00C06E3D" w:rsidRDefault="000E13F9" w:rsidP="00B173B2">
      <w:pPr>
        <w:widowControl/>
        <w:spacing w:beforeLines="50" w:before="120" w:afterLines="50" w:after="120" w:line="360" w:lineRule="auto"/>
        <w:rPr>
          <w:rFonts w:eastAsia="等线" w:cs="Times New Roman"/>
          <w:b/>
          <w:kern w:val="0"/>
          <w:sz w:val="20"/>
          <w:szCs w:val="20"/>
          <w:lang w:eastAsia="zh-CN"/>
        </w:rPr>
      </w:pPr>
      <w:r w:rsidRPr="00C06E3D">
        <w:rPr>
          <w:rFonts w:eastAsia="等线" w:cs="Times New Roman" w:hint="eastAsia"/>
          <w:b/>
          <w:kern w:val="0"/>
          <w:sz w:val="20"/>
          <w:szCs w:val="20"/>
          <w:lang w:eastAsia="zh-CN"/>
        </w:rPr>
        <w:t>P</w:t>
      </w:r>
      <w:r w:rsidRPr="00C06E3D">
        <w:rPr>
          <w:rFonts w:eastAsia="等线" w:cs="Times New Roman"/>
          <w:b/>
          <w:kern w:val="0"/>
          <w:sz w:val="20"/>
          <w:szCs w:val="20"/>
          <w:lang w:eastAsia="zh-CN"/>
        </w:rPr>
        <w:t xml:space="preserve">roposal </w:t>
      </w:r>
      <w:r w:rsidR="00E14FFC">
        <w:rPr>
          <w:rFonts w:eastAsia="等线" w:cs="Times New Roman"/>
          <w:b/>
          <w:kern w:val="0"/>
          <w:sz w:val="20"/>
          <w:szCs w:val="20"/>
          <w:lang w:eastAsia="zh-CN"/>
        </w:rPr>
        <w:t>3</w:t>
      </w:r>
      <w:r w:rsidRPr="00C06E3D">
        <w:rPr>
          <w:rFonts w:eastAsia="等线" w:cs="Times New Roman"/>
          <w:b/>
          <w:kern w:val="0"/>
          <w:sz w:val="20"/>
          <w:szCs w:val="20"/>
          <w:lang w:eastAsia="zh-CN"/>
        </w:rPr>
        <w:t xml:space="preserve">: </w:t>
      </w:r>
      <w:r w:rsidR="00CF179D" w:rsidRPr="00CF179D">
        <w:rPr>
          <w:rFonts w:eastAsia="等线" w:cs="Times New Roman"/>
          <w:b/>
          <w:kern w:val="0"/>
          <w:sz w:val="20"/>
          <w:szCs w:val="20"/>
          <w:lang w:eastAsia="zh-CN"/>
        </w:rPr>
        <w:t>We prefer not to include the AIoT device’s location at the reader ID granularity in the Command Repo</w:t>
      </w:r>
      <w:r w:rsidR="00CF179D">
        <w:rPr>
          <w:rFonts w:eastAsia="等线" w:cs="Times New Roman"/>
          <w:b/>
          <w:kern w:val="0"/>
          <w:sz w:val="20"/>
          <w:szCs w:val="20"/>
          <w:lang w:eastAsia="zh-CN"/>
        </w:rPr>
        <w:t>rt sent to the AIoTF in Rel-19.</w:t>
      </w:r>
    </w:p>
    <w:p w14:paraId="01FF6FD1" w14:textId="0BB23C8E" w:rsidR="00595C1F" w:rsidRPr="00C06E3D" w:rsidRDefault="00595C1F" w:rsidP="00B173B2">
      <w:pPr>
        <w:widowControl/>
        <w:spacing w:beforeLines="50" w:before="120" w:afterLines="50" w:after="120" w:line="360" w:lineRule="auto"/>
        <w:rPr>
          <w:rFonts w:eastAsia="等线" w:cs="Times New Roman"/>
          <w:b/>
          <w:kern w:val="0"/>
          <w:sz w:val="20"/>
          <w:szCs w:val="20"/>
          <w:lang w:eastAsia="zh-CN"/>
        </w:rPr>
      </w:pPr>
      <w:r w:rsidRPr="00C06E3D">
        <w:rPr>
          <w:rFonts w:eastAsia="等线" w:cs="Times New Roman"/>
          <w:b/>
          <w:kern w:val="0"/>
          <w:sz w:val="20"/>
          <w:szCs w:val="20"/>
          <w:lang w:eastAsia="zh-CN"/>
        </w:rPr>
        <w:t xml:space="preserve">Proposal </w:t>
      </w:r>
      <w:r w:rsidR="00E14FFC">
        <w:rPr>
          <w:rFonts w:eastAsia="等线" w:cs="Times New Roman"/>
          <w:b/>
          <w:kern w:val="0"/>
          <w:sz w:val="20"/>
          <w:szCs w:val="20"/>
          <w:lang w:eastAsia="zh-CN"/>
        </w:rPr>
        <w:t>4</w:t>
      </w:r>
      <w:r w:rsidRPr="00C06E3D">
        <w:rPr>
          <w:rFonts w:eastAsia="等线" w:cs="Times New Roman"/>
          <w:b/>
          <w:kern w:val="0"/>
          <w:sz w:val="20"/>
          <w:szCs w:val="20"/>
          <w:lang w:eastAsia="zh-CN"/>
        </w:rPr>
        <w:t xml:space="preserve">: </w:t>
      </w:r>
      <w:r w:rsidR="00CF179D" w:rsidRPr="00CF179D">
        <w:rPr>
          <w:rFonts w:eastAsia="等线" w:cs="Times New Roman"/>
          <w:b/>
          <w:kern w:val="0"/>
          <w:sz w:val="20"/>
          <w:szCs w:val="20"/>
          <w:lang w:eastAsia="zh-CN"/>
        </w:rPr>
        <w:t>The AIoT device’s location at the reader ID granularity should be included in the Command Response message sent to the AIoTF</w:t>
      </w:r>
      <w:r w:rsidRPr="00C06E3D">
        <w:rPr>
          <w:rFonts w:eastAsia="等线" w:cs="Times New Roman"/>
          <w:b/>
          <w:kern w:val="0"/>
          <w:sz w:val="20"/>
          <w:szCs w:val="20"/>
          <w:lang w:eastAsia="zh-CN"/>
        </w:rPr>
        <w:t>.</w:t>
      </w:r>
    </w:p>
    <w:p w14:paraId="7AA5BD61" w14:textId="77777777" w:rsidR="00393084" w:rsidRPr="00B173B2" w:rsidRDefault="00393084" w:rsidP="00B173B2">
      <w:pPr>
        <w:widowControl/>
        <w:spacing w:beforeLines="50" w:before="120" w:afterLines="50" w:after="120" w:line="360" w:lineRule="auto"/>
        <w:rPr>
          <w:rFonts w:eastAsia="等线" w:cs="Times New Roman"/>
          <w:kern w:val="0"/>
          <w:sz w:val="20"/>
          <w:szCs w:val="20"/>
          <w:lang w:eastAsia="zh-CN"/>
        </w:rPr>
      </w:pPr>
    </w:p>
    <w:p w14:paraId="11DBD1C9" w14:textId="2C31427E" w:rsidR="008D5BB8" w:rsidRPr="00384602" w:rsidRDefault="007A110F">
      <w:pPr>
        <w:widowControl/>
        <w:spacing w:after="120" w:line="240" w:lineRule="atLeast"/>
        <w:rPr>
          <w:rFonts w:ascii="Arial" w:eastAsia="等线" w:hAnsi="Arial"/>
          <w:kern w:val="0"/>
          <w:sz w:val="28"/>
          <w:szCs w:val="20"/>
          <w:lang w:val="en-US" w:eastAsia="zh-CN"/>
        </w:rPr>
      </w:pPr>
      <w:r>
        <w:rPr>
          <w:rFonts w:ascii="Arial" w:eastAsia="Yu Gothic Medium" w:hAnsi="Arial"/>
          <w:kern w:val="0"/>
          <w:sz w:val="28"/>
          <w:szCs w:val="20"/>
          <w:lang w:val="en-US"/>
        </w:rPr>
        <w:t>2.</w:t>
      </w:r>
      <w:r w:rsidR="002D4A59">
        <w:rPr>
          <w:rFonts w:ascii="Arial" w:eastAsia="Yu Gothic Medium" w:hAnsi="Arial"/>
          <w:kern w:val="0"/>
          <w:sz w:val="28"/>
          <w:szCs w:val="20"/>
          <w:lang w:val="en-US"/>
        </w:rPr>
        <w:t>2</w:t>
      </w:r>
      <w:r>
        <w:rPr>
          <w:rFonts w:ascii="Arial" w:eastAsia="Yu Gothic Medium" w:hAnsi="Arial"/>
          <w:kern w:val="0"/>
          <w:sz w:val="28"/>
          <w:szCs w:val="20"/>
          <w:lang w:val="en-US"/>
        </w:rPr>
        <w:tab/>
      </w:r>
      <w:r w:rsidR="00B17A3B" w:rsidRPr="00B17A3B">
        <w:rPr>
          <w:rFonts w:ascii="Arial" w:eastAsia="等线" w:hAnsi="Arial"/>
          <w:kern w:val="0"/>
          <w:sz w:val="28"/>
          <w:szCs w:val="20"/>
          <w:lang w:val="en-US" w:eastAsia="zh-CN"/>
        </w:rPr>
        <w:t>Whether multiple Reader ID(s) can be included</w:t>
      </w:r>
      <w:r w:rsidR="00D16137">
        <w:rPr>
          <w:rFonts w:ascii="Arial" w:eastAsia="等线" w:hAnsi="Arial" w:hint="eastAsia"/>
          <w:kern w:val="0"/>
          <w:sz w:val="28"/>
          <w:szCs w:val="20"/>
          <w:lang w:val="en-US" w:eastAsia="zh-CN"/>
        </w:rPr>
        <w:t xml:space="preserve"> in location report</w:t>
      </w:r>
    </w:p>
    <w:p w14:paraId="56DD268C" w14:textId="6E8E8A0D" w:rsidR="00187531" w:rsidRDefault="008B17A4" w:rsidP="008D5BB8">
      <w:pPr>
        <w:widowControl/>
        <w:spacing w:beforeLines="50" w:before="120" w:afterLines="50" w:after="120" w:line="360" w:lineRule="auto"/>
        <w:rPr>
          <w:rFonts w:eastAsia="等线" w:cs="Times New Roman"/>
          <w:kern w:val="0"/>
          <w:sz w:val="20"/>
          <w:szCs w:val="20"/>
          <w:lang w:eastAsia="zh-CN"/>
        </w:rPr>
      </w:pPr>
      <w:r w:rsidRPr="008B17A4">
        <w:rPr>
          <w:rFonts w:eastAsia="等线" w:cs="Times New Roman"/>
          <w:kern w:val="0"/>
          <w:sz w:val="20"/>
          <w:szCs w:val="20"/>
          <w:lang w:eastAsia="zh-CN"/>
        </w:rPr>
        <w:t xml:space="preserve">In topology 1, an A-IoT RAN node may serve one or more readers. Some companies proposed that multiple readers could be used to get a higher-accuracy device location. One AIoT device may respond to more than one reader in an AIoT RAN node. For example, the AIoT device may be covered by more than one reader. This means that the network could figure out where the device is by using multiple reader IDs, which is a more accurate location than the "reader ID" granularity location. </w:t>
      </w:r>
      <w:r w:rsidR="00522381">
        <w:rPr>
          <w:rFonts w:eastAsia="等线" w:cs="Times New Roman"/>
          <w:kern w:val="0"/>
          <w:sz w:val="20"/>
          <w:szCs w:val="20"/>
          <w:lang w:eastAsia="zh-CN"/>
        </w:rPr>
        <w:t>As RAN3 discussed in previous meetings</w:t>
      </w:r>
      <w:r w:rsidRPr="008B17A4">
        <w:rPr>
          <w:rFonts w:eastAsia="等线" w:cs="Times New Roman"/>
          <w:kern w:val="0"/>
          <w:sz w:val="20"/>
          <w:szCs w:val="20"/>
          <w:lang w:eastAsia="zh-CN"/>
        </w:rPr>
        <w:t>, it greatly increases the complexity of the AIoT location mechanism, and the benefit is very limited</w:t>
      </w:r>
      <w:r w:rsidR="005076B7">
        <w:rPr>
          <w:rFonts w:eastAsia="等线" w:cs="Times New Roman" w:hint="eastAsia"/>
          <w:kern w:val="0"/>
          <w:sz w:val="20"/>
          <w:szCs w:val="20"/>
          <w:lang w:eastAsia="zh-CN"/>
        </w:rPr>
        <w:t>.</w:t>
      </w:r>
    </w:p>
    <w:p w14:paraId="0BD230A6" w14:textId="5A642337" w:rsidR="00DD68BB" w:rsidRDefault="008B17A4" w:rsidP="008D5BB8">
      <w:pPr>
        <w:widowControl/>
        <w:spacing w:beforeLines="50" w:before="120" w:afterLines="50" w:after="120" w:line="360" w:lineRule="auto"/>
        <w:rPr>
          <w:rFonts w:eastAsia="等线" w:cs="Times New Roman"/>
          <w:kern w:val="0"/>
          <w:sz w:val="20"/>
          <w:szCs w:val="20"/>
          <w:lang w:eastAsia="zh-CN"/>
        </w:rPr>
      </w:pPr>
      <w:r w:rsidRPr="008B17A4">
        <w:rPr>
          <w:rFonts w:eastAsia="等线" w:cs="Times New Roman"/>
          <w:kern w:val="0"/>
          <w:sz w:val="20"/>
          <w:szCs w:val="20"/>
          <w:lang w:eastAsia="zh-CN"/>
        </w:rPr>
        <w:t xml:space="preserve">However, we still think the inventory report/command response should be able to include multiple reader IDs, but not for AIoT device locations. It is possible that the AIoT RAN may merge the AIoT device responses from the multiple readers into a single Inventory Report/Command Response. And there is another case in which the different readers under an </w:t>
      </w:r>
      <w:r w:rsidRPr="008B17A4">
        <w:rPr>
          <w:rFonts w:eastAsia="等线" w:cs="Times New Roman"/>
          <w:kern w:val="0"/>
          <w:sz w:val="20"/>
          <w:szCs w:val="20"/>
          <w:lang w:eastAsia="zh-CN"/>
        </w:rPr>
        <w:lastRenderedPageBreak/>
        <w:t xml:space="preserve">AIoT RAN node may receive the same Inventory Request/Command </w:t>
      </w:r>
      <w:r w:rsidR="00872146" w:rsidRPr="008B17A4">
        <w:rPr>
          <w:rFonts w:eastAsia="等线" w:cs="Times New Roman"/>
          <w:kern w:val="0"/>
          <w:sz w:val="20"/>
          <w:szCs w:val="20"/>
          <w:lang w:eastAsia="zh-CN"/>
        </w:rPr>
        <w:t xml:space="preserve">Response </w:t>
      </w:r>
      <w:r w:rsidRPr="008B17A4">
        <w:rPr>
          <w:rFonts w:eastAsia="等线" w:cs="Times New Roman"/>
          <w:kern w:val="0"/>
          <w:sz w:val="20"/>
          <w:szCs w:val="20"/>
          <w:lang w:eastAsia="zh-CN"/>
        </w:rPr>
        <w:t xml:space="preserve">from the AIoTF; a single AIoT device may respond to the same Inventory Request/Command </w:t>
      </w:r>
      <w:r w:rsidR="00872146" w:rsidRPr="008B17A4">
        <w:rPr>
          <w:rFonts w:eastAsia="等线" w:cs="Times New Roman"/>
          <w:kern w:val="0"/>
          <w:sz w:val="20"/>
          <w:szCs w:val="20"/>
          <w:lang w:eastAsia="zh-CN"/>
        </w:rPr>
        <w:t xml:space="preserve">Response </w:t>
      </w:r>
      <w:r w:rsidRPr="008B17A4">
        <w:rPr>
          <w:rFonts w:eastAsia="等线" w:cs="Times New Roman"/>
          <w:kern w:val="0"/>
          <w:sz w:val="20"/>
          <w:szCs w:val="20"/>
          <w:lang w:eastAsia="zh-CN"/>
        </w:rPr>
        <w:t>to the different readers. In that case, the AIoT RAN node may include multiple reader IDs in the Inventory Report</w:t>
      </w:r>
      <w:r w:rsidR="00331090">
        <w:rPr>
          <w:rFonts w:eastAsia="等线" w:cs="Times New Roman" w:hint="eastAsia"/>
          <w:kern w:val="0"/>
          <w:sz w:val="20"/>
          <w:szCs w:val="20"/>
          <w:lang w:eastAsia="zh-CN"/>
        </w:rPr>
        <w:t>.</w:t>
      </w:r>
    </w:p>
    <w:p w14:paraId="2358E6B5" w14:textId="45B43145" w:rsidR="0077110A" w:rsidRPr="0018704E" w:rsidRDefault="008B17A4" w:rsidP="008D5BB8">
      <w:pPr>
        <w:widowControl/>
        <w:spacing w:beforeLines="50" w:before="120" w:afterLines="50" w:after="120" w:line="360" w:lineRule="auto"/>
        <w:rPr>
          <w:rFonts w:eastAsia="等线" w:cs="Times New Roman"/>
          <w:b/>
          <w:bCs/>
          <w:kern w:val="0"/>
          <w:sz w:val="20"/>
          <w:szCs w:val="20"/>
          <w:lang w:eastAsia="zh-CN"/>
        </w:rPr>
      </w:pPr>
      <w:r w:rsidRPr="008B17A4">
        <w:rPr>
          <w:rFonts w:eastAsia="等线" w:cs="Times New Roman"/>
          <w:b/>
          <w:bCs/>
          <w:kern w:val="0"/>
          <w:sz w:val="20"/>
          <w:szCs w:val="20"/>
          <w:lang w:eastAsia="zh-CN"/>
        </w:rPr>
        <w:t xml:space="preserve">Observation </w:t>
      </w:r>
      <w:r w:rsidR="007D1EBB">
        <w:rPr>
          <w:rFonts w:eastAsia="等线" w:cs="Times New Roman"/>
          <w:b/>
          <w:bCs/>
          <w:kern w:val="0"/>
          <w:sz w:val="20"/>
          <w:szCs w:val="20"/>
          <w:lang w:eastAsia="zh-CN"/>
        </w:rPr>
        <w:t>2</w:t>
      </w:r>
      <w:r w:rsidRPr="008B17A4">
        <w:rPr>
          <w:rFonts w:eastAsia="等线" w:cs="Times New Roman"/>
          <w:b/>
          <w:bCs/>
          <w:kern w:val="0"/>
          <w:sz w:val="20"/>
          <w:szCs w:val="20"/>
          <w:lang w:eastAsia="zh-CN"/>
        </w:rPr>
        <w:t>: There are two scenarios in which the Inventory Report may contain multiple reader IDs. The first is that AIoT RAN may merge the AIoT device responses from the multiple readers into a single Inventory Report. The second is that the different readers under an AIoT RAN node may receive the same inventory request from the AIoTF; a single AIoT device may respond to the same inventory request to the different readers</w:t>
      </w:r>
      <w:r w:rsidR="0077110A" w:rsidRPr="0018704E">
        <w:rPr>
          <w:rFonts w:eastAsia="等线" w:cs="Times New Roman" w:hint="eastAsia"/>
          <w:b/>
          <w:bCs/>
          <w:kern w:val="0"/>
          <w:sz w:val="20"/>
          <w:szCs w:val="20"/>
          <w:lang w:eastAsia="zh-CN"/>
        </w:rPr>
        <w:t>.</w:t>
      </w:r>
    </w:p>
    <w:p w14:paraId="4FBF10FA" w14:textId="7F5F6863" w:rsidR="00DD68BB" w:rsidRPr="0053120A" w:rsidRDefault="008B17A4" w:rsidP="008D5BB8">
      <w:pPr>
        <w:widowControl/>
        <w:spacing w:beforeLines="50" w:before="120" w:afterLines="50" w:after="120" w:line="360" w:lineRule="auto"/>
        <w:rPr>
          <w:rFonts w:eastAsia="等线" w:cs="Times New Roman"/>
          <w:b/>
          <w:bCs/>
          <w:kern w:val="0"/>
          <w:sz w:val="20"/>
          <w:szCs w:val="20"/>
          <w:lang w:eastAsia="zh-CN"/>
        </w:rPr>
      </w:pPr>
      <w:r w:rsidRPr="008B17A4">
        <w:rPr>
          <w:rFonts w:eastAsia="等线" w:cs="Times New Roman"/>
          <w:b/>
          <w:bCs/>
          <w:kern w:val="0"/>
          <w:sz w:val="20"/>
          <w:szCs w:val="20"/>
          <w:lang w:eastAsia="zh-CN"/>
        </w:rPr>
        <w:t xml:space="preserve">Proposal </w:t>
      </w:r>
      <w:r w:rsidR="00E14FFC">
        <w:rPr>
          <w:rFonts w:eastAsia="等线" w:cs="Times New Roman"/>
          <w:b/>
          <w:bCs/>
          <w:kern w:val="0"/>
          <w:sz w:val="20"/>
          <w:szCs w:val="20"/>
          <w:lang w:eastAsia="zh-CN"/>
        </w:rPr>
        <w:t>5</w:t>
      </w:r>
      <w:r w:rsidRPr="008B17A4">
        <w:rPr>
          <w:rFonts w:eastAsia="等线" w:cs="Times New Roman"/>
          <w:b/>
          <w:bCs/>
          <w:kern w:val="0"/>
          <w:sz w:val="20"/>
          <w:szCs w:val="20"/>
          <w:lang w:eastAsia="zh-CN"/>
        </w:rPr>
        <w:t xml:space="preserve">: The Inventory Report/Command </w:t>
      </w:r>
      <w:r w:rsidR="00872146">
        <w:rPr>
          <w:rFonts w:eastAsia="等线" w:cs="Times New Roman"/>
          <w:b/>
          <w:bCs/>
          <w:kern w:val="0"/>
          <w:sz w:val="20"/>
          <w:szCs w:val="20"/>
          <w:lang w:eastAsia="zh-CN"/>
        </w:rPr>
        <w:t>Response</w:t>
      </w:r>
      <w:r w:rsidRPr="008B17A4">
        <w:rPr>
          <w:rFonts w:eastAsia="等线" w:cs="Times New Roman"/>
          <w:b/>
          <w:bCs/>
          <w:kern w:val="0"/>
          <w:sz w:val="20"/>
          <w:szCs w:val="20"/>
          <w:lang w:eastAsia="zh-CN"/>
        </w:rPr>
        <w:t xml:space="preserve"> should be able to include multiple Reader IDs, but not for AIoT device location reasons</w:t>
      </w:r>
      <w:r w:rsidR="0053120A">
        <w:rPr>
          <w:rFonts w:eastAsia="等线" w:cs="Times New Roman" w:hint="eastAsia"/>
          <w:b/>
          <w:bCs/>
          <w:kern w:val="0"/>
          <w:sz w:val="20"/>
          <w:szCs w:val="20"/>
          <w:lang w:eastAsia="zh-CN"/>
        </w:rPr>
        <w:t>.</w:t>
      </w:r>
    </w:p>
    <w:p w14:paraId="146E572B" w14:textId="629B9F60" w:rsidR="000456C5" w:rsidRPr="000456C5" w:rsidRDefault="000456C5">
      <w:pPr>
        <w:widowControl/>
        <w:spacing w:beforeLines="50" w:before="120" w:afterLines="50" w:after="120" w:line="360" w:lineRule="auto"/>
        <w:rPr>
          <w:rFonts w:eastAsia="等线" w:cs="Times New Roman"/>
          <w:kern w:val="0"/>
          <w:sz w:val="20"/>
          <w:szCs w:val="20"/>
          <w:lang w:val="en-US" w:eastAsia="zh-CN"/>
        </w:rPr>
      </w:pPr>
    </w:p>
    <w:p w14:paraId="4AFA246A" w14:textId="77777777" w:rsidR="00063370" w:rsidRDefault="007A110F">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3. Conclusion</w:t>
      </w:r>
    </w:p>
    <w:p w14:paraId="077E7C18" w14:textId="15818BC7" w:rsidR="007D1EBB" w:rsidRDefault="007D1EBB" w:rsidP="007D1EBB">
      <w:pPr>
        <w:widowControl/>
        <w:spacing w:beforeLines="50" w:before="120" w:afterLines="50" w:after="120" w:line="360" w:lineRule="auto"/>
        <w:rPr>
          <w:rFonts w:eastAsia="等线" w:cs="Times New Roman"/>
          <w:b/>
          <w:kern w:val="0"/>
          <w:sz w:val="20"/>
          <w:szCs w:val="20"/>
          <w:lang w:val="en-US" w:eastAsia="zh-CN"/>
        </w:rPr>
      </w:pPr>
      <w:r w:rsidRPr="005E4445">
        <w:rPr>
          <w:rFonts w:eastAsia="等线" w:cs="Times New Roman"/>
          <w:b/>
          <w:kern w:val="0"/>
          <w:sz w:val="20"/>
          <w:szCs w:val="20"/>
          <w:lang w:val="en-US" w:eastAsia="zh-CN"/>
        </w:rPr>
        <w:t xml:space="preserve">Observation </w:t>
      </w:r>
      <w:r>
        <w:rPr>
          <w:rFonts w:eastAsia="等线" w:cs="Times New Roman"/>
          <w:b/>
          <w:kern w:val="0"/>
          <w:sz w:val="20"/>
          <w:szCs w:val="20"/>
          <w:lang w:val="en-US" w:eastAsia="zh-CN"/>
        </w:rPr>
        <w:t>1</w:t>
      </w:r>
      <w:r w:rsidRPr="005E4445">
        <w:rPr>
          <w:rFonts w:eastAsia="等线" w:cs="Times New Roman"/>
          <w:b/>
          <w:kern w:val="0"/>
          <w:sz w:val="20"/>
          <w:szCs w:val="20"/>
          <w:lang w:val="en-US" w:eastAsia="zh-CN"/>
        </w:rPr>
        <w:t>: In the direct connection case, the AIoTF can know the Global gNB ID of the transmitting reader. In contrast, in the indirect connection case, whether the AIoTF knows the Global gNB ID of the transmitting reader depends on whether the AMF sends the Global gNB ID to the AIoTF.</w:t>
      </w:r>
    </w:p>
    <w:p w14:paraId="25DC0179" w14:textId="10747288" w:rsidR="0027237F" w:rsidRPr="0027237F" w:rsidRDefault="0027237F" w:rsidP="007D1EBB">
      <w:pPr>
        <w:widowControl/>
        <w:spacing w:beforeLines="50" w:before="120" w:afterLines="50" w:after="120" w:line="360" w:lineRule="auto"/>
        <w:rPr>
          <w:rFonts w:eastAsia="等线" w:cs="Times New Roman"/>
          <w:b/>
          <w:bCs/>
          <w:kern w:val="0"/>
          <w:sz w:val="20"/>
          <w:szCs w:val="20"/>
          <w:lang w:eastAsia="zh-CN"/>
        </w:rPr>
      </w:pPr>
      <w:r w:rsidRPr="008B17A4">
        <w:rPr>
          <w:rFonts w:eastAsia="等线" w:cs="Times New Roman"/>
          <w:b/>
          <w:bCs/>
          <w:kern w:val="0"/>
          <w:sz w:val="20"/>
          <w:szCs w:val="20"/>
          <w:lang w:eastAsia="zh-CN"/>
        </w:rPr>
        <w:t xml:space="preserve">Observation </w:t>
      </w:r>
      <w:r>
        <w:rPr>
          <w:rFonts w:eastAsia="等线" w:cs="Times New Roman"/>
          <w:b/>
          <w:bCs/>
          <w:kern w:val="0"/>
          <w:sz w:val="20"/>
          <w:szCs w:val="20"/>
          <w:lang w:eastAsia="zh-CN"/>
        </w:rPr>
        <w:t>2</w:t>
      </w:r>
      <w:r w:rsidRPr="008B17A4">
        <w:rPr>
          <w:rFonts w:eastAsia="等线" w:cs="Times New Roman"/>
          <w:b/>
          <w:bCs/>
          <w:kern w:val="0"/>
          <w:sz w:val="20"/>
          <w:szCs w:val="20"/>
          <w:lang w:eastAsia="zh-CN"/>
        </w:rPr>
        <w:t>: There are two scenarios in which the Inventory Report may contain multiple reader IDs. The first is that AIoT RAN may merge the AIoT device responses from the multiple readers into a single Inventory Report. The second is that the different readers under an AIoT RAN node may receive the same inventory request from the AIoTF; a single AIoT device may respond to the same inventory request to the different readers</w:t>
      </w:r>
      <w:r w:rsidRPr="0018704E">
        <w:rPr>
          <w:rFonts w:eastAsia="等线" w:cs="Times New Roman" w:hint="eastAsia"/>
          <w:b/>
          <w:bCs/>
          <w:kern w:val="0"/>
          <w:sz w:val="20"/>
          <w:szCs w:val="20"/>
          <w:lang w:eastAsia="zh-CN"/>
        </w:rPr>
        <w:t>.</w:t>
      </w:r>
    </w:p>
    <w:p w14:paraId="1A6B48D6" w14:textId="77777777" w:rsidR="007D1EBB" w:rsidRPr="005E4445" w:rsidRDefault="007D1EBB" w:rsidP="007D1EBB">
      <w:pPr>
        <w:widowControl/>
        <w:spacing w:beforeLines="50" w:before="120" w:afterLines="50" w:after="120" w:line="360" w:lineRule="auto"/>
        <w:rPr>
          <w:rFonts w:eastAsia="等线" w:cs="Times New Roman"/>
          <w:b/>
          <w:kern w:val="0"/>
          <w:sz w:val="20"/>
          <w:szCs w:val="20"/>
          <w:lang w:val="en-US" w:eastAsia="zh-CN"/>
        </w:rPr>
      </w:pPr>
      <w:r w:rsidRPr="005E4445">
        <w:rPr>
          <w:rFonts w:eastAsia="等线" w:cs="Times New Roman"/>
          <w:b/>
          <w:kern w:val="0"/>
          <w:sz w:val="20"/>
          <w:szCs w:val="20"/>
          <w:lang w:val="en-US" w:eastAsia="zh-CN"/>
        </w:rPr>
        <w:t>Proposal 1: In the direct connection case, the Inventory Report can only include the Reader Index when sent to the AIoTF.</w:t>
      </w:r>
    </w:p>
    <w:p w14:paraId="20D6025A" w14:textId="77777777" w:rsidR="007D1EBB" w:rsidRPr="005E4445" w:rsidRDefault="007D1EBB" w:rsidP="007D1EBB">
      <w:pPr>
        <w:widowControl/>
        <w:spacing w:beforeLines="50" w:before="120" w:afterLines="50" w:after="120" w:line="360" w:lineRule="auto"/>
        <w:rPr>
          <w:rFonts w:eastAsia="等线" w:cs="Times New Roman"/>
          <w:b/>
          <w:kern w:val="0"/>
          <w:sz w:val="20"/>
          <w:szCs w:val="20"/>
          <w:lang w:val="en-US" w:eastAsia="zh-CN"/>
        </w:rPr>
      </w:pPr>
      <w:r w:rsidRPr="005E4445">
        <w:rPr>
          <w:rFonts w:eastAsia="等线" w:cs="Times New Roman"/>
          <w:b/>
          <w:kern w:val="0"/>
          <w:sz w:val="20"/>
          <w:szCs w:val="20"/>
          <w:lang w:val="en-US" w:eastAsia="zh-CN"/>
        </w:rPr>
        <w:t>Proposal 2: In the indirect connection case:</w:t>
      </w:r>
    </w:p>
    <w:p w14:paraId="4D24EA8C" w14:textId="77777777" w:rsidR="007D1EBB" w:rsidRPr="005E4445" w:rsidRDefault="007D1EBB" w:rsidP="007D1EBB">
      <w:pPr>
        <w:pStyle w:val="afd"/>
        <w:widowControl/>
        <w:numPr>
          <w:ilvl w:val="0"/>
          <w:numId w:val="13"/>
        </w:numPr>
        <w:spacing w:beforeLines="50" w:before="120" w:afterLines="50" w:after="120" w:line="360" w:lineRule="auto"/>
        <w:rPr>
          <w:rFonts w:eastAsia="等线" w:cs="Times New Roman"/>
          <w:b/>
          <w:kern w:val="0"/>
          <w:sz w:val="20"/>
          <w:szCs w:val="20"/>
          <w:lang w:eastAsia="zh-CN"/>
        </w:rPr>
      </w:pPr>
      <w:r w:rsidRPr="005E4445">
        <w:rPr>
          <w:rFonts w:eastAsia="等线" w:cs="Times New Roman"/>
          <w:b/>
          <w:kern w:val="0"/>
          <w:sz w:val="20"/>
          <w:szCs w:val="20"/>
          <w:lang w:eastAsia="zh-CN"/>
        </w:rPr>
        <w:t>If the AMF sends the Global gNB ID to the AIoTF, it is sufficient for the Inventory Report to contain only the “Reader index”.</w:t>
      </w:r>
    </w:p>
    <w:p w14:paraId="1C46CB03" w14:textId="77777777" w:rsidR="007D1EBB" w:rsidRPr="005E4445" w:rsidRDefault="007D1EBB" w:rsidP="007D1EBB">
      <w:pPr>
        <w:pStyle w:val="afd"/>
        <w:widowControl/>
        <w:numPr>
          <w:ilvl w:val="0"/>
          <w:numId w:val="13"/>
        </w:numPr>
        <w:spacing w:beforeLines="50" w:before="120" w:afterLines="50" w:after="120" w:line="360" w:lineRule="auto"/>
        <w:rPr>
          <w:rFonts w:eastAsia="等线" w:cs="Times New Roman"/>
          <w:b/>
          <w:kern w:val="0"/>
          <w:sz w:val="20"/>
          <w:szCs w:val="20"/>
          <w:lang w:eastAsia="zh-CN"/>
        </w:rPr>
      </w:pPr>
      <w:r w:rsidRPr="005E4445">
        <w:rPr>
          <w:rFonts w:eastAsia="等线" w:cs="Times New Roman"/>
          <w:b/>
          <w:kern w:val="0"/>
          <w:sz w:val="20"/>
          <w:szCs w:val="20"/>
          <w:lang w:eastAsia="zh-CN"/>
        </w:rPr>
        <w:t>If the AMF does not send the Global gNB ID to the AIoTF, the Inventory Report should contain the “Global gNB ID + Reader index” to identify the transmitting readers.</w:t>
      </w:r>
    </w:p>
    <w:p w14:paraId="62E6F6DF" w14:textId="77777777" w:rsidR="007D1EBB" w:rsidRPr="00C06E3D" w:rsidRDefault="007D1EBB" w:rsidP="007D1EBB">
      <w:pPr>
        <w:widowControl/>
        <w:spacing w:beforeLines="50" w:before="120" w:afterLines="50" w:after="120" w:line="360" w:lineRule="auto"/>
        <w:rPr>
          <w:rFonts w:eastAsia="等线" w:cs="Times New Roman"/>
          <w:b/>
          <w:kern w:val="0"/>
          <w:sz w:val="20"/>
          <w:szCs w:val="20"/>
          <w:lang w:eastAsia="zh-CN"/>
        </w:rPr>
      </w:pPr>
      <w:r w:rsidRPr="00C06E3D">
        <w:rPr>
          <w:rFonts w:eastAsia="等线" w:cs="Times New Roman" w:hint="eastAsia"/>
          <w:b/>
          <w:kern w:val="0"/>
          <w:sz w:val="20"/>
          <w:szCs w:val="20"/>
          <w:lang w:eastAsia="zh-CN"/>
        </w:rPr>
        <w:t>P</w:t>
      </w:r>
      <w:r w:rsidRPr="00C06E3D">
        <w:rPr>
          <w:rFonts w:eastAsia="等线" w:cs="Times New Roman"/>
          <w:b/>
          <w:kern w:val="0"/>
          <w:sz w:val="20"/>
          <w:szCs w:val="20"/>
          <w:lang w:eastAsia="zh-CN"/>
        </w:rPr>
        <w:t xml:space="preserve">roposal </w:t>
      </w:r>
      <w:r>
        <w:rPr>
          <w:rFonts w:eastAsia="等线" w:cs="Times New Roman"/>
          <w:b/>
          <w:kern w:val="0"/>
          <w:sz w:val="20"/>
          <w:szCs w:val="20"/>
          <w:lang w:eastAsia="zh-CN"/>
        </w:rPr>
        <w:t>3</w:t>
      </w:r>
      <w:r w:rsidRPr="00C06E3D">
        <w:rPr>
          <w:rFonts w:eastAsia="等线" w:cs="Times New Roman"/>
          <w:b/>
          <w:kern w:val="0"/>
          <w:sz w:val="20"/>
          <w:szCs w:val="20"/>
          <w:lang w:eastAsia="zh-CN"/>
        </w:rPr>
        <w:t xml:space="preserve">: </w:t>
      </w:r>
      <w:r w:rsidRPr="00CF179D">
        <w:rPr>
          <w:rFonts w:eastAsia="等线" w:cs="Times New Roman"/>
          <w:b/>
          <w:kern w:val="0"/>
          <w:sz w:val="20"/>
          <w:szCs w:val="20"/>
          <w:lang w:eastAsia="zh-CN"/>
        </w:rPr>
        <w:t>We prefer not to include the AIoT device’s location at the reader ID granularity in the Command Repo</w:t>
      </w:r>
      <w:r>
        <w:rPr>
          <w:rFonts w:eastAsia="等线" w:cs="Times New Roman"/>
          <w:b/>
          <w:kern w:val="0"/>
          <w:sz w:val="20"/>
          <w:szCs w:val="20"/>
          <w:lang w:eastAsia="zh-CN"/>
        </w:rPr>
        <w:t>rt sent to the AIoTF in Rel-19.</w:t>
      </w:r>
    </w:p>
    <w:p w14:paraId="5199BF79" w14:textId="77777777" w:rsidR="007D1EBB" w:rsidRPr="00C06E3D" w:rsidRDefault="007D1EBB" w:rsidP="007D1EBB">
      <w:pPr>
        <w:widowControl/>
        <w:spacing w:beforeLines="50" w:before="120" w:afterLines="50" w:after="120" w:line="360" w:lineRule="auto"/>
        <w:rPr>
          <w:rFonts w:eastAsia="等线" w:cs="Times New Roman"/>
          <w:b/>
          <w:kern w:val="0"/>
          <w:sz w:val="20"/>
          <w:szCs w:val="20"/>
          <w:lang w:eastAsia="zh-CN"/>
        </w:rPr>
      </w:pPr>
      <w:r w:rsidRPr="00C06E3D">
        <w:rPr>
          <w:rFonts w:eastAsia="等线" w:cs="Times New Roman"/>
          <w:b/>
          <w:kern w:val="0"/>
          <w:sz w:val="20"/>
          <w:szCs w:val="20"/>
          <w:lang w:eastAsia="zh-CN"/>
        </w:rPr>
        <w:t xml:space="preserve">Proposal </w:t>
      </w:r>
      <w:r>
        <w:rPr>
          <w:rFonts w:eastAsia="等线" w:cs="Times New Roman"/>
          <w:b/>
          <w:kern w:val="0"/>
          <w:sz w:val="20"/>
          <w:szCs w:val="20"/>
          <w:lang w:eastAsia="zh-CN"/>
        </w:rPr>
        <w:t>4</w:t>
      </w:r>
      <w:r w:rsidRPr="00C06E3D">
        <w:rPr>
          <w:rFonts w:eastAsia="等线" w:cs="Times New Roman"/>
          <w:b/>
          <w:kern w:val="0"/>
          <w:sz w:val="20"/>
          <w:szCs w:val="20"/>
          <w:lang w:eastAsia="zh-CN"/>
        </w:rPr>
        <w:t xml:space="preserve">: </w:t>
      </w:r>
      <w:r w:rsidRPr="00CF179D">
        <w:rPr>
          <w:rFonts w:eastAsia="等线" w:cs="Times New Roman"/>
          <w:b/>
          <w:kern w:val="0"/>
          <w:sz w:val="20"/>
          <w:szCs w:val="20"/>
          <w:lang w:eastAsia="zh-CN"/>
        </w:rPr>
        <w:t>The AIoT device’s location at the reader ID granularity should be included in the Command Response message sent to the AIoTF</w:t>
      </w:r>
      <w:r w:rsidRPr="00C06E3D">
        <w:rPr>
          <w:rFonts w:eastAsia="等线" w:cs="Times New Roman"/>
          <w:b/>
          <w:kern w:val="0"/>
          <w:sz w:val="20"/>
          <w:szCs w:val="20"/>
          <w:lang w:eastAsia="zh-CN"/>
        </w:rPr>
        <w:t>.</w:t>
      </w:r>
    </w:p>
    <w:p w14:paraId="7FDC15A1" w14:textId="2B8957A2" w:rsidR="00063370" w:rsidRPr="007D1EBB" w:rsidRDefault="007D1EBB" w:rsidP="00E14FFC">
      <w:pPr>
        <w:widowControl/>
        <w:spacing w:beforeLines="50" w:before="120" w:afterLines="50" w:after="120" w:line="360" w:lineRule="auto"/>
        <w:rPr>
          <w:rFonts w:eastAsia="等线" w:cs="Times New Roman"/>
          <w:b/>
          <w:bCs/>
          <w:kern w:val="0"/>
          <w:sz w:val="20"/>
          <w:szCs w:val="20"/>
          <w:lang w:eastAsia="zh-CN"/>
        </w:rPr>
      </w:pPr>
      <w:r w:rsidRPr="008B17A4">
        <w:rPr>
          <w:rFonts w:eastAsia="等线" w:cs="Times New Roman"/>
          <w:b/>
          <w:bCs/>
          <w:kern w:val="0"/>
          <w:sz w:val="20"/>
          <w:szCs w:val="20"/>
          <w:lang w:eastAsia="zh-CN"/>
        </w:rPr>
        <w:t xml:space="preserve">Proposal </w:t>
      </w:r>
      <w:r>
        <w:rPr>
          <w:rFonts w:eastAsia="等线" w:cs="Times New Roman"/>
          <w:b/>
          <w:bCs/>
          <w:kern w:val="0"/>
          <w:sz w:val="20"/>
          <w:szCs w:val="20"/>
          <w:lang w:eastAsia="zh-CN"/>
        </w:rPr>
        <w:t>5</w:t>
      </w:r>
      <w:r w:rsidRPr="008B17A4">
        <w:rPr>
          <w:rFonts w:eastAsia="等线" w:cs="Times New Roman"/>
          <w:b/>
          <w:bCs/>
          <w:kern w:val="0"/>
          <w:sz w:val="20"/>
          <w:szCs w:val="20"/>
          <w:lang w:eastAsia="zh-CN"/>
        </w:rPr>
        <w:t xml:space="preserve">: The Inventory Report/Command </w:t>
      </w:r>
      <w:r>
        <w:rPr>
          <w:rFonts w:eastAsia="等线" w:cs="Times New Roman"/>
          <w:b/>
          <w:bCs/>
          <w:kern w:val="0"/>
          <w:sz w:val="20"/>
          <w:szCs w:val="20"/>
          <w:lang w:eastAsia="zh-CN"/>
        </w:rPr>
        <w:t>Response</w:t>
      </w:r>
      <w:r w:rsidRPr="008B17A4">
        <w:rPr>
          <w:rFonts w:eastAsia="等线" w:cs="Times New Roman"/>
          <w:b/>
          <w:bCs/>
          <w:kern w:val="0"/>
          <w:sz w:val="20"/>
          <w:szCs w:val="20"/>
          <w:lang w:eastAsia="zh-CN"/>
        </w:rPr>
        <w:t xml:space="preserve"> should be able to include multiple Reader IDs, but not for AIoT device location reasons</w:t>
      </w:r>
      <w:r>
        <w:rPr>
          <w:rFonts w:eastAsia="等线" w:cs="Times New Roman" w:hint="eastAsia"/>
          <w:b/>
          <w:bCs/>
          <w:kern w:val="0"/>
          <w:sz w:val="20"/>
          <w:szCs w:val="20"/>
          <w:lang w:eastAsia="zh-CN"/>
        </w:rPr>
        <w:t>.</w:t>
      </w:r>
    </w:p>
    <w:p w14:paraId="466A1520" w14:textId="77777777" w:rsidR="00063370" w:rsidRDefault="007A110F">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Yu Gothic Medium" w:hAnsi="Arial"/>
          <w:kern w:val="0"/>
          <w:sz w:val="32"/>
          <w:szCs w:val="20"/>
          <w:lang w:val="en-US"/>
        </w:rPr>
        <w:t>References</w:t>
      </w:r>
    </w:p>
    <w:p w14:paraId="071EBD7A" w14:textId="4C3B2A2C" w:rsidR="006604FA" w:rsidRPr="00BB1DBD" w:rsidRDefault="006604FA" w:rsidP="00E14FFC">
      <w:pPr>
        <w:tabs>
          <w:tab w:val="left" w:pos="720"/>
        </w:tabs>
        <w:rPr>
          <w:lang w:eastAsia="zh-CN"/>
        </w:rPr>
      </w:pPr>
    </w:p>
    <w:sectPr w:rsidR="006604FA" w:rsidRPr="00BB1DBD">
      <w:headerReference w:type="default" r:id="rId8"/>
      <w:footnotePr>
        <w:numRestart w:val="eachSect"/>
      </w:footnotePr>
      <w:pgSz w:w="11907" w:h="16840"/>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50294" w14:textId="77777777" w:rsidR="000615D6" w:rsidRDefault="000615D6">
      <w:r>
        <w:separator/>
      </w:r>
    </w:p>
  </w:endnote>
  <w:endnote w:type="continuationSeparator" w:id="0">
    <w:p w14:paraId="3AFCAD86" w14:textId="77777777" w:rsidR="000615D6" w:rsidRDefault="0006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06132" w14:textId="77777777" w:rsidR="000615D6" w:rsidRDefault="000615D6">
      <w:r>
        <w:separator/>
      </w:r>
    </w:p>
  </w:footnote>
  <w:footnote w:type="continuationSeparator" w:id="0">
    <w:p w14:paraId="2C19CC6B" w14:textId="77777777" w:rsidR="000615D6" w:rsidRDefault="0006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63DA" w14:textId="77777777" w:rsidR="00063370" w:rsidRDefault="007A110F">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01955"/>
    <w:multiLevelType w:val="hybridMultilevel"/>
    <w:tmpl w:val="0B949F44"/>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274AE"/>
    <w:multiLevelType w:val="hybridMultilevel"/>
    <w:tmpl w:val="65FCE4C8"/>
    <w:lvl w:ilvl="0" w:tplc="59B4DC3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08F4172"/>
    <w:multiLevelType w:val="hybridMultilevel"/>
    <w:tmpl w:val="D7DCB94A"/>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40FD6190"/>
    <w:multiLevelType w:val="multilevel"/>
    <w:tmpl w:val="40FD6190"/>
    <w:lvl w:ilvl="0">
      <w:start w:val="1"/>
      <w:numFmt w:val="decimal"/>
      <w:pStyle w:val="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443D0E87"/>
    <w:multiLevelType w:val="hybridMultilevel"/>
    <w:tmpl w:val="1C428514"/>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DFE4040"/>
    <w:multiLevelType w:val="hybridMultilevel"/>
    <w:tmpl w:val="15B4131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AB6364"/>
    <w:multiLevelType w:val="hybridMultilevel"/>
    <w:tmpl w:val="5A947A10"/>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2"/>
  </w:num>
  <w:num w:numId="4">
    <w:abstractNumId w:val="8"/>
  </w:num>
  <w:num w:numId="5">
    <w:abstractNumId w:val="2"/>
  </w:num>
  <w:num w:numId="6">
    <w:abstractNumId w:val="9"/>
  </w:num>
  <w:num w:numId="7">
    <w:abstractNumId w:val="4"/>
  </w:num>
  <w:num w:numId="8">
    <w:abstractNumId w:val="7"/>
  </w:num>
  <w:num w:numId="9">
    <w:abstractNumId w:val="6"/>
  </w:num>
  <w:num w:numId="10">
    <w:abstractNumId w:val="1"/>
  </w:num>
  <w:num w:numId="11">
    <w:abstractNumId w:val="10"/>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1A42"/>
    <w:rsid w:val="00003417"/>
    <w:rsid w:val="00003858"/>
    <w:rsid w:val="00003A63"/>
    <w:rsid w:val="00006650"/>
    <w:rsid w:val="00010053"/>
    <w:rsid w:val="00011710"/>
    <w:rsid w:val="00011E98"/>
    <w:rsid w:val="00012062"/>
    <w:rsid w:val="0001559E"/>
    <w:rsid w:val="000159FC"/>
    <w:rsid w:val="00020B1F"/>
    <w:rsid w:val="000225B9"/>
    <w:rsid w:val="0002392A"/>
    <w:rsid w:val="00024929"/>
    <w:rsid w:val="00034323"/>
    <w:rsid w:val="00036BC7"/>
    <w:rsid w:val="0003703F"/>
    <w:rsid w:val="00037945"/>
    <w:rsid w:val="00037BAC"/>
    <w:rsid w:val="00041D9C"/>
    <w:rsid w:val="00042B6A"/>
    <w:rsid w:val="000450C9"/>
    <w:rsid w:val="000456C5"/>
    <w:rsid w:val="00045FCE"/>
    <w:rsid w:val="000461FB"/>
    <w:rsid w:val="00050AEC"/>
    <w:rsid w:val="000521A1"/>
    <w:rsid w:val="00057FB1"/>
    <w:rsid w:val="000615D6"/>
    <w:rsid w:val="0006305E"/>
    <w:rsid w:val="00063370"/>
    <w:rsid w:val="0007096D"/>
    <w:rsid w:val="00071F2A"/>
    <w:rsid w:val="000729BE"/>
    <w:rsid w:val="00073D1C"/>
    <w:rsid w:val="0007449E"/>
    <w:rsid w:val="00084073"/>
    <w:rsid w:val="00087BA1"/>
    <w:rsid w:val="0009078D"/>
    <w:rsid w:val="0009300E"/>
    <w:rsid w:val="00094AC1"/>
    <w:rsid w:val="00094CC6"/>
    <w:rsid w:val="00095F65"/>
    <w:rsid w:val="00096BE2"/>
    <w:rsid w:val="00096F39"/>
    <w:rsid w:val="000A1550"/>
    <w:rsid w:val="000A27B7"/>
    <w:rsid w:val="000A3F8F"/>
    <w:rsid w:val="000A566E"/>
    <w:rsid w:val="000A62E0"/>
    <w:rsid w:val="000A6991"/>
    <w:rsid w:val="000B316F"/>
    <w:rsid w:val="000B73B8"/>
    <w:rsid w:val="000C0911"/>
    <w:rsid w:val="000C6C7E"/>
    <w:rsid w:val="000D0DA3"/>
    <w:rsid w:val="000D1424"/>
    <w:rsid w:val="000D1E86"/>
    <w:rsid w:val="000D49B3"/>
    <w:rsid w:val="000D59DE"/>
    <w:rsid w:val="000D5EBE"/>
    <w:rsid w:val="000D6CEA"/>
    <w:rsid w:val="000E13F9"/>
    <w:rsid w:val="000E1918"/>
    <w:rsid w:val="000E2166"/>
    <w:rsid w:val="000E22AF"/>
    <w:rsid w:val="000E234B"/>
    <w:rsid w:val="000E6267"/>
    <w:rsid w:val="000F28CA"/>
    <w:rsid w:val="000F2B66"/>
    <w:rsid w:val="000F3B3E"/>
    <w:rsid w:val="000F63ED"/>
    <w:rsid w:val="00103582"/>
    <w:rsid w:val="00107625"/>
    <w:rsid w:val="00107D39"/>
    <w:rsid w:val="001111D4"/>
    <w:rsid w:val="00111D8A"/>
    <w:rsid w:val="00114CC2"/>
    <w:rsid w:val="001159EE"/>
    <w:rsid w:val="00120944"/>
    <w:rsid w:val="0012150F"/>
    <w:rsid w:val="00122230"/>
    <w:rsid w:val="00122C6F"/>
    <w:rsid w:val="00123141"/>
    <w:rsid w:val="00123DC1"/>
    <w:rsid w:val="00127E13"/>
    <w:rsid w:val="00131994"/>
    <w:rsid w:val="00131AED"/>
    <w:rsid w:val="001421C8"/>
    <w:rsid w:val="0014437F"/>
    <w:rsid w:val="00150A73"/>
    <w:rsid w:val="00151E5A"/>
    <w:rsid w:val="00153A6C"/>
    <w:rsid w:val="0015611E"/>
    <w:rsid w:val="00156E6E"/>
    <w:rsid w:val="001578CE"/>
    <w:rsid w:val="0015798E"/>
    <w:rsid w:val="0016203C"/>
    <w:rsid w:val="001634F9"/>
    <w:rsid w:val="00172DF8"/>
    <w:rsid w:val="00173AE1"/>
    <w:rsid w:val="00173DCE"/>
    <w:rsid w:val="00174F01"/>
    <w:rsid w:val="001759A9"/>
    <w:rsid w:val="00175B4F"/>
    <w:rsid w:val="0017675D"/>
    <w:rsid w:val="00180D97"/>
    <w:rsid w:val="0018564E"/>
    <w:rsid w:val="0018673B"/>
    <w:rsid w:val="0018704E"/>
    <w:rsid w:val="0018736F"/>
    <w:rsid w:val="00187531"/>
    <w:rsid w:val="00187B85"/>
    <w:rsid w:val="00190464"/>
    <w:rsid w:val="00191021"/>
    <w:rsid w:val="001929CA"/>
    <w:rsid w:val="00193334"/>
    <w:rsid w:val="001942C4"/>
    <w:rsid w:val="0019731E"/>
    <w:rsid w:val="0019756F"/>
    <w:rsid w:val="001A30B8"/>
    <w:rsid w:val="001A3605"/>
    <w:rsid w:val="001A3650"/>
    <w:rsid w:val="001A40FE"/>
    <w:rsid w:val="001A4D9E"/>
    <w:rsid w:val="001A6E69"/>
    <w:rsid w:val="001A77F3"/>
    <w:rsid w:val="001B044C"/>
    <w:rsid w:val="001B1297"/>
    <w:rsid w:val="001B268F"/>
    <w:rsid w:val="001B3103"/>
    <w:rsid w:val="001B3DC1"/>
    <w:rsid w:val="001B55A9"/>
    <w:rsid w:val="001B5E40"/>
    <w:rsid w:val="001C0B5E"/>
    <w:rsid w:val="001C17AE"/>
    <w:rsid w:val="001C7B62"/>
    <w:rsid w:val="001D044E"/>
    <w:rsid w:val="001D1C1A"/>
    <w:rsid w:val="001D2EB0"/>
    <w:rsid w:val="001D48A9"/>
    <w:rsid w:val="001E1F2E"/>
    <w:rsid w:val="001E3647"/>
    <w:rsid w:val="001E64D0"/>
    <w:rsid w:val="001F166E"/>
    <w:rsid w:val="001F3AC4"/>
    <w:rsid w:val="001F7D41"/>
    <w:rsid w:val="00201CEE"/>
    <w:rsid w:val="002041ED"/>
    <w:rsid w:val="002055A8"/>
    <w:rsid w:val="0020618B"/>
    <w:rsid w:val="00207275"/>
    <w:rsid w:val="002163A8"/>
    <w:rsid w:val="0021794B"/>
    <w:rsid w:val="002212A9"/>
    <w:rsid w:val="00223919"/>
    <w:rsid w:val="00224CFD"/>
    <w:rsid w:val="0022705F"/>
    <w:rsid w:val="002277F3"/>
    <w:rsid w:val="00231FCB"/>
    <w:rsid w:val="00232764"/>
    <w:rsid w:val="002327D1"/>
    <w:rsid w:val="00233892"/>
    <w:rsid w:val="00235ECC"/>
    <w:rsid w:val="00242DFF"/>
    <w:rsid w:val="00244498"/>
    <w:rsid w:val="00250928"/>
    <w:rsid w:val="00251716"/>
    <w:rsid w:val="002521E0"/>
    <w:rsid w:val="002641CD"/>
    <w:rsid w:val="00266EB2"/>
    <w:rsid w:val="00271181"/>
    <w:rsid w:val="002718B2"/>
    <w:rsid w:val="0027216E"/>
    <w:rsid w:val="0027237F"/>
    <w:rsid w:val="00277BB3"/>
    <w:rsid w:val="0028016F"/>
    <w:rsid w:val="00285881"/>
    <w:rsid w:val="00287933"/>
    <w:rsid w:val="00291A68"/>
    <w:rsid w:val="00294812"/>
    <w:rsid w:val="002956B1"/>
    <w:rsid w:val="00295906"/>
    <w:rsid w:val="002A0260"/>
    <w:rsid w:val="002A2299"/>
    <w:rsid w:val="002A3E4E"/>
    <w:rsid w:val="002A5DEC"/>
    <w:rsid w:val="002A7386"/>
    <w:rsid w:val="002A755E"/>
    <w:rsid w:val="002B033F"/>
    <w:rsid w:val="002B3B39"/>
    <w:rsid w:val="002C2C1C"/>
    <w:rsid w:val="002C3F75"/>
    <w:rsid w:val="002C50A3"/>
    <w:rsid w:val="002D360F"/>
    <w:rsid w:val="002D4A59"/>
    <w:rsid w:val="002D63E6"/>
    <w:rsid w:val="002D6443"/>
    <w:rsid w:val="002D7484"/>
    <w:rsid w:val="002E1E47"/>
    <w:rsid w:val="002E2AC2"/>
    <w:rsid w:val="002E55F3"/>
    <w:rsid w:val="002E570A"/>
    <w:rsid w:val="002F0F21"/>
    <w:rsid w:val="002F3DB4"/>
    <w:rsid w:val="002F3EFA"/>
    <w:rsid w:val="002F5981"/>
    <w:rsid w:val="002F6DB3"/>
    <w:rsid w:val="0030297D"/>
    <w:rsid w:val="00310C68"/>
    <w:rsid w:val="0031126E"/>
    <w:rsid w:val="0031224E"/>
    <w:rsid w:val="0031489A"/>
    <w:rsid w:val="00316115"/>
    <w:rsid w:val="00317775"/>
    <w:rsid w:val="0032263C"/>
    <w:rsid w:val="00322699"/>
    <w:rsid w:val="003236C5"/>
    <w:rsid w:val="00325759"/>
    <w:rsid w:val="00326EEB"/>
    <w:rsid w:val="00326FFB"/>
    <w:rsid w:val="003309C5"/>
    <w:rsid w:val="00330AE2"/>
    <w:rsid w:val="00331090"/>
    <w:rsid w:val="00334D62"/>
    <w:rsid w:val="00335F11"/>
    <w:rsid w:val="00336020"/>
    <w:rsid w:val="00336A2D"/>
    <w:rsid w:val="003405A6"/>
    <w:rsid w:val="00342998"/>
    <w:rsid w:val="003457CB"/>
    <w:rsid w:val="0034644E"/>
    <w:rsid w:val="003519C7"/>
    <w:rsid w:val="0035262F"/>
    <w:rsid w:val="00356343"/>
    <w:rsid w:val="00356442"/>
    <w:rsid w:val="003565A2"/>
    <w:rsid w:val="00357AB7"/>
    <w:rsid w:val="00360654"/>
    <w:rsid w:val="00360D58"/>
    <w:rsid w:val="00370E2F"/>
    <w:rsid w:val="00370FFF"/>
    <w:rsid w:val="00375E5B"/>
    <w:rsid w:val="00380660"/>
    <w:rsid w:val="00381DE3"/>
    <w:rsid w:val="00382D87"/>
    <w:rsid w:val="00384602"/>
    <w:rsid w:val="00385A91"/>
    <w:rsid w:val="003861AB"/>
    <w:rsid w:val="00386BA4"/>
    <w:rsid w:val="00386BFE"/>
    <w:rsid w:val="0039192B"/>
    <w:rsid w:val="00391B15"/>
    <w:rsid w:val="00393084"/>
    <w:rsid w:val="003939E9"/>
    <w:rsid w:val="003973C8"/>
    <w:rsid w:val="003A6837"/>
    <w:rsid w:val="003A7AD2"/>
    <w:rsid w:val="003B0E09"/>
    <w:rsid w:val="003B0F6F"/>
    <w:rsid w:val="003B0F79"/>
    <w:rsid w:val="003B1B47"/>
    <w:rsid w:val="003B42D0"/>
    <w:rsid w:val="003C3172"/>
    <w:rsid w:val="003C38D9"/>
    <w:rsid w:val="003C3CD5"/>
    <w:rsid w:val="003C5442"/>
    <w:rsid w:val="003C54E7"/>
    <w:rsid w:val="003C6F6D"/>
    <w:rsid w:val="003C7599"/>
    <w:rsid w:val="003D333A"/>
    <w:rsid w:val="003D7E99"/>
    <w:rsid w:val="003E3D15"/>
    <w:rsid w:val="003F11B8"/>
    <w:rsid w:val="003F1806"/>
    <w:rsid w:val="003F3B3F"/>
    <w:rsid w:val="003F43E9"/>
    <w:rsid w:val="003F484C"/>
    <w:rsid w:val="003F5AA6"/>
    <w:rsid w:val="00400226"/>
    <w:rsid w:val="00403A15"/>
    <w:rsid w:val="00405686"/>
    <w:rsid w:val="0040613F"/>
    <w:rsid w:val="00406221"/>
    <w:rsid w:val="004065B7"/>
    <w:rsid w:val="00406D2F"/>
    <w:rsid w:val="0041090F"/>
    <w:rsid w:val="0041260F"/>
    <w:rsid w:val="00413E28"/>
    <w:rsid w:val="00414197"/>
    <w:rsid w:val="00415DAF"/>
    <w:rsid w:val="00420680"/>
    <w:rsid w:val="00424A79"/>
    <w:rsid w:val="00424D4D"/>
    <w:rsid w:val="00425029"/>
    <w:rsid w:val="004269B8"/>
    <w:rsid w:val="004300B3"/>
    <w:rsid w:val="00431AEC"/>
    <w:rsid w:val="004346EC"/>
    <w:rsid w:val="00436324"/>
    <w:rsid w:val="004365E2"/>
    <w:rsid w:val="00436FA4"/>
    <w:rsid w:val="00441ADB"/>
    <w:rsid w:val="00441B50"/>
    <w:rsid w:val="00441CEF"/>
    <w:rsid w:val="00443BC2"/>
    <w:rsid w:val="00443F40"/>
    <w:rsid w:val="00444AEB"/>
    <w:rsid w:val="004453C7"/>
    <w:rsid w:val="00447953"/>
    <w:rsid w:val="004523C0"/>
    <w:rsid w:val="00454A75"/>
    <w:rsid w:val="00457BF2"/>
    <w:rsid w:val="0046409A"/>
    <w:rsid w:val="004640A6"/>
    <w:rsid w:val="00464C79"/>
    <w:rsid w:val="004662A2"/>
    <w:rsid w:val="0046754D"/>
    <w:rsid w:val="004675FB"/>
    <w:rsid w:val="00470B8F"/>
    <w:rsid w:val="00471280"/>
    <w:rsid w:val="004722E3"/>
    <w:rsid w:val="0047717A"/>
    <w:rsid w:val="00482066"/>
    <w:rsid w:val="00482991"/>
    <w:rsid w:val="00482BB8"/>
    <w:rsid w:val="00483BFA"/>
    <w:rsid w:val="0048765B"/>
    <w:rsid w:val="0048790A"/>
    <w:rsid w:val="00491162"/>
    <w:rsid w:val="00495808"/>
    <w:rsid w:val="00497E7D"/>
    <w:rsid w:val="004A050D"/>
    <w:rsid w:val="004A186C"/>
    <w:rsid w:val="004A2356"/>
    <w:rsid w:val="004A236B"/>
    <w:rsid w:val="004A2CFF"/>
    <w:rsid w:val="004A32F4"/>
    <w:rsid w:val="004A4ED7"/>
    <w:rsid w:val="004A52D3"/>
    <w:rsid w:val="004A78FF"/>
    <w:rsid w:val="004A7B70"/>
    <w:rsid w:val="004B0B08"/>
    <w:rsid w:val="004B29D9"/>
    <w:rsid w:val="004B3401"/>
    <w:rsid w:val="004B38F5"/>
    <w:rsid w:val="004B4182"/>
    <w:rsid w:val="004B503F"/>
    <w:rsid w:val="004B531D"/>
    <w:rsid w:val="004B6BB5"/>
    <w:rsid w:val="004B74AE"/>
    <w:rsid w:val="004C315B"/>
    <w:rsid w:val="004C3B45"/>
    <w:rsid w:val="004C41F5"/>
    <w:rsid w:val="004C4602"/>
    <w:rsid w:val="004C52B9"/>
    <w:rsid w:val="004D0E83"/>
    <w:rsid w:val="004D259E"/>
    <w:rsid w:val="004D3DF0"/>
    <w:rsid w:val="004D7EB3"/>
    <w:rsid w:val="004E3BE3"/>
    <w:rsid w:val="004E6A81"/>
    <w:rsid w:val="004F043B"/>
    <w:rsid w:val="004F0C0B"/>
    <w:rsid w:val="004F4633"/>
    <w:rsid w:val="004F6889"/>
    <w:rsid w:val="004F7335"/>
    <w:rsid w:val="00502CF6"/>
    <w:rsid w:val="00503F21"/>
    <w:rsid w:val="00504DA8"/>
    <w:rsid w:val="00505915"/>
    <w:rsid w:val="005076B7"/>
    <w:rsid w:val="00510C82"/>
    <w:rsid w:val="00512273"/>
    <w:rsid w:val="00512676"/>
    <w:rsid w:val="005132BD"/>
    <w:rsid w:val="005168AA"/>
    <w:rsid w:val="005176FB"/>
    <w:rsid w:val="0052094B"/>
    <w:rsid w:val="00522381"/>
    <w:rsid w:val="005238A8"/>
    <w:rsid w:val="0052515D"/>
    <w:rsid w:val="005254DD"/>
    <w:rsid w:val="00525D85"/>
    <w:rsid w:val="005306D8"/>
    <w:rsid w:val="0053120A"/>
    <w:rsid w:val="00536406"/>
    <w:rsid w:val="00540DCC"/>
    <w:rsid w:val="0054106C"/>
    <w:rsid w:val="00542D6E"/>
    <w:rsid w:val="00543A3A"/>
    <w:rsid w:val="005445D2"/>
    <w:rsid w:val="00550E4A"/>
    <w:rsid w:val="00552B12"/>
    <w:rsid w:val="0056248F"/>
    <w:rsid w:val="00563CBA"/>
    <w:rsid w:val="00564992"/>
    <w:rsid w:val="00566D38"/>
    <w:rsid w:val="00567ED7"/>
    <w:rsid w:val="005706D5"/>
    <w:rsid w:val="005720BF"/>
    <w:rsid w:val="00572439"/>
    <w:rsid w:val="005748CD"/>
    <w:rsid w:val="00574CA5"/>
    <w:rsid w:val="00575FA5"/>
    <w:rsid w:val="005779DA"/>
    <w:rsid w:val="0058224D"/>
    <w:rsid w:val="00584F35"/>
    <w:rsid w:val="00585A81"/>
    <w:rsid w:val="00586B55"/>
    <w:rsid w:val="00590116"/>
    <w:rsid w:val="00595714"/>
    <w:rsid w:val="00595C1F"/>
    <w:rsid w:val="005A2342"/>
    <w:rsid w:val="005A3063"/>
    <w:rsid w:val="005A3DBA"/>
    <w:rsid w:val="005A4F9E"/>
    <w:rsid w:val="005A55F5"/>
    <w:rsid w:val="005A6134"/>
    <w:rsid w:val="005B0EBB"/>
    <w:rsid w:val="005B2C9C"/>
    <w:rsid w:val="005B3675"/>
    <w:rsid w:val="005B40AF"/>
    <w:rsid w:val="005B7402"/>
    <w:rsid w:val="005C06E6"/>
    <w:rsid w:val="005C0857"/>
    <w:rsid w:val="005C2A9D"/>
    <w:rsid w:val="005C441E"/>
    <w:rsid w:val="005C6F35"/>
    <w:rsid w:val="005D2B2B"/>
    <w:rsid w:val="005D4581"/>
    <w:rsid w:val="005D663A"/>
    <w:rsid w:val="005D71D1"/>
    <w:rsid w:val="005E121E"/>
    <w:rsid w:val="005E3260"/>
    <w:rsid w:val="005E4445"/>
    <w:rsid w:val="005E4D70"/>
    <w:rsid w:val="005F1E3A"/>
    <w:rsid w:val="005F3186"/>
    <w:rsid w:val="005F3A58"/>
    <w:rsid w:val="005F5861"/>
    <w:rsid w:val="005F7AA6"/>
    <w:rsid w:val="006017CF"/>
    <w:rsid w:val="006018E4"/>
    <w:rsid w:val="00603936"/>
    <w:rsid w:val="00607492"/>
    <w:rsid w:val="0060777E"/>
    <w:rsid w:val="00607C8D"/>
    <w:rsid w:val="00613873"/>
    <w:rsid w:val="006323AF"/>
    <w:rsid w:val="00633830"/>
    <w:rsid w:val="00634C90"/>
    <w:rsid w:val="0064082D"/>
    <w:rsid w:val="00640A6A"/>
    <w:rsid w:val="0064155A"/>
    <w:rsid w:val="00643583"/>
    <w:rsid w:val="00645502"/>
    <w:rsid w:val="00647A6A"/>
    <w:rsid w:val="0065285A"/>
    <w:rsid w:val="00653029"/>
    <w:rsid w:val="00653B77"/>
    <w:rsid w:val="00654271"/>
    <w:rsid w:val="006548DA"/>
    <w:rsid w:val="006550AA"/>
    <w:rsid w:val="006561B0"/>
    <w:rsid w:val="00657318"/>
    <w:rsid w:val="00657549"/>
    <w:rsid w:val="0066009B"/>
    <w:rsid w:val="006601D8"/>
    <w:rsid w:val="006604FA"/>
    <w:rsid w:val="00660C55"/>
    <w:rsid w:val="006627C9"/>
    <w:rsid w:val="00662D01"/>
    <w:rsid w:val="00670506"/>
    <w:rsid w:val="006711F3"/>
    <w:rsid w:val="00672DEE"/>
    <w:rsid w:val="0067400B"/>
    <w:rsid w:val="00675ACD"/>
    <w:rsid w:val="00676AD1"/>
    <w:rsid w:val="00677BE2"/>
    <w:rsid w:val="00680CC1"/>
    <w:rsid w:val="006820BE"/>
    <w:rsid w:val="00684626"/>
    <w:rsid w:val="00684C5D"/>
    <w:rsid w:val="00686D21"/>
    <w:rsid w:val="006877A9"/>
    <w:rsid w:val="00691A8E"/>
    <w:rsid w:val="006931F7"/>
    <w:rsid w:val="00694374"/>
    <w:rsid w:val="0069440D"/>
    <w:rsid w:val="0069492C"/>
    <w:rsid w:val="006957E9"/>
    <w:rsid w:val="00695FAE"/>
    <w:rsid w:val="006A0CC9"/>
    <w:rsid w:val="006A164F"/>
    <w:rsid w:val="006A223F"/>
    <w:rsid w:val="006A2F54"/>
    <w:rsid w:val="006A4CE5"/>
    <w:rsid w:val="006A71BF"/>
    <w:rsid w:val="006B0BBB"/>
    <w:rsid w:val="006B190A"/>
    <w:rsid w:val="006B511A"/>
    <w:rsid w:val="006B5F58"/>
    <w:rsid w:val="006B7677"/>
    <w:rsid w:val="006B7BD0"/>
    <w:rsid w:val="006C11AB"/>
    <w:rsid w:val="006C2953"/>
    <w:rsid w:val="006D12BF"/>
    <w:rsid w:val="006D2E57"/>
    <w:rsid w:val="006D4F9D"/>
    <w:rsid w:val="006D5A51"/>
    <w:rsid w:val="006D6D31"/>
    <w:rsid w:val="006E0866"/>
    <w:rsid w:val="006E2C3E"/>
    <w:rsid w:val="006E2D44"/>
    <w:rsid w:val="006F06ED"/>
    <w:rsid w:val="006F1A6F"/>
    <w:rsid w:val="006F4850"/>
    <w:rsid w:val="00700446"/>
    <w:rsid w:val="00700ADE"/>
    <w:rsid w:val="00702179"/>
    <w:rsid w:val="00703C32"/>
    <w:rsid w:val="00707606"/>
    <w:rsid w:val="00711EA5"/>
    <w:rsid w:val="00714D11"/>
    <w:rsid w:val="007157AD"/>
    <w:rsid w:val="007169AB"/>
    <w:rsid w:val="00717D08"/>
    <w:rsid w:val="00720076"/>
    <w:rsid w:val="00722557"/>
    <w:rsid w:val="0072476B"/>
    <w:rsid w:val="00724B21"/>
    <w:rsid w:val="007254EF"/>
    <w:rsid w:val="00731B98"/>
    <w:rsid w:val="007335B1"/>
    <w:rsid w:val="007353BD"/>
    <w:rsid w:val="00736FAF"/>
    <w:rsid w:val="00740C42"/>
    <w:rsid w:val="0074185F"/>
    <w:rsid w:val="0074290B"/>
    <w:rsid w:val="00746349"/>
    <w:rsid w:val="007500DA"/>
    <w:rsid w:val="007509CA"/>
    <w:rsid w:val="00751527"/>
    <w:rsid w:val="0075391B"/>
    <w:rsid w:val="0075654F"/>
    <w:rsid w:val="00762832"/>
    <w:rsid w:val="00767390"/>
    <w:rsid w:val="007707F7"/>
    <w:rsid w:val="0077110A"/>
    <w:rsid w:val="0077345F"/>
    <w:rsid w:val="00774272"/>
    <w:rsid w:val="00776496"/>
    <w:rsid w:val="00776782"/>
    <w:rsid w:val="00776CF4"/>
    <w:rsid w:val="00777ECB"/>
    <w:rsid w:val="00784F48"/>
    <w:rsid w:val="0078541E"/>
    <w:rsid w:val="00786934"/>
    <w:rsid w:val="00790E6E"/>
    <w:rsid w:val="007965B5"/>
    <w:rsid w:val="00796994"/>
    <w:rsid w:val="007A0B5F"/>
    <w:rsid w:val="007A110F"/>
    <w:rsid w:val="007A13FF"/>
    <w:rsid w:val="007A5C71"/>
    <w:rsid w:val="007A6E6C"/>
    <w:rsid w:val="007B0053"/>
    <w:rsid w:val="007B138F"/>
    <w:rsid w:val="007B2044"/>
    <w:rsid w:val="007B234A"/>
    <w:rsid w:val="007B6652"/>
    <w:rsid w:val="007C00B7"/>
    <w:rsid w:val="007C064B"/>
    <w:rsid w:val="007C2762"/>
    <w:rsid w:val="007C4533"/>
    <w:rsid w:val="007C5576"/>
    <w:rsid w:val="007D1EBB"/>
    <w:rsid w:val="007D3E35"/>
    <w:rsid w:val="007D48D7"/>
    <w:rsid w:val="007D5A56"/>
    <w:rsid w:val="007D7799"/>
    <w:rsid w:val="007E1D47"/>
    <w:rsid w:val="007E262B"/>
    <w:rsid w:val="007E3145"/>
    <w:rsid w:val="007E6927"/>
    <w:rsid w:val="007F376D"/>
    <w:rsid w:val="007F3795"/>
    <w:rsid w:val="007F545E"/>
    <w:rsid w:val="007F67B7"/>
    <w:rsid w:val="007F7F53"/>
    <w:rsid w:val="008001E7"/>
    <w:rsid w:val="008010AA"/>
    <w:rsid w:val="00803C1F"/>
    <w:rsid w:val="008072DE"/>
    <w:rsid w:val="00814691"/>
    <w:rsid w:val="00816082"/>
    <w:rsid w:val="00820147"/>
    <w:rsid w:val="0082134C"/>
    <w:rsid w:val="00821525"/>
    <w:rsid w:val="0082730D"/>
    <w:rsid w:val="0082757A"/>
    <w:rsid w:val="00831BC4"/>
    <w:rsid w:val="008408E1"/>
    <w:rsid w:val="00840DB0"/>
    <w:rsid w:val="008565EC"/>
    <w:rsid w:val="008621A2"/>
    <w:rsid w:val="00862FC3"/>
    <w:rsid w:val="00866B71"/>
    <w:rsid w:val="008715D3"/>
    <w:rsid w:val="00872146"/>
    <w:rsid w:val="00875F69"/>
    <w:rsid w:val="00876FEE"/>
    <w:rsid w:val="00877268"/>
    <w:rsid w:val="00885637"/>
    <w:rsid w:val="00886F2A"/>
    <w:rsid w:val="00892B82"/>
    <w:rsid w:val="008953B5"/>
    <w:rsid w:val="00897438"/>
    <w:rsid w:val="008975AC"/>
    <w:rsid w:val="008A0847"/>
    <w:rsid w:val="008A1325"/>
    <w:rsid w:val="008A1FDA"/>
    <w:rsid w:val="008A3359"/>
    <w:rsid w:val="008A5E79"/>
    <w:rsid w:val="008B17A4"/>
    <w:rsid w:val="008B1A2B"/>
    <w:rsid w:val="008B2B9F"/>
    <w:rsid w:val="008C004F"/>
    <w:rsid w:val="008C6386"/>
    <w:rsid w:val="008C7233"/>
    <w:rsid w:val="008D08A9"/>
    <w:rsid w:val="008D5737"/>
    <w:rsid w:val="008D5BB8"/>
    <w:rsid w:val="008E17D9"/>
    <w:rsid w:val="008E2DDC"/>
    <w:rsid w:val="008F4D3E"/>
    <w:rsid w:val="009011FB"/>
    <w:rsid w:val="00901593"/>
    <w:rsid w:val="009018D0"/>
    <w:rsid w:val="00902389"/>
    <w:rsid w:val="00903091"/>
    <w:rsid w:val="00907CF3"/>
    <w:rsid w:val="00911962"/>
    <w:rsid w:val="00913B69"/>
    <w:rsid w:val="00913FC2"/>
    <w:rsid w:val="00914109"/>
    <w:rsid w:val="009152D1"/>
    <w:rsid w:val="00923CF2"/>
    <w:rsid w:val="0092417C"/>
    <w:rsid w:val="00924FBE"/>
    <w:rsid w:val="0092501A"/>
    <w:rsid w:val="00925403"/>
    <w:rsid w:val="00927E32"/>
    <w:rsid w:val="00933AE8"/>
    <w:rsid w:val="00934DD4"/>
    <w:rsid w:val="009350C6"/>
    <w:rsid w:val="00935345"/>
    <w:rsid w:val="00937B61"/>
    <w:rsid w:val="009407EE"/>
    <w:rsid w:val="00943787"/>
    <w:rsid w:val="0094482F"/>
    <w:rsid w:val="009458AD"/>
    <w:rsid w:val="00946674"/>
    <w:rsid w:val="00952A7A"/>
    <w:rsid w:val="00953B14"/>
    <w:rsid w:val="009652D7"/>
    <w:rsid w:val="0097001F"/>
    <w:rsid w:val="00973A6F"/>
    <w:rsid w:val="0097649C"/>
    <w:rsid w:val="00984B39"/>
    <w:rsid w:val="00987558"/>
    <w:rsid w:val="00987DB4"/>
    <w:rsid w:val="00990DCB"/>
    <w:rsid w:val="009936BC"/>
    <w:rsid w:val="00995953"/>
    <w:rsid w:val="009A06DA"/>
    <w:rsid w:val="009A24E5"/>
    <w:rsid w:val="009A3072"/>
    <w:rsid w:val="009A42D7"/>
    <w:rsid w:val="009A4929"/>
    <w:rsid w:val="009B1C19"/>
    <w:rsid w:val="009B3054"/>
    <w:rsid w:val="009B543A"/>
    <w:rsid w:val="009C113E"/>
    <w:rsid w:val="009C3AD8"/>
    <w:rsid w:val="009C67C4"/>
    <w:rsid w:val="009D1D93"/>
    <w:rsid w:val="009D295F"/>
    <w:rsid w:val="009D35CF"/>
    <w:rsid w:val="009D4581"/>
    <w:rsid w:val="009D4962"/>
    <w:rsid w:val="009D716A"/>
    <w:rsid w:val="009D798F"/>
    <w:rsid w:val="009D79EF"/>
    <w:rsid w:val="009E5DCB"/>
    <w:rsid w:val="009F0250"/>
    <w:rsid w:val="009F170B"/>
    <w:rsid w:val="009F61B1"/>
    <w:rsid w:val="00A013E4"/>
    <w:rsid w:val="00A026B8"/>
    <w:rsid w:val="00A03C14"/>
    <w:rsid w:val="00A0406E"/>
    <w:rsid w:val="00A0664C"/>
    <w:rsid w:val="00A102F3"/>
    <w:rsid w:val="00A10901"/>
    <w:rsid w:val="00A11E4F"/>
    <w:rsid w:val="00A1200C"/>
    <w:rsid w:val="00A13E8A"/>
    <w:rsid w:val="00A1412C"/>
    <w:rsid w:val="00A15E8E"/>
    <w:rsid w:val="00A16851"/>
    <w:rsid w:val="00A21A29"/>
    <w:rsid w:val="00A22BD4"/>
    <w:rsid w:val="00A30566"/>
    <w:rsid w:val="00A30D41"/>
    <w:rsid w:val="00A3441E"/>
    <w:rsid w:val="00A345CB"/>
    <w:rsid w:val="00A375C5"/>
    <w:rsid w:val="00A37762"/>
    <w:rsid w:val="00A43994"/>
    <w:rsid w:val="00A44967"/>
    <w:rsid w:val="00A44A13"/>
    <w:rsid w:val="00A44FDA"/>
    <w:rsid w:val="00A452F1"/>
    <w:rsid w:val="00A45E72"/>
    <w:rsid w:val="00A479CF"/>
    <w:rsid w:val="00A513BB"/>
    <w:rsid w:val="00A521AB"/>
    <w:rsid w:val="00A52265"/>
    <w:rsid w:val="00A52D17"/>
    <w:rsid w:val="00A562BE"/>
    <w:rsid w:val="00A60104"/>
    <w:rsid w:val="00A60B3D"/>
    <w:rsid w:val="00A61C0A"/>
    <w:rsid w:val="00A71550"/>
    <w:rsid w:val="00A72AC1"/>
    <w:rsid w:val="00A73A39"/>
    <w:rsid w:val="00A74CF6"/>
    <w:rsid w:val="00A7546A"/>
    <w:rsid w:val="00A77F9F"/>
    <w:rsid w:val="00A80851"/>
    <w:rsid w:val="00A84772"/>
    <w:rsid w:val="00A8576E"/>
    <w:rsid w:val="00A867BF"/>
    <w:rsid w:val="00A87841"/>
    <w:rsid w:val="00A9077D"/>
    <w:rsid w:val="00A9098E"/>
    <w:rsid w:val="00A916D6"/>
    <w:rsid w:val="00A91B3A"/>
    <w:rsid w:val="00A93914"/>
    <w:rsid w:val="00A94400"/>
    <w:rsid w:val="00A9482F"/>
    <w:rsid w:val="00A94E1C"/>
    <w:rsid w:val="00A95132"/>
    <w:rsid w:val="00A953B8"/>
    <w:rsid w:val="00A959E5"/>
    <w:rsid w:val="00A95BD4"/>
    <w:rsid w:val="00A966BA"/>
    <w:rsid w:val="00AA2FFE"/>
    <w:rsid w:val="00AA7C39"/>
    <w:rsid w:val="00AB1DC8"/>
    <w:rsid w:val="00AB2CCF"/>
    <w:rsid w:val="00AB4264"/>
    <w:rsid w:val="00AB5335"/>
    <w:rsid w:val="00AB616E"/>
    <w:rsid w:val="00AB78AD"/>
    <w:rsid w:val="00AC08E6"/>
    <w:rsid w:val="00AC093F"/>
    <w:rsid w:val="00AC5817"/>
    <w:rsid w:val="00AC7969"/>
    <w:rsid w:val="00AD0697"/>
    <w:rsid w:val="00AD5790"/>
    <w:rsid w:val="00AD5EE0"/>
    <w:rsid w:val="00AD75DF"/>
    <w:rsid w:val="00AD7A36"/>
    <w:rsid w:val="00AE0F96"/>
    <w:rsid w:val="00AE1617"/>
    <w:rsid w:val="00AE2607"/>
    <w:rsid w:val="00AE664D"/>
    <w:rsid w:val="00AF5FCE"/>
    <w:rsid w:val="00AF723D"/>
    <w:rsid w:val="00AF762C"/>
    <w:rsid w:val="00AF7C96"/>
    <w:rsid w:val="00B00EAD"/>
    <w:rsid w:val="00B03E9E"/>
    <w:rsid w:val="00B05048"/>
    <w:rsid w:val="00B06506"/>
    <w:rsid w:val="00B07FC9"/>
    <w:rsid w:val="00B173B2"/>
    <w:rsid w:val="00B17835"/>
    <w:rsid w:val="00B17A3B"/>
    <w:rsid w:val="00B23325"/>
    <w:rsid w:val="00B2428A"/>
    <w:rsid w:val="00B27466"/>
    <w:rsid w:val="00B34808"/>
    <w:rsid w:val="00B34AFB"/>
    <w:rsid w:val="00B358BC"/>
    <w:rsid w:val="00B35A64"/>
    <w:rsid w:val="00B36121"/>
    <w:rsid w:val="00B36D2B"/>
    <w:rsid w:val="00B407E8"/>
    <w:rsid w:val="00B44E1E"/>
    <w:rsid w:val="00B477C7"/>
    <w:rsid w:val="00B50503"/>
    <w:rsid w:val="00B52D20"/>
    <w:rsid w:val="00B53663"/>
    <w:rsid w:val="00B5450A"/>
    <w:rsid w:val="00B545CE"/>
    <w:rsid w:val="00B56857"/>
    <w:rsid w:val="00B57321"/>
    <w:rsid w:val="00B64BDF"/>
    <w:rsid w:val="00B656D7"/>
    <w:rsid w:val="00B674C6"/>
    <w:rsid w:val="00B67A32"/>
    <w:rsid w:val="00B67E2E"/>
    <w:rsid w:val="00B67E70"/>
    <w:rsid w:val="00B71065"/>
    <w:rsid w:val="00B71084"/>
    <w:rsid w:val="00B72015"/>
    <w:rsid w:val="00B7268F"/>
    <w:rsid w:val="00B75A12"/>
    <w:rsid w:val="00B80F3D"/>
    <w:rsid w:val="00B81C09"/>
    <w:rsid w:val="00B828EA"/>
    <w:rsid w:val="00B84010"/>
    <w:rsid w:val="00B86ABC"/>
    <w:rsid w:val="00B8719D"/>
    <w:rsid w:val="00B924A2"/>
    <w:rsid w:val="00B928CF"/>
    <w:rsid w:val="00B92AD9"/>
    <w:rsid w:val="00B94D08"/>
    <w:rsid w:val="00B9613B"/>
    <w:rsid w:val="00BA17F7"/>
    <w:rsid w:val="00BA7E10"/>
    <w:rsid w:val="00BB1DBD"/>
    <w:rsid w:val="00BB38EB"/>
    <w:rsid w:val="00BB452A"/>
    <w:rsid w:val="00BB4C66"/>
    <w:rsid w:val="00BB4FE2"/>
    <w:rsid w:val="00BB7449"/>
    <w:rsid w:val="00BC12AC"/>
    <w:rsid w:val="00BC1E8E"/>
    <w:rsid w:val="00BC280D"/>
    <w:rsid w:val="00BC34C0"/>
    <w:rsid w:val="00BC4806"/>
    <w:rsid w:val="00BC506F"/>
    <w:rsid w:val="00BC6E4E"/>
    <w:rsid w:val="00BC70CF"/>
    <w:rsid w:val="00BD0752"/>
    <w:rsid w:val="00BD0D12"/>
    <w:rsid w:val="00BD2F1B"/>
    <w:rsid w:val="00BD601D"/>
    <w:rsid w:val="00BD7181"/>
    <w:rsid w:val="00BD71A3"/>
    <w:rsid w:val="00BE0AA4"/>
    <w:rsid w:val="00BE2394"/>
    <w:rsid w:val="00BE2872"/>
    <w:rsid w:val="00BE2B1E"/>
    <w:rsid w:val="00BE7C26"/>
    <w:rsid w:val="00BF1BA7"/>
    <w:rsid w:val="00BF2061"/>
    <w:rsid w:val="00BF706B"/>
    <w:rsid w:val="00BF7BC0"/>
    <w:rsid w:val="00C014F5"/>
    <w:rsid w:val="00C023CA"/>
    <w:rsid w:val="00C05228"/>
    <w:rsid w:val="00C060AE"/>
    <w:rsid w:val="00C06861"/>
    <w:rsid w:val="00C06E3D"/>
    <w:rsid w:val="00C1507B"/>
    <w:rsid w:val="00C15B51"/>
    <w:rsid w:val="00C1685B"/>
    <w:rsid w:val="00C2072C"/>
    <w:rsid w:val="00C21668"/>
    <w:rsid w:val="00C22888"/>
    <w:rsid w:val="00C24B31"/>
    <w:rsid w:val="00C27936"/>
    <w:rsid w:val="00C27C61"/>
    <w:rsid w:val="00C319CE"/>
    <w:rsid w:val="00C33AC1"/>
    <w:rsid w:val="00C344AE"/>
    <w:rsid w:val="00C36C69"/>
    <w:rsid w:val="00C378D1"/>
    <w:rsid w:val="00C413A1"/>
    <w:rsid w:val="00C4206A"/>
    <w:rsid w:val="00C45924"/>
    <w:rsid w:val="00C462AF"/>
    <w:rsid w:val="00C5091F"/>
    <w:rsid w:val="00C51CB9"/>
    <w:rsid w:val="00C54CF3"/>
    <w:rsid w:val="00C56EC1"/>
    <w:rsid w:val="00C57925"/>
    <w:rsid w:val="00C57BD1"/>
    <w:rsid w:val="00C6073A"/>
    <w:rsid w:val="00C62273"/>
    <w:rsid w:val="00C66264"/>
    <w:rsid w:val="00C666AC"/>
    <w:rsid w:val="00C679C0"/>
    <w:rsid w:val="00C67D21"/>
    <w:rsid w:val="00C756B2"/>
    <w:rsid w:val="00C75771"/>
    <w:rsid w:val="00C8373B"/>
    <w:rsid w:val="00C83A39"/>
    <w:rsid w:val="00C848FF"/>
    <w:rsid w:val="00C8673E"/>
    <w:rsid w:val="00C90C0D"/>
    <w:rsid w:val="00C917D5"/>
    <w:rsid w:val="00C924FF"/>
    <w:rsid w:val="00C93F46"/>
    <w:rsid w:val="00C95A5D"/>
    <w:rsid w:val="00C969D5"/>
    <w:rsid w:val="00CA18E8"/>
    <w:rsid w:val="00CA69BA"/>
    <w:rsid w:val="00CC16FA"/>
    <w:rsid w:val="00CC3816"/>
    <w:rsid w:val="00CC5041"/>
    <w:rsid w:val="00CC5395"/>
    <w:rsid w:val="00CC6298"/>
    <w:rsid w:val="00CC62BF"/>
    <w:rsid w:val="00CC662F"/>
    <w:rsid w:val="00CD3744"/>
    <w:rsid w:val="00CD3D84"/>
    <w:rsid w:val="00CD53B2"/>
    <w:rsid w:val="00CD566A"/>
    <w:rsid w:val="00CD5C30"/>
    <w:rsid w:val="00CE4A42"/>
    <w:rsid w:val="00CE4B09"/>
    <w:rsid w:val="00CE556D"/>
    <w:rsid w:val="00CE7A7B"/>
    <w:rsid w:val="00CF179D"/>
    <w:rsid w:val="00CF2297"/>
    <w:rsid w:val="00CF3751"/>
    <w:rsid w:val="00CF4322"/>
    <w:rsid w:val="00CF6CDB"/>
    <w:rsid w:val="00CF7E1E"/>
    <w:rsid w:val="00CF7E5B"/>
    <w:rsid w:val="00D00514"/>
    <w:rsid w:val="00D020F8"/>
    <w:rsid w:val="00D11C06"/>
    <w:rsid w:val="00D12D4E"/>
    <w:rsid w:val="00D15B49"/>
    <w:rsid w:val="00D16137"/>
    <w:rsid w:val="00D170BF"/>
    <w:rsid w:val="00D21866"/>
    <w:rsid w:val="00D22FEC"/>
    <w:rsid w:val="00D2385C"/>
    <w:rsid w:val="00D31A9D"/>
    <w:rsid w:val="00D342DD"/>
    <w:rsid w:val="00D406A7"/>
    <w:rsid w:val="00D46C6B"/>
    <w:rsid w:val="00D474EC"/>
    <w:rsid w:val="00D50609"/>
    <w:rsid w:val="00D51CBA"/>
    <w:rsid w:val="00D53E79"/>
    <w:rsid w:val="00D554CF"/>
    <w:rsid w:val="00D5634A"/>
    <w:rsid w:val="00D605CB"/>
    <w:rsid w:val="00D61565"/>
    <w:rsid w:val="00D62752"/>
    <w:rsid w:val="00D62ED7"/>
    <w:rsid w:val="00D66E53"/>
    <w:rsid w:val="00D6778D"/>
    <w:rsid w:val="00D73B9B"/>
    <w:rsid w:val="00D82417"/>
    <w:rsid w:val="00D869EA"/>
    <w:rsid w:val="00D86F95"/>
    <w:rsid w:val="00D91DA9"/>
    <w:rsid w:val="00D926DD"/>
    <w:rsid w:val="00D92A54"/>
    <w:rsid w:val="00D94AFF"/>
    <w:rsid w:val="00D9609D"/>
    <w:rsid w:val="00DA299C"/>
    <w:rsid w:val="00DA3460"/>
    <w:rsid w:val="00DA3F0D"/>
    <w:rsid w:val="00DA60B9"/>
    <w:rsid w:val="00DB0EA3"/>
    <w:rsid w:val="00DB14E5"/>
    <w:rsid w:val="00DB1DA1"/>
    <w:rsid w:val="00DB1DE4"/>
    <w:rsid w:val="00DB52AE"/>
    <w:rsid w:val="00DC7666"/>
    <w:rsid w:val="00DD1394"/>
    <w:rsid w:val="00DD42E7"/>
    <w:rsid w:val="00DD44C9"/>
    <w:rsid w:val="00DD5222"/>
    <w:rsid w:val="00DD58A1"/>
    <w:rsid w:val="00DD68BB"/>
    <w:rsid w:val="00DD6DA1"/>
    <w:rsid w:val="00DD7D72"/>
    <w:rsid w:val="00DE077A"/>
    <w:rsid w:val="00DE1204"/>
    <w:rsid w:val="00DE2261"/>
    <w:rsid w:val="00DE77EC"/>
    <w:rsid w:val="00DF1556"/>
    <w:rsid w:val="00DF2D79"/>
    <w:rsid w:val="00DF4F16"/>
    <w:rsid w:val="00DF5920"/>
    <w:rsid w:val="00DF5C87"/>
    <w:rsid w:val="00E00A13"/>
    <w:rsid w:val="00E00C49"/>
    <w:rsid w:val="00E00DDE"/>
    <w:rsid w:val="00E04334"/>
    <w:rsid w:val="00E04D99"/>
    <w:rsid w:val="00E0588E"/>
    <w:rsid w:val="00E07B0A"/>
    <w:rsid w:val="00E11068"/>
    <w:rsid w:val="00E12774"/>
    <w:rsid w:val="00E12BC6"/>
    <w:rsid w:val="00E14C00"/>
    <w:rsid w:val="00E14FFC"/>
    <w:rsid w:val="00E16814"/>
    <w:rsid w:val="00E20465"/>
    <w:rsid w:val="00E20A22"/>
    <w:rsid w:val="00E226E6"/>
    <w:rsid w:val="00E24636"/>
    <w:rsid w:val="00E26B27"/>
    <w:rsid w:val="00E30604"/>
    <w:rsid w:val="00E34A1E"/>
    <w:rsid w:val="00E3799D"/>
    <w:rsid w:val="00E40BBE"/>
    <w:rsid w:val="00E45517"/>
    <w:rsid w:val="00E5051B"/>
    <w:rsid w:val="00E5074F"/>
    <w:rsid w:val="00E515C2"/>
    <w:rsid w:val="00E53412"/>
    <w:rsid w:val="00E54C92"/>
    <w:rsid w:val="00E61094"/>
    <w:rsid w:val="00E61BFC"/>
    <w:rsid w:val="00E629EA"/>
    <w:rsid w:val="00E63676"/>
    <w:rsid w:val="00E7046D"/>
    <w:rsid w:val="00E70D17"/>
    <w:rsid w:val="00E73891"/>
    <w:rsid w:val="00E74A33"/>
    <w:rsid w:val="00E820AD"/>
    <w:rsid w:val="00E8219B"/>
    <w:rsid w:val="00E82A82"/>
    <w:rsid w:val="00E83DF8"/>
    <w:rsid w:val="00E8452B"/>
    <w:rsid w:val="00E85159"/>
    <w:rsid w:val="00E85376"/>
    <w:rsid w:val="00E85439"/>
    <w:rsid w:val="00E857DB"/>
    <w:rsid w:val="00E879DC"/>
    <w:rsid w:val="00E9092C"/>
    <w:rsid w:val="00E92357"/>
    <w:rsid w:val="00E9550A"/>
    <w:rsid w:val="00E96D8C"/>
    <w:rsid w:val="00EA2522"/>
    <w:rsid w:val="00EA3AD7"/>
    <w:rsid w:val="00EA550D"/>
    <w:rsid w:val="00EB29C7"/>
    <w:rsid w:val="00EB2FF3"/>
    <w:rsid w:val="00EB5E93"/>
    <w:rsid w:val="00EC1FF5"/>
    <w:rsid w:val="00EC23E8"/>
    <w:rsid w:val="00EC2AD4"/>
    <w:rsid w:val="00EC3916"/>
    <w:rsid w:val="00EC4146"/>
    <w:rsid w:val="00ED082A"/>
    <w:rsid w:val="00ED3432"/>
    <w:rsid w:val="00ED38D5"/>
    <w:rsid w:val="00ED4C6E"/>
    <w:rsid w:val="00EE0C6F"/>
    <w:rsid w:val="00EE17FD"/>
    <w:rsid w:val="00EE21E6"/>
    <w:rsid w:val="00EE2406"/>
    <w:rsid w:val="00EE4903"/>
    <w:rsid w:val="00EE547D"/>
    <w:rsid w:val="00EE60B7"/>
    <w:rsid w:val="00EE7652"/>
    <w:rsid w:val="00EF2125"/>
    <w:rsid w:val="00EF407C"/>
    <w:rsid w:val="00EF44EC"/>
    <w:rsid w:val="00EF4B9B"/>
    <w:rsid w:val="00EF5390"/>
    <w:rsid w:val="00EF5E8C"/>
    <w:rsid w:val="00EF6C33"/>
    <w:rsid w:val="00EF71C2"/>
    <w:rsid w:val="00F02E8C"/>
    <w:rsid w:val="00F0483D"/>
    <w:rsid w:val="00F048BE"/>
    <w:rsid w:val="00F06CA8"/>
    <w:rsid w:val="00F1017B"/>
    <w:rsid w:val="00F10843"/>
    <w:rsid w:val="00F109D6"/>
    <w:rsid w:val="00F11229"/>
    <w:rsid w:val="00F11493"/>
    <w:rsid w:val="00F15353"/>
    <w:rsid w:val="00F168EF"/>
    <w:rsid w:val="00F20686"/>
    <w:rsid w:val="00F24162"/>
    <w:rsid w:val="00F30911"/>
    <w:rsid w:val="00F3112C"/>
    <w:rsid w:val="00F31EFA"/>
    <w:rsid w:val="00F350A8"/>
    <w:rsid w:val="00F35400"/>
    <w:rsid w:val="00F4255D"/>
    <w:rsid w:val="00F42864"/>
    <w:rsid w:val="00F43412"/>
    <w:rsid w:val="00F50636"/>
    <w:rsid w:val="00F548D0"/>
    <w:rsid w:val="00F60841"/>
    <w:rsid w:val="00F6132E"/>
    <w:rsid w:val="00F62248"/>
    <w:rsid w:val="00F64FDA"/>
    <w:rsid w:val="00F66657"/>
    <w:rsid w:val="00F67CA1"/>
    <w:rsid w:val="00F7094C"/>
    <w:rsid w:val="00F71824"/>
    <w:rsid w:val="00F744A6"/>
    <w:rsid w:val="00F75651"/>
    <w:rsid w:val="00F77143"/>
    <w:rsid w:val="00F81399"/>
    <w:rsid w:val="00F81B31"/>
    <w:rsid w:val="00F82E0A"/>
    <w:rsid w:val="00F87D40"/>
    <w:rsid w:val="00FA0012"/>
    <w:rsid w:val="00FA01C6"/>
    <w:rsid w:val="00FA2975"/>
    <w:rsid w:val="00FB229C"/>
    <w:rsid w:val="00FB2A3B"/>
    <w:rsid w:val="00FB3230"/>
    <w:rsid w:val="00FB3FB5"/>
    <w:rsid w:val="00FB5B67"/>
    <w:rsid w:val="00FB5D21"/>
    <w:rsid w:val="00FC0384"/>
    <w:rsid w:val="00FC2C5B"/>
    <w:rsid w:val="00FC2DC1"/>
    <w:rsid w:val="00FC30D5"/>
    <w:rsid w:val="00FC3FAD"/>
    <w:rsid w:val="00FC46A6"/>
    <w:rsid w:val="00FC48F8"/>
    <w:rsid w:val="00FC7F94"/>
    <w:rsid w:val="00FD13CB"/>
    <w:rsid w:val="00FD1AD4"/>
    <w:rsid w:val="00FD222E"/>
    <w:rsid w:val="00FD6F56"/>
    <w:rsid w:val="00FD790D"/>
    <w:rsid w:val="00FE46F8"/>
    <w:rsid w:val="00FE550F"/>
    <w:rsid w:val="00FE6ADD"/>
    <w:rsid w:val="00FE6BD3"/>
    <w:rsid w:val="00FE7252"/>
    <w:rsid w:val="00FF12B4"/>
    <w:rsid w:val="00FF2907"/>
    <w:rsid w:val="00FF5202"/>
    <w:rsid w:val="2C7B06C4"/>
    <w:rsid w:val="36A42526"/>
    <w:rsid w:val="4224726E"/>
    <w:rsid w:val="441C6043"/>
    <w:rsid w:val="4D331DCC"/>
    <w:rsid w:val="51F8100B"/>
    <w:rsid w:val="6AB45E48"/>
    <w:rsid w:val="6B602100"/>
    <w:rsid w:val="76C469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E5974"/>
  <w15:docId w15:val="{A360465B-C776-4BBD-8D2C-82B2992C8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unhideWhenUsed="1"/>
    <w:lsdException w:name="annotation text" w:uiPriority="0" w:qFormat="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uiPriority="0" w:qFormat="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85F"/>
    <w:pPr>
      <w:widowControl w:val="0"/>
      <w:jc w:val="both"/>
    </w:pPr>
    <w:rPr>
      <w:rFonts w:ascii="Times New Roman" w:eastAsiaTheme="majorEastAsia" w:hAnsi="Times New Roman" w:cs="Calibri"/>
      <w:kern w:val="2"/>
      <w:sz w:val="21"/>
      <w:szCs w:val="22"/>
      <w:lang w:val="en-GB" w:eastAsia="ja-JP"/>
    </w:rPr>
  </w:style>
  <w:style w:type="paragraph" w:styleId="1">
    <w:name w:val="heading 1"/>
    <w:basedOn w:val="a"/>
    <w:next w:val="a"/>
    <w:link w:val="10"/>
    <w:qFormat/>
    <w:pPr>
      <w:keepNext/>
      <w:keepLines/>
      <w:spacing w:before="280" w:after="80"/>
      <w:outlineLvl w:val="0"/>
    </w:pPr>
    <w:rPr>
      <w:rFonts w:asciiTheme="majorHAnsi" w:hAnsiTheme="majorHAnsi" w:cstheme="majorBidi"/>
      <w:color w:val="000000" w:themeColor="text1"/>
      <w:sz w:val="32"/>
      <w:szCs w:val="32"/>
      <w:lang w:val="en-US"/>
      <w14:ligatures w14:val="standardContextual"/>
    </w:rPr>
  </w:style>
  <w:style w:type="paragraph" w:styleId="2">
    <w:name w:val="heading 2"/>
    <w:basedOn w:val="a"/>
    <w:next w:val="a"/>
    <w:link w:val="20"/>
    <w:unhideWhenUsed/>
    <w:qFormat/>
    <w:pPr>
      <w:keepNext/>
      <w:keepLines/>
      <w:spacing w:before="160" w:after="80"/>
      <w:outlineLvl w:val="1"/>
    </w:pPr>
    <w:rPr>
      <w:rFonts w:asciiTheme="majorHAnsi"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pPr>
      <w:keepNext/>
      <w:keepLines/>
      <w:spacing w:before="160" w:after="80"/>
      <w:outlineLvl w:val="2"/>
    </w:pPr>
    <w:rPr>
      <w:rFonts w:asciiTheme="majorHAnsi"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pPr>
      <w:keepNext/>
      <w:keepLines/>
      <w:spacing w:before="80" w:after="40"/>
      <w:outlineLvl w:val="3"/>
    </w:pPr>
    <w:rPr>
      <w:rFonts w:asciiTheme="majorHAnsi" w:hAnsiTheme="majorHAnsi" w:cstheme="majorBidi"/>
      <w:color w:val="000000" w:themeColor="text1"/>
      <w:lang w:val="en-US"/>
      <w14:ligatures w14:val="standardContextual"/>
    </w:rPr>
  </w:style>
  <w:style w:type="paragraph" w:styleId="5">
    <w:name w:val="heading 5"/>
    <w:basedOn w:val="a"/>
    <w:next w:val="a"/>
    <w:link w:val="50"/>
    <w:unhideWhenUsed/>
    <w:qFormat/>
    <w:pPr>
      <w:keepNext/>
      <w:keepLines/>
      <w:spacing w:before="80" w:after="40"/>
      <w:ind w:leftChars="100" w:left="100"/>
      <w:outlineLvl w:val="4"/>
    </w:pPr>
    <w:rPr>
      <w:rFonts w:asciiTheme="majorHAnsi" w:hAnsiTheme="majorHAnsi" w:cstheme="majorBidi"/>
      <w:color w:val="000000" w:themeColor="text1"/>
      <w:lang w:val="en-US"/>
      <w14:ligatures w14:val="standardContextual"/>
    </w:rPr>
  </w:style>
  <w:style w:type="paragraph" w:styleId="6">
    <w:name w:val="heading 6"/>
    <w:basedOn w:val="a"/>
    <w:next w:val="a"/>
    <w:link w:val="60"/>
    <w:unhideWhenUsed/>
    <w:qFormat/>
    <w:pPr>
      <w:keepNext/>
      <w:keepLines/>
      <w:spacing w:before="80" w:after="40"/>
      <w:ind w:leftChars="200" w:left="200"/>
      <w:outlineLvl w:val="5"/>
    </w:pPr>
    <w:rPr>
      <w:rFonts w:asciiTheme="majorHAnsi" w:hAnsiTheme="majorHAnsi" w:cstheme="majorBidi"/>
      <w:color w:val="000000" w:themeColor="text1"/>
      <w:lang w:val="en-US"/>
      <w14:ligatures w14:val="standardContextual"/>
    </w:rPr>
  </w:style>
  <w:style w:type="paragraph" w:styleId="7">
    <w:name w:val="heading 7"/>
    <w:basedOn w:val="a"/>
    <w:next w:val="a"/>
    <w:link w:val="70"/>
    <w:unhideWhenUsed/>
    <w:qFormat/>
    <w:pPr>
      <w:keepNext/>
      <w:keepLines/>
      <w:spacing w:before="80" w:after="40"/>
      <w:ind w:leftChars="300" w:left="300"/>
      <w:outlineLvl w:val="6"/>
    </w:pPr>
    <w:rPr>
      <w:rFonts w:asciiTheme="majorHAnsi" w:hAnsiTheme="majorHAnsi" w:cstheme="majorBidi"/>
      <w:color w:val="000000" w:themeColor="text1"/>
      <w:lang w:val="en-US"/>
      <w14:ligatures w14:val="standardContextual"/>
    </w:rPr>
  </w:style>
  <w:style w:type="paragraph" w:styleId="8">
    <w:name w:val="heading 8"/>
    <w:basedOn w:val="a"/>
    <w:next w:val="a"/>
    <w:link w:val="80"/>
    <w:unhideWhenUsed/>
    <w:qFormat/>
    <w:pPr>
      <w:keepNext/>
      <w:keepLines/>
      <w:spacing w:before="80" w:after="40"/>
      <w:ind w:leftChars="400" w:left="400"/>
      <w:outlineLvl w:val="7"/>
    </w:pPr>
    <w:rPr>
      <w:rFonts w:asciiTheme="majorHAnsi" w:hAnsiTheme="majorHAnsi" w:cstheme="majorBidi"/>
      <w:color w:val="000000" w:themeColor="text1"/>
      <w:lang w:val="en-US"/>
      <w14:ligatures w14:val="standardContextual"/>
    </w:rPr>
  </w:style>
  <w:style w:type="paragraph" w:styleId="9">
    <w:name w:val="heading 9"/>
    <w:basedOn w:val="a"/>
    <w:next w:val="a"/>
    <w:link w:val="90"/>
    <w:unhideWhenUsed/>
    <w:qFormat/>
    <w:pPr>
      <w:keepNext/>
      <w:keepLines/>
      <w:spacing w:before="80" w:after="40"/>
      <w:ind w:leftChars="500" w:left="500"/>
      <w:outlineLvl w:val="8"/>
    </w:pPr>
    <w:rPr>
      <w:rFonts w:asciiTheme="majorHAnsi"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ko-KR"/>
    </w:rPr>
  </w:style>
  <w:style w:type="paragraph" w:styleId="4">
    <w:name w:val="List Bullet 4"/>
    <w:basedOn w:val="a"/>
    <w:qFormat/>
    <w:pPr>
      <w:widowControl/>
      <w:numPr>
        <w:numId w:val="1"/>
      </w:numPr>
      <w:overflowPunct w:val="0"/>
      <w:autoSpaceDE w:val="0"/>
      <w:autoSpaceDN w:val="0"/>
      <w:adjustRightInd w:val="0"/>
      <w:spacing w:after="180"/>
      <w:contextualSpacing/>
      <w:jc w:val="left"/>
      <w:textAlignment w:val="baseline"/>
    </w:pPr>
    <w:rPr>
      <w:rFonts w:eastAsia="宋体" w:cs="Times New Roman"/>
      <w:kern w:val="0"/>
      <w:sz w:val="20"/>
      <w:szCs w:val="20"/>
      <w:lang w:eastAsia="ko-KR"/>
    </w:rPr>
  </w:style>
  <w:style w:type="paragraph" w:styleId="a3">
    <w:name w:val="List Bullet"/>
    <w:basedOn w:val="a"/>
    <w:qFormat/>
    <w:pPr>
      <w:widowControl/>
      <w:tabs>
        <w:tab w:val="left" w:pos="720"/>
      </w:tabs>
      <w:overflowPunct w:val="0"/>
      <w:autoSpaceDE w:val="0"/>
      <w:autoSpaceDN w:val="0"/>
      <w:adjustRightInd w:val="0"/>
      <w:spacing w:after="180"/>
      <w:ind w:left="720" w:hanging="720"/>
      <w:contextualSpacing/>
      <w:jc w:val="left"/>
      <w:textAlignment w:val="baseline"/>
    </w:pPr>
    <w:rPr>
      <w:rFonts w:eastAsia="宋体" w:cs="Times New Roman"/>
      <w:kern w:val="0"/>
      <w:sz w:val="20"/>
      <w:szCs w:val="20"/>
      <w:lang w:eastAsia="ko-KR"/>
    </w:rPr>
  </w:style>
  <w:style w:type="paragraph" w:styleId="a4">
    <w:name w:val="Document Map"/>
    <w:basedOn w:val="a"/>
    <w:link w:val="a5"/>
    <w:qFormat/>
    <w:pPr>
      <w:widowControl/>
      <w:shd w:val="clear" w:color="auto" w:fill="000080"/>
      <w:spacing w:after="180"/>
      <w:jc w:val="left"/>
    </w:pPr>
    <w:rPr>
      <w:rFonts w:ascii="Tahoma" w:eastAsia="宋体" w:hAnsi="Tahoma" w:cs="Tahoma"/>
      <w:kern w:val="0"/>
      <w:sz w:val="20"/>
      <w:szCs w:val="20"/>
      <w:lang w:eastAsia="en-US"/>
    </w:rPr>
  </w:style>
  <w:style w:type="paragraph" w:styleId="a6">
    <w:name w:val="annotation text"/>
    <w:basedOn w:val="a"/>
    <w:link w:val="a7"/>
    <w:qFormat/>
    <w:pPr>
      <w:widowControl/>
      <w:spacing w:after="180"/>
      <w:jc w:val="left"/>
    </w:pPr>
    <w:rPr>
      <w:rFonts w:eastAsia="Times New Roman" w:cs="Times New Roman"/>
      <w:kern w:val="0"/>
      <w:sz w:val="20"/>
      <w:szCs w:val="20"/>
      <w:lang w:eastAsia="en-US"/>
    </w:rPr>
  </w:style>
  <w:style w:type="paragraph" w:styleId="22">
    <w:name w:val="List 2"/>
    <w:basedOn w:val="a8"/>
    <w:qFormat/>
    <w:pPr>
      <w:ind w:left="851"/>
    </w:pPr>
  </w:style>
  <w:style w:type="paragraph" w:styleId="a8">
    <w:name w:val="List"/>
    <w:basedOn w:val="a"/>
    <w:qFormat/>
    <w:pPr>
      <w:ind w:left="568" w:hanging="284"/>
    </w:pPr>
  </w:style>
  <w:style w:type="paragraph" w:styleId="23">
    <w:name w:val="List Bullet 2"/>
    <w:basedOn w:val="a3"/>
    <w:qFormat/>
    <w:pPr>
      <w:tabs>
        <w:tab w:val="clear" w:pos="720"/>
      </w:tabs>
      <w:overflowPunct/>
      <w:autoSpaceDE/>
      <w:autoSpaceDN/>
      <w:adjustRightInd/>
      <w:ind w:left="851" w:hanging="284"/>
      <w:contextualSpacing w:val="0"/>
      <w:textAlignment w:val="auto"/>
    </w:pPr>
    <w:rPr>
      <w:lang w:eastAsia="en-US"/>
    </w:rPr>
  </w:style>
  <w:style w:type="paragraph" w:styleId="52">
    <w:name w:val="List Bullet 5"/>
    <w:basedOn w:val="4"/>
    <w:pPr>
      <w:numPr>
        <w:numId w:val="0"/>
      </w:numPr>
      <w:overflowPunct/>
      <w:autoSpaceDE/>
      <w:autoSpaceDN/>
      <w:adjustRightInd/>
      <w:ind w:left="1702" w:hanging="284"/>
      <w:contextualSpacing w:val="0"/>
      <w:textAlignment w:val="auto"/>
    </w:pPr>
    <w:rPr>
      <w:lang w:eastAsia="en-US"/>
    </w:rPr>
  </w:style>
  <w:style w:type="paragraph" w:styleId="81">
    <w:name w:val="toc 8"/>
    <w:basedOn w:val="11"/>
    <w:uiPriority w:val="39"/>
    <w:pPr>
      <w:spacing w:before="180"/>
      <w:ind w:left="2693" w:hanging="2693"/>
    </w:pPr>
    <w:rPr>
      <w:b/>
    </w:rPr>
  </w:style>
  <w:style w:type="paragraph" w:styleId="a9">
    <w:name w:val="Balloon Text"/>
    <w:basedOn w:val="a"/>
    <w:link w:val="aa"/>
    <w:qFormat/>
    <w:pPr>
      <w:widowControl/>
      <w:spacing w:after="180" w:line="259" w:lineRule="auto"/>
      <w:jc w:val="left"/>
    </w:pPr>
    <w:rPr>
      <w:rFonts w:ascii="Tahoma" w:hAnsi="Tahoma" w:cs="Tahoma"/>
      <w:kern w:val="0"/>
      <w:sz w:val="16"/>
      <w:szCs w:val="16"/>
      <w:lang w:eastAsia="en-US"/>
    </w:rPr>
  </w:style>
  <w:style w:type="paragraph" w:styleId="ab">
    <w:name w:val="footer"/>
    <w:basedOn w:val="a"/>
    <w:link w:val="ac"/>
    <w:unhideWhenUsed/>
    <w:pPr>
      <w:tabs>
        <w:tab w:val="center" w:pos="4252"/>
        <w:tab w:val="right" w:pos="8504"/>
      </w:tabs>
      <w:snapToGrid w:val="0"/>
    </w:pPr>
    <w:rPr>
      <w:lang w:val="en-US"/>
      <w14:ligatures w14:val="standardContextual"/>
    </w:rPr>
  </w:style>
  <w:style w:type="paragraph" w:styleId="ad">
    <w:name w:val="header"/>
    <w:basedOn w:val="a"/>
    <w:link w:val="ae"/>
    <w:unhideWhenUsed/>
    <w:pPr>
      <w:tabs>
        <w:tab w:val="center" w:pos="4252"/>
        <w:tab w:val="right" w:pos="8504"/>
      </w:tabs>
      <w:snapToGrid w:val="0"/>
    </w:pPr>
    <w:rPr>
      <w:lang w:val="en-US"/>
      <w14:ligatures w14:val="standardContextual"/>
    </w:rPr>
  </w:style>
  <w:style w:type="paragraph" w:styleId="af">
    <w:name w:val="Subtitle"/>
    <w:basedOn w:val="a"/>
    <w:next w:val="a"/>
    <w:link w:val="af0"/>
    <w:uiPriority w:val="11"/>
    <w:qFormat/>
    <w:pPr>
      <w:spacing w:after="160"/>
      <w:jc w:val="center"/>
    </w:pPr>
    <w:rPr>
      <w:rFonts w:asciiTheme="majorHAnsi" w:hAnsiTheme="majorHAnsi" w:cstheme="majorBidi"/>
      <w:color w:val="595959" w:themeColor="text1" w:themeTint="A6"/>
      <w:spacing w:val="15"/>
      <w:sz w:val="28"/>
      <w:szCs w:val="28"/>
      <w:lang w:val="en-US"/>
      <w14:ligatures w14:val="standardContextual"/>
    </w:rPr>
  </w:style>
  <w:style w:type="paragraph" w:styleId="af1">
    <w:name w:val="footnote text"/>
    <w:basedOn w:val="a"/>
    <w:link w:val="12"/>
    <w:uiPriority w:val="99"/>
    <w:semiHidden/>
    <w:unhideWhenUsed/>
    <w:pPr>
      <w:snapToGrid w:val="0"/>
      <w:jc w:val="left"/>
    </w:pPr>
    <w:rPr>
      <w:sz w:val="18"/>
      <w:szCs w:val="18"/>
    </w:rPr>
  </w:style>
  <w:style w:type="paragraph" w:styleId="91">
    <w:name w:val="toc 9"/>
    <w:basedOn w:val="81"/>
    <w:uiPriority w:val="39"/>
    <w:qFormat/>
    <w:pPr>
      <w:ind w:left="1418" w:hanging="1418"/>
    </w:pPr>
  </w:style>
  <w:style w:type="paragraph" w:styleId="af2">
    <w:name w:val="Title"/>
    <w:basedOn w:val="a"/>
    <w:next w:val="a"/>
    <w:link w:val="af3"/>
    <w:uiPriority w:val="10"/>
    <w:qFormat/>
    <w:pPr>
      <w:spacing w:after="80"/>
      <w:contextualSpacing/>
      <w:jc w:val="center"/>
    </w:pPr>
    <w:rPr>
      <w:rFonts w:asciiTheme="majorHAnsi" w:hAnsiTheme="majorHAnsi" w:cstheme="majorBidi"/>
      <w:spacing w:val="-10"/>
      <w:kern w:val="28"/>
      <w:sz w:val="56"/>
      <w:szCs w:val="56"/>
      <w:lang w:val="en-US"/>
      <w14:ligatures w14:val="standardContextual"/>
    </w:rPr>
  </w:style>
  <w:style w:type="paragraph" w:styleId="af4">
    <w:name w:val="annotation subject"/>
    <w:basedOn w:val="a6"/>
    <w:next w:val="a6"/>
    <w:link w:val="af5"/>
    <w:pPr>
      <w:overflowPunct w:val="0"/>
      <w:autoSpaceDE w:val="0"/>
      <w:autoSpaceDN w:val="0"/>
      <w:adjustRightInd w:val="0"/>
      <w:textAlignment w:val="baseline"/>
    </w:pPr>
    <w:rPr>
      <w:b/>
      <w:bCs/>
      <w:lang w:eastAsia="ko-KR"/>
    </w:r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style>
  <w:style w:type="character" w:styleId="af8">
    <w:name w:val="Hyperlink"/>
    <w:rPr>
      <w:color w:val="0000FF"/>
      <w:u w:val="single"/>
    </w:rPr>
  </w:style>
  <w:style w:type="character" w:styleId="af9">
    <w:name w:val="annotation reference"/>
    <w:basedOn w:val="a0"/>
    <w:qFormat/>
    <w:rPr>
      <w:sz w:val="16"/>
      <w:szCs w:val="16"/>
    </w:rPr>
  </w:style>
  <w:style w:type="character" w:styleId="afa">
    <w:name w:val="footnote reference"/>
    <w:rPr>
      <w:b/>
      <w:position w:val="6"/>
      <w:sz w:val="16"/>
    </w:rPr>
  </w:style>
  <w:style w:type="character" w:customStyle="1" w:styleId="10">
    <w:name w:val="标题 1 字符"/>
    <w:basedOn w:val="a0"/>
    <w:link w:val="1"/>
    <w:rPr>
      <w:rFonts w:asciiTheme="majorHAnsi" w:eastAsiaTheme="majorEastAsia" w:hAnsiTheme="majorHAnsi" w:cstheme="majorBidi"/>
      <w:color w:val="000000" w:themeColor="text1"/>
      <w:sz w:val="32"/>
      <w:szCs w:val="32"/>
    </w:rPr>
  </w:style>
  <w:style w:type="character" w:customStyle="1" w:styleId="20">
    <w:name w:val="标题 2 字符"/>
    <w:basedOn w:val="a0"/>
    <w:link w:val="2"/>
    <w:qFormat/>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Pr>
      <w:rFonts w:asciiTheme="majorHAnsi" w:eastAsiaTheme="majorEastAsia" w:hAnsiTheme="majorHAnsi" w:cstheme="majorBidi"/>
      <w:color w:val="000000" w:themeColor="text1"/>
    </w:rPr>
  </w:style>
  <w:style w:type="character" w:customStyle="1" w:styleId="50">
    <w:name w:val="标题 5 字符"/>
    <w:basedOn w:val="a0"/>
    <w:link w:val="5"/>
    <w:rPr>
      <w:rFonts w:asciiTheme="majorHAnsi" w:eastAsiaTheme="majorEastAsia" w:hAnsiTheme="majorHAnsi" w:cstheme="majorBidi"/>
      <w:color w:val="000000" w:themeColor="text1"/>
    </w:rPr>
  </w:style>
  <w:style w:type="character" w:customStyle="1" w:styleId="60">
    <w:name w:val="标题 6 字符"/>
    <w:basedOn w:val="a0"/>
    <w:link w:val="6"/>
    <w:rPr>
      <w:rFonts w:asciiTheme="majorHAnsi" w:eastAsiaTheme="majorEastAsia" w:hAnsiTheme="majorHAnsi" w:cstheme="majorBidi"/>
      <w:color w:val="000000" w:themeColor="text1"/>
    </w:rPr>
  </w:style>
  <w:style w:type="character" w:customStyle="1" w:styleId="70">
    <w:name w:val="标题 7 字符"/>
    <w:basedOn w:val="a0"/>
    <w:link w:val="7"/>
    <w:rPr>
      <w:rFonts w:asciiTheme="majorHAnsi" w:eastAsiaTheme="majorEastAsia" w:hAnsiTheme="majorHAnsi" w:cstheme="majorBidi"/>
      <w:color w:val="000000" w:themeColor="text1"/>
    </w:rPr>
  </w:style>
  <w:style w:type="character" w:customStyle="1" w:styleId="80">
    <w:name w:val="标题 8 字符"/>
    <w:basedOn w:val="a0"/>
    <w:link w:val="8"/>
    <w:rPr>
      <w:rFonts w:asciiTheme="majorHAnsi" w:eastAsiaTheme="majorEastAsia" w:hAnsiTheme="majorHAnsi" w:cstheme="majorBidi"/>
      <w:color w:val="000000" w:themeColor="text1"/>
    </w:rPr>
  </w:style>
  <w:style w:type="character" w:customStyle="1" w:styleId="90">
    <w:name w:val="标题 9 字符"/>
    <w:basedOn w:val="a0"/>
    <w:link w:val="9"/>
    <w:rPr>
      <w:rFonts w:asciiTheme="majorHAnsi" w:eastAsiaTheme="majorEastAsia" w:hAnsiTheme="majorHAnsi" w:cstheme="majorBidi"/>
      <w:color w:val="000000" w:themeColor="text1"/>
    </w:rPr>
  </w:style>
  <w:style w:type="character" w:customStyle="1" w:styleId="af3">
    <w:name w:val="标题 字符"/>
    <w:basedOn w:val="a0"/>
    <w:link w:val="af2"/>
    <w:uiPriority w:val="10"/>
    <w:rPr>
      <w:rFonts w:asciiTheme="majorHAnsi" w:eastAsiaTheme="majorEastAsia" w:hAnsiTheme="majorHAnsi" w:cstheme="majorBidi"/>
      <w:spacing w:val="-10"/>
      <w:kern w:val="28"/>
      <w:sz w:val="56"/>
      <w:szCs w:val="56"/>
    </w:rPr>
  </w:style>
  <w:style w:type="character" w:customStyle="1" w:styleId="af0">
    <w:name w:val="副标题 字符"/>
    <w:basedOn w:val="a0"/>
    <w:link w:val="af"/>
    <w:uiPriority w:val="11"/>
    <w:rPr>
      <w:rFonts w:asciiTheme="majorHAnsi" w:eastAsiaTheme="majorEastAsia" w:hAnsiTheme="majorHAnsi" w:cstheme="majorBidi"/>
      <w:color w:val="595959" w:themeColor="text1" w:themeTint="A6"/>
      <w:spacing w:val="15"/>
      <w:sz w:val="28"/>
      <w:szCs w:val="28"/>
    </w:rPr>
  </w:style>
  <w:style w:type="paragraph" w:styleId="afb">
    <w:name w:val="Quote"/>
    <w:basedOn w:val="a"/>
    <w:next w:val="a"/>
    <w:link w:val="afc"/>
    <w:uiPriority w:val="29"/>
    <w:qFormat/>
    <w:pPr>
      <w:spacing w:before="160" w:after="160"/>
      <w:jc w:val="center"/>
    </w:pPr>
    <w:rPr>
      <w:i/>
      <w:iCs/>
      <w:color w:val="404040" w:themeColor="text1" w:themeTint="BF"/>
      <w:lang w:val="en-US"/>
      <w14:ligatures w14:val="standardContextual"/>
    </w:rPr>
  </w:style>
  <w:style w:type="character" w:customStyle="1" w:styleId="afc">
    <w:name w:val="引用 字符"/>
    <w:basedOn w:val="a0"/>
    <w:link w:val="afb"/>
    <w:uiPriority w:val="29"/>
    <w:rPr>
      <w:i/>
      <w:iCs/>
      <w:color w:val="404040" w:themeColor="text1" w:themeTint="BF"/>
    </w:rPr>
  </w:style>
  <w:style w:type="paragraph" w:styleId="afd">
    <w:name w:val="List Paragraph"/>
    <w:basedOn w:val="a"/>
    <w:uiPriority w:val="34"/>
    <w:qFormat/>
    <w:pPr>
      <w:ind w:left="720"/>
      <w:contextualSpacing/>
    </w:pPr>
    <w:rPr>
      <w:lang w:val="en-US"/>
      <w14:ligatures w14:val="standardContextual"/>
    </w:rPr>
  </w:style>
  <w:style w:type="character" w:customStyle="1" w:styleId="13">
    <w:name w:val="明显强调1"/>
    <w:basedOn w:val="a0"/>
    <w:uiPriority w:val="21"/>
    <w:qFormat/>
    <w:rPr>
      <w:i/>
      <w:iCs/>
      <w:color w:val="2F5496" w:themeColor="accent1" w:themeShade="BF"/>
    </w:rPr>
  </w:style>
  <w:style w:type="paragraph" w:styleId="afe">
    <w:name w:val="Intense Quote"/>
    <w:basedOn w:val="a"/>
    <w:next w:val="a"/>
    <w:link w:val="af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ff">
    <w:name w:val="明显引用 字符"/>
    <w:basedOn w:val="a0"/>
    <w:link w:val="afe"/>
    <w:uiPriority w:val="30"/>
    <w:rPr>
      <w:i/>
      <w:iCs/>
      <w:color w:val="2F5496" w:themeColor="accent1" w:themeShade="BF"/>
    </w:rPr>
  </w:style>
  <w:style w:type="character" w:customStyle="1" w:styleId="14">
    <w:name w:val="明显参考1"/>
    <w:basedOn w:val="a0"/>
    <w:uiPriority w:val="32"/>
    <w:qFormat/>
    <w:rPr>
      <w:b/>
      <w:bCs/>
      <w:smallCaps/>
      <w:color w:val="2F5496" w:themeColor="accent1" w:themeShade="BF"/>
      <w:spacing w:val="5"/>
    </w:rPr>
  </w:style>
  <w:style w:type="character" w:customStyle="1" w:styleId="ae">
    <w:name w:val="页眉 字符"/>
    <w:basedOn w:val="a0"/>
    <w:link w:val="ad"/>
  </w:style>
  <w:style w:type="character" w:customStyle="1" w:styleId="ac">
    <w:name w:val="页脚 字符"/>
    <w:basedOn w:val="a0"/>
    <w:link w:val="ab"/>
  </w:style>
  <w:style w:type="paragraph" w:customStyle="1" w:styleId="15">
    <w:name w:val="修订1"/>
    <w:hidden/>
    <w:uiPriority w:val="99"/>
    <w:semiHidden/>
    <w:rPr>
      <w:kern w:val="2"/>
      <w:sz w:val="21"/>
      <w:szCs w:val="22"/>
      <w:lang w:val="en-GB" w:eastAsia="ja-JP"/>
    </w:rPr>
  </w:style>
  <w:style w:type="paragraph" w:customStyle="1" w:styleId="Agreement">
    <w:name w:val="Agreement"/>
    <w:basedOn w:val="a"/>
    <w:next w:val="a"/>
    <w:uiPriority w:val="99"/>
    <w:qFormat/>
    <w:pPr>
      <w:widowControl/>
      <w:numPr>
        <w:numId w:val="2"/>
      </w:numPr>
      <w:spacing w:before="60"/>
      <w:jc w:val="left"/>
    </w:pPr>
    <w:rPr>
      <w:rFonts w:ascii="Arial" w:eastAsia="MS Mincho" w:hAnsi="Arial" w:cs="Times New Roman"/>
      <w:b/>
      <w:kern w:val="0"/>
      <w:sz w:val="20"/>
      <w:szCs w:val="24"/>
      <w:lang w:eastAsia="en-GB"/>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ko-KR"/>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ko-KR"/>
    </w:rPr>
  </w:style>
  <w:style w:type="paragraph" w:customStyle="1" w:styleId="TAR">
    <w:name w:val="TAR"/>
    <w:basedOn w:val="TAL"/>
    <w:pPr>
      <w:jc w:val="right"/>
    </w:p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ko-KR"/>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Times New Roman" w:cs="Times New Roman"/>
      <w:kern w:val="0"/>
      <w:sz w:val="20"/>
      <w:szCs w:val="20"/>
      <w:lang w:eastAsia="ko-KR"/>
    </w:rPr>
  </w:style>
  <w:style w:type="paragraph" w:customStyle="1" w:styleId="FP">
    <w:name w:val="FP"/>
    <w:basedOn w:val="a"/>
    <w:qFormat/>
    <w:pPr>
      <w:widowControl/>
      <w:overflowPunct w:val="0"/>
      <w:autoSpaceDE w:val="0"/>
      <w:autoSpaceDN w:val="0"/>
      <w:adjustRightInd w:val="0"/>
      <w:jc w:val="left"/>
      <w:textAlignment w:val="baseline"/>
    </w:pPr>
    <w:rPr>
      <w:rFonts w:eastAsia="Times New Roman" w:cs="Times New Roman"/>
      <w:kern w:val="0"/>
      <w:sz w:val="20"/>
      <w:szCs w:val="20"/>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widowControl/>
      <w:overflowPunct w:val="0"/>
      <w:autoSpaceDE w:val="0"/>
      <w:autoSpaceDN w:val="0"/>
      <w:adjustRightInd w:val="0"/>
      <w:spacing w:after="180"/>
      <w:ind w:left="568" w:hanging="284"/>
      <w:jc w:val="left"/>
      <w:textAlignment w:val="baseline"/>
    </w:pPr>
    <w:rPr>
      <w:rFonts w:eastAsia="Times New Roman" w:cs="Times New Roman"/>
      <w:kern w:val="0"/>
      <w:sz w:val="20"/>
      <w:szCs w:val="20"/>
      <w:lang w:eastAsia="ko-KR"/>
    </w:r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ko-KR"/>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B2">
    <w:name w:val="B2"/>
    <w:basedOn w:val="22"/>
    <w:link w:val="B2Char"/>
    <w:qFormat/>
    <w:pPr>
      <w:widowControl/>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paragraph" w:customStyle="1" w:styleId="B3">
    <w:name w:val="B3"/>
    <w:basedOn w:val="a"/>
    <w:link w:val="B3Char"/>
    <w:qFormat/>
    <w:pPr>
      <w:widowControl/>
      <w:overflowPunct w:val="0"/>
      <w:autoSpaceDE w:val="0"/>
      <w:autoSpaceDN w:val="0"/>
      <w:adjustRightInd w:val="0"/>
      <w:spacing w:after="180"/>
      <w:ind w:left="1135" w:hanging="284"/>
      <w:jc w:val="left"/>
      <w:textAlignment w:val="baseline"/>
    </w:pPr>
    <w:rPr>
      <w:rFonts w:eastAsia="Times New Roman" w:cs="Times New Roman"/>
      <w:kern w:val="0"/>
      <w:sz w:val="20"/>
      <w:szCs w:val="20"/>
      <w:lang w:eastAsia="ko-KR"/>
    </w:rPr>
  </w:style>
  <w:style w:type="paragraph" w:customStyle="1" w:styleId="B4">
    <w:name w:val="B4"/>
    <w:basedOn w:val="a"/>
    <w:link w:val="B4Char"/>
    <w:pPr>
      <w:widowControl/>
      <w:overflowPunct w:val="0"/>
      <w:autoSpaceDE w:val="0"/>
      <w:autoSpaceDN w:val="0"/>
      <w:adjustRightInd w:val="0"/>
      <w:spacing w:after="180"/>
      <w:ind w:left="1418" w:hanging="284"/>
      <w:jc w:val="left"/>
      <w:textAlignment w:val="baseline"/>
    </w:pPr>
    <w:rPr>
      <w:rFonts w:eastAsia="Times New Roman" w:cs="Times New Roman"/>
      <w:kern w:val="0"/>
      <w:sz w:val="20"/>
      <w:szCs w:val="20"/>
      <w:lang w:eastAsia="ko-KR"/>
    </w:rPr>
  </w:style>
  <w:style w:type="paragraph" w:customStyle="1" w:styleId="B5">
    <w:name w:val="B5"/>
    <w:basedOn w:val="a"/>
    <w:pPr>
      <w:widowControl/>
      <w:overflowPunct w:val="0"/>
      <w:autoSpaceDE w:val="0"/>
      <w:autoSpaceDN w:val="0"/>
      <w:adjustRightInd w:val="0"/>
      <w:spacing w:after="180"/>
      <w:ind w:left="1702" w:hanging="284"/>
      <w:jc w:val="left"/>
      <w:textAlignment w:val="baseline"/>
    </w:pPr>
    <w:rPr>
      <w:rFonts w:eastAsia="Times New Roman" w:cs="Times New Roman"/>
      <w:kern w:val="0"/>
      <w:sz w:val="20"/>
      <w:szCs w:val="20"/>
      <w:lang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Pr>
      <w:rFonts w:ascii="Arial" w:eastAsia="Times New Roman" w:hAnsi="Arial" w:cs="Times New Roman"/>
      <w:kern w:val="0"/>
      <w:sz w:val="18"/>
      <w:szCs w:val="20"/>
      <w:lang w:val="en-GB" w:eastAsia="ko-KR"/>
      <w14:ligatures w14:val="none"/>
    </w:rPr>
  </w:style>
  <w:style w:type="character" w:customStyle="1" w:styleId="TAHChar">
    <w:name w:val="TAH Char"/>
    <w:link w:val="TAH"/>
    <w:qFormat/>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Pr>
      <w:rFonts w:ascii="Arial" w:eastAsia="Times New Roman" w:hAnsi="Arial" w:cs="Times New Roman"/>
      <w:kern w:val="0"/>
      <w:sz w:val="18"/>
      <w:szCs w:val="20"/>
      <w:lang w:val="en-GB" w:eastAsia="ko-KR"/>
      <w14:ligatures w14:val="none"/>
    </w:rPr>
  </w:style>
  <w:style w:type="character" w:customStyle="1" w:styleId="PLChar">
    <w:name w:val="PL Char"/>
    <w:link w:val="PL"/>
    <w:qFormat/>
    <w:rPr>
      <w:rFonts w:ascii="Courier New" w:eastAsia="Times New Roman" w:hAnsi="Courier New" w:cs="Times New Roman"/>
      <w:kern w:val="0"/>
      <w:sz w:val="16"/>
      <w:szCs w:val="20"/>
      <w:lang w:val="en-GB" w:eastAsia="ko-KR"/>
      <w14:ligatures w14:val="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Pr>
      <w:rFonts w:ascii="Arial" w:eastAsia="Times New Roman" w:hAnsi="Arial" w:cs="Times New Roman"/>
      <w:b/>
      <w:kern w:val="0"/>
      <w:sz w:val="20"/>
      <w:szCs w:val="20"/>
      <w:lang w:val="en-GB" w:eastAsia="ko-KR"/>
      <w14:ligatures w14:val="none"/>
    </w:rPr>
  </w:style>
  <w:style w:type="character" w:customStyle="1" w:styleId="TFChar">
    <w:name w:val="TF Char"/>
    <w:link w:val="TF"/>
    <w:qFormat/>
    <w:rPr>
      <w:rFonts w:ascii="Arial" w:eastAsia="Times New Roman" w:hAnsi="Arial" w:cs="Times New Roman"/>
      <w:b/>
      <w:kern w:val="0"/>
      <w:sz w:val="20"/>
      <w:szCs w:val="20"/>
      <w:lang w:val="en-GB" w:eastAsia="ko-KR"/>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Pr>
      <w:rFonts w:ascii="Times New Roman" w:eastAsia="Times New Roman" w:hAnsi="Times New Roman" w:cs="Times New Roman"/>
      <w:kern w:val="0"/>
      <w:sz w:val="20"/>
      <w:szCs w:val="20"/>
      <w:lang w:val="en-GB" w:eastAsia="ko-KR"/>
      <w14:ligatures w14:val="none"/>
    </w:rPr>
  </w:style>
  <w:style w:type="character" w:customStyle="1" w:styleId="NOChar">
    <w:name w:val="NO Char"/>
    <w:link w:val="NO"/>
    <w:qFormat/>
    <w:rPr>
      <w:rFonts w:ascii="Times New Roman" w:eastAsia="Times New Roman" w:hAnsi="Times New Roman" w:cs="Times New Roman"/>
      <w:kern w:val="0"/>
      <w:sz w:val="20"/>
      <w:szCs w:val="20"/>
      <w:lang w:val="en-GB" w:eastAsia="ko-KR"/>
      <w14:ligatures w14:val="none"/>
    </w:rPr>
  </w:style>
  <w:style w:type="character" w:customStyle="1" w:styleId="a5">
    <w:name w:val="文档结构图 字符"/>
    <w:basedOn w:val="a0"/>
    <w:link w:val="a4"/>
    <w:qFormat/>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pPr>
      <w:overflowPunct/>
      <w:autoSpaceDE/>
      <w:autoSpaceDN/>
      <w:adjustRightInd/>
      <w:textAlignment w:val="auto"/>
    </w:pPr>
    <w:rPr>
      <w:rFonts w:eastAsia="MS Mincho"/>
      <w:lang w:eastAsia="zh-CN"/>
    </w:rPr>
  </w:style>
  <w:style w:type="paragraph" w:customStyle="1" w:styleId="BalloonText1">
    <w:name w:val="Balloon Text1"/>
    <w:basedOn w:val="a"/>
    <w:semiHidden/>
    <w:pPr>
      <w:widowControl/>
      <w:spacing w:after="180"/>
      <w:jc w:val="left"/>
    </w:pPr>
    <w:rPr>
      <w:rFonts w:ascii="Tahoma" w:eastAsia="MS Mincho" w:hAnsi="Tahoma" w:cs="Tahoma"/>
      <w:kern w:val="0"/>
      <w:sz w:val="16"/>
      <w:szCs w:val="16"/>
      <w:lang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pPr>
      <w:widowControl/>
      <w:spacing w:after="180"/>
      <w:jc w:val="left"/>
    </w:pPr>
    <w:rPr>
      <w:rFonts w:eastAsia="MS Mincho" w:cs="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Pr>
      <w:rFonts w:ascii="Times New Roman" w:eastAsia="Times New Roman" w:hAnsi="Times New Roman" w:cs="Times New Roman"/>
      <w:kern w:val="0"/>
      <w:sz w:val="20"/>
      <w:szCs w:val="20"/>
      <w:lang w:val="en-GB" w:eastAsia="ko-KR"/>
      <w14:ligatures w14:val="none"/>
    </w:rPr>
  </w:style>
  <w:style w:type="character" w:customStyle="1" w:styleId="B4Char">
    <w:name w:val="B4 Char"/>
    <w:link w:val="B4"/>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pPr>
      <w:widowControl/>
      <w:tabs>
        <w:tab w:val="center" w:pos="4820"/>
        <w:tab w:val="right" w:pos="9640"/>
      </w:tabs>
      <w:spacing w:after="180"/>
      <w:jc w:val="left"/>
    </w:pPr>
    <w:rPr>
      <w:rFonts w:eastAsia="Times New Roman" w:cs="Times New Roman"/>
      <w:kern w:val="0"/>
      <w:sz w:val="20"/>
      <w:szCs w:val="20"/>
      <w:lang w:val="en-US"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FirstChange">
    <w:name w:val="First Change"/>
    <w:basedOn w:val="a"/>
    <w:qFormat/>
    <w:pPr>
      <w:widowControl/>
      <w:spacing w:after="180"/>
      <w:jc w:val="center"/>
    </w:pPr>
    <w:rPr>
      <w:rFonts w:cs="Times New Roman"/>
      <w:color w:val="FF0000"/>
      <w:kern w:val="0"/>
      <w:sz w:val="20"/>
      <w:szCs w:val="20"/>
      <w:lang w:eastAsia="en-US"/>
    </w:rPr>
  </w:style>
  <w:style w:type="character" w:customStyle="1" w:styleId="aa">
    <w:name w:val="批注框文本 字符"/>
    <w:basedOn w:val="a0"/>
    <w:link w:val="a9"/>
    <w:qFormat/>
    <w:rPr>
      <w:rFonts w:ascii="Tahoma" w:hAnsi="Tahoma" w:cs="Tahoma"/>
      <w:kern w:val="0"/>
      <w:sz w:val="16"/>
      <w:szCs w:val="16"/>
      <w:lang w:val="en-GB" w:eastAsia="en-US"/>
      <w14:ligatures w14:val="none"/>
    </w:rPr>
  </w:style>
  <w:style w:type="character" w:customStyle="1" w:styleId="a7">
    <w:name w:val="批注文字 字符"/>
    <w:basedOn w:val="a0"/>
    <w:link w:val="a6"/>
    <w:qFormat/>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pPr>
      <w:spacing w:after="120"/>
    </w:pPr>
    <w:rPr>
      <w:rFonts w:ascii="Arial" w:eastAsia="Times New Roman" w:hAnsi="Arial" w:cs="Times New Roman"/>
      <w:lang w:val="en-GB" w:eastAsia="en-US"/>
    </w:rPr>
  </w:style>
  <w:style w:type="character" w:customStyle="1" w:styleId="CRCoverPageZchn">
    <w:name w:val="CR Cover Page Zchn"/>
    <w:link w:val="CRCoverPage"/>
    <w:rPr>
      <w:rFonts w:ascii="Arial" w:eastAsia="Times New Roman" w:hAnsi="Arial" w:cs="Times New Roman"/>
      <w:kern w:val="0"/>
      <w:sz w:val="20"/>
      <w:szCs w:val="20"/>
      <w:lang w:val="en-GB" w:eastAsia="en-US"/>
      <w14:ligatures w14:val="none"/>
    </w:rPr>
  </w:style>
  <w:style w:type="character" w:customStyle="1" w:styleId="af5">
    <w:name w:val="批注主题 字符"/>
    <w:basedOn w:val="a7"/>
    <w:link w:val="af4"/>
    <w:rPr>
      <w:rFonts w:ascii="Times New Roman" w:eastAsia="Times New Roman" w:hAnsi="Times New Roman" w:cs="Times New Roman"/>
      <w:b/>
      <w:bCs/>
      <w:kern w:val="0"/>
      <w:sz w:val="20"/>
      <w:szCs w:val="20"/>
      <w:lang w:val="en-GB" w:eastAsia="ko-KR"/>
      <w14:ligatures w14:val="none"/>
    </w:rPr>
  </w:style>
  <w:style w:type="table" w:customStyle="1" w:styleId="16">
    <w:name w:val="网格型1"/>
    <w:basedOn w:val="a1"/>
    <w:rPr>
      <w:rFonts w:ascii="Times New Roman" w:eastAsia="宋体"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Pr>
      <w:color w:val="808080"/>
      <w:shd w:val="clear" w:color="auto" w:fill="E6E6E6"/>
    </w:rPr>
  </w:style>
  <w:style w:type="character" w:customStyle="1" w:styleId="NOZchn">
    <w:name w:val="NO Zchn"/>
    <w:qFormat/>
    <w:locked/>
  </w:style>
  <w:style w:type="table" w:customStyle="1" w:styleId="24">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TANChar">
    <w:name w:val="TAN Char"/>
    <w:link w:val="TAN"/>
    <w:rPr>
      <w:rFonts w:ascii="Arial" w:eastAsia="Times New Roman" w:hAnsi="Arial" w:cs="Times New Roman"/>
      <w:kern w:val="0"/>
      <w:sz w:val="18"/>
      <w:szCs w:val="20"/>
      <w:lang w:val="en-GB" w:eastAsia="ko-KR"/>
      <w14:ligatures w14:val="none"/>
    </w:rPr>
  </w:style>
  <w:style w:type="paragraph" w:customStyle="1" w:styleId="18">
    <w:name w:val="脚注文本1"/>
    <w:basedOn w:val="a"/>
    <w:next w:val="af1"/>
    <w:link w:val="aff0"/>
    <w:pPr>
      <w:keepLines/>
      <w:widowControl/>
      <w:ind w:left="454" w:hanging="454"/>
      <w:jc w:val="left"/>
    </w:pPr>
    <w:rPr>
      <w:rFonts w:eastAsia="Malgun Gothic"/>
      <w:sz w:val="16"/>
      <w:lang w:val="en-US" w:eastAsia="en-US"/>
      <w14:ligatures w14:val="standardContextual"/>
    </w:rPr>
  </w:style>
  <w:style w:type="character" w:customStyle="1" w:styleId="aff0">
    <w:name w:val="脚注文本 字符"/>
    <w:basedOn w:val="a0"/>
    <w:link w:val="18"/>
    <w:rPr>
      <w:rFonts w:eastAsia="Malgun Gothic"/>
      <w:sz w:val="16"/>
      <w:lang w:eastAsia="en-US"/>
    </w:rPr>
  </w:style>
  <w:style w:type="character" w:customStyle="1" w:styleId="B1Char1">
    <w:name w:val="B1 Char1"/>
    <w:qFormat/>
    <w:rPr>
      <w:rFonts w:eastAsia="Times New Roman"/>
    </w:rPr>
  </w:style>
  <w:style w:type="character" w:customStyle="1" w:styleId="TALCar">
    <w:name w:val="TAL Car"/>
    <w:qFormat/>
    <w:rPr>
      <w:rFonts w:ascii="Arial" w:eastAsia="宋体" w:hAnsi="Arial"/>
      <w:sz w:val="18"/>
      <w:lang w:val="en-GB" w:eastAsia="zh-CN"/>
    </w:rPr>
  </w:style>
  <w:style w:type="character" w:customStyle="1" w:styleId="TAHCar">
    <w:name w:val="TAH Car"/>
    <w:qFormat/>
    <w:locked/>
    <w:rPr>
      <w:rFonts w:ascii="Arial" w:eastAsia="宋体" w:hAnsi="Arial"/>
      <w:b/>
      <w:sz w:val="18"/>
      <w:lang w:val="en-GB" w:eastAsia="zh-CN"/>
    </w:rPr>
  </w:style>
  <w:style w:type="character" w:customStyle="1" w:styleId="12">
    <w:name w:val="脚注文本 字符1"/>
    <w:basedOn w:val="a0"/>
    <w:link w:val="af1"/>
    <w:uiPriority w:val="99"/>
    <w:semiHidden/>
    <w:rPr>
      <w:sz w:val="18"/>
      <w:szCs w:val="18"/>
      <w:lang w:val="en-GB"/>
      <w14:ligatures w14:val="none"/>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14:ligatures w14:val="none"/>
    </w:rPr>
  </w:style>
  <w:style w:type="character" w:customStyle="1" w:styleId="B3Char2">
    <w:name w:val="B3 Char2"/>
    <w:qFormat/>
    <w:rsid w:val="0034644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38029">
      <w:bodyDiv w:val="1"/>
      <w:marLeft w:val="0"/>
      <w:marRight w:val="0"/>
      <w:marTop w:val="0"/>
      <w:marBottom w:val="0"/>
      <w:divBdr>
        <w:top w:val="none" w:sz="0" w:space="0" w:color="auto"/>
        <w:left w:val="none" w:sz="0" w:space="0" w:color="auto"/>
        <w:bottom w:val="none" w:sz="0" w:space="0" w:color="auto"/>
        <w:right w:val="none" w:sz="0" w:space="0" w:color="auto"/>
      </w:divBdr>
    </w:div>
    <w:div w:id="560480490">
      <w:bodyDiv w:val="1"/>
      <w:marLeft w:val="0"/>
      <w:marRight w:val="0"/>
      <w:marTop w:val="0"/>
      <w:marBottom w:val="0"/>
      <w:divBdr>
        <w:top w:val="none" w:sz="0" w:space="0" w:color="auto"/>
        <w:left w:val="none" w:sz="0" w:space="0" w:color="auto"/>
        <w:bottom w:val="none" w:sz="0" w:space="0" w:color="auto"/>
        <w:right w:val="none" w:sz="0" w:space="0" w:color="auto"/>
      </w:divBdr>
    </w:div>
    <w:div w:id="683437894">
      <w:bodyDiv w:val="1"/>
      <w:marLeft w:val="0"/>
      <w:marRight w:val="0"/>
      <w:marTop w:val="0"/>
      <w:marBottom w:val="0"/>
      <w:divBdr>
        <w:top w:val="none" w:sz="0" w:space="0" w:color="auto"/>
        <w:left w:val="none" w:sz="0" w:space="0" w:color="auto"/>
        <w:bottom w:val="none" w:sz="0" w:space="0" w:color="auto"/>
        <w:right w:val="none" w:sz="0" w:space="0" w:color="auto"/>
      </w:divBdr>
    </w:div>
    <w:div w:id="717319180">
      <w:bodyDiv w:val="1"/>
      <w:marLeft w:val="0"/>
      <w:marRight w:val="0"/>
      <w:marTop w:val="0"/>
      <w:marBottom w:val="0"/>
      <w:divBdr>
        <w:top w:val="none" w:sz="0" w:space="0" w:color="auto"/>
        <w:left w:val="none" w:sz="0" w:space="0" w:color="auto"/>
        <w:bottom w:val="none" w:sz="0" w:space="0" w:color="auto"/>
        <w:right w:val="none" w:sz="0" w:space="0" w:color="auto"/>
      </w:divBdr>
    </w:div>
    <w:div w:id="819150029">
      <w:bodyDiv w:val="1"/>
      <w:marLeft w:val="0"/>
      <w:marRight w:val="0"/>
      <w:marTop w:val="0"/>
      <w:marBottom w:val="0"/>
      <w:divBdr>
        <w:top w:val="none" w:sz="0" w:space="0" w:color="auto"/>
        <w:left w:val="none" w:sz="0" w:space="0" w:color="auto"/>
        <w:bottom w:val="none" w:sz="0" w:space="0" w:color="auto"/>
        <w:right w:val="none" w:sz="0" w:space="0" w:color="auto"/>
      </w:divBdr>
    </w:div>
    <w:div w:id="868761352">
      <w:bodyDiv w:val="1"/>
      <w:marLeft w:val="0"/>
      <w:marRight w:val="0"/>
      <w:marTop w:val="0"/>
      <w:marBottom w:val="0"/>
      <w:divBdr>
        <w:top w:val="none" w:sz="0" w:space="0" w:color="auto"/>
        <w:left w:val="none" w:sz="0" w:space="0" w:color="auto"/>
        <w:bottom w:val="none" w:sz="0" w:space="0" w:color="auto"/>
        <w:right w:val="none" w:sz="0" w:space="0" w:color="auto"/>
      </w:divBdr>
    </w:div>
    <w:div w:id="986278150">
      <w:bodyDiv w:val="1"/>
      <w:marLeft w:val="0"/>
      <w:marRight w:val="0"/>
      <w:marTop w:val="0"/>
      <w:marBottom w:val="0"/>
      <w:divBdr>
        <w:top w:val="none" w:sz="0" w:space="0" w:color="auto"/>
        <w:left w:val="none" w:sz="0" w:space="0" w:color="auto"/>
        <w:bottom w:val="none" w:sz="0" w:space="0" w:color="auto"/>
        <w:right w:val="none" w:sz="0" w:space="0" w:color="auto"/>
      </w:divBdr>
    </w:div>
    <w:div w:id="1553928572">
      <w:bodyDiv w:val="1"/>
      <w:marLeft w:val="0"/>
      <w:marRight w:val="0"/>
      <w:marTop w:val="0"/>
      <w:marBottom w:val="0"/>
      <w:divBdr>
        <w:top w:val="none" w:sz="0" w:space="0" w:color="auto"/>
        <w:left w:val="none" w:sz="0" w:space="0" w:color="auto"/>
        <w:bottom w:val="none" w:sz="0" w:space="0" w:color="auto"/>
        <w:right w:val="none" w:sz="0" w:space="0" w:color="auto"/>
      </w:divBdr>
    </w:div>
    <w:div w:id="1582833082">
      <w:bodyDiv w:val="1"/>
      <w:marLeft w:val="0"/>
      <w:marRight w:val="0"/>
      <w:marTop w:val="0"/>
      <w:marBottom w:val="0"/>
      <w:divBdr>
        <w:top w:val="none" w:sz="0" w:space="0" w:color="auto"/>
        <w:left w:val="none" w:sz="0" w:space="0" w:color="auto"/>
        <w:bottom w:val="none" w:sz="0" w:space="0" w:color="auto"/>
        <w:right w:val="none" w:sz="0" w:space="0" w:color="auto"/>
      </w:divBdr>
    </w:div>
    <w:div w:id="1692565195">
      <w:bodyDiv w:val="1"/>
      <w:marLeft w:val="0"/>
      <w:marRight w:val="0"/>
      <w:marTop w:val="0"/>
      <w:marBottom w:val="0"/>
      <w:divBdr>
        <w:top w:val="none" w:sz="0" w:space="0" w:color="auto"/>
        <w:left w:val="none" w:sz="0" w:space="0" w:color="auto"/>
        <w:bottom w:val="none" w:sz="0" w:space="0" w:color="auto"/>
        <w:right w:val="none" w:sz="0" w:space="0" w:color="auto"/>
      </w:divBdr>
    </w:div>
    <w:div w:id="1796170041">
      <w:bodyDiv w:val="1"/>
      <w:marLeft w:val="0"/>
      <w:marRight w:val="0"/>
      <w:marTop w:val="0"/>
      <w:marBottom w:val="0"/>
      <w:divBdr>
        <w:top w:val="none" w:sz="0" w:space="0" w:color="auto"/>
        <w:left w:val="none" w:sz="0" w:space="0" w:color="auto"/>
        <w:bottom w:val="none" w:sz="0" w:space="0" w:color="auto"/>
        <w:right w:val="none" w:sz="0" w:space="0" w:color="auto"/>
      </w:divBdr>
    </w:div>
    <w:div w:id="1853447951">
      <w:bodyDiv w:val="1"/>
      <w:marLeft w:val="0"/>
      <w:marRight w:val="0"/>
      <w:marTop w:val="0"/>
      <w:marBottom w:val="0"/>
      <w:divBdr>
        <w:top w:val="none" w:sz="0" w:space="0" w:color="auto"/>
        <w:left w:val="none" w:sz="0" w:space="0" w:color="auto"/>
        <w:bottom w:val="none" w:sz="0" w:space="0" w:color="auto"/>
        <w:right w:val="none" w:sz="0" w:space="0" w:color="auto"/>
      </w:divBdr>
    </w:div>
    <w:div w:id="1855922299">
      <w:bodyDiv w:val="1"/>
      <w:marLeft w:val="0"/>
      <w:marRight w:val="0"/>
      <w:marTop w:val="0"/>
      <w:marBottom w:val="0"/>
      <w:divBdr>
        <w:top w:val="none" w:sz="0" w:space="0" w:color="auto"/>
        <w:left w:val="none" w:sz="0" w:space="0" w:color="auto"/>
        <w:bottom w:val="none" w:sz="0" w:space="0" w:color="auto"/>
        <w:right w:val="none" w:sz="0" w:space="0" w:color="auto"/>
      </w:divBdr>
    </w:div>
    <w:div w:id="1916160153">
      <w:bodyDiv w:val="1"/>
      <w:marLeft w:val="0"/>
      <w:marRight w:val="0"/>
      <w:marTop w:val="0"/>
      <w:marBottom w:val="0"/>
      <w:divBdr>
        <w:top w:val="none" w:sz="0" w:space="0" w:color="auto"/>
        <w:left w:val="none" w:sz="0" w:space="0" w:color="auto"/>
        <w:bottom w:val="none" w:sz="0" w:space="0" w:color="auto"/>
        <w:right w:val="none" w:sz="0" w:space="0" w:color="auto"/>
      </w:divBdr>
    </w:div>
    <w:div w:id="1960794681">
      <w:bodyDiv w:val="1"/>
      <w:marLeft w:val="0"/>
      <w:marRight w:val="0"/>
      <w:marTop w:val="0"/>
      <w:marBottom w:val="0"/>
      <w:divBdr>
        <w:top w:val="none" w:sz="0" w:space="0" w:color="auto"/>
        <w:left w:val="none" w:sz="0" w:space="0" w:color="auto"/>
        <w:bottom w:val="none" w:sz="0" w:space="0" w:color="auto"/>
        <w:right w:val="none" w:sz="0" w:space="0" w:color="auto"/>
      </w:divBdr>
    </w:div>
    <w:div w:id="1970164545">
      <w:bodyDiv w:val="1"/>
      <w:marLeft w:val="0"/>
      <w:marRight w:val="0"/>
      <w:marTop w:val="0"/>
      <w:marBottom w:val="0"/>
      <w:divBdr>
        <w:top w:val="none" w:sz="0" w:space="0" w:color="auto"/>
        <w:left w:val="none" w:sz="0" w:space="0" w:color="auto"/>
        <w:bottom w:val="none" w:sz="0" w:space="0" w:color="auto"/>
        <w:right w:val="none" w:sz="0" w:space="0" w:color="auto"/>
      </w:divBdr>
    </w:div>
    <w:div w:id="2023167801">
      <w:bodyDiv w:val="1"/>
      <w:marLeft w:val="0"/>
      <w:marRight w:val="0"/>
      <w:marTop w:val="0"/>
      <w:marBottom w:val="0"/>
      <w:divBdr>
        <w:top w:val="none" w:sz="0" w:space="0" w:color="auto"/>
        <w:left w:val="none" w:sz="0" w:space="0" w:color="auto"/>
        <w:bottom w:val="none" w:sz="0" w:space="0" w:color="auto"/>
        <w:right w:val="none" w:sz="0" w:space="0" w:color="auto"/>
      </w:divBdr>
    </w:div>
    <w:div w:id="2071612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1F507-CD4E-4030-8758-022B92524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1145</Words>
  <Characters>6530</Characters>
  <Application>Microsoft Office Word</Application>
  <DocSecurity>0</DocSecurity>
  <Lines>54</Lines>
  <Paragraphs>15</Paragraphs>
  <ScaleCrop>false</ScaleCrop>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19</cp:revision>
  <dcterms:created xsi:type="dcterms:W3CDTF">2025-03-26T02:59:00Z</dcterms:created>
  <dcterms:modified xsi:type="dcterms:W3CDTF">2025-03-27T02:18:00Z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F2E473F9BDC24C2FAAF0395DD0ECB153_12</vt:lpwstr>
  </property>
</Properties>
</file>