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355573C1" w:rsidR="00FB23BA" w:rsidRPr="00D03524" w:rsidRDefault="00FB23BA" w:rsidP="005E5807">
      <w:pPr>
        <w:pStyle w:val="CRCoverPage"/>
        <w:tabs>
          <w:tab w:val="right" w:pos="9639"/>
        </w:tabs>
        <w:spacing w:after="0"/>
        <w:rPr>
          <w:b/>
          <w:i/>
          <w:noProof/>
          <w:sz w:val="28"/>
        </w:rPr>
      </w:pPr>
      <w:r w:rsidRPr="00D03524">
        <w:rPr>
          <w:b/>
          <w:noProof/>
          <w:sz w:val="24"/>
        </w:rPr>
        <w:t xml:space="preserve">3GPP </w:t>
      </w:r>
      <w:r w:rsidRPr="00D03524">
        <w:rPr>
          <w:b/>
          <w:noProof/>
          <w:sz w:val="24"/>
          <w:lang w:eastAsia="zh-CN"/>
        </w:rPr>
        <w:t>RAN WG3</w:t>
      </w:r>
      <w:r w:rsidRPr="00D03524">
        <w:rPr>
          <w:b/>
          <w:noProof/>
          <w:sz w:val="24"/>
        </w:rPr>
        <w:t xml:space="preserve"> Meeting #</w:t>
      </w:r>
      <w:r w:rsidRPr="00D03524">
        <w:rPr>
          <w:b/>
          <w:noProof/>
          <w:sz w:val="24"/>
          <w:lang w:eastAsia="zh-CN"/>
        </w:rPr>
        <w:t>12</w:t>
      </w:r>
      <w:r w:rsidR="005E5807" w:rsidRPr="00D03524">
        <w:rPr>
          <w:b/>
          <w:noProof/>
          <w:sz w:val="24"/>
          <w:lang w:eastAsia="zh-CN"/>
        </w:rPr>
        <w:t>5</w:t>
      </w:r>
      <w:r w:rsidRPr="00D03524">
        <w:rPr>
          <w:b/>
          <w:i/>
          <w:noProof/>
          <w:sz w:val="28"/>
        </w:rPr>
        <w:tab/>
      </w:r>
      <w:r w:rsidRPr="00D03524">
        <w:rPr>
          <w:b/>
          <w:iCs/>
          <w:noProof/>
          <w:sz w:val="28"/>
          <w:lang w:eastAsia="zh-CN"/>
        </w:rPr>
        <w:t>R3-24</w:t>
      </w:r>
      <w:r w:rsidR="00967974">
        <w:rPr>
          <w:rFonts w:hint="eastAsia"/>
          <w:b/>
          <w:iCs/>
          <w:noProof/>
          <w:sz w:val="28"/>
          <w:lang w:eastAsia="zh-CN"/>
        </w:rPr>
        <w:t>4513</w:t>
      </w:r>
      <w:r w:rsidRPr="00D03524">
        <w:fldChar w:fldCharType="begin"/>
      </w:r>
      <w:r w:rsidRPr="00D03524">
        <w:instrText xml:space="preserve"> DOCPROPERTY  Tdoc#  \* MERGEFORMAT </w:instrText>
      </w:r>
      <w:r w:rsidRPr="00D03524">
        <w:fldChar w:fldCharType="end"/>
      </w:r>
    </w:p>
    <w:p w14:paraId="345AA29A" w14:textId="23113E8D" w:rsidR="00FB23BA" w:rsidRPr="00D03524" w:rsidRDefault="005E5807" w:rsidP="005E5807">
      <w:pPr>
        <w:pStyle w:val="CRCoverPage"/>
        <w:outlineLvl w:val="0"/>
        <w:rPr>
          <w:b/>
          <w:noProof/>
          <w:sz w:val="24"/>
          <w:lang w:eastAsia="zh-CN"/>
        </w:rPr>
      </w:pPr>
      <w:r w:rsidRPr="00D03524">
        <w:rPr>
          <w:b/>
          <w:noProof/>
          <w:sz w:val="24"/>
          <w:lang w:eastAsia="zh-CN"/>
        </w:rPr>
        <w:t>Maastric</w:t>
      </w:r>
      <w:r w:rsidR="008276DB">
        <w:rPr>
          <w:rFonts w:hint="eastAsia"/>
          <w:b/>
          <w:noProof/>
          <w:sz w:val="24"/>
          <w:lang w:eastAsia="zh-CN"/>
        </w:rPr>
        <w:t>h</w:t>
      </w:r>
      <w:r w:rsidRPr="00D03524">
        <w:rPr>
          <w:b/>
          <w:noProof/>
          <w:sz w:val="24"/>
          <w:lang w:eastAsia="zh-CN"/>
        </w:rPr>
        <w:t>t</w:t>
      </w:r>
      <w:r w:rsidR="00FB23BA" w:rsidRPr="00D03524">
        <w:rPr>
          <w:b/>
          <w:noProof/>
          <w:sz w:val="24"/>
          <w:lang w:eastAsia="zh-CN"/>
        </w:rPr>
        <w:t xml:space="preserve">, </w:t>
      </w:r>
      <w:r w:rsidRPr="00D03524">
        <w:rPr>
          <w:b/>
          <w:noProof/>
          <w:sz w:val="24"/>
          <w:lang w:eastAsia="zh-CN"/>
        </w:rPr>
        <w:t>Netherland</w:t>
      </w:r>
      <w:r w:rsidR="008276DB">
        <w:rPr>
          <w:rFonts w:hint="eastAsia"/>
          <w:b/>
          <w:noProof/>
          <w:sz w:val="24"/>
          <w:lang w:eastAsia="zh-CN"/>
        </w:rPr>
        <w:t>s</w:t>
      </w:r>
      <w:bookmarkStart w:id="0" w:name="_GoBack"/>
      <w:bookmarkEnd w:id="0"/>
      <w:r w:rsidR="00FB23BA" w:rsidRPr="00D03524">
        <w:rPr>
          <w:b/>
          <w:noProof/>
          <w:sz w:val="24"/>
          <w:lang w:eastAsia="zh-CN"/>
        </w:rPr>
        <w:t>, 1</w:t>
      </w:r>
      <w:r w:rsidRPr="00D03524">
        <w:rPr>
          <w:b/>
          <w:noProof/>
          <w:sz w:val="24"/>
          <w:lang w:eastAsia="zh-CN"/>
        </w:rPr>
        <w:t>9</w:t>
      </w:r>
      <w:r w:rsidR="00FB23BA" w:rsidRPr="00D03524">
        <w:rPr>
          <w:b/>
          <w:noProof/>
          <w:sz w:val="24"/>
          <w:lang w:eastAsia="zh-CN"/>
        </w:rPr>
        <w:t xml:space="preserve">th – </w:t>
      </w:r>
      <w:r w:rsidRPr="00D03524">
        <w:rPr>
          <w:b/>
          <w:noProof/>
          <w:sz w:val="24"/>
          <w:lang w:eastAsia="zh-CN"/>
        </w:rPr>
        <w:t>23rd</w:t>
      </w:r>
      <w:r w:rsidR="00FB23BA" w:rsidRPr="00D03524">
        <w:rPr>
          <w:b/>
          <w:noProof/>
          <w:sz w:val="24"/>
          <w:lang w:eastAsia="zh-CN"/>
        </w:rPr>
        <w:t xml:space="preserve"> </w:t>
      </w:r>
      <w:r w:rsidRPr="00D03524">
        <w:rPr>
          <w:b/>
          <w:noProof/>
          <w:sz w:val="24"/>
          <w:lang w:eastAsia="zh-CN"/>
        </w:rPr>
        <w:t>August</w:t>
      </w:r>
      <w:r w:rsidR="00FB23BA" w:rsidRPr="00D03524">
        <w:rPr>
          <w:b/>
          <w:noProof/>
          <w:sz w:val="24"/>
          <w:lang w:eastAsia="zh-CN"/>
        </w:rPr>
        <w:t xml:space="preserve"> 2024</w:t>
      </w:r>
    </w:p>
    <w:p w14:paraId="3BD85A14" w14:textId="77777777" w:rsidR="00EA7C31" w:rsidRPr="00D03524" w:rsidRDefault="00EA7C31" w:rsidP="00EA7C31">
      <w:pPr>
        <w:pStyle w:val="a4"/>
        <w:rPr>
          <w:rFonts w:eastAsia="宋体" w:cs="Arial"/>
          <w:sz w:val="22"/>
          <w:szCs w:val="22"/>
          <w:lang w:val="en-GB" w:eastAsia="zh-CN"/>
        </w:rPr>
      </w:pPr>
    </w:p>
    <w:p w14:paraId="760477EC" w14:textId="47000E1D" w:rsidR="00EA7C31" w:rsidRPr="00D03524" w:rsidRDefault="00EA7C31" w:rsidP="0058264D">
      <w:pPr>
        <w:pStyle w:val="a4"/>
        <w:tabs>
          <w:tab w:val="clear" w:pos="4536"/>
          <w:tab w:val="left" w:pos="1800"/>
        </w:tabs>
        <w:ind w:left="1800" w:hanging="1800"/>
        <w:jc w:val="both"/>
        <w:rPr>
          <w:rFonts w:eastAsia="宋体" w:cs="Arial"/>
          <w:sz w:val="22"/>
          <w:szCs w:val="22"/>
          <w:lang w:val="en-GB" w:eastAsia="zh-CN"/>
        </w:rPr>
      </w:pPr>
      <w:r w:rsidRPr="00D03524">
        <w:rPr>
          <w:rFonts w:cs="Arial"/>
          <w:sz w:val="22"/>
          <w:szCs w:val="22"/>
          <w:lang w:val="en-GB"/>
        </w:rPr>
        <w:t>Source:</w:t>
      </w:r>
      <w:r w:rsidRPr="00D03524">
        <w:rPr>
          <w:rFonts w:cs="Arial"/>
          <w:sz w:val="22"/>
          <w:szCs w:val="22"/>
          <w:lang w:val="en-GB"/>
        </w:rPr>
        <w:tab/>
      </w:r>
      <w:r w:rsidRPr="00D03524">
        <w:rPr>
          <w:rFonts w:eastAsia="宋体" w:cs="Arial"/>
          <w:sz w:val="22"/>
          <w:szCs w:val="22"/>
          <w:lang w:val="en-GB" w:eastAsia="zh-CN"/>
        </w:rPr>
        <w:t>CATT</w:t>
      </w:r>
    </w:p>
    <w:p w14:paraId="24797D97" w14:textId="0E382CD8" w:rsidR="00AE0042" w:rsidRPr="00D03524" w:rsidRDefault="00B87FBC" w:rsidP="00D66838">
      <w:pPr>
        <w:pStyle w:val="a4"/>
        <w:tabs>
          <w:tab w:val="clear" w:pos="4536"/>
          <w:tab w:val="left" w:pos="1800"/>
        </w:tabs>
        <w:ind w:left="1800" w:hanging="1800"/>
        <w:jc w:val="both"/>
        <w:rPr>
          <w:rFonts w:cs="Arial"/>
          <w:sz w:val="22"/>
          <w:szCs w:val="22"/>
          <w:lang w:val="en-GB"/>
        </w:rPr>
      </w:pPr>
      <w:r w:rsidRPr="00D03524">
        <w:rPr>
          <w:rFonts w:cs="Arial"/>
          <w:sz w:val="22"/>
          <w:szCs w:val="22"/>
          <w:lang w:val="en-GB"/>
        </w:rPr>
        <w:t>Title:</w:t>
      </w:r>
      <w:bookmarkStart w:id="1" w:name="Title"/>
      <w:bookmarkEnd w:id="1"/>
      <w:r w:rsidRPr="00D03524">
        <w:rPr>
          <w:rFonts w:cs="Arial"/>
          <w:sz w:val="22"/>
          <w:szCs w:val="22"/>
          <w:lang w:val="en-GB"/>
        </w:rPr>
        <w:tab/>
      </w:r>
      <w:r w:rsidR="008276DB">
        <w:rPr>
          <w:rFonts w:eastAsiaTheme="minorEastAsia" w:cs="Arial" w:hint="eastAsia"/>
          <w:sz w:val="22"/>
          <w:szCs w:val="22"/>
          <w:lang w:val="en-GB" w:eastAsia="zh-CN"/>
        </w:rPr>
        <w:t>Discussion on p</w:t>
      </w:r>
      <w:r w:rsidR="00D66838" w:rsidRPr="00D03524">
        <w:rPr>
          <w:rFonts w:eastAsiaTheme="minorEastAsia" w:cs="Arial"/>
          <w:sz w:val="22"/>
          <w:szCs w:val="22"/>
          <w:lang w:val="en-GB" w:eastAsia="zh-CN"/>
        </w:rPr>
        <w:t>otential RAN3 impacts of LP-WUS</w:t>
      </w:r>
    </w:p>
    <w:p w14:paraId="63D3D036" w14:textId="257ADF72" w:rsidR="00B87FBC" w:rsidRPr="00D03524" w:rsidRDefault="00B87FBC" w:rsidP="00D66838">
      <w:pPr>
        <w:pStyle w:val="a4"/>
        <w:tabs>
          <w:tab w:val="clear" w:pos="4536"/>
          <w:tab w:val="left" w:pos="1800"/>
        </w:tabs>
        <w:ind w:left="1800" w:hanging="1800"/>
        <w:jc w:val="both"/>
        <w:rPr>
          <w:rFonts w:eastAsiaTheme="minorEastAsia" w:cs="Arial"/>
          <w:sz w:val="22"/>
          <w:szCs w:val="22"/>
          <w:lang w:val="en-GB" w:eastAsia="zh-CN"/>
        </w:rPr>
      </w:pPr>
      <w:r w:rsidRPr="00D03524">
        <w:rPr>
          <w:rFonts w:cs="Arial"/>
          <w:sz w:val="22"/>
          <w:szCs w:val="22"/>
          <w:lang w:val="en-GB"/>
        </w:rPr>
        <w:t>Agenda Item:</w:t>
      </w:r>
      <w:bookmarkStart w:id="2" w:name="Source"/>
      <w:bookmarkEnd w:id="2"/>
      <w:r w:rsidR="00AF764A" w:rsidRPr="00D03524">
        <w:rPr>
          <w:rFonts w:cs="Arial"/>
          <w:sz w:val="22"/>
          <w:szCs w:val="22"/>
          <w:lang w:val="en-GB"/>
        </w:rPr>
        <w:tab/>
      </w:r>
      <w:r w:rsidR="00D66838" w:rsidRPr="00D03524">
        <w:rPr>
          <w:rFonts w:eastAsiaTheme="minorEastAsia" w:cs="Arial"/>
          <w:sz w:val="22"/>
          <w:szCs w:val="22"/>
          <w:lang w:val="en-GB" w:eastAsia="zh-CN"/>
        </w:rPr>
        <w:t>18</w:t>
      </w:r>
      <w:r w:rsidR="007B6F33" w:rsidRPr="00D03524">
        <w:rPr>
          <w:rFonts w:eastAsiaTheme="minorEastAsia" w:cs="Arial"/>
          <w:sz w:val="22"/>
          <w:szCs w:val="22"/>
          <w:lang w:val="en-GB" w:eastAsia="zh-CN"/>
        </w:rPr>
        <w:t>.</w:t>
      </w:r>
      <w:r w:rsidR="00D66838" w:rsidRPr="00D03524">
        <w:rPr>
          <w:rFonts w:eastAsiaTheme="minorEastAsia" w:cs="Arial"/>
          <w:sz w:val="22"/>
          <w:szCs w:val="22"/>
          <w:lang w:val="en-GB" w:eastAsia="zh-CN"/>
        </w:rPr>
        <w:t>2</w:t>
      </w:r>
    </w:p>
    <w:p w14:paraId="4FE796F6" w14:textId="77777777" w:rsidR="00B87FBC" w:rsidRPr="00D03524" w:rsidRDefault="00B87FBC" w:rsidP="00750B4F">
      <w:pPr>
        <w:pStyle w:val="a4"/>
        <w:tabs>
          <w:tab w:val="clear" w:pos="4536"/>
          <w:tab w:val="left" w:pos="1800"/>
        </w:tabs>
        <w:ind w:left="1800" w:hanging="1800"/>
        <w:jc w:val="both"/>
        <w:rPr>
          <w:rFonts w:cs="Arial"/>
          <w:sz w:val="22"/>
          <w:szCs w:val="22"/>
          <w:lang w:val="en-GB"/>
        </w:rPr>
      </w:pPr>
      <w:r w:rsidRPr="00D03524">
        <w:rPr>
          <w:rFonts w:cs="Arial"/>
          <w:sz w:val="22"/>
          <w:szCs w:val="22"/>
          <w:lang w:val="en-GB"/>
        </w:rPr>
        <w:t>Document for:</w:t>
      </w:r>
      <w:r w:rsidRPr="00D03524">
        <w:rPr>
          <w:rFonts w:cs="Arial"/>
          <w:sz w:val="22"/>
          <w:szCs w:val="22"/>
          <w:lang w:val="en-GB"/>
        </w:rPr>
        <w:tab/>
      </w:r>
      <w:bookmarkStart w:id="3" w:name="DocumentFor"/>
      <w:bookmarkEnd w:id="3"/>
      <w:r w:rsidR="00B81B31" w:rsidRPr="00D03524">
        <w:rPr>
          <w:rFonts w:cs="Arial"/>
          <w:sz w:val="22"/>
          <w:szCs w:val="22"/>
          <w:lang w:val="en-GB"/>
        </w:rPr>
        <w:t>Discussion</w:t>
      </w:r>
      <w:r w:rsidR="0011084A" w:rsidRPr="00D03524">
        <w:rPr>
          <w:rFonts w:cs="Arial"/>
          <w:sz w:val="22"/>
          <w:szCs w:val="22"/>
          <w:lang w:val="en-GB"/>
        </w:rPr>
        <w:t xml:space="preserve"> and decision</w:t>
      </w:r>
    </w:p>
    <w:p w14:paraId="02973210" w14:textId="77777777" w:rsidR="00B87FBC" w:rsidRPr="00D03524" w:rsidRDefault="00B87FBC" w:rsidP="000909F5">
      <w:pPr>
        <w:pBdr>
          <w:bottom w:val="single" w:sz="4" w:space="1" w:color="auto"/>
        </w:pBdr>
        <w:tabs>
          <w:tab w:val="left" w:pos="2552"/>
        </w:tabs>
        <w:jc w:val="both"/>
        <w:rPr>
          <w:sz w:val="22"/>
          <w:szCs w:val="22"/>
          <w:lang w:val="en-GB"/>
        </w:rPr>
      </w:pPr>
    </w:p>
    <w:p w14:paraId="7D68495B" w14:textId="77777777" w:rsidR="002158AD" w:rsidRPr="00D03524" w:rsidRDefault="002158AD" w:rsidP="001E49EB">
      <w:pPr>
        <w:pStyle w:val="1"/>
        <w:numPr>
          <w:ilvl w:val="0"/>
          <w:numId w:val="22"/>
        </w:numPr>
        <w:rPr>
          <w:lang w:val="en-GB"/>
        </w:rPr>
      </w:pPr>
      <w:r w:rsidRPr="00D03524">
        <w:rPr>
          <w:lang w:val="en-GB"/>
        </w:rPr>
        <w:t>Introduction</w:t>
      </w:r>
    </w:p>
    <w:p w14:paraId="684C90E1" w14:textId="16E85848" w:rsidR="00CA5B0E" w:rsidRPr="00D03524" w:rsidRDefault="00D66838" w:rsidP="00683775">
      <w:pPr>
        <w:pStyle w:val="proposaltext"/>
      </w:pPr>
      <w:r w:rsidRPr="00D03524">
        <w:t>The LP-WUS WI (NR_LPWUS-Core) starts this meeting. This document analyses some potential RAN3 impacts as quite many topics depends on the output of other WGs.</w:t>
      </w:r>
    </w:p>
    <w:p w14:paraId="50DC9C1F" w14:textId="77777777" w:rsidR="00B87FBC" w:rsidRPr="00D03524" w:rsidRDefault="00B70C25" w:rsidP="001E49EB">
      <w:pPr>
        <w:pStyle w:val="1"/>
        <w:numPr>
          <w:ilvl w:val="0"/>
          <w:numId w:val="22"/>
        </w:numPr>
        <w:rPr>
          <w:lang w:val="en-GB"/>
        </w:rPr>
      </w:pPr>
      <w:r w:rsidRPr="00D03524">
        <w:rPr>
          <w:lang w:val="en-GB"/>
        </w:rPr>
        <w:t>Discussion</w:t>
      </w:r>
    </w:p>
    <w:p w14:paraId="6F24CF67" w14:textId="7CEE56A8" w:rsidR="00795F4B" w:rsidRPr="00D03524" w:rsidRDefault="007C20AB" w:rsidP="00795F4B">
      <w:pPr>
        <w:pStyle w:val="21"/>
        <w:numPr>
          <w:ilvl w:val="1"/>
          <w:numId w:val="22"/>
        </w:numPr>
        <w:rPr>
          <w:lang w:val="en-GB"/>
        </w:rPr>
      </w:pPr>
      <w:bookmarkStart w:id="4" w:name="OLE_LINK78"/>
      <w:bookmarkStart w:id="5" w:name="OLE_LINK79"/>
      <w:r w:rsidRPr="00D03524">
        <w:rPr>
          <w:rFonts w:eastAsiaTheme="minorEastAsia"/>
          <w:lang w:val="en-GB"/>
        </w:rPr>
        <w:t xml:space="preserve">UE paging </w:t>
      </w:r>
      <w:r w:rsidR="006C60DC" w:rsidRPr="00D03524">
        <w:rPr>
          <w:rFonts w:eastAsiaTheme="minorEastAsia"/>
          <w:lang w:val="en-GB"/>
        </w:rPr>
        <w:t xml:space="preserve">subgroup </w:t>
      </w:r>
      <w:r w:rsidRPr="00D03524">
        <w:rPr>
          <w:rFonts w:eastAsiaTheme="minorEastAsia"/>
          <w:lang w:val="en-GB"/>
        </w:rPr>
        <w:t>ID</w:t>
      </w:r>
    </w:p>
    <w:p w14:paraId="0352650C" w14:textId="3F002090" w:rsidR="00A23526" w:rsidRPr="00D03524" w:rsidRDefault="006C60DC" w:rsidP="00115909">
      <w:pPr>
        <w:pStyle w:val="proposaltext"/>
      </w:pPr>
      <w:r w:rsidRPr="00D03524">
        <w:t xml:space="preserve">One of the most obvious impacts on RAN3 is on UE paging subgroup IDs. </w:t>
      </w:r>
      <w:r w:rsidR="00115909" w:rsidRPr="00D03524">
        <w:t>A</w:t>
      </w:r>
      <w:r w:rsidR="000B3501" w:rsidRPr="00D03524">
        <w:t xml:space="preserve">ny bit of a subgroup ID </w:t>
      </w:r>
      <w:r w:rsidRPr="00D03524">
        <w:t>for LP-WUS will probably</w:t>
      </w:r>
      <w:r w:rsidR="00D7106F" w:rsidRPr="00D03524">
        <w:t xml:space="preserve"> (although still in discussion)</w:t>
      </w:r>
      <w:r w:rsidRPr="00D03524">
        <w:t xml:space="preserve"> either be CN</w:t>
      </w:r>
      <w:r w:rsidR="00D7106F" w:rsidRPr="00D03524">
        <w:t>-</w:t>
      </w:r>
      <w:r w:rsidRPr="00D03524">
        <w:t>configured or UE-ID</w:t>
      </w:r>
      <w:r w:rsidR="00D7106F" w:rsidRPr="00D03524">
        <w:t>-based</w:t>
      </w:r>
      <w:r w:rsidR="00A92048" w:rsidRPr="00D03524">
        <w:t xml:space="preserve"> (i.e. based on 5G-S-TMSI)</w:t>
      </w:r>
      <w:r w:rsidR="00D7106F" w:rsidRPr="00D03524">
        <w:t>, similar to the case on PEI.</w:t>
      </w:r>
    </w:p>
    <w:p w14:paraId="638D7A10" w14:textId="372F5B31" w:rsidR="006C60DC" w:rsidRPr="00D03524" w:rsidRDefault="00FA1425" w:rsidP="003B2164">
      <w:pPr>
        <w:pStyle w:val="proposaltext"/>
      </w:pPr>
      <w:r w:rsidRPr="00D03524">
        <w:t xml:space="preserve">A UE may be configured with both PEI and LP-WUS, and the UE may—depending on its own implementation—use the two simultaneously: the UE monitors LP-WUS first, and upon </w:t>
      </w:r>
      <w:r w:rsidR="003B2164" w:rsidRPr="00D03524">
        <w:t xml:space="preserve">being wakened by </w:t>
      </w:r>
      <w:r w:rsidRPr="00D03524">
        <w:t xml:space="preserve">LP-WUS, monitors PEI, and upon </w:t>
      </w:r>
      <w:r w:rsidR="003B2164" w:rsidRPr="00D03524">
        <w:t xml:space="preserve">being wakened by </w:t>
      </w:r>
      <w:r w:rsidRPr="00D03524">
        <w:t>PEI, monitors PO. It is therefore beneficial to make subgroup ID for PEI and the one for LP-WUS as statistically independent as possible</w:t>
      </w:r>
      <w:r w:rsidR="007A4304" w:rsidRPr="00D03524">
        <w:t xml:space="preserve">, </w:t>
      </w:r>
      <w:r w:rsidRPr="00D03524">
        <w:t xml:space="preserve">in order to minimise false alarm due to </w:t>
      </w:r>
      <w:r w:rsidR="003B2164" w:rsidRPr="00D03524">
        <w:t xml:space="preserve">multiple UEs using both the same LP-WUS </w:t>
      </w:r>
      <w:r w:rsidRPr="00D03524">
        <w:t xml:space="preserve">subgroup ID </w:t>
      </w:r>
      <w:r w:rsidR="003B2164" w:rsidRPr="00D03524">
        <w:t>and the same PEI subgroup ID</w:t>
      </w:r>
      <w:r w:rsidRPr="00D03524">
        <w:t>.</w:t>
      </w:r>
    </w:p>
    <w:p w14:paraId="044E705C" w14:textId="6BB7B6D2" w:rsidR="007A4304" w:rsidRPr="00D03524" w:rsidRDefault="007A4304" w:rsidP="007A4304">
      <w:pPr>
        <w:pStyle w:val="proposaltext"/>
      </w:pPr>
      <w:r w:rsidRPr="00D03524">
        <w:t xml:space="preserve">For CN-configured </w:t>
      </w:r>
      <w:r w:rsidR="000C200F" w:rsidRPr="00D03524">
        <w:t xml:space="preserve">(bit </w:t>
      </w:r>
      <w:r w:rsidR="002D6664" w:rsidRPr="00D03524">
        <w:t>of</w:t>
      </w:r>
      <w:r w:rsidR="000C200F" w:rsidRPr="00D03524">
        <w:t xml:space="preserve">) </w:t>
      </w:r>
      <w:r w:rsidRPr="00D03524">
        <w:t>LP-WUS subgroup ID, one method is reusing the same ID as PEI, but this method will clearly lead to maximise the case for false alarm if both features are configured. And in the current RAN3 specification, this IE is placed within a structure named “PEIPS Assistance Information”, literally dedicated for PEI:</w:t>
      </w:r>
    </w:p>
    <w:tbl>
      <w:tblPr>
        <w:tblStyle w:val="a7"/>
        <w:tblW w:w="0" w:type="auto"/>
        <w:tblLook w:val="04A0" w:firstRow="1" w:lastRow="0" w:firstColumn="1" w:lastColumn="0" w:noHBand="0" w:noVBand="1"/>
      </w:tblPr>
      <w:tblGrid>
        <w:gridCol w:w="9854"/>
      </w:tblGrid>
      <w:tr w:rsidR="007A4304" w:rsidRPr="00D03524" w14:paraId="6FEC4E51" w14:textId="77777777" w:rsidTr="007A4304">
        <w:tc>
          <w:tcPr>
            <w:tcW w:w="9854" w:type="dxa"/>
          </w:tcPr>
          <w:p w14:paraId="2AFD3858" w14:textId="77777777" w:rsidR="007A4304" w:rsidRPr="00D03524" w:rsidRDefault="007A4304" w:rsidP="007A4304">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6" w:name="_Toc99123632"/>
            <w:bookmarkStart w:id="7" w:name="_Toc99662437"/>
            <w:bookmarkStart w:id="8" w:name="_Toc105152504"/>
            <w:bookmarkStart w:id="9" w:name="_Toc105174310"/>
            <w:bookmarkStart w:id="10" w:name="_Toc106109308"/>
            <w:bookmarkStart w:id="11" w:name="_Toc107409766"/>
            <w:bookmarkStart w:id="12" w:name="_Toc112756955"/>
            <w:bookmarkStart w:id="13" w:name="_Toc162973780"/>
            <w:r w:rsidRPr="00D03524">
              <w:rPr>
                <w:rFonts w:ascii="Arial" w:eastAsia="宋体" w:hAnsi="Arial"/>
                <w:sz w:val="24"/>
                <w:szCs w:val="20"/>
                <w:lang w:val="en-GB" w:eastAsia="ko-KR"/>
              </w:rPr>
              <w:t>9.3.1.232</w:t>
            </w:r>
            <w:r w:rsidRPr="00D03524">
              <w:rPr>
                <w:rFonts w:ascii="Arial" w:eastAsia="宋体" w:hAnsi="Arial"/>
                <w:sz w:val="24"/>
                <w:szCs w:val="20"/>
                <w:lang w:val="en-GB" w:eastAsia="ko-KR"/>
              </w:rPr>
              <w:tab/>
              <w:t>PEIPS Assistance Information</w:t>
            </w:r>
            <w:bookmarkEnd w:id="6"/>
            <w:bookmarkEnd w:id="7"/>
            <w:bookmarkEnd w:id="8"/>
            <w:bookmarkEnd w:id="9"/>
            <w:bookmarkEnd w:id="10"/>
            <w:bookmarkEnd w:id="11"/>
            <w:bookmarkEnd w:id="12"/>
            <w:bookmarkEnd w:id="13"/>
          </w:p>
          <w:p w14:paraId="4F675631" w14:textId="77777777" w:rsidR="007A4304" w:rsidRPr="00D03524" w:rsidRDefault="007A4304" w:rsidP="007A4304">
            <w:pPr>
              <w:overflowPunct w:val="0"/>
              <w:autoSpaceDE w:val="0"/>
              <w:autoSpaceDN w:val="0"/>
              <w:adjustRightInd w:val="0"/>
              <w:spacing w:after="180"/>
              <w:textAlignment w:val="baseline"/>
              <w:rPr>
                <w:rFonts w:eastAsia="宋体"/>
                <w:szCs w:val="20"/>
                <w:lang w:val="en-GB" w:eastAsia="zh-CN"/>
              </w:rPr>
            </w:pPr>
            <w:r w:rsidRPr="00D03524">
              <w:rPr>
                <w:rFonts w:eastAsia="宋体"/>
                <w:szCs w:val="20"/>
                <w:lang w:val="en-GB" w:eastAsia="ko-KR"/>
              </w:rPr>
              <w:t>This IE provides the information related to CN paging subgrouping for a particular UE,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2"/>
              <w:gridCol w:w="1020"/>
              <w:gridCol w:w="1448"/>
              <w:gridCol w:w="1840"/>
              <w:gridCol w:w="2828"/>
            </w:tblGrid>
            <w:tr w:rsidR="007A4304" w:rsidRPr="00D03524" w14:paraId="2B5E6D85" w14:textId="77777777" w:rsidTr="008B0B0E">
              <w:tc>
                <w:tcPr>
                  <w:tcW w:w="2551" w:type="dxa"/>
                </w:tcPr>
                <w:p w14:paraId="4A6287EB" w14:textId="77777777" w:rsidR="007A4304" w:rsidRPr="00D03524" w:rsidRDefault="007A4304" w:rsidP="007A430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D03524">
                    <w:rPr>
                      <w:rFonts w:ascii="Arial" w:eastAsia="宋体" w:hAnsi="Arial"/>
                      <w:b/>
                      <w:sz w:val="18"/>
                      <w:szCs w:val="20"/>
                      <w:lang w:val="en-GB" w:eastAsia="ja-JP"/>
                    </w:rPr>
                    <w:t>IE/Group Name</w:t>
                  </w:r>
                </w:p>
              </w:tc>
              <w:tc>
                <w:tcPr>
                  <w:tcW w:w="1020" w:type="dxa"/>
                </w:tcPr>
                <w:p w14:paraId="41050E59" w14:textId="77777777" w:rsidR="007A4304" w:rsidRPr="00D03524" w:rsidRDefault="007A4304" w:rsidP="007A430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D03524">
                    <w:rPr>
                      <w:rFonts w:ascii="Arial" w:eastAsia="宋体" w:hAnsi="Arial"/>
                      <w:b/>
                      <w:sz w:val="18"/>
                      <w:szCs w:val="20"/>
                      <w:lang w:val="en-GB" w:eastAsia="ja-JP"/>
                    </w:rPr>
                    <w:t>Presence</w:t>
                  </w:r>
                </w:p>
              </w:tc>
              <w:tc>
                <w:tcPr>
                  <w:tcW w:w="1474" w:type="dxa"/>
                </w:tcPr>
                <w:p w14:paraId="7A044D36" w14:textId="77777777" w:rsidR="007A4304" w:rsidRPr="00D03524" w:rsidRDefault="007A4304" w:rsidP="007A430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D03524">
                    <w:rPr>
                      <w:rFonts w:ascii="Arial" w:eastAsia="宋体" w:hAnsi="Arial"/>
                      <w:b/>
                      <w:sz w:val="18"/>
                      <w:szCs w:val="20"/>
                      <w:lang w:val="en-GB" w:eastAsia="ja-JP"/>
                    </w:rPr>
                    <w:t>Range</w:t>
                  </w:r>
                </w:p>
              </w:tc>
              <w:tc>
                <w:tcPr>
                  <w:tcW w:w="1871" w:type="dxa"/>
                </w:tcPr>
                <w:p w14:paraId="12130B81" w14:textId="77777777" w:rsidR="007A4304" w:rsidRPr="00D03524" w:rsidRDefault="007A4304" w:rsidP="007A430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D03524">
                    <w:rPr>
                      <w:rFonts w:ascii="Arial" w:eastAsia="宋体" w:hAnsi="Arial"/>
                      <w:b/>
                      <w:sz w:val="18"/>
                      <w:szCs w:val="20"/>
                      <w:lang w:val="en-GB" w:eastAsia="ja-JP"/>
                    </w:rPr>
                    <w:t>IE type and reference</w:t>
                  </w:r>
                </w:p>
              </w:tc>
              <w:tc>
                <w:tcPr>
                  <w:tcW w:w="2891" w:type="dxa"/>
                </w:tcPr>
                <w:p w14:paraId="7FAD0324" w14:textId="77777777" w:rsidR="007A4304" w:rsidRPr="00D03524" w:rsidRDefault="007A4304" w:rsidP="007A4304">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D03524">
                    <w:rPr>
                      <w:rFonts w:ascii="Arial" w:eastAsia="宋体" w:hAnsi="Arial"/>
                      <w:b/>
                      <w:sz w:val="18"/>
                      <w:szCs w:val="20"/>
                      <w:lang w:val="en-GB" w:eastAsia="ja-JP"/>
                    </w:rPr>
                    <w:t>Semantics description</w:t>
                  </w:r>
                </w:p>
              </w:tc>
            </w:tr>
            <w:tr w:rsidR="007A4304" w:rsidRPr="00D03524" w14:paraId="6777CCD9" w14:textId="77777777" w:rsidTr="008B0B0E">
              <w:tc>
                <w:tcPr>
                  <w:tcW w:w="2551" w:type="dxa"/>
                </w:tcPr>
                <w:p w14:paraId="609C614E" w14:textId="77777777" w:rsidR="007A4304" w:rsidRPr="00D03524" w:rsidRDefault="007A4304" w:rsidP="007A4304">
                  <w:pPr>
                    <w:keepNext/>
                    <w:keepLines/>
                    <w:overflowPunct w:val="0"/>
                    <w:autoSpaceDE w:val="0"/>
                    <w:autoSpaceDN w:val="0"/>
                    <w:adjustRightInd w:val="0"/>
                    <w:textAlignment w:val="baseline"/>
                    <w:rPr>
                      <w:rFonts w:ascii="Arial" w:eastAsia="宋体" w:hAnsi="Arial"/>
                      <w:sz w:val="18"/>
                      <w:szCs w:val="20"/>
                      <w:lang w:val="en-GB" w:eastAsia="ja-JP"/>
                    </w:rPr>
                  </w:pPr>
                  <w:r w:rsidRPr="00D03524">
                    <w:rPr>
                      <w:rFonts w:ascii="Arial" w:eastAsia="宋体" w:hAnsi="Arial"/>
                      <w:sz w:val="18"/>
                      <w:szCs w:val="20"/>
                      <w:lang w:val="en-GB" w:eastAsia="ja-JP"/>
                    </w:rPr>
                    <w:t>CN Subgroup ID</w:t>
                  </w:r>
                </w:p>
              </w:tc>
              <w:tc>
                <w:tcPr>
                  <w:tcW w:w="1020" w:type="dxa"/>
                </w:tcPr>
                <w:p w14:paraId="6A4DCCF1" w14:textId="77777777" w:rsidR="007A4304" w:rsidRPr="00D03524" w:rsidRDefault="007A4304" w:rsidP="007A4304">
                  <w:pPr>
                    <w:keepNext/>
                    <w:keepLines/>
                    <w:overflowPunct w:val="0"/>
                    <w:autoSpaceDE w:val="0"/>
                    <w:autoSpaceDN w:val="0"/>
                    <w:adjustRightInd w:val="0"/>
                    <w:textAlignment w:val="baseline"/>
                    <w:rPr>
                      <w:rFonts w:ascii="Arial" w:eastAsia="宋体" w:hAnsi="Arial"/>
                      <w:sz w:val="18"/>
                      <w:szCs w:val="20"/>
                      <w:lang w:val="en-GB" w:eastAsia="ja-JP"/>
                    </w:rPr>
                  </w:pPr>
                  <w:r w:rsidRPr="00D03524">
                    <w:rPr>
                      <w:rFonts w:ascii="Arial" w:eastAsia="宋体" w:hAnsi="Arial"/>
                      <w:sz w:val="18"/>
                      <w:szCs w:val="20"/>
                      <w:lang w:val="en-GB" w:eastAsia="ja-JP"/>
                    </w:rPr>
                    <w:t>M</w:t>
                  </w:r>
                </w:p>
              </w:tc>
              <w:tc>
                <w:tcPr>
                  <w:tcW w:w="1474" w:type="dxa"/>
                </w:tcPr>
                <w:p w14:paraId="45BC3110" w14:textId="77777777" w:rsidR="007A4304" w:rsidRPr="00D03524" w:rsidRDefault="007A4304" w:rsidP="007A4304">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1" w:type="dxa"/>
                </w:tcPr>
                <w:p w14:paraId="5FB301C9" w14:textId="77777777" w:rsidR="007A4304" w:rsidRPr="00D03524" w:rsidRDefault="007A4304" w:rsidP="007A4304">
                  <w:pPr>
                    <w:keepNext/>
                    <w:keepLines/>
                    <w:overflowPunct w:val="0"/>
                    <w:autoSpaceDE w:val="0"/>
                    <w:autoSpaceDN w:val="0"/>
                    <w:adjustRightInd w:val="0"/>
                    <w:textAlignment w:val="baseline"/>
                    <w:rPr>
                      <w:rFonts w:ascii="Arial" w:eastAsia="宋体" w:hAnsi="Arial"/>
                      <w:sz w:val="18"/>
                      <w:szCs w:val="20"/>
                      <w:lang w:val="en-GB" w:eastAsia="ja-JP"/>
                    </w:rPr>
                  </w:pPr>
                  <w:r w:rsidRPr="00D03524">
                    <w:rPr>
                      <w:rFonts w:ascii="Arial" w:eastAsia="宋体" w:hAnsi="Arial"/>
                      <w:sz w:val="18"/>
                      <w:szCs w:val="20"/>
                      <w:lang w:val="en-GB" w:eastAsia="zh-CN"/>
                    </w:rPr>
                    <w:t>INTEGER (0..7, …)</w:t>
                  </w:r>
                </w:p>
              </w:tc>
              <w:tc>
                <w:tcPr>
                  <w:tcW w:w="2891" w:type="dxa"/>
                </w:tcPr>
                <w:p w14:paraId="71586717" w14:textId="77777777" w:rsidR="007A4304" w:rsidRPr="00D03524" w:rsidRDefault="007A4304" w:rsidP="007A4304">
                  <w:pPr>
                    <w:keepNext/>
                    <w:keepLines/>
                    <w:overflowPunct w:val="0"/>
                    <w:autoSpaceDE w:val="0"/>
                    <w:autoSpaceDN w:val="0"/>
                    <w:adjustRightInd w:val="0"/>
                    <w:textAlignment w:val="baseline"/>
                    <w:rPr>
                      <w:rFonts w:ascii="Arial" w:eastAsia="宋体" w:hAnsi="Arial"/>
                      <w:sz w:val="18"/>
                      <w:szCs w:val="20"/>
                      <w:lang w:val="en-GB" w:eastAsia="ja-JP"/>
                    </w:rPr>
                  </w:pPr>
                </w:p>
              </w:tc>
            </w:tr>
          </w:tbl>
          <w:p w14:paraId="6B31C8AC" w14:textId="77777777" w:rsidR="007A4304" w:rsidRPr="00D03524" w:rsidRDefault="007A4304" w:rsidP="007A4304">
            <w:pPr>
              <w:pStyle w:val="proposaltext"/>
            </w:pPr>
          </w:p>
        </w:tc>
      </w:tr>
    </w:tbl>
    <w:p w14:paraId="286A0601" w14:textId="77777777" w:rsidR="007A4304" w:rsidRPr="00D03524" w:rsidRDefault="007A4304" w:rsidP="007A4304">
      <w:pPr>
        <w:pStyle w:val="proposaltext"/>
      </w:pPr>
    </w:p>
    <w:p w14:paraId="20B3ECF1" w14:textId="2BA4523C" w:rsidR="00503633" w:rsidRPr="00D03524" w:rsidRDefault="00503633" w:rsidP="00503633">
      <w:pPr>
        <w:pStyle w:val="proposaltext"/>
        <w:rPr>
          <w:b/>
          <w:bCs/>
        </w:rPr>
      </w:pPr>
      <w:r w:rsidRPr="00D03524">
        <w:rPr>
          <w:b/>
          <w:bCs/>
        </w:rPr>
        <w:t xml:space="preserve">Observation 1: Reusing the current CN subgroup ID (which was introduced for PEI) for LP-WUS is neither optimal for performance nor suitable due to </w:t>
      </w:r>
      <w:r w:rsidR="00CD4A5D" w:rsidRPr="00D03524">
        <w:rPr>
          <w:b/>
          <w:bCs/>
        </w:rPr>
        <w:t xml:space="preserve">its </w:t>
      </w:r>
      <w:r w:rsidRPr="00D03524">
        <w:rPr>
          <w:b/>
          <w:bCs/>
        </w:rPr>
        <w:t>PEI-dedicated IE name.</w:t>
      </w:r>
      <w:r w:rsidR="00790DF0" w:rsidRPr="00D03524">
        <w:rPr>
          <w:b/>
          <w:bCs/>
        </w:rPr>
        <w:t xml:space="preserve"> Introducing a new one is more preferable.</w:t>
      </w:r>
    </w:p>
    <w:p w14:paraId="4590B64B" w14:textId="2D2262C3" w:rsidR="006C60DC" w:rsidRPr="00D03524" w:rsidRDefault="007A4304" w:rsidP="00790DF0">
      <w:pPr>
        <w:pStyle w:val="proposaltext"/>
      </w:pPr>
      <w:r w:rsidRPr="00D03524">
        <w:t xml:space="preserve">Therefore, introducing a new </w:t>
      </w:r>
      <w:r w:rsidR="00790DF0" w:rsidRPr="00D03524">
        <w:t xml:space="preserve">CN-configured </w:t>
      </w:r>
      <w:r w:rsidR="00503633" w:rsidRPr="00D03524">
        <w:t>subgroup ID seems more reasonable.</w:t>
      </w:r>
      <w:r w:rsidR="00790DF0" w:rsidRPr="00D03524">
        <w:t xml:space="preserve"> Like the case with PEI subgroup ID, it should be introduced into NGAP, </w:t>
      </w:r>
      <w:proofErr w:type="spellStart"/>
      <w:r w:rsidR="00790DF0" w:rsidRPr="00D03524">
        <w:t>XnAP</w:t>
      </w:r>
      <w:proofErr w:type="spellEnd"/>
      <w:r w:rsidR="00790DF0" w:rsidRPr="00D03524">
        <w:t xml:space="preserve"> and F1AP paging messages, as well as the “Core Network Assistance Information for RRC INACTIVE” structure in NGAP.</w:t>
      </w:r>
    </w:p>
    <w:p w14:paraId="5098AC00" w14:textId="53435EA1" w:rsidR="00EC4C5A" w:rsidRPr="00D03524" w:rsidRDefault="000203E7" w:rsidP="00917780">
      <w:pPr>
        <w:pStyle w:val="proposaltext"/>
        <w:rPr>
          <w:b/>
          <w:bCs/>
        </w:rPr>
      </w:pPr>
      <w:r w:rsidRPr="00D03524">
        <w:rPr>
          <w:b/>
          <w:bCs/>
        </w:rPr>
        <w:t xml:space="preserve">Observation </w:t>
      </w:r>
      <w:r w:rsidR="00790DF0" w:rsidRPr="00D03524">
        <w:rPr>
          <w:b/>
          <w:bCs/>
        </w:rPr>
        <w:t>2</w:t>
      </w:r>
      <w:r w:rsidRPr="00D03524">
        <w:rPr>
          <w:b/>
          <w:bCs/>
        </w:rPr>
        <w:t xml:space="preserve">: </w:t>
      </w:r>
      <w:bookmarkStart w:id="14" w:name="OLE_LINK17"/>
      <w:bookmarkStart w:id="15" w:name="OLE_LINK18"/>
      <w:r w:rsidR="00790DF0" w:rsidRPr="00D03524">
        <w:rPr>
          <w:b/>
          <w:bCs/>
        </w:rPr>
        <w:t xml:space="preserve">If a new CN-configured subgroup ID </w:t>
      </w:r>
      <w:r w:rsidR="00917780" w:rsidRPr="00D03524">
        <w:rPr>
          <w:b/>
          <w:bCs/>
        </w:rPr>
        <w:t xml:space="preserve">for LP-WUS </w:t>
      </w:r>
      <w:r w:rsidR="00790DF0" w:rsidRPr="00D03524">
        <w:rPr>
          <w:b/>
          <w:bCs/>
        </w:rPr>
        <w:t xml:space="preserve">is introduced, it should be added into NGAP, </w:t>
      </w:r>
      <w:proofErr w:type="spellStart"/>
      <w:r w:rsidR="00790DF0" w:rsidRPr="00D03524">
        <w:rPr>
          <w:b/>
          <w:bCs/>
        </w:rPr>
        <w:t>XnAP</w:t>
      </w:r>
      <w:proofErr w:type="spellEnd"/>
      <w:r w:rsidR="00790DF0" w:rsidRPr="00D03524">
        <w:rPr>
          <w:b/>
          <w:bCs/>
        </w:rPr>
        <w:t xml:space="preserve"> and F1AP paging messages, as well as the “Core Network Assistance Information for RRC INACTIVE</w:t>
      </w:r>
      <w:r w:rsidR="00F827F5" w:rsidRPr="00D03524">
        <w:rPr>
          <w:b/>
          <w:bCs/>
        </w:rPr>
        <w:t>” structure in NGAP</w:t>
      </w:r>
      <w:r w:rsidR="00917780" w:rsidRPr="00D03524">
        <w:rPr>
          <w:b/>
          <w:bCs/>
        </w:rPr>
        <w:t>, similar to the case of CN-configured subgroup ID for PEI</w:t>
      </w:r>
      <w:r w:rsidR="00790DF0" w:rsidRPr="00D03524">
        <w:rPr>
          <w:b/>
          <w:bCs/>
        </w:rPr>
        <w:t>.</w:t>
      </w:r>
    </w:p>
    <w:p w14:paraId="362ED9A5" w14:textId="0CE16B98" w:rsidR="00F827F5" w:rsidRPr="00D03524" w:rsidRDefault="00F827F5" w:rsidP="00F827F5">
      <w:pPr>
        <w:pStyle w:val="proposaltext"/>
        <w:rPr>
          <w:b/>
          <w:bCs/>
        </w:rPr>
      </w:pPr>
      <w:r w:rsidRPr="00D03524">
        <w:rPr>
          <w:b/>
          <w:bCs/>
        </w:rPr>
        <w:t>Proposal 1: Capture in TS 38.300 that a new CN-configured subgroup ID for LP-WUS is included in the “Core Network Assistance Information for RRC INACTIVE”, and its use is similar to the case of CN-configured subgroup ID for PEI.</w:t>
      </w:r>
    </w:p>
    <w:p w14:paraId="5BF4975D" w14:textId="58638715" w:rsidR="00A44CB2" w:rsidRPr="00D03524" w:rsidRDefault="00A44CB2" w:rsidP="00A44CB2">
      <w:pPr>
        <w:pStyle w:val="proposaltext"/>
      </w:pPr>
      <w:r w:rsidRPr="00D03524">
        <w:t xml:space="preserve">For UE-ID-based </w:t>
      </w:r>
      <w:r w:rsidR="000C200F" w:rsidRPr="00D03524">
        <w:t xml:space="preserve">(bit </w:t>
      </w:r>
      <w:r w:rsidR="002D6664" w:rsidRPr="00D03524">
        <w:t>of</w:t>
      </w:r>
      <w:r w:rsidR="000C200F" w:rsidRPr="00D03524">
        <w:t xml:space="preserve">) </w:t>
      </w:r>
      <w:r w:rsidRPr="00D03524">
        <w:t>subgroup ID, the case is a little more complex.</w:t>
      </w:r>
    </w:p>
    <w:p w14:paraId="5D6240D1" w14:textId="1D0828D1" w:rsidR="00A92048" w:rsidRPr="00D03524" w:rsidRDefault="00A92048" w:rsidP="003B2164">
      <w:pPr>
        <w:pStyle w:val="proposaltext"/>
      </w:pPr>
      <w:r w:rsidRPr="00D03524">
        <w:t xml:space="preserve">The part of UE ID which determines the PO is the up to </w:t>
      </w:r>
      <w:r w:rsidR="008B610F" w:rsidRPr="00D03524">
        <w:t xml:space="preserve">12 </w:t>
      </w:r>
      <w:r w:rsidRPr="00D03524">
        <w:t xml:space="preserve">LSBs (least significant bits), and part of UE ID used for PEI is the up to 3 LSBs next to the ones used to determine the PO. That is to say, up to </w:t>
      </w:r>
      <w:r w:rsidR="003B2164" w:rsidRPr="00D03524">
        <w:t xml:space="preserve">15 </w:t>
      </w:r>
      <w:r w:rsidRPr="00D03524">
        <w:t xml:space="preserve">LSBs is used if a UE is </w:t>
      </w:r>
      <w:r w:rsidRPr="00D03524">
        <w:lastRenderedPageBreak/>
        <w:t>configured with PEI only. For CN-originated paging the RAN is provided with the entire UE ID, and for RAN-originated paging RAN node is provided either with the legacy 10 LSBs or with an extended IE of 16 LSBs:</w:t>
      </w:r>
    </w:p>
    <w:tbl>
      <w:tblPr>
        <w:tblStyle w:val="a7"/>
        <w:tblW w:w="0" w:type="auto"/>
        <w:tblLook w:val="04A0" w:firstRow="1" w:lastRow="0" w:firstColumn="1" w:lastColumn="0" w:noHBand="0" w:noVBand="1"/>
      </w:tblPr>
      <w:tblGrid>
        <w:gridCol w:w="9854"/>
      </w:tblGrid>
      <w:tr w:rsidR="00A92048" w:rsidRPr="00D03524" w14:paraId="35128ED1" w14:textId="77777777" w:rsidTr="00A92048">
        <w:tc>
          <w:tcPr>
            <w:tcW w:w="9854" w:type="dxa"/>
          </w:tcPr>
          <w:p w14:paraId="28CE315B" w14:textId="77777777" w:rsidR="00A92048" w:rsidRPr="00D03524" w:rsidRDefault="00A92048" w:rsidP="00A92048">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16" w:name="_Toc64446516"/>
            <w:bookmarkStart w:id="17" w:name="_Toc73982386"/>
            <w:bookmarkStart w:id="18" w:name="_Toc88652476"/>
            <w:bookmarkStart w:id="19" w:name="_Toc97891520"/>
            <w:bookmarkStart w:id="20" w:name="_Toc99123702"/>
            <w:bookmarkStart w:id="21" w:name="_Toc99662508"/>
            <w:bookmarkStart w:id="22" w:name="_Toc105152586"/>
            <w:bookmarkStart w:id="23" w:name="_Toc105174392"/>
            <w:bookmarkStart w:id="24" w:name="_Toc106109390"/>
            <w:bookmarkStart w:id="25" w:name="_Toc107409848"/>
            <w:bookmarkStart w:id="26" w:name="_Toc112757037"/>
            <w:bookmarkStart w:id="27" w:name="_Toc162973889"/>
            <w:r w:rsidRPr="00D03524">
              <w:rPr>
                <w:rFonts w:ascii="Arial" w:eastAsia="宋体" w:hAnsi="Arial"/>
                <w:sz w:val="24"/>
                <w:szCs w:val="20"/>
                <w:lang w:val="en-GB" w:eastAsia="ko-KR"/>
              </w:rPr>
              <w:t>9.3.3.</w:t>
            </w:r>
            <w:r w:rsidRPr="00D03524">
              <w:rPr>
                <w:rFonts w:ascii="Arial" w:eastAsia="宋体" w:hAnsi="Arial"/>
                <w:sz w:val="24"/>
                <w:szCs w:val="20"/>
                <w:lang w:val="en-GB" w:eastAsia="zh-CN"/>
              </w:rPr>
              <w:t>52</w:t>
            </w:r>
            <w:r w:rsidRPr="00D03524">
              <w:rPr>
                <w:rFonts w:ascii="Arial" w:eastAsia="宋体" w:hAnsi="Arial"/>
                <w:sz w:val="24"/>
                <w:szCs w:val="20"/>
                <w:lang w:val="en-GB" w:eastAsia="ko-KR"/>
              </w:rPr>
              <w:tab/>
            </w:r>
            <w:r w:rsidRPr="00D03524">
              <w:rPr>
                <w:rFonts w:ascii="Arial" w:eastAsia="宋体" w:hAnsi="Arial"/>
                <w:sz w:val="24"/>
                <w:szCs w:val="20"/>
                <w:lang w:val="en-GB" w:eastAsia="zh-CN"/>
              </w:rPr>
              <w:t xml:space="preserve">Extended </w:t>
            </w:r>
            <w:r w:rsidRPr="00D03524">
              <w:rPr>
                <w:rFonts w:ascii="Arial" w:eastAsia="宋体" w:hAnsi="Arial"/>
                <w:sz w:val="24"/>
                <w:szCs w:val="20"/>
                <w:lang w:val="en-GB" w:eastAsia="ko-KR"/>
              </w:rPr>
              <w:t>UE Identity Index Value</w:t>
            </w:r>
            <w:bookmarkEnd w:id="16"/>
            <w:bookmarkEnd w:id="17"/>
            <w:bookmarkEnd w:id="18"/>
            <w:bookmarkEnd w:id="19"/>
            <w:bookmarkEnd w:id="20"/>
            <w:bookmarkEnd w:id="21"/>
            <w:bookmarkEnd w:id="22"/>
            <w:bookmarkEnd w:id="23"/>
            <w:bookmarkEnd w:id="24"/>
            <w:bookmarkEnd w:id="25"/>
            <w:bookmarkEnd w:id="26"/>
            <w:bookmarkEnd w:id="27"/>
          </w:p>
          <w:p w14:paraId="0948311A" w14:textId="77777777" w:rsidR="00A92048" w:rsidRPr="00D03524" w:rsidRDefault="00A92048" w:rsidP="00A92048">
            <w:pPr>
              <w:keepNext/>
              <w:overflowPunct w:val="0"/>
              <w:autoSpaceDE w:val="0"/>
              <w:autoSpaceDN w:val="0"/>
              <w:adjustRightInd w:val="0"/>
              <w:spacing w:after="180"/>
              <w:textAlignment w:val="baseline"/>
              <w:rPr>
                <w:rFonts w:eastAsia="宋体"/>
                <w:szCs w:val="20"/>
                <w:lang w:val="en-GB" w:eastAsia="zh-CN"/>
              </w:rPr>
            </w:pPr>
            <w:r w:rsidRPr="00D03524">
              <w:rPr>
                <w:rFonts w:eastAsia="宋体"/>
                <w:szCs w:val="20"/>
                <w:lang w:val="en-GB" w:eastAsia="zh-CN"/>
              </w:rPr>
              <w:t xml:space="preserve">This IE </w:t>
            </w:r>
            <w:r w:rsidRPr="00D03524">
              <w:rPr>
                <w:rFonts w:eastAsia="宋体"/>
                <w:szCs w:val="20"/>
                <w:lang w:val="en-GB" w:eastAsia="ko-KR"/>
              </w:rPr>
              <w:t xml:space="preserve">is used by the </w:t>
            </w:r>
            <w:r w:rsidRPr="00D03524">
              <w:rPr>
                <w:rFonts w:eastAsia="宋体"/>
                <w:szCs w:val="20"/>
                <w:lang w:val="en-GB" w:eastAsia="zh-CN"/>
              </w:rPr>
              <w:t>NG-RAN node</w:t>
            </w:r>
            <w:r w:rsidRPr="00D03524">
              <w:rPr>
                <w:rFonts w:eastAsia="宋体"/>
                <w:szCs w:val="20"/>
                <w:lang w:val="en-GB" w:eastAsia="ko-KR"/>
              </w:rPr>
              <w:t xml:space="preserve"> to calculate the Paging Frame and Paging Occasion as specified in TS 36.304 [29], the Paging Frame and Paging Occasion for </w:t>
            </w:r>
            <w:proofErr w:type="spellStart"/>
            <w:r w:rsidRPr="00D03524">
              <w:rPr>
                <w:rFonts w:eastAsia="宋体"/>
                <w:szCs w:val="20"/>
                <w:lang w:val="en-GB" w:eastAsia="ko-KR"/>
              </w:rPr>
              <w:t>eDRX</w:t>
            </w:r>
            <w:proofErr w:type="spellEnd"/>
            <w:r w:rsidRPr="00D03524">
              <w:rPr>
                <w:rFonts w:eastAsia="宋体"/>
                <w:szCs w:val="20"/>
                <w:lang w:val="en-GB" w:eastAsia="ko-KR"/>
              </w:rPr>
              <w:t xml:space="preserve"> and the UE_ID based subgroup ID as specified in TS 38.304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1020"/>
              <w:gridCol w:w="1448"/>
              <w:gridCol w:w="1844"/>
              <w:gridCol w:w="2821"/>
            </w:tblGrid>
            <w:tr w:rsidR="00A92048" w:rsidRPr="00D03524" w14:paraId="5896ACA8" w14:textId="77777777" w:rsidTr="008B0B0E">
              <w:tc>
                <w:tcPr>
                  <w:tcW w:w="2551" w:type="dxa"/>
                </w:tcPr>
                <w:p w14:paraId="31905909" w14:textId="77777777" w:rsidR="00A92048" w:rsidRPr="00D03524" w:rsidRDefault="00A92048" w:rsidP="00A92048">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IE/Group Name</w:t>
                  </w:r>
                </w:p>
              </w:tc>
              <w:tc>
                <w:tcPr>
                  <w:tcW w:w="1020" w:type="dxa"/>
                </w:tcPr>
                <w:p w14:paraId="09B476A7" w14:textId="77777777" w:rsidR="00A92048" w:rsidRPr="00D03524" w:rsidRDefault="00A92048" w:rsidP="00A92048">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Presence</w:t>
                  </w:r>
                </w:p>
              </w:tc>
              <w:tc>
                <w:tcPr>
                  <w:tcW w:w="1474" w:type="dxa"/>
                </w:tcPr>
                <w:p w14:paraId="6B38A9F9" w14:textId="77777777" w:rsidR="00A92048" w:rsidRPr="00D03524" w:rsidRDefault="00A92048" w:rsidP="00A92048">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Range</w:t>
                  </w:r>
                </w:p>
              </w:tc>
              <w:tc>
                <w:tcPr>
                  <w:tcW w:w="1874" w:type="dxa"/>
                </w:tcPr>
                <w:p w14:paraId="77DDB655" w14:textId="77777777" w:rsidR="00A92048" w:rsidRPr="00D03524" w:rsidRDefault="00A92048" w:rsidP="00A92048">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IE type and reference</w:t>
                  </w:r>
                </w:p>
              </w:tc>
              <w:tc>
                <w:tcPr>
                  <w:tcW w:w="2883" w:type="dxa"/>
                </w:tcPr>
                <w:p w14:paraId="0FA8C4E8" w14:textId="77777777" w:rsidR="00A92048" w:rsidRPr="00D03524" w:rsidRDefault="00A92048" w:rsidP="00A92048">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Semantics description</w:t>
                  </w:r>
                </w:p>
              </w:tc>
            </w:tr>
            <w:tr w:rsidR="00A92048" w:rsidRPr="00D03524" w14:paraId="56DA700B" w14:textId="77777777" w:rsidTr="008B0B0E">
              <w:tc>
                <w:tcPr>
                  <w:tcW w:w="2551" w:type="dxa"/>
                </w:tcPr>
                <w:p w14:paraId="276A8199" w14:textId="77777777" w:rsidR="00A92048" w:rsidRPr="00D03524" w:rsidRDefault="00A92048" w:rsidP="00A92048">
                  <w:pPr>
                    <w:keepNext/>
                    <w:keepLines/>
                    <w:overflowPunct w:val="0"/>
                    <w:autoSpaceDE w:val="0"/>
                    <w:autoSpaceDN w:val="0"/>
                    <w:adjustRightInd w:val="0"/>
                    <w:textAlignment w:val="baseline"/>
                    <w:rPr>
                      <w:rFonts w:ascii="Arial" w:eastAsia="Batang" w:hAnsi="Arial" w:cs="Arial"/>
                      <w:sz w:val="18"/>
                      <w:szCs w:val="20"/>
                      <w:lang w:val="en-GB" w:eastAsia="ja-JP"/>
                    </w:rPr>
                  </w:pPr>
                  <w:r w:rsidRPr="00D03524">
                    <w:rPr>
                      <w:rFonts w:ascii="Arial" w:eastAsia="宋体" w:hAnsi="Arial"/>
                      <w:sz w:val="18"/>
                      <w:szCs w:val="20"/>
                      <w:lang w:val="en-GB" w:eastAsia="zh-CN"/>
                    </w:rPr>
                    <w:t xml:space="preserve">Extended </w:t>
                  </w:r>
                  <w:r w:rsidRPr="00D03524">
                    <w:rPr>
                      <w:rFonts w:ascii="Arial" w:eastAsia="宋体" w:hAnsi="Arial"/>
                      <w:sz w:val="18"/>
                      <w:szCs w:val="20"/>
                      <w:lang w:val="en-GB" w:eastAsia="ko-KR"/>
                    </w:rPr>
                    <w:t>UE Identity Index Value</w:t>
                  </w:r>
                </w:p>
              </w:tc>
              <w:tc>
                <w:tcPr>
                  <w:tcW w:w="1020" w:type="dxa"/>
                </w:tcPr>
                <w:p w14:paraId="3BFA98E2" w14:textId="77777777" w:rsidR="00A92048" w:rsidRPr="00D03524" w:rsidRDefault="00A92048" w:rsidP="00A92048">
                  <w:pPr>
                    <w:keepNext/>
                    <w:keepLines/>
                    <w:overflowPunct w:val="0"/>
                    <w:autoSpaceDE w:val="0"/>
                    <w:autoSpaceDN w:val="0"/>
                    <w:adjustRightInd w:val="0"/>
                    <w:textAlignment w:val="baseline"/>
                    <w:rPr>
                      <w:rFonts w:ascii="Arial" w:eastAsia="宋体" w:hAnsi="Arial" w:cs="Arial"/>
                      <w:sz w:val="18"/>
                      <w:szCs w:val="20"/>
                      <w:lang w:val="en-GB" w:eastAsia="zh-CN"/>
                    </w:rPr>
                  </w:pPr>
                  <w:r w:rsidRPr="00D03524">
                    <w:rPr>
                      <w:rFonts w:ascii="Arial" w:eastAsia="宋体" w:hAnsi="Arial" w:cs="Arial"/>
                      <w:sz w:val="18"/>
                      <w:szCs w:val="20"/>
                      <w:lang w:val="en-GB" w:eastAsia="zh-CN"/>
                    </w:rPr>
                    <w:t>M</w:t>
                  </w:r>
                </w:p>
              </w:tc>
              <w:tc>
                <w:tcPr>
                  <w:tcW w:w="1474" w:type="dxa"/>
                </w:tcPr>
                <w:p w14:paraId="17C7E8D3" w14:textId="77777777" w:rsidR="00A92048" w:rsidRPr="00D03524" w:rsidRDefault="00A92048" w:rsidP="00A92048">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4" w:type="dxa"/>
                </w:tcPr>
                <w:p w14:paraId="6B3BAE82" w14:textId="77777777" w:rsidR="00A92048" w:rsidRPr="00D03524" w:rsidRDefault="00A92048" w:rsidP="00A92048">
                  <w:pPr>
                    <w:keepNext/>
                    <w:keepLines/>
                    <w:overflowPunct w:val="0"/>
                    <w:autoSpaceDE w:val="0"/>
                    <w:autoSpaceDN w:val="0"/>
                    <w:adjustRightInd w:val="0"/>
                    <w:textAlignment w:val="baseline"/>
                    <w:rPr>
                      <w:rFonts w:ascii="Arial" w:eastAsia="宋体" w:hAnsi="Arial"/>
                      <w:sz w:val="18"/>
                      <w:szCs w:val="20"/>
                      <w:lang w:val="en-GB" w:eastAsia="ja-JP"/>
                    </w:rPr>
                  </w:pPr>
                  <w:r w:rsidRPr="00D03524">
                    <w:rPr>
                      <w:rFonts w:ascii="Arial" w:eastAsia="宋体" w:hAnsi="Arial"/>
                      <w:sz w:val="18"/>
                      <w:szCs w:val="20"/>
                      <w:lang w:val="en-GB" w:eastAsia="en-GB"/>
                    </w:rPr>
                    <w:t>BIT STRING (SIZE(1</w:t>
                  </w:r>
                  <w:r w:rsidRPr="00D03524">
                    <w:rPr>
                      <w:rFonts w:ascii="Arial" w:eastAsia="宋体" w:hAnsi="Arial"/>
                      <w:sz w:val="18"/>
                      <w:szCs w:val="20"/>
                      <w:lang w:val="en-GB" w:eastAsia="zh-CN"/>
                    </w:rPr>
                    <w:t>6</w:t>
                  </w:r>
                  <w:r w:rsidRPr="00D03524">
                    <w:rPr>
                      <w:rFonts w:ascii="Arial" w:eastAsia="宋体" w:hAnsi="Arial"/>
                      <w:sz w:val="18"/>
                      <w:szCs w:val="20"/>
                      <w:lang w:val="en-GB" w:eastAsia="en-GB"/>
                    </w:rPr>
                    <w:t>))</w:t>
                  </w:r>
                </w:p>
              </w:tc>
              <w:tc>
                <w:tcPr>
                  <w:tcW w:w="2883" w:type="dxa"/>
                </w:tcPr>
                <w:p w14:paraId="6BA2927B" w14:textId="77777777" w:rsidR="00A92048" w:rsidRPr="00D03524" w:rsidRDefault="00A92048" w:rsidP="00A92048">
                  <w:pPr>
                    <w:keepNext/>
                    <w:keepLines/>
                    <w:overflowPunct w:val="0"/>
                    <w:autoSpaceDE w:val="0"/>
                    <w:autoSpaceDN w:val="0"/>
                    <w:adjustRightInd w:val="0"/>
                    <w:textAlignment w:val="baseline"/>
                    <w:rPr>
                      <w:rFonts w:ascii="Arial" w:eastAsia="宋体" w:hAnsi="Arial"/>
                      <w:sz w:val="18"/>
                      <w:szCs w:val="20"/>
                      <w:lang w:val="en-GB" w:eastAsia="ja-JP"/>
                    </w:rPr>
                  </w:pPr>
                </w:p>
              </w:tc>
            </w:tr>
          </w:tbl>
          <w:p w14:paraId="1595F632" w14:textId="77777777" w:rsidR="00A92048" w:rsidRPr="00D03524" w:rsidRDefault="00A92048" w:rsidP="00A92048">
            <w:pPr>
              <w:pStyle w:val="proposaltext"/>
            </w:pPr>
          </w:p>
        </w:tc>
      </w:tr>
    </w:tbl>
    <w:p w14:paraId="5FE627BD" w14:textId="77777777" w:rsidR="00A92048" w:rsidRPr="00D03524" w:rsidRDefault="00A92048" w:rsidP="00A92048">
      <w:pPr>
        <w:pStyle w:val="proposaltext"/>
      </w:pPr>
    </w:p>
    <w:p w14:paraId="2DD19BBB" w14:textId="03B05D91" w:rsidR="0051789B" w:rsidRPr="00D03524" w:rsidRDefault="000B3501" w:rsidP="00EE22DF">
      <w:pPr>
        <w:pStyle w:val="proposaltext"/>
      </w:pPr>
      <w:r w:rsidRPr="00D03524">
        <w:t xml:space="preserve">Now 3GPP needs to find a method to determine the UE-ID-based subgroup ID. One </w:t>
      </w:r>
      <w:r w:rsidR="00115909" w:rsidRPr="00D03524">
        <w:t xml:space="preserve">popular </w:t>
      </w:r>
      <w:r w:rsidRPr="00D03524">
        <w:t xml:space="preserve">opinion in </w:t>
      </w:r>
      <w:r w:rsidR="00115909" w:rsidRPr="00D03524">
        <w:t xml:space="preserve">RAN1 is that </w:t>
      </w:r>
      <w:r w:rsidR="00EE22DF" w:rsidRPr="00D03524">
        <w:t xml:space="preserve">the upper bound of number of </w:t>
      </w:r>
      <w:r w:rsidR="00115909" w:rsidRPr="00D03524">
        <w:t>subgroup</w:t>
      </w:r>
      <w:r w:rsidR="00EE22DF" w:rsidRPr="00D03524">
        <w:t>s</w:t>
      </w:r>
      <w:r w:rsidR="00115909" w:rsidRPr="00D03524">
        <w:t xml:space="preserve"> ID </w:t>
      </w:r>
      <w:r w:rsidR="00EE22DF" w:rsidRPr="00D03524">
        <w:t>is 2</w:t>
      </w:r>
      <w:r w:rsidR="004D5573" w:rsidRPr="00D03524">
        <w:rPr>
          <w:vertAlign w:val="superscript"/>
        </w:rPr>
        <w:t>n</w:t>
      </w:r>
      <w:r w:rsidR="00EE22DF" w:rsidRPr="00D03524">
        <w:t xml:space="preserve"> and n </w:t>
      </w:r>
      <w:r w:rsidR="007F5C5D" w:rsidRPr="00D03524">
        <w:t xml:space="preserve">may </w:t>
      </w:r>
      <w:r w:rsidR="00EE22DF" w:rsidRPr="00D03524">
        <w:t xml:space="preserve">be </w:t>
      </w:r>
      <w:r w:rsidR="00115909" w:rsidRPr="00D03524">
        <w:t>up to 4, which leads to quite a lot of possible designs:</w:t>
      </w:r>
    </w:p>
    <w:p w14:paraId="2372B42D" w14:textId="7C441B6E" w:rsidR="007F5C5D" w:rsidRPr="00D03524" w:rsidRDefault="007F5C5D" w:rsidP="00C907BA">
      <w:pPr>
        <w:pStyle w:val="proposaltext"/>
        <w:numPr>
          <w:ilvl w:val="0"/>
          <w:numId w:val="42"/>
        </w:numPr>
      </w:pPr>
      <w:r w:rsidRPr="00D03524">
        <w:t>It may be specified that,</w:t>
      </w:r>
      <w:r w:rsidR="00F95E56" w:rsidRPr="00D03524">
        <w:t xml:space="preserve"> the UE-ID-based subgroup ID can be up to 4 bits</w:t>
      </w:r>
      <w:r w:rsidR="002A043C" w:rsidRPr="00D03524">
        <w:t xml:space="preserve"> and utilises the LSBs in the part of UE ID yet not used to determine PEI or PO</w:t>
      </w:r>
      <w:r w:rsidR="00F95E56" w:rsidRPr="00D03524">
        <w:t xml:space="preserve">, but RAN </w:t>
      </w:r>
      <w:r w:rsidR="004B3EA7" w:rsidRPr="00D03524">
        <w:t>implementation</w:t>
      </w:r>
      <w:r w:rsidR="00F95E56" w:rsidRPr="00D03524">
        <w:t xml:space="preserve"> guarantees that the number of bits in a UE ID used to determine LP-WUS, plus the one for PEI, plus the one for PO, shall not exceed 16. As the result, the existing 16-bits IE in RAN3 specs </w:t>
      </w:r>
      <w:r w:rsidR="00C907BA" w:rsidRPr="00D03524">
        <w:t>are</w:t>
      </w:r>
      <w:r w:rsidR="00F95E56" w:rsidRPr="00D03524">
        <w:t xml:space="preserve"> sufficient enough.</w:t>
      </w:r>
    </w:p>
    <w:p w14:paraId="285729B5" w14:textId="5E309E04" w:rsidR="00F95E56" w:rsidRPr="00D03524" w:rsidRDefault="00BB7B97" w:rsidP="007141E5">
      <w:pPr>
        <w:pStyle w:val="proposaltext"/>
        <w:numPr>
          <w:ilvl w:val="0"/>
          <w:numId w:val="42"/>
        </w:numPr>
      </w:pPr>
      <w:r w:rsidRPr="00D03524">
        <w:t xml:space="preserve">It may be specified that, </w:t>
      </w:r>
      <w:r w:rsidR="00A4712D" w:rsidRPr="00D03524">
        <w:t>the UE-ID-based subgroup ID can be up to 4 bits</w:t>
      </w:r>
      <w:r w:rsidR="002A043C" w:rsidRPr="00D03524">
        <w:t xml:space="preserve">, utilising the LSBs in the part of UE ID yet not used to determine PEI or PO, </w:t>
      </w:r>
      <w:r w:rsidR="00A4712D" w:rsidRPr="00D03524">
        <w:t>and there is no extra limits</w:t>
      </w:r>
      <w:r w:rsidR="002A043C" w:rsidRPr="00D03524">
        <w:t xml:space="preserve"> in configuration</w:t>
      </w:r>
      <w:r w:rsidR="00A4712D" w:rsidRPr="00D03524">
        <w:t xml:space="preserve">. As the result, the total length of the bits in a UE ID used for paging can be up to </w:t>
      </w:r>
      <w:r w:rsidR="007141E5" w:rsidRPr="00D03524">
        <w:t>19</w:t>
      </w:r>
      <w:r w:rsidR="00A4712D" w:rsidRPr="00D03524">
        <w:t>, and a “Further Extended UE Identity Index Value” shall be introduced.</w:t>
      </w:r>
      <w:r w:rsidR="009806FD" w:rsidRPr="00D03524">
        <w:t xml:space="preserve"> Nevertheless, whether delivering so much part of UE ID incurs privacy issue may need evaluation.</w:t>
      </w:r>
    </w:p>
    <w:p w14:paraId="55E672BF" w14:textId="0ADFC9AD" w:rsidR="004B3EA7" w:rsidRPr="00D03524" w:rsidRDefault="004B3EA7" w:rsidP="00A4712D">
      <w:pPr>
        <w:pStyle w:val="proposaltext"/>
        <w:numPr>
          <w:ilvl w:val="0"/>
          <w:numId w:val="42"/>
        </w:numPr>
      </w:pPr>
      <w:r w:rsidRPr="00D03524">
        <w:t xml:space="preserve">It may be specified that, the UE-ID-based subgroup ID is not truncated as the LSBs of something, but truncated as the MSBs of </w:t>
      </w:r>
      <w:r w:rsidR="005D2FB8" w:rsidRPr="00D03524">
        <w:t>the aforementioned 16-bits “Extended UE Identity Index Value”.</w:t>
      </w:r>
    </w:p>
    <w:p w14:paraId="76506304" w14:textId="77777777" w:rsidR="007141E5" w:rsidRPr="00D03524" w:rsidRDefault="007141E5" w:rsidP="007141E5">
      <w:pPr>
        <w:pStyle w:val="proposaltext"/>
        <w:numPr>
          <w:ilvl w:val="0"/>
          <w:numId w:val="42"/>
        </w:numPr>
      </w:pPr>
      <w:r w:rsidRPr="00D03524">
        <w:t>It may be specified that, if the number if required bits exceeds 16, the LSBs (used to determine the PO rather than the PEI subgroup) of the 16-bit UE ID is reused to fill the blank.</w:t>
      </w:r>
    </w:p>
    <w:p w14:paraId="6BC87D13" w14:textId="60226769" w:rsidR="00A4712D" w:rsidRPr="00D03524" w:rsidRDefault="007F766D" w:rsidP="007F766D">
      <w:pPr>
        <w:pStyle w:val="proposaltext"/>
        <w:numPr>
          <w:ilvl w:val="0"/>
          <w:numId w:val="42"/>
        </w:numPr>
      </w:pPr>
      <w:r w:rsidRPr="00D03524">
        <w:t xml:space="preserve">It may be specified that, in order to cope with the privacy requirement, the UE-ID-based subgroup ID for LP-WUS is truncated not from the plaintext UE ID but from the </w:t>
      </w:r>
      <w:r w:rsidR="002D4B77" w:rsidRPr="00D03524">
        <w:t xml:space="preserve">existing </w:t>
      </w:r>
      <w:r w:rsidRPr="00D03524">
        <w:t xml:space="preserve">hashed UE ID </w:t>
      </w:r>
      <w:r w:rsidR="002D4B77" w:rsidRPr="00D03524">
        <w:t xml:space="preserve">(originally introduced for </w:t>
      </w:r>
      <w:proofErr w:type="spellStart"/>
      <w:r w:rsidR="002D4B77" w:rsidRPr="00D03524">
        <w:t>eDRX</w:t>
      </w:r>
      <w:proofErr w:type="spellEnd"/>
      <w:r w:rsidR="002D4B77" w:rsidRPr="00D03524">
        <w:t xml:space="preserve">) </w:t>
      </w:r>
      <w:r w:rsidRPr="00D03524">
        <w:t>instead:</w:t>
      </w:r>
    </w:p>
    <w:tbl>
      <w:tblPr>
        <w:tblStyle w:val="a7"/>
        <w:tblW w:w="0" w:type="auto"/>
        <w:tblLook w:val="04A0" w:firstRow="1" w:lastRow="0" w:firstColumn="1" w:lastColumn="0" w:noHBand="0" w:noVBand="1"/>
      </w:tblPr>
      <w:tblGrid>
        <w:gridCol w:w="9854"/>
      </w:tblGrid>
      <w:tr w:rsidR="00F208E0" w:rsidRPr="00D03524" w14:paraId="188D4828" w14:textId="77777777" w:rsidTr="00F208E0">
        <w:tc>
          <w:tcPr>
            <w:tcW w:w="9854" w:type="dxa"/>
          </w:tcPr>
          <w:p w14:paraId="670958EA" w14:textId="77777777" w:rsidR="00F208E0" w:rsidRPr="00D03524" w:rsidRDefault="00F208E0" w:rsidP="00F208E0">
            <w:pPr>
              <w:keepNext/>
              <w:keepLines/>
              <w:overflowPunct w:val="0"/>
              <w:autoSpaceDE w:val="0"/>
              <w:autoSpaceDN w:val="0"/>
              <w:adjustRightInd w:val="0"/>
              <w:spacing w:before="120" w:after="180"/>
              <w:textAlignment w:val="baseline"/>
              <w:outlineLvl w:val="3"/>
              <w:rPr>
                <w:rFonts w:ascii="Arial" w:eastAsia="宋体" w:hAnsi="Arial"/>
                <w:sz w:val="24"/>
                <w:szCs w:val="20"/>
                <w:lang w:val="en-GB" w:eastAsia="ko-KR"/>
              </w:rPr>
            </w:pPr>
            <w:bookmarkStart w:id="28" w:name="_Toc162973899"/>
            <w:r w:rsidRPr="00D03524">
              <w:rPr>
                <w:rFonts w:ascii="Arial" w:eastAsia="宋体" w:hAnsi="Arial"/>
                <w:sz w:val="24"/>
                <w:szCs w:val="20"/>
                <w:lang w:val="en-GB" w:eastAsia="ko-KR"/>
              </w:rPr>
              <w:t>9.3.3.</w:t>
            </w:r>
            <w:r w:rsidRPr="00D03524">
              <w:rPr>
                <w:rFonts w:ascii="Arial" w:eastAsia="宋体" w:hAnsi="Arial"/>
                <w:sz w:val="24"/>
                <w:szCs w:val="20"/>
                <w:lang w:val="en-GB" w:eastAsia="zh-CN"/>
              </w:rPr>
              <w:t>62</w:t>
            </w:r>
            <w:r w:rsidRPr="00D03524">
              <w:rPr>
                <w:rFonts w:ascii="Arial" w:eastAsia="宋体" w:hAnsi="Arial"/>
                <w:sz w:val="24"/>
                <w:szCs w:val="20"/>
                <w:lang w:val="en-GB" w:eastAsia="ko-KR"/>
              </w:rPr>
              <w:tab/>
            </w:r>
            <w:r w:rsidRPr="00D03524">
              <w:rPr>
                <w:rFonts w:ascii="Arial" w:eastAsia="宋体" w:hAnsi="Arial"/>
                <w:sz w:val="24"/>
                <w:szCs w:val="20"/>
                <w:lang w:val="en-GB" w:eastAsia="fr-FR"/>
              </w:rPr>
              <w:t>Hashed UE Identity Index Value</w:t>
            </w:r>
            <w:bookmarkEnd w:id="28"/>
          </w:p>
          <w:p w14:paraId="6CA5047D" w14:textId="77777777" w:rsidR="00F208E0" w:rsidRPr="00D03524" w:rsidRDefault="00F208E0" w:rsidP="00F208E0">
            <w:pPr>
              <w:overflowPunct w:val="0"/>
              <w:autoSpaceDE w:val="0"/>
              <w:autoSpaceDN w:val="0"/>
              <w:adjustRightInd w:val="0"/>
              <w:spacing w:after="180"/>
              <w:textAlignment w:val="baseline"/>
              <w:rPr>
                <w:rFonts w:eastAsia="宋体"/>
                <w:szCs w:val="20"/>
                <w:lang w:val="en-GB" w:eastAsia="zh-CN"/>
              </w:rPr>
            </w:pPr>
            <w:r w:rsidRPr="00D03524">
              <w:rPr>
                <w:rFonts w:eastAsia="宋体"/>
                <w:szCs w:val="20"/>
                <w:lang w:val="en-GB" w:eastAsia="zh-CN"/>
              </w:rPr>
              <w:t xml:space="preserve">This IE </w:t>
            </w:r>
            <w:r w:rsidRPr="00D03524">
              <w:rPr>
                <w:rFonts w:eastAsia="宋体"/>
                <w:szCs w:val="20"/>
                <w:lang w:val="en-GB" w:eastAsia="ko-KR"/>
              </w:rPr>
              <w:t xml:space="preserve">is </w:t>
            </w:r>
            <w:r w:rsidRPr="00D03524">
              <w:rPr>
                <w:rFonts w:eastAsia="宋体"/>
                <w:szCs w:val="20"/>
                <w:lang w:val="en-GB" w:eastAsia="zh-CN"/>
              </w:rPr>
              <w:t>the 13 Most Significant Bits (MSBs) of the Hashed ID defined</w:t>
            </w:r>
            <w:r w:rsidRPr="00D03524">
              <w:rPr>
                <w:rFonts w:eastAsia="宋体"/>
                <w:szCs w:val="20"/>
                <w:lang w:val="en-GB" w:eastAsia="ko-KR"/>
              </w:rPr>
              <w:t xml:space="preserve"> in </w:t>
            </w:r>
            <w:r w:rsidRPr="00D03524">
              <w:rPr>
                <w:rFonts w:eastAsia="宋体"/>
                <w:szCs w:val="20"/>
                <w:lang w:val="en-GB" w:eastAsia="zh-CN"/>
              </w:rPr>
              <w:t xml:space="preserve">TS 38.304 [12] or </w:t>
            </w:r>
            <w:r w:rsidRPr="00D03524">
              <w:rPr>
                <w:rFonts w:eastAsia="宋体"/>
                <w:szCs w:val="20"/>
                <w:lang w:val="en-GB" w:eastAsia="ko-KR"/>
              </w:rPr>
              <w:t>TS 36.304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020"/>
              <w:gridCol w:w="1447"/>
              <w:gridCol w:w="1853"/>
              <w:gridCol w:w="2818"/>
            </w:tblGrid>
            <w:tr w:rsidR="00F208E0" w:rsidRPr="00D03524" w14:paraId="6D005C28" w14:textId="77777777" w:rsidTr="008B0B0E">
              <w:tc>
                <w:tcPr>
                  <w:tcW w:w="2551" w:type="dxa"/>
                </w:tcPr>
                <w:p w14:paraId="11AA1671" w14:textId="77777777" w:rsidR="00F208E0" w:rsidRPr="00D03524" w:rsidRDefault="00F208E0" w:rsidP="00F208E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IE/Group Name</w:t>
                  </w:r>
                </w:p>
              </w:tc>
              <w:tc>
                <w:tcPr>
                  <w:tcW w:w="1020" w:type="dxa"/>
                </w:tcPr>
                <w:p w14:paraId="452B973C" w14:textId="77777777" w:rsidR="00F208E0" w:rsidRPr="00D03524" w:rsidRDefault="00F208E0" w:rsidP="00F208E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Presence</w:t>
                  </w:r>
                </w:p>
              </w:tc>
              <w:tc>
                <w:tcPr>
                  <w:tcW w:w="1474" w:type="dxa"/>
                </w:tcPr>
                <w:p w14:paraId="3455BCC1" w14:textId="77777777" w:rsidR="00F208E0" w:rsidRPr="00D03524" w:rsidRDefault="00F208E0" w:rsidP="00F208E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Range</w:t>
                  </w:r>
                </w:p>
              </w:tc>
              <w:tc>
                <w:tcPr>
                  <w:tcW w:w="1874" w:type="dxa"/>
                </w:tcPr>
                <w:p w14:paraId="5836F76D" w14:textId="77777777" w:rsidR="00F208E0" w:rsidRPr="00D03524" w:rsidRDefault="00F208E0" w:rsidP="00F208E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IE type and reference</w:t>
                  </w:r>
                </w:p>
              </w:tc>
              <w:tc>
                <w:tcPr>
                  <w:tcW w:w="2883" w:type="dxa"/>
                </w:tcPr>
                <w:p w14:paraId="4FBEFD18" w14:textId="77777777" w:rsidR="00F208E0" w:rsidRPr="00D03524" w:rsidRDefault="00F208E0" w:rsidP="00F208E0">
                  <w:pPr>
                    <w:keepNext/>
                    <w:keepLines/>
                    <w:overflowPunct w:val="0"/>
                    <w:autoSpaceDE w:val="0"/>
                    <w:autoSpaceDN w:val="0"/>
                    <w:adjustRightInd w:val="0"/>
                    <w:jc w:val="center"/>
                    <w:textAlignment w:val="baseline"/>
                    <w:rPr>
                      <w:rFonts w:ascii="Arial" w:eastAsia="宋体" w:hAnsi="Arial" w:cs="Arial"/>
                      <w:b/>
                      <w:sz w:val="18"/>
                      <w:szCs w:val="20"/>
                      <w:lang w:val="en-GB" w:eastAsia="ja-JP"/>
                    </w:rPr>
                  </w:pPr>
                  <w:r w:rsidRPr="00D03524">
                    <w:rPr>
                      <w:rFonts w:ascii="Arial" w:eastAsia="宋体" w:hAnsi="Arial" w:cs="Arial"/>
                      <w:b/>
                      <w:sz w:val="18"/>
                      <w:szCs w:val="20"/>
                      <w:lang w:val="en-GB" w:eastAsia="ja-JP"/>
                    </w:rPr>
                    <w:t>Semantics description</w:t>
                  </w:r>
                </w:p>
              </w:tc>
            </w:tr>
            <w:tr w:rsidR="00F208E0" w:rsidRPr="00D03524" w14:paraId="79312A71" w14:textId="77777777" w:rsidTr="008B0B0E">
              <w:tc>
                <w:tcPr>
                  <w:tcW w:w="2551" w:type="dxa"/>
                </w:tcPr>
                <w:p w14:paraId="41DC4D96" w14:textId="77777777" w:rsidR="00F208E0" w:rsidRPr="00D03524" w:rsidRDefault="00F208E0" w:rsidP="00F208E0">
                  <w:pPr>
                    <w:keepNext/>
                    <w:keepLines/>
                    <w:overflowPunct w:val="0"/>
                    <w:autoSpaceDE w:val="0"/>
                    <w:autoSpaceDN w:val="0"/>
                    <w:adjustRightInd w:val="0"/>
                    <w:textAlignment w:val="baseline"/>
                    <w:rPr>
                      <w:rFonts w:ascii="Arial" w:eastAsia="Batang" w:hAnsi="Arial" w:cs="Arial"/>
                      <w:sz w:val="18"/>
                      <w:szCs w:val="20"/>
                      <w:lang w:val="en-GB" w:eastAsia="ja-JP"/>
                    </w:rPr>
                  </w:pPr>
                  <w:r w:rsidRPr="00D03524">
                    <w:rPr>
                      <w:rFonts w:ascii="Arial" w:eastAsia="宋体" w:hAnsi="Arial"/>
                      <w:sz w:val="18"/>
                      <w:szCs w:val="20"/>
                      <w:lang w:val="en-GB" w:eastAsia="zh-CN"/>
                    </w:rPr>
                    <w:t>Hashed UE Identity Index Value</w:t>
                  </w:r>
                </w:p>
              </w:tc>
              <w:tc>
                <w:tcPr>
                  <w:tcW w:w="1020" w:type="dxa"/>
                </w:tcPr>
                <w:p w14:paraId="3B995247" w14:textId="77777777" w:rsidR="00F208E0" w:rsidRPr="00D03524" w:rsidRDefault="00F208E0" w:rsidP="00F208E0">
                  <w:pPr>
                    <w:keepNext/>
                    <w:keepLines/>
                    <w:overflowPunct w:val="0"/>
                    <w:autoSpaceDE w:val="0"/>
                    <w:autoSpaceDN w:val="0"/>
                    <w:adjustRightInd w:val="0"/>
                    <w:textAlignment w:val="baseline"/>
                    <w:rPr>
                      <w:rFonts w:ascii="Arial" w:eastAsia="宋体" w:hAnsi="Arial" w:cs="Arial"/>
                      <w:sz w:val="18"/>
                      <w:szCs w:val="20"/>
                      <w:lang w:val="en-GB" w:eastAsia="zh-CN"/>
                    </w:rPr>
                  </w:pPr>
                  <w:r w:rsidRPr="00D03524">
                    <w:rPr>
                      <w:rFonts w:ascii="Arial" w:eastAsia="宋体" w:hAnsi="Arial" w:cs="Arial"/>
                      <w:sz w:val="18"/>
                      <w:szCs w:val="20"/>
                      <w:lang w:val="en-GB" w:eastAsia="zh-CN"/>
                    </w:rPr>
                    <w:t>M</w:t>
                  </w:r>
                </w:p>
              </w:tc>
              <w:tc>
                <w:tcPr>
                  <w:tcW w:w="1474" w:type="dxa"/>
                </w:tcPr>
                <w:p w14:paraId="03F63F05" w14:textId="77777777" w:rsidR="00F208E0" w:rsidRPr="00D03524" w:rsidRDefault="00F208E0" w:rsidP="00F208E0">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874" w:type="dxa"/>
                </w:tcPr>
                <w:p w14:paraId="18DC5266" w14:textId="77777777" w:rsidR="00F208E0" w:rsidRPr="00D03524" w:rsidRDefault="00F208E0" w:rsidP="00F208E0">
                  <w:pPr>
                    <w:keepNext/>
                    <w:keepLines/>
                    <w:overflowPunct w:val="0"/>
                    <w:autoSpaceDE w:val="0"/>
                    <w:autoSpaceDN w:val="0"/>
                    <w:adjustRightInd w:val="0"/>
                    <w:textAlignment w:val="baseline"/>
                    <w:rPr>
                      <w:rFonts w:ascii="Arial" w:eastAsia="宋体" w:hAnsi="Arial"/>
                      <w:sz w:val="18"/>
                      <w:szCs w:val="20"/>
                      <w:lang w:val="en-GB" w:eastAsia="ja-JP"/>
                    </w:rPr>
                  </w:pPr>
                  <w:r w:rsidRPr="00D03524">
                    <w:rPr>
                      <w:rFonts w:ascii="Arial" w:eastAsia="宋体" w:hAnsi="Arial"/>
                      <w:sz w:val="18"/>
                      <w:szCs w:val="20"/>
                      <w:lang w:val="en-GB" w:eastAsia="en-GB"/>
                    </w:rPr>
                    <w:t>BIT STRING (SIZE(1</w:t>
                  </w:r>
                  <w:r w:rsidRPr="00D03524">
                    <w:rPr>
                      <w:rFonts w:ascii="Arial" w:eastAsia="宋体" w:hAnsi="Arial"/>
                      <w:sz w:val="18"/>
                      <w:szCs w:val="20"/>
                      <w:lang w:val="en-GB" w:eastAsia="zh-CN"/>
                    </w:rPr>
                    <w:t>3, …</w:t>
                  </w:r>
                  <w:r w:rsidRPr="00D03524">
                    <w:rPr>
                      <w:rFonts w:ascii="Arial" w:eastAsia="宋体" w:hAnsi="Arial"/>
                      <w:sz w:val="18"/>
                      <w:szCs w:val="20"/>
                      <w:lang w:val="en-GB" w:eastAsia="en-GB"/>
                    </w:rPr>
                    <w:t>))</w:t>
                  </w:r>
                </w:p>
              </w:tc>
              <w:tc>
                <w:tcPr>
                  <w:tcW w:w="2883" w:type="dxa"/>
                </w:tcPr>
                <w:p w14:paraId="5751D3A4" w14:textId="77777777" w:rsidR="00F208E0" w:rsidRPr="00D03524" w:rsidRDefault="00F208E0" w:rsidP="00F208E0">
                  <w:pPr>
                    <w:keepNext/>
                    <w:keepLines/>
                    <w:overflowPunct w:val="0"/>
                    <w:autoSpaceDE w:val="0"/>
                    <w:autoSpaceDN w:val="0"/>
                    <w:adjustRightInd w:val="0"/>
                    <w:textAlignment w:val="baseline"/>
                    <w:rPr>
                      <w:rFonts w:ascii="Arial" w:eastAsia="宋体" w:hAnsi="Arial"/>
                      <w:sz w:val="18"/>
                      <w:szCs w:val="20"/>
                      <w:lang w:val="en-GB" w:eastAsia="ja-JP"/>
                    </w:rPr>
                  </w:pPr>
                </w:p>
              </w:tc>
            </w:tr>
          </w:tbl>
          <w:p w14:paraId="7A1F29A3" w14:textId="77777777" w:rsidR="00F208E0" w:rsidRPr="00D03524" w:rsidRDefault="00F208E0" w:rsidP="00115909">
            <w:pPr>
              <w:pStyle w:val="proposaltext"/>
            </w:pPr>
          </w:p>
        </w:tc>
      </w:tr>
    </w:tbl>
    <w:p w14:paraId="518884A3" w14:textId="77777777" w:rsidR="00115909" w:rsidRPr="00D03524" w:rsidRDefault="00115909" w:rsidP="00115909">
      <w:pPr>
        <w:pStyle w:val="proposaltext"/>
      </w:pPr>
    </w:p>
    <w:p w14:paraId="3F033430" w14:textId="340960AA" w:rsidR="002D4B77" w:rsidRPr="00D03524" w:rsidRDefault="002D4B77" w:rsidP="002D4B77">
      <w:pPr>
        <w:pStyle w:val="proposaltext"/>
        <w:rPr>
          <w:b/>
          <w:bCs/>
        </w:rPr>
      </w:pPr>
      <w:r w:rsidRPr="00D03524">
        <w:rPr>
          <w:b/>
          <w:bCs/>
        </w:rPr>
        <w:t xml:space="preserve">Observation 3: There are </w:t>
      </w:r>
      <w:r w:rsidR="00EA44D1" w:rsidRPr="00D03524">
        <w:rPr>
          <w:b/>
          <w:bCs/>
        </w:rPr>
        <w:t>many possible ways to specify how to determine the UE-ID-based subgroup ID for LP-WUS, and few require introducing new IE</w:t>
      </w:r>
      <w:r w:rsidRPr="00D03524">
        <w:rPr>
          <w:b/>
          <w:bCs/>
        </w:rPr>
        <w:t>.</w:t>
      </w:r>
    </w:p>
    <w:p w14:paraId="0869807D" w14:textId="77777777" w:rsidR="00D40DDD" w:rsidRPr="00D03524" w:rsidRDefault="00D40DDD" w:rsidP="00D40DDD">
      <w:pPr>
        <w:pStyle w:val="proposaltext"/>
        <w:rPr>
          <w:b/>
          <w:bCs/>
        </w:rPr>
      </w:pPr>
      <w:r w:rsidRPr="00D03524">
        <w:rPr>
          <w:b/>
          <w:bCs/>
        </w:rPr>
        <w:t>Proposal 2: For UE-ID-based subgrouping, wait until RAN1/2 makes further progress.</w:t>
      </w:r>
    </w:p>
    <w:p w14:paraId="24D6867F" w14:textId="745AA23E" w:rsidR="008F3258" w:rsidRPr="00D03524" w:rsidRDefault="00BD4652" w:rsidP="008F3258">
      <w:pPr>
        <w:pStyle w:val="21"/>
        <w:numPr>
          <w:ilvl w:val="1"/>
          <w:numId w:val="22"/>
        </w:numPr>
        <w:rPr>
          <w:lang w:val="en-GB"/>
        </w:rPr>
      </w:pPr>
      <w:r w:rsidRPr="00D03524">
        <w:rPr>
          <w:rFonts w:eastAsiaTheme="minorEastAsia"/>
          <w:lang w:val="en-GB"/>
        </w:rPr>
        <w:t>Other miscellaneous</w:t>
      </w:r>
    </w:p>
    <w:p w14:paraId="7AAC3AAD" w14:textId="62183283" w:rsidR="00381883" w:rsidRPr="00D03524" w:rsidRDefault="003C6B6E" w:rsidP="00744C26">
      <w:pPr>
        <w:pStyle w:val="proposaltext"/>
        <w:rPr>
          <w:u w:val="single"/>
        </w:rPr>
      </w:pPr>
      <w:bookmarkStart w:id="29" w:name="OLE_LINK28"/>
      <w:bookmarkStart w:id="30" w:name="OLE_LINK29"/>
      <w:bookmarkEnd w:id="14"/>
      <w:bookmarkEnd w:id="15"/>
      <w:r w:rsidRPr="00D03524">
        <w:rPr>
          <w:u w:val="single"/>
        </w:rPr>
        <w:t xml:space="preserve">System </w:t>
      </w:r>
      <w:r w:rsidR="00744C26" w:rsidRPr="00D03524">
        <w:rPr>
          <w:u w:val="single"/>
        </w:rPr>
        <w:t>i</w:t>
      </w:r>
      <w:r w:rsidRPr="00D03524">
        <w:rPr>
          <w:u w:val="single"/>
        </w:rPr>
        <w:t>nformation</w:t>
      </w:r>
    </w:p>
    <w:p w14:paraId="0935F73E" w14:textId="10C8FC57" w:rsidR="003C6B6E" w:rsidRPr="00D03524" w:rsidRDefault="003C6B6E" w:rsidP="003C6B6E">
      <w:pPr>
        <w:pStyle w:val="proposaltext"/>
      </w:pPr>
      <w:r w:rsidRPr="00D03524">
        <w:t>Configuration of LP-WUS (except for CN-based subgroup ID) is provided to the UE by the system information. It will not cost many bits and is likely included in SIB1, as for PEI. So there is no impact on RAN3 specs.</w:t>
      </w:r>
    </w:p>
    <w:p w14:paraId="5283F67C" w14:textId="74D0FE49" w:rsidR="003C6B6E" w:rsidRPr="00D03524" w:rsidRDefault="00744C26" w:rsidP="00744C26">
      <w:pPr>
        <w:pStyle w:val="proposaltext"/>
        <w:rPr>
          <w:u w:val="single"/>
        </w:rPr>
      </w:pPr>
      <w:r w:rsidRPr="00D03524">
        <w:rPr>
          <w:u w:val="single"/>
        </w:rPr>
        <w:t>UE’s capability to support LP-WUS</w:t>
      </w:r>
    </w:p>
    <w:p w14:paraId="74694B6B" w14:textId="51A1C3E0" w:rsidR="003C6B6E" w:rsidRPr="00D03524" w:rsidRDefault="00744C26" w:rsidP="00744C26">
      <w:pPr>
        <w:pStyle w:val="proposaltext"/>
      </w:pPr>
      <w:r w:rsidRPr="00D03524">
        <w:t xml:space="preserve">Although not discussed yet, it will obviously be encoded as part of </w:t>
      </w:r>
      <w:r w:rsidR="005954F9" w:rsidRPr="00D03524">
        <w:t xml:space="preserve">the </w:t>
      </w:r>
      <w:r w:rsidRPr="00D03524">
        <w:t xml:space="preserve">“UE Radio Capability for Paging of NR” </w:t>
      </w:r>
      <w:r w:rsidR="005954F9" w:rsidRPr="00D03524">
        <w:t xml:space="preserve">container </w:t>
      </w:r>
      <w:r w:rsidRPr="00D03524">
        <w:t>in RAN3 specs, identical to “</w:t>
      </w:r>
      <w:proofErr w:type="spellStart"/>
      <w:r w:rsidRPr="00D03524">
        <w:t>UERadioPagingInformation</w:t>
      </w:r>
      <w:proofErr w:type="spellEnd"/>
      <w:r w:rsidRPr="00D03524">
        <w:t>” in TS 38.331.</w:t>
      </w:r>
      <w:r w:rsidR="00D07D36" w:rsidRPr="00D03524">
        <w:t xml:space="preserve"> So there is no impact on RAN3 specs.</w:t>
      </w:r>
    </w:p>
    <w:p w14:paraId="2B04EF64" w14:textId="77777777" w:rsidR="007252FD" w:rsidRPr="00D03524" w:rsidRDefault="007252FD" w:rsidP="001E49EB">
      <w:pPr>
        <w:pStyle w:val="1"/>
        <w:numPr>
          <w:ilvl w:val="0"/>
          <w:numId w:val="22"/>
        </w:numPr>
        <w:rPr>
          <w:lang w:val="en-GB"/>
        </w:rPr>
      </w:pPr>
      <w:bookmarkStart w:id="31" w:name="OLE_LINK7"/>
      <w:bookmarkStart w:id="32" w:name="OLE_LINK8"/>
      <w:bookmarkStart w:id="33" w:name="OLE_LINK12"/>
      <w:bookmarkEnd w:id="29"/>
      <w:bookmarkEnd w:id="30"/>
      <w:r w:rsidRPr="00D03524">
        <w:rPr>
          <w:lang w:val="en-GB"/>
        </w:rPr>
        <w:lastRenderedPageBreak/>
        <w:t>Conclusion</w:t>
      </w:r>
    </w:p>
    <w:bookmarkEnd w:id="4"/>
    <w:bookmarkEnd w:id="5"/>
    <w:bookmarkEnd w:id="31"/>
    <w:bookmarkEnd w:id="32"/>
    <w:bookmarkEnd w:id="33"/>
    <w:p w14:paraId="16D2E920" w14:textId="77777777" w:rsidR="001C41C5" w:rsidRPr="00D03524" w:rsidRDefault="001C41C5" w:rsidP="001C41C5">
      <w:pPr>
        <w:pStyle w:val="proposaltext"/>
        <w:rPr>
          <w:b/>
          <w:bCs/>
        </w:rPr>
      </w:pPr>
      <w:r w:rsidRPr="00D03524">
        <w:rPr>
          <w:b/>
          <w:bCs/>
        </w:rPr>
        <w:t>Observation 1: Reusing the current CN subgroup ID (which was introduced for PEI) for LP-WUS is neither optimal for performance nor suitable due to its PEI-dedicated IE name. Introducing a new one is more preferable.</w:t>
      </w:r>
    </w:p>
    <w:p w14:paraId="0187CF42" w14:textId="77777777" w:rsidR="001C41C5" w:rsidRPr="00D03524" w:rsidRDefault="001C41C5" w:rsidP="001C41C5">
      <w:pPr>
        <w:pStyle w:val="proposaltext"/>
        <w:rPr>
          <w:b/>
          <w:bCs/>
        </w:rPr>
      </w:pPr>
      <w:r w:rsidRPr="00D03524">
        <w:rPr>
          <w:b/>
          <w:bCs/>
        </w:rPr>
        <w:t xml:space="preserve">Observation 2: If a new CN-configured subgroup ID for LP-WUS is introduced, it should be added into NGAP, </w:t>
      </w:r>
      <w:proofErr w:type="spellStart"/>
      <w:r w:rsidRPr="00D03524">
        <w:rPr>
          <w:b/>
          <w:bCs/>
        </w:rPr>
        <w:t>XnAP</w:t>
      </w:r>
      <w:proofErr w:type="spellEnd"/>
      <w:r w:rsidRPr="00D03524">
        <w:rPr>
          <w:b/>
          <w:bCs/>
        </w:rPr>
        <w:t xml:space="preserve"> and F1AP paging messages, as well as the “Core Network Assistance Information for RRC INACTIVE structure in NGAP”, similar to the case of CN-configured subgroup ID for PEI.</w:t>
      </w:r>
    </w:p>
    <w:p w14:paraId="42D39502" w14:textId="77777777" w:rsidR="00D03524" w:rsidRPr="00D03524" w:rsidRDefault="00D03524" w:rsidP="00D03524">
      <w:pPr>
        <w:pStyle w:val="proposaltext"/>
        <w:rPr>
          <w:b/>
          <w:bCs/>
        </w:rPr>
      </w:pPr>
      <w:r w:rsidRPr="00D03524">
        <w:rPr>
          <w:b/>
          <w:bCs/>
        </w:rPr>
        <w:t>Proposal 1: Capture in TS 38.300 that a new CN-configured subgroup ID for LP-WUS is included in the “Core Network Assistance Information for RRC INACTIVE”, and its use is similar to the case of CN-configured subgroup ID for PEI.</w:t>
      </w:r>
    </w:p>
    <w:p w14:paraId="37A4399F" w14:textId="77777777" w:rsidR="001C41C5" w:rsidRPr="00D03524" w:rsidRDefault="001C41C5" w:rsidP="001C41C5">
      <w:pPr>
        <w:pStyle w:val="proposaltext"/>
        <w:rPr>
          <w:b/>
          <w:bCs/>
        </w:rPr>
      </w:pPr>
      <w:r w:rsidRPr="00D03524">
        <w:rPr>
          <w:b/>
          <w:bCs/>
        </w:rPr>
        <w:t>Observation 3: There are many possible ways to specify how to determine the UE-ID-based subgroup ID for LP-WUS, and few require introducing new IE.</w:t>
      </w:r>
    </w:p>
    <w:p w14:paraId="3D0FBBEE" w14:textId="77777777" w:rsidR="00D03524" w:rsidRPr="00D03524" w:rsidRDefault="00D03524" w:rsidP="00D03524">
      <w:pPr>
        <w:pStyle w:val="proposaltext"/>
        <w:rPr>
          <w:b/>
          <w:bCs/>
        </w:rPr>
      </w:pPr>
      <w:r w:rsidRPr="00D03524">
        <w:rPr>
          <w:b/>
          <w:bCs/>
        </w:rPr>
        <w:t>Proposal 2: For UE-ID-based subgrouping, wait until RAN1/2 makes further progress.</w:t>
      </w:r>
    </w:p>
    <w:p w14:paraId="3C138814" w14:textId="73598AA1" w:rsidR="006209A0" w:rsidRPr="00D03524" w:rsidRDefault="00CD449D" w:rsidP="00D03524">
      <w:pPr>
        <w:pStyle w:val="proposaltext"/>
      </w:pPr>
      <w:r w:rsidRPr="00D03524">
        <w:t xml:space="preserve">One </w:t>
      </w:r>
      <w:r w:rsidR="00D03524" w:rsidRPr="00D03524">
        <w:t xml:space="preserve">TP </w:t>
      </w:r>
      <w:r w:rsidRPr="00D03524">
        <w:t>is provided in [</w:t>
      </w:r>
      <w:r w:rsidR="001C41C5" w:rsidRPr="00D03524">
        <w:t>2</w:t>
      </w:r>
      <w:r w:rsidRPr="00D03524">
        <w:t>] accordingly</w:t>
      </w:r>
      <w:r w:rsidR="006209A0" w:rsidRPr="00D03524">
        <w:t>.</w:t>
      </w:r>
    </w:p>
    <w:p w14:paraId="2D05C5AB" w14:textId="4148FD03" w:rsidR="00CD449D" w:rsidRPr="00D03524" w:rsidRDefault="00CD449D" w:rsidP="00CD449D">
      <w:pPr>
        <w:pStyle w:val="1"/>
        <w:numPr>
          <w:ilvl w:val="0"/>
          <w:numId w:val="22"/>
        </w:numPr>
        <w:rPr>
          <w:lang w:val="en-GB"/>
        </w:rPr>
      </w:pPr>
      <w:r w:rsidRPr="00D03524">
        <w:rPr>
          <w:lang w:val="en-GB"/>
        </w:rPr>
        <w:t>Reference</w:t>
      </w:r>
    </w:p>
    <w:p w14:paraId="36D665F9" w14:textId="082D2233" w:rsidR="00F31F52" w:rsidRPr="00D03524" w:rsidRDefault="00F31F52" w:rsidP="00093A16">
      <w:pPr>
        <w:pStyle w:val="proposaltext"/>
      </w:pPr>
      <w:r w:rsidRPr="00D03524">
        <w:t>[1] R3-223961; Summary of Offline Discussion on CB: #</w:t>
      </w:r>
      <w:proofErr w:type="spellStart"/>
      <w:r w:rsidRPr="00D03524">
        <w:t>UEPowSav_Corrections</w:t>
      </w:r>
      <w:proofErr w:type="spellEnd"/>
      <w:r w:rsidRPr="00D03524">
        <w:t>; ZTE (moderator).</w:t>
      </w:r>
    </w:p>
    <w:p w14:paraId="57958D34" w14:textId="5039698C" w:rsidR="006209A0" w:rsidRPr="00D03524" w:rsidRDefault="00CD449D" w:rsidP="004462EB">
      <w:pPr>
        <w:pStyle w:val="proposaltext"/>
      </w:pPr>
      <w:r w:rsidRPr="00D03524">
        <w:t>[</w:t>
      </w:r>
      <w:r w:rsidR="00F31F52" w:rsidRPr="00D03524">
        <w:t>2</w:t>
      </w:r>
      <w:r w:rsidRPr="00D03524">
        <w:t>] R3-24</w:t>
      </w:r>
      <w:r w:rsidR="00AB28E2">
        <w:rPr>
          <w:rFonts w:hint="eastAsia"/>
        </w:rPr>
        <w:t>4514</w:t>
      </w:r>
      <w:r w:rsidRPr="00D03524">
        <w:t xml:space="preserve">; </w:t>
      </w:r>
      <w:r w:rsidR="004462EB" w:rsidRPr="004462EB">
        <w:t>(TP on BLCR for TS 38.300)</w:t>
      </w:r>
      <w:r w:rsidR="004462EB">
        <w:rPr>
          <w:rFonts w:hint="eastAsia"/>
        </w:rPr>
        <w:t xml:space="preserve"> </w:t>
      </w:r>
      <w:r w:rsidR="004462EB" w:rsidRPr="004462EB">
        <w:t>Support of LP-WUS</w:t>
      </w:r>
      <w:r w:rsidRPr="00D03524">
        <w:t>; CATT.</w:t>
      </w:r>
    </w:p>
    <w:sectPr w:rsidR="006209A0" w:rsidRPr="00D03524"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52F3A" w14:textId="77777777" w:rsidR="00C43637" w:rsidRDefault="00C43637">
      <w:r>
        <w:separator/>
      </w:r>
    </w:p>
  </w:endnote>
  <w:endnote w:type="continuationSeparator" w:id="0">
    <w:p w14:paraId="115F60DC" w14:textId="77777777" w:rsidR="00C43637" w:rsidRDefault="00C4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Microsoft YaHe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B0B0E" w:rsidRDefault="008B0B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B0B0E" w:rsidRDefault="008B0B0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B0B0E" w:rsidRDefault="008B0B0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276DB">
      <w:rPr>
        <w:rStyle w:val="ae"/>
        <w:noProof/>
      </w:rPr>
      <w:t>1</w:t>
    </w:r>
    <w:r>
      <w:rPr>
        <w:rStyle w:val="ae"/>
      </w:rPr>
      <w:fldChar w:fldCharType="end"/>
    </w:r>
  </w:p>
  <w:p w14:paraId="71AD0632" w14:textId="0A974099" w:rsidR="008B0B0E" w:rsidRPr="0066788E" w:rsidRDefault="008B0B0E" w:rsidP="00DB0D06">
    <w:pPr>
      <w:pStyle w:val="ac"/>
      <w:tabs>
        <w:tab w:val="left" w:pos="2552"/>
      </w:tabs>
      <w:rPr>
        <w:rFonts w:eastAsia="宋体"/>
        <w:sz w:val="20"/>
        <w:szCs w:val="20"/>
        <w:lang w:eastAsia="zh-CN"/>
      </w:rPr>
    </w:pPr>
    <w:bookmarkStart w:id="34" w:name="OLE_LINK9"/>
    <w:bookmarkStart w:id="35" w:name="OLE_LINK10"/>
    <w:bookmarkStart w:id="36" w:name="OLE_LINK11"/>
    <w:bookmarkStart w:id="37" w:name="_Hlk493690069"/>
    <w:bookmarkStart w:id="38"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34"/>
    <w:bookmarkEnd w:id="35"/>
    <w:bookmarkEnd w:id="36"/>
    <w:bookmarkEnd w:id="37"/>
    <w:bookmarkEnd w:id="38"/>
    <w:r>
      <w:rPr>
        <w:rFonts w:eastAsia="宋体" w:hint="eastAsia"/>
        <w:sz w:val="20"/>
        <w:szCs w:val="20"/>
        <w:lang w:eastAsia="zh-CN"/>
      </w:rPr>
      <w:t>24</w:t>
    </w:r>
    <w:r w:rsidR="00AB28E2">
      <w:rPr>
        <w:rFonts w:eastAsia="宋体" w:hint="eastAsia"/>
        <w:sz w:val="20"/>
        <w:szCs w:val="20"/>
        <w:lang w:eastAsia="zh-CN"/>
      </w:rPr>
      <w:t>4513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6088E" w14:textId="77777777" w:rsidR="00C43637" w:rsidRDefault="00C43637">
      <w:r>
        <w:separator/>
      </w:r>
    </w:p>
  </w:footnote>
  <w:footnote w:type="continuationSeparator" w:id="0">
    <w:p w14:paraId="3B59D5DB" w14:textId="77777777" w:rsidR="00C43637" w:rsidRDefault="00C43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B0B0E" w:rsidRDefault="008B0B0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8"/>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4"/>
  </w:num>
  <w:num w:numId="8">
    <w:abstractNumId w:val="11"/>
  </w:num>
  <w:num w:numId="9">
    <w:abstractNumId w:val="1"/>
  </w:num>
  <w:num w:numId="10">
    <w:abstractNumId w:val="33"/>
  </w:num>
  <w:num w:numId="11">
    <w:abstractNumId w:val="8"/>
  </w:num>
  <w:num w:numId="12">
    <w:abstractNumId w:val="28"/>
  </w:num>
  <w:num w:numId="13">
    <w:abstractNumId w:val="23"/>
  </w:num>
  <w:num w:numId="14">
    <w:abstractNumId w:val="7"/>
  </w:num>
  <w:num w:numId="15">
    <w:abstractNumId w:val="18"/>
  </w:num>
  <w:num w:numId="16">
    <w:abstractNumId w:val="29"/>
  </w:num>
  <w:num w:numId="17">
    <w:abstractNumId w:val="26"/>
  </w:num>
  <w:num w:numId="18">
    <w:abstractNumId w:val="12"/>
  </w:num>
  <w:num w:numId="19">
    <w:abstractNumId w:val="9"/>
  </w:num>
  <w:num w:numId="20">
    <w:abstractNumId w:val="30"/>
  </w:num>
  <w:num w:numId="21">
    <w:abstractNumId w:val="16"/>
  </w:num>
  <w:num w:numId="22">
    <w:abstractNumId w:val="5"/>
  </w:num>
  <w:num w:numId="23">
    <w:abstractNumId w:val="17"/>
  </w:num>
  <w:num w:numId="24">
    <w:abstractNumId w:val="3"/>
  </w:num>
  <w:num w:numId="25">
    <w:abstractNumId w:val="37"/>
  </w:num>
  <w:num w:numId="26">
    <w:abstractNumId w:val="35"/>
  </w:num>
  <w:num w:numId="27">
    <w:abstractNumId w:val="4"/>
  </w:num>
  <w:num w:numId="28">
    <w:abstractNumId w:val="39"/>
  </w:num>
  <w:num w:numId="29">
    <w:abstractNumId w:val="21"/>
  </w:num>
  <w:num w:numId="30">
    <w:abstractNumId w:val="27"/>
  </w:num>
  <w:num w:numId="31">
    <w:abstractNumId w:val="36"/>
  </w:num>
  <w:num w:numId="32">
    <w:abstractNumId w:val="31"/>
  </w:num>
  <w:num w:numId="33">
    <w:abstractNumId w:val="32"/>
  </w:num>
  <w:num w:numId="34">
    <w:abstractNumId w:val="14"/>
  </w:num>
  <w:num w:numId="35">
    <w:abstractNumId w:val="24"/>
  </w:num>
  <w:num w:numId="36">
    <w:abstractNumId w:val="20"/>
  </w:num>
  <w:num w:numId="37">
    <w:abstractNumId w:val="22"/>
  </w:num>
  <w:num w:numId="38">
    <w:abstractNumId w:val="19"/>
  </w:num>
  <w:num w:numId="39">
    <w:abstractNumId w:val="25"/>
  </w:num>
  <w:num w:numId="40">
    <w:abstractNumId w:val="15"/>
  </w:num>
  <w:num w:numId="41">
    <w:abstractNumId w:val="41"/>
  </w:num>
  <w:num w:numId="42">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01"/>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0F"/>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6FD"/>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909"/>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D67"/>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6C9"/>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5"/>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043C"/>
    <w:rsid w:val="002A1137"/>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AD"/>
    <w:rsid w:val="002C20E5"/>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0FB9"/>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B77"/>
    <w:rsid w:val="002D4C07"/>
    <w:rsid w:val="002D4F82"/>
    <w:rsid w:val="002D5242"/>
    <w:rsid w:val="002D5355"/>
    <w:rsid w:val="002D5E27"/>
    <w:rsid w:val="002D6664"/>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BDD"/>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DDD"/>
    <w:rsid w:val="003B1EE3"/>
    <w:rsid w:val="003B1FD9"/>
    <w:rsid w:val="003B2038"/>
    <w:rsid w:val="003B2164"/>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ECB"/>
    <w:rsid w:val="003C6215"/>
    <w:rsid w:val="003C63E2"/>
    <w:rsid w:val="003C65D5"/>
    <w:rsid w:val="003C67C7"/>
    <w:rsid w:val="003C6B6E"/>
    <w:rsid w:val="003C6CDA"/>
    <w:rsid w:val="003C6E05"/>
    <w:rsid w:val="003C6E8D"/>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2EB"/>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3EA7"/>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4F33"/>
    <w:rsid w:val="004C542D"/>
    <w:rsid w:val="004C555B"/>
    <w:rsid w:val="004C56A7"/>
    <w:rsid w:val="004C58B0"/>
    <w:rsid w:val="004C5BDC"/>
    <w:rsid w:val="004C5D75"/>
    <w:rsid w:val="004C5EB6"/>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73"/>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3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841"/>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89B"/>
    <w:rsid w:val="00517973"/>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5FC"/>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4D"/>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4F9"/>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B8"/>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6BFF"/>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655"/>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7D4"/>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0DC"/>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814"/>
    <w:rsid w:val="007139BE"/>
    <w:rsid w:val="00713DE0"/>
    <w:rsid w:val="007141B5"/>
    <w:rsid w:val="007141E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5D2"/>
    <w:rsid w:val="0074360B"/>
    <w:rsid w:val="00743623"/>
    <w:rsid w:val="007437A1"/>
    <w:rsid w:val="00743F46"/>
    <w:rsid w:val="00744044"/>
    <w:rsid w:val="00744460"/>
    <w:rsid w:val="007446E1"/>
    <w:rsid w:val="00744BEA"/>
    <w:rsid w:val="00744C26"/>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3F4"/>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8F3"/>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0DF0"/>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4CF"/>
    <w:rsid w:val="00795654"/>
    <w:rsid w:val="0079567B"/>
    <w:rsid w:val="007956EB"/>
    <w:rsid w:val="0079588F"/>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304"/>
    <w:rsid w:val="007A46DD"/>
    <w:rsid w:val="007A4A59"/>
    <w:rsid w:val="007A4AE5"/>
    <w:rsid w:val="007A4D75"/>
    <w:rsid w:val="007A5092"/>
    <w:rsid w:val="007A52E7"/>
    <w:rsid w:val="007A5331"/>
    <w:rsid w:val="007A5379"/>
    <w:rsid w:val="007A57D4"/>
    <w:rsid w:val="007A5A8A"/>
    <w:rsid w:val="007A6600"/>
    <w:rsid w:val="007A6698"/>
    <w:rsid w:val="007A6718"/>
    <w:rsid w:val="007A7394"/>
    <w:rsid w:val="007A76C8"/>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71F"/>
    <w:rsid w:val="007C0C7C"/>
    <w:rsid w:val="007C0EDC"/>
    <w:rsid w:val="007C114C"/>
    <w:rsid w:val="007C115B"/>
    <w:rsid w:val="007C13E5"/>
    <w:rsid w:val="007C16B0"/>
    <w:rsid w:val="007C1922"/>
    <w:rsid w:val="007C1B68"/>
    <w:rsid w:val="007C1CB9"/>
    <w:rsid w:val="007C1D58"/>
    <w:rsid w:val="007C207E"/>
    <w:rsid w:val="007C20AB"/>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C5D"/>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66D"/>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13"/>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6DB"/>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7A9"/>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0E"/>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0F"/>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780"/>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0F76"/>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07"/>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974"/>
    <w:rsid w:val="00967CB0"/>
    <w:rsid w:val="00970029"/>
    <w:rsid w:val="0097009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6FD"/>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562"/>
    <w:rsid w:val="009B0704"/>
    <w:rsid w:val="009B0BAC"/>
    <w:rsid w:val="009B0C23"/>
    <w:rsid w:val="009B0EC4"/>
    <w:rsid w:val="009B114C"/>
    <w:rsid w:val="009B12A3"/>
    <w:rsid w:val="009B1408"/>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EC6"/>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208"/>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03"/>
    <w:rsid w:val="00A43C56"/>
    <w:rsid w:val="00A43C90"/>
    <w:rsid w:val="00A43E1C"/>
    <w:rsid w:val="00A4409B"/>
    <w:rsid w:val="00A44156"/>
    <w:rsid w:val="00A4427B"/>
    <w:rsid w:val="00A44726"/>
    <w:rsid w:val="00A449F0"/>
    <w:rsid w:val="00A44B73"/>
    <w:rsid w:val="00A44BF2"/>
    <w:rsid w:val="00A44CB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12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48"/>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8E2"/>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76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38"/>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B97"/>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652"/>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637"/>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A2E"/>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7BA"/>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3DC"/>
    <w:rsid w:val="00CC74FD"/>
    <w:rsid w:val="00CC7C77"/>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49D"/>
    <w:rsid w:val="00CD458A"/>
    <w:rsid w:val="00CD465D"/>
    <w:rsid w:val="00CD46C6"/>
    <w:rsid w:val="00CD4A5D"/>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93"/>
    <w:rsid w:val="00D022EB"/>
    <w:rsid w:val="00D0242C"/>
    <w:rsid w:val="00D024B2"/>
    <w:rsid w:val="00D02586"/>
    <w:rsid w:val="00D025AA"/>
    <w:rsid w:val="00D02664"/>
    <w:rsid w:val="00D026DF"/>
    <w:rsid w:val="00D02A12"/>
    <w:rsid w:val="00D02BC3"/>
    <w:rsid w:val="00D03069"/>
    <w:rsid w:val="00D03524"/>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2E3"/>
    <w:rsid w:val="00D07443"/>
    <w:rsid w:val="00D0746B"/>
    <w:rsid w:val="00D0764E"/>
    <w:rsid w:val="00D0793B"/>
    <w:rsid w:val="00D07D36"/>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DDD"/>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327"/>
    <w:rsid w:val="00D657DA"/>
    <w:rsid w:val="00D658CD"/>
    <w:rsid w:val="00D65991"/>
    <w:rsid w:val="00D65A99"/>
    <w:rsid w:val="00D65F95"/>
    <w:rsid w:val="00D66143"/>
    <w:rsid w:val="00D66403"/>
    <w:rsid w:val="00D665A8"/>
    <w:rsid w:val="00D667F3"/>
    <w:rsid w:val="00D66838"/>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06F"/>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4A"/>
    <w:rsid w:val="00DD48AC"/>
    <w:rsid w:val="00DD4D28"/>
    <w:rsid w:val="00DD5125"/>
    <w:rsid w:val="00DD5656"/>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C85"/>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4D1"/>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5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5ADA"/>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897"/>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9EF"/>
    <w:rsid w:val="00EE1A88"/>
    <w:rsid w:val="00EE1FE4"/>
    <w:rsid w:val="00EE2064"/>
    <w:rsid w:val="00EE22DF"/>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8E0"/>
    <w:rsid w:val="00F20C76"/>
    <w:rsid w:val="00F20F04"/>
    <w:rsid w:val="00F20F3B"/>
    <w:rsid w:val="00F2135E"/>
    <w:rsid w:val="00F21648"/>
    <w:rsid w:val="00F21655"/>
    <w:rsid w:val="00F21AA3"/>
    <w:rsid w:val="00F2206A"/>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1F52"/>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1796"/>
    <w:rsid w:val="00F623EA"/>
    <w:rsid w:val="00F62AD6"/>
    <w:rsid w:val="00F62B43"/>
    <w:rsid w:val="00F62B49"/>
    <w:rsid w:val="00F62C7C"/>
    <w:rsid w:val="00F62CF9"/>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7F5"/>
    <w:rsid w:val="00F8288C"/>
    <w:rsid w:val="00F82929"/>
    <w:rsid w:val="00F82A91"/>
    <w:rsid w:val="00F82C96"/>
    <w:rsid w:val="00F83019"/>
    <w:rsid w:val="00F83091"/>
    <w:rsid w:val="00F832B5"/>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5E56"/>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425"/>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ntTable" Target="fontTable.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32" Type="http://schemas.microsoft.com/office/2018/08/relationships/commentsExtensible" Target="commentsExtensible.xml"/><Relationship Id="rId5" Type="http://schemas.openxmlformats.org/officeDocument/2006/relationships/settings" Target="settings.xml"/><Relationship Id="rId10" Type="http://schemas.openxmlformats.org/officeDocument/2006/relationships/footer" Target="footer1.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931DD-9E62-46E7-B1B5-1A13D0541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cp:revision>
  <cp:lastPrinted>2007-08-28T14:45:00Z</cp:lastPrinted>
  <dcterms:created xsi:type="dcterms:W3CDTF">2024-08-09T02:36:00Z</dcterms:created>
  <dcterms:modified xsi:type="dcterms:W3CDTF">2024-08-09T06:20:00Z</dcterms:modified>
</cp:coreProperties>
</file>