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C71A7" w14:textId="18F30904" w:rsidR="002369FC" w:rsidRDefault="002369FC" w:rsidP="002369FC">
      <w:pPr>
        <w:pStyle w:val="CRCoverPage"/>
        <w:tabs>
          <w:tab w:val="right" w:pos="9639"/>
        </w:tabs>
        <w:spacing w:after="0"/>
        <w:rPr>
          <w:b/>
          <w:i/>
          <w:noProof/>
          <w:sz w:val="28"/>
        </w:rPr>
      </w:pPr>
      <w:bookmarkStart w:id="0" w:name="_Hlk19781073"/>
      <w:bookmarkStart w:id="1" w:name="_Hlk19781143"/>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r>
      <w:r w:rsidR="002B436C" w:rsidRPr="002B436C">
        <w:rPr>
          <w:b/>
          <w:i/>
          <w:noProof/>
          <w:sz w:val="28"/>
        </w:rPr>
        <w:t>R3-244496</w:t>
      </w:r>
    </w:p>
    <w:p w14:paraId="33EDC931" w14:textId="6970E5B6" w:rsidR="00EE0733" w:rsidRDefault="002369FC" w:rsidP="002369FC">
      <w:pPr>
        <w:pStyle w:val="CRCoverPage"/>
        <w:rPr>
          <w:b/>
          <w:noProof/>
          <w:sz w:val="24"/>
        </w:rPr>
      </w:pPr>
      <w:r w:rsidRPr="00EA457C">
        <w:rPr>
          <w:b/>
          <w:noProof/>
          <w:sz w:val="24"/>
        </w:rPr>
        <w:t>Maastricht, NL</w:t>
      </w:r>
      <w:r w:rsidRPr="00D731CF">
        <w:rPr>
          <w:b/>
          <w:noProof/>
          <w:sz w:val="24"/>
        </w:rPr>
        <w:t xml:space="preserve">, </w:t>
      </w:r>
      <w:r>
        <w:rPr>
          <w:b/>
          <w:noProof/>
          <w:sz w:val="24"/>
        </w:rPr>
        <w:t>19 - 23 Aug</w:t>
      </w:r>
      <w:r w:rsidRPr="00D731CF">
        <w:rPr>
          <w:b/>
          <w:noProof/>
          <w:sz w:val="24"/>
        </w:rPr>
        <w:t>, 2024</w:t>
      </w:r>
    </w:p>
    <w:bookmarkEnd w:id="0"/>
    <w:bookmarkEnd w:id="1"/>
    <w:p w14:paraId="399151FE" w14:textId="77777777" w:rsidR="00EE0733" w:rsidRDefault="00EE0733" w:rsidP="00B70BDD">
      <w:pPr>
        <w:pStyle w:val="Header"/>
        <w:rPr>
          <w:rFonts w:cs="Arial"/>
          <w:bCs/>
          <w:noProof w:val="0"/>
          <w:sz w:val="24"/>
          <w:lang w:eastAsia="ja-JP"/>
        </w:rPr>
      </w:pPr>
    </w:p>
    <w:p w14:paraId="19B9B8F7" w14:textId="21278C1D" w:rsidR="00C76DDA" w:rsidRPr="00B50379" w:rsidRDefault="00C76DDA" w:rsidP="00C76DDA">
      <w:pPr>
        <w:pStyle w:val="a"/>
        <w:ind w:left="1985" w:hanging="1985"/>
        <w:rPr>
          <w:lang w:eastAsia="ja-JP"/>
        </w:rPr>
      </w:pPr>
      <w:r>
        <w:t>T</w:t>
      </w:r>
      <w:r w:rsidRPr="00B50379">
        <w:t>itle:</w:t>
      </w:r>
      <w:r w:rsidRPr="00B50379">
        <w:tab/>
      </w:r>
      <w:r w:rsidR="004E7A57" w:rsidRPr="004E7A57">
        <w:t>Emergency call support in barred cells</w:t>
      </w:r>
    </w:p>
    <w:p w14:paraId="1703601B" w14:textId="6AEA6067" w:rsidR="005F436C" w:rsidRDefault="005F436C" w:rsidP="005F436C">
      <w:pPr>
        <w:pStyle w:val="a"/>
        <w:rPr>
          <w:lang w:eastAsia="ja-JP"/>
        </w:rPr>
      </w:pPr>
      <w:r>
        <w:t>Agenda Item:</w:t>
      </w:r>
      <w:r>
        <w:tab/>
      </w:r>
      <w:r w:rsidR="00937E06">
        <w:t>8</w:t>
      </w:r>
      <w:r w:rsidR="009E3F4C">
        <w:rPr>
          <w:lang w:eastAsia="zh-CN"/>
        </w:rPr>
        <w:t>.</w:t>
      </w:r>
      <w:r w:rsidR="00926285">
        <w:rPr>
          <w:lang w:eastAsia="zh-CN"/>
        </w:rPr>
        <w:t>3</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6659F757" w14:textId="3054514B" w:rsidR="00E76A9C" w:rsidRPr="0083179E" w:rsidRDefault="00E76A9C" w:rsidP="005F436C">
      <w:pPr>
        <w:pStyle w:val="Discussion"/>
        <w:rPr>
          <w:rFonts w:eastAsia="Times New Roman"/>
        </w:rPr>
      </w:pPr>
      <w:r w:rsidRPr="0083179E">
        <w:rPr>
          <w:rFonts w:eastAsia="Times New Roman" w:hint="eastAsia"/>
        </w:rPr>
        <w:t>I</w:t>
      </w:r>
      <w:r w:rsidRPr="0083179E">
        <w:rPr>
          <w:rFonts w:eastAsia="Times New Roman"/>
        </w:rPr>
        <w:t xml:space="preserve">n this contribution, we </w:t>
      </w:r>
      <w:r w:rsidR="006D11F8">
        <w:rPr>
          <w:rFonts w:eastAsia="Times New Roman"/>
        </w:rPr>
        <w:t>continue to discuss the emergency call support if the cell is considered as barred, based on RAN2 latest progress</w:t>
      </w:r>
      <w:r w:rsidRPr="0083179E">
        <w:rPr>
          <w:rFonts w:eastAsia="Times New Roman"/>
        </w:rPr>
        <w:t>.</w:t>
      </w:r>
    </w:p>
    <w:p w14:paraId="58FED0C3" w14:textId="19D14FF5" w:rsidR="005C0A63" w:rsidRDefault="005C0A63" w:rsidP="00EE0733">
      <w:pPr>
        <w:pStyle w:val="Heading1"/>
      </w:pPr>
      <w:r>
        <w:t>2</w:t>
      </w:r>
      <w:r>
        <w:tab/>
        <w:t>Discussion</w:t>
      </w:r>
    </w:p>
    <w:p w14:paraId="38B94497" w14:textId="06093856" w:rsidR="00AF766F" w:rsidRDefault="00AF766F" w:rsidP="00AF766F">
      <w:pPr>
        <w:pStyle w:val="Heading2"/>
      </w:pPr>
      <w:r>
        <w:t>2.1</w:t>
      </w:r>
      <w:r>
        <w:tab/>
      </w:r>
      <w:r w:rsidR="00672828">
        <w:t>Background</w:t>
      </w:r>
    </w:p>
    <w:p w14:paraId="53E8E81C" w14:textId="7DE5C072" w:rsidR="0042788E" w:rsidRDefault="0042788E" w:rsidP="0042788E">
      <w:pPr>
        <w:pStyle w:val="Discussion"/>
        <w:rPr>
          <w:rFonts w:eastAsia="Times New Roman"/>
        </w:rPr>
      </w:pPr>
      <w:r>
        <w:rPr>
          <w:rFonts w:eastAsia="Times New Roman"/>
        </w:rPr>
        <w:t xml:space="preserve">RAN2-125bis meeting agreed a LS on </w:t>
      </w:r>
      <w:r w:rsidRPr="008C4F0A">
        <w:rPr>
          <w:rFonts w:eastAsia="Times New Roman"/>
        </w:rPr>
        <w:t>emergency call support for (e)RedCap in barred cells</w:t>
      </w:r>
      <w:r>
        <w:rPr>
          <w:rFonts w:eastAsia="Times New Roman"/>
        </w:rPr>
        <w:t xml:space="preserve"> in [1], containing the agreed CRs, copied as follows. </w:t>
      </w:r>
    </w:p>
    <w:tbl>
      <w:tblPr>
        <w:tblStyle w:val="TableGrid"/>
        <w:tblW w:w="0" w:type="auto"/>
        <w:tblLook w:val="04A0" w:firstRow="1" w:lastRow="0" w:firstColumn="1" w:lastColumn="0" w:noHBand="0" w:noVBand="1"/>
      </w:tblPr>
      <w:tblGrid>
        <w:gridCol w:w="9629"/>
      </w:tblGrid>
      <w:tr w:rsidR="0042788E" w:rsidRPr="00BF5F3F" w14:paraId="22833856" w14:textId="77777777" w:rsidTr="00596139">
        <w:tc>
          <w:tcPr>
            <w:tcW w:w="9629" w:type="dxa"/>
          </w:tcPr>
          <w:p w14:paraId="291D6373" w14:textId="77777777" w:rsidR="0042788E" w:rsidRPr="00BF5F3F" w:rsidRDefault="0042788E" w:rsidP="00596139">
            <w:pPr>
              <w:spacing w:after="120"/>
              <w:rPr>
                <w:rFonts w:ascii="Arial" w:hAnsi="Arial" w:cs="Arial"/>
                <w:b/>
                <w:sz w:val="18"/>
                <w:szCs w:val="18"/>
              </w:rPr>
            </w:pPr>
            <w:r w:rsidRPr="00BF5F3F">
              <w:rPr>
                <w:rFonts w:ascii="Arial" w:hAnsi="Arial" w:cs="Arial"/>
                <w:b/>
                <w:sz w:val="18"/>
                <w:szCs w:val="18"/>
              </w:rPr>
              <w:t>1. Overall Description:</w:t>
            </w:r>
          </w:p>
          <w:p w14:paraId="677CEE1E" w14:textId="77777777" w:rsidR="0042788E" w:rsidRPr="00BF5F3F" w:rsidRDefault="0042788E" w:rsidP="00596139">
            <w:pPr>
              <w:rPr>
                <w:rFonts w:ascii="Arial" w:hAnsi="Arial" w:cs="Arial"/>
                <w:iCs/>
                <w:sz w:val="18"/>
                <w:szCs w:val="18"/>
                <w:lang w:eastAsia="zh-CN"/>
              </w:rPr>
            </w:pPr>
            <w:r w:rsidRPr="00BF5F3F">
              <w:rPr>
                <w:rFonts w:ascii="Arial" w:hAnsi="Arial" w:cs="Arial"/>
                <w:iCs/>
                <w:sz w:val="18"/>
                <w:szCs w:val="18"/>
                <w:lang w:eastAsia="zh-CN"/>
              </w:rPr>
              <w:t xml:space="preserve">In RAN2#125bis RAN2 have endorsed the attached CRs for (e)RedCap UEs with the description of the CRs as below: </w:t>
            </w:r>
          </w:p>
          <w:p w14:paraId="3EC7EFB5" w14:textId="77777777" w:rsidR="0042788E" w:rsidRPr="00BF5F3F" w:rsidRDefault="0042788E" w:rsidP="00596139">
            <w:pPr>
              <w:rPr>
                <w:rFonts w:ascii="Arial" w:hAnsi="Arial" w:cs="Arial"/>
                <w:iCs/>
                <w:sz w:val="18"/>
                <w:szCs w:val="18"/>
                <w:lang w:eastAsia="zh-CN"/>
              </w:rPr>
            </w:pPr>
          </w:p>
          <w:p w14:paraId="1743C16E" w14:textId="77777777" w:rsidR="0042788E" w:rsidRPr="00BF5F3F" w:rsidRDefault="0042788E" w:rsidP="00596139">
            <w:pPr>
              <w:rPr>
                <w:rFonts w:ascii="Arial" w:hAnsi="Arial" w:cs="Arial"/>
                <w:i/>
                <w:sz w:val="18"/>
                <w:szCs w:val="18"/>
                <w:lang w:eastAsia="zh-CN"/>
              </w:rPr>
            </w:pPr>
            <w:r w:rsidRPr="00BF5F3F">
              <w:rPr>
                <w:rFonts w:ascii="Arial" w:hAnsi="Arial" w:cs="Arial"/>
                <w:i/>
                <w:sz w:val="18"/>
                <w:szCs w:val="18"/>
                <w:lang w:eastAsia="zh-CN"/>
              </w:rPr>
              <w:t xml:space="preserve">If a (e)RedCap UE is </w:t>
            </w:r>
            <w:r w:rsidRPr="00666B90">
              <w:rPr>
                <w:rFonts w:ascii="Arial" w:hAnsi="Arial" w:cs="Arial"/>
                <w:i/>
                <w:sz w:val="18"/>
                <w:szCs w:val="18"/>
                <w:lang w:eastAsia="zh-CN"/>
              </w:rPr>
              <w:t>barred in a cell where (e)RedCap is enabled since (e)RedCap UEs with 1Rx branch or 2Rx branches or both are barred in the cell, network may allow those (e)RedCap UEs to consider the cell as acceptable cell for emergency calls if cell selection criteria is fulfilled and, if the (e)RedCap UE supports only half duplex FDD operation, HD-FDD operation is allowed</w:t>
            </w:r>
            <w:r w:rsidRPr="00BF5F3F">
              <w:rPr>
                <w:rFonts w:ascii="Arial" w:hAnsi="Arial" w:cs="Arial"/>
                <w:i/>
                <w:sz w:val="18"/>
                <w:szCs w:val="18"/>
                <w:lang w:eastAsia="zh-CN"/>
              </w:rPr>
              <w:t xml:space="preserve"> in the cell.</w:t>
            </w:r>
          </w:p>
          <w:p w14:paraId="1D60682A" w14:textId="77777777" w:rsidR="0042788E" w:rsidRPr="00BF5F3F" w:rsidRDefault="0042788E" w:rsidP="00596139">
            <w:pPr>
              <w:rPr>
                <w:rFonts w:ascii="Arial" w:hAnsi="Arial" w:cs="Arial"/>
                <w:iCs/>
                <w:sz w:val="18"/>
                <w:szCs w:val="18"/>
                <w:lang w:eastAsia="zh-CN"/>
              </w:rPr>
            </w:pPr>
          </w:p>
          <w:p w14:paraId="1688C683" w14:textId="77777777" w:rsidR="0042788E" w:rsidRPr="00BF5F3F" w:rsidRDefault="0042788E" w:rsidP="00596139">
            <w:pPr>
              <w:rPr>
                <w:rFonts w:ascii="Arial" w:hAnsi="Arial" w:cs="Arial"/>
                <w:iCs/>
                <w:sz w:val="18"/>
                <w:szCs w:val="18"/>
                <w:lang w:eastAsia="zh-CN"/>
              </w:rPr>
            </w:pPr>
            <w:r w:rsidRPr="00BF5F3F">
              <w:rPr>
                <w:rFonts w:ascii="Arial" w:hAnsi="Arial" w:cs="Arial"/>
                <w:iCs/>
                <w:sz w:val="18"/>
                <w:szCs w:val="18"/>
                <w:lang w:eastAsia="zh-CN"/>
              </w:rPr>
              <w:t>The agreed RAN2 CRs also include the means for the cell to allow or not, the above operation via a SIB1 field. The CRs (R2-2402902, R2-2402903) when agreed, are considered to be implementable by Rel-17 UEs without any interoperability issue.</w:t>
            </w:r>
          </w:p>
          <w:p w14:paraId="18344C5C" w14:textId="77777777" w:rsidR="0042788E" w:rsidRPr="00BF5F3F" w:rsidRDefault="0042788E" w:rsidP="00596139">
            <w:pPr>
              <w:spacing w:beforeLines="50" w:before="120" w:after="120"/>
              <w:rPr>
                <w:rFonts w:ascii="Arial" w:hAnsi="Arial" w:cs="Arial"/>
                <w:b/>
                <w:sz w:val="18"/>
                <w:szCs w:val="18"/>
              </w:rPr>
            </w:pPr>
            <w:r w:rsidRPr="00BF5F3F">
              <w:rPr>
                <w:rFonts w:ascii="Arial" w:hAnsi="Arial" w:cs="Arial"/>
                <w:b/>
                <w:sz w:val="18"/>
                <w:szCs w:val="18"/>
              </w:rPr>
              <w:t>2. Actions:</w:t>
            </w:r>
          </w:p>
          <w:p w14:paraId="296224D0" w14:textId="77777777" w:rsidR="0042788E" w:rsidRPr="00BF5F3F" w:rsidRDefault="0042788E" w:rsidP="00596139">
            <w:pPr>
              <w:spacing w:after="120"/>
              <w:ind w:left="1985" w:hanging="1985"/>
              <w:rPr>
                <w:rFonts w:ascii="Arial" w:hAnsi="Arial" w:cs="Arial"/>
                <w:b/>
                <w:sz w:val="18"/>
                <w:szCs w:val="18"/>
                <w:lang w:eastAsia="zh-CN"/>
              </w:rPr>
            </w:pPr>
            <w:r w:rsidRPr="00BF5F3F">
              <w:rPr>
                <w:rFonts w:ascii="Arial" w:hAnsi="Arial" w:cs="Arial"/>
                <w:b/>
                <w:sz w:val="18"/>
                <w:szCs w:val="18"/>
              </w:rPr>
              <w:t xml:space="preserve">To </w:t>
            </w:r>
            <w:r w:rsidRPr="00BF5F3F">
              <w:rPr>
                <w:rFonts w:ascii="Arial" w:hAnsi="Arial" w:cs="Arial" w:hint="eastAsia"/>
                <w:b/>
                <w:sz w:val="18"/>
                <w:szCs w:val="18"/>
                <w:lang w:eastAsia="zh-CN"/>
              </w:rPr>
              <w:t>RAN</w:t>
            </w:r>
            <w:r w:rsidRPr="00BF5F3F">
              <w:rPr>
                <w:rFonts w:ascii="Arial" w:hAnsi="Arial" w:cs="Arial"/>
                <w:b/>
                <w:sz w:val="18"/>
                <w:szCs w:val="18"/>
                <w:lang w:eastAsia="zh-CN"/>
              </w:rPr>
              <w:t>3</w:t>
            </w:r>
          </w:p>
          <w:p w14:paraId="4F91AC13" w14:textId="121B07C4" w:rsidR="0042788E" w:rsidRPr="00BF5F3F" w:rsidRDefault="0042788E" w:rsidP="00B65BB4">
            <w:pPr>
              <w:spacing w:afterLines="50" w:after="120"/>
              <w:rPr>
                <w:rFonts w:eastAsia="Times New Roman"/>
                <w:sz w:val="18"/>
                <w:szCs w:val="18"/>
              </w:rPr>
            </w:pPr>
            <w:r w:rsidRPr="00BF5F3F">
              <w:rPr>
                <w:rFonts w:ascii="Arial" w:eastAsia="Yu Mincho" w:hAnsi="Arial" w:cs="Arial"/>
                <w:b/>
                <w:iCs/>
                <w:sz w:val="18"/>
                <w:szCs w:val="18"/>
                <w:lang w:eastAsia="ja-JP"/>
              </w:rPr>
              <w:t xml:space="preserve">ACTION: </w:t>
            </w:r>
            <w:r w:rsidRPr="00BF5F3F">
              <w:rPr>
                <w:rFonts w:ascii="Arial" w:eastAsia="Yu Mincho" w:hAnsi="Arial" w:cs="Arial"/>
                <w:iCs/>
                <w:sz w:val="18"/>
                <w:szCs w:val="18"/>
                <w:lang w:eastAsia="ja-JP"/>
              </w:rPr>
              <w:t>RAN2 respectfully asks</w:t>
            </w:r>
            <w:r w:rsidRPr="00BF5F3F">
              <w:rPr>
                <w:rFonts w:ascii="Arial" w:hAnsi="Arial" w:cs="Arial" w:hint="eastAsia"/>
                <w:iCs/>
                <w:sz w:val="18"/>
                <w:szCs w:val="18"/>
                <w:lang w:eastAsia="zh-CN"/>
              </w:rPr>
              <w:t xml:space="preserve"> RAN</w:t>
            </w:r>
            <w:r w:rsidRPr="00BF5F3F">
              <w:rPr>
                <w:rFonts w:ascii="Arial" w:hAnsi="Arial" w:cs="Arial"/>
                <w:iCs/>
                <w:sz w:val="18"/>
                <w:szCs w:val="18"/>
                <w:lang w:eastAsia="zh-CN"/>
              </w:rPr>
              <w:t>3</w:t>
            </w:r>
            <w:r w:rsidRPr="00BF5F3F">
              <w:rPr>
                <w:rFonts w:ascii="Arial" w:hAnsi="Arial" w:cs="Arial"/>
                <w:iCs/>
                <w:sz w:val="18"/>
                <w:szCs w:val="18"/>
              </w:rPr>
              <w:t xml:space="preserve"> to </w:t>
            </w:r>
            <w:r w:rsidRPr="00BF5F3F">
              <w:rPr>
                <w:rFonts w:ascii="Arial" w:hAnsi="Arial" w:cs="Arial"/>
                <w:iCs/>
                <w:sz w:val="18"/>
                <w:szCs w:val="18"/>
                <w:lang w:eastAsia="zh-CN"/>
              </w:rPr>
              <w:t>take the above information into account and update RAN3 specifications if needed.</w:t>
            </w:r>
            <w:r w:rsidR="00B65BB4">
              <w:rPr>
                <w:rFonts w:ascii="Arial" w:hAnsi="Arial" w:cs="Arial"/>
                <w:iCs/>
                <w:sz w:val="18"/>
                <w:szCs w:val="18"/>
                <w:lang w:eastAsia="zh-CN"/>
              </w:rPr>
              <w:t xml:space="preserve"> </w:t>
            </w:r>
          </w:p>
        </w:tc>
      </w:tr>
    </w:tbl>
    <w:p w14:paraId="1B1743FC" w14:textId="1313ED70" w:rsidR="00475FB2" w:rsidRDefault="00475FB2" w:rsidP="0095235E">
      <w:pPr>
        <w:pStyle w:val="Discussion"/>
        <w:rPr>
          <w:rFonts w:eastAsia="Times New Roman"/>
        </w:rPr>
      </w:pPr>
    </w:p>
    <w:p w14:paraId="344953F4" w14:textId="1D4B5CD5" w:rsidR="00EF3BA7" w:rsidRDefault="00DD002D" w:rsidP="00EF3BA7">
      <w:pPr>
        <w:pStyle w:val="Discussion"/>
        <w:rPr>
          <w:rFonts w:eastAsia="宋体"/>
          <w:noProof/>
        </w:rPr>
      </w:pPr>
      <w:r>
        <w:rPr>
          <w:rFonts w:eastAsia="Times New Roman"/>
        </w:rPr>
        <w:t xml:space="preserve">From the attached </w:t>
      </w:r>
      <w:r w:rsidR="00A07EC0">
        <w:rPr>
          <w:rFonts w:eastAsia="Times New Roman"/>
        </w:rPr>
        <w:t xml:space="preserve">R18 </w:t>
      </w:r>
      <w:r w:rsidR="00A07EC0" w:rsidRPr="00DE00A2">
        <w:rPr>
          <w:rFonts w:eastAsia="Times New Roman"/>
        </w:rPr>
        <w:t xml:space="preserve">CRs for RedCap UE and eRedCap UE agreed </w:t>
      </w:r>
      <w:r w:rsidR="00A07EC0">
        <w:rPr>
          <w:rFonts w:eastAsia="Times New Roman"/>
        </w:rPr>
        <w:t>separately in RAN2</w:t>
      </w:r>
      <w:r w:rsidR="006F0D12">
        <w:rPr>
          <w:rFonts w:eastAsia="Times New Roman"/>
        </w:rPr>
        <w:t xml:space="preserve"> </w:t>
      </w:r>
      <w:r w:rsidR="00A07EC0" w:rsidRPr="00146D1A">
        <w:rPr>
          <w:rFonts w:eastAsia="Times New Roman"/>
        </w:rPr>
        <w:t>(R2-2402902, R2-2402903)</w:t>
      </w:r>
      <w:r w:rsidR="00A07EC0">
        <w:rPr>
          <w:rFonts w:eastAsia="Times New Roman"/>
        </w:rPr>
        <w:t xml:space="preserve"> </w:t>
      </w:r>
      <w:r w:rsidR="006F0D12">
        <w:rPr>
          <w:rFonts w:eastAsia="Times New Roman"/>
        </w:rPr>
        <w:t>, a</w:t>
      </w:r>
      <w:r w:rsidR="00EF3BA7">
        <w:rPr>
          <w:rFonts w:eastAsia="Times New Roman"/>
        </w:rPr>
        <w:t xml:space="preserve">s discussed in [1], when the cell supports the RedCap UE access, </w:t>
      </w:r>
      <w:r w:rsidR="00EF3BA7">
        <w:rPr>
          <w:rFonts w:eastAsia="宋体"/>
          <w:noProof/>
        </w:rPr>
        <w:t>yet bars those UEs due to the</w:t>
      </w:r>
      <w:r w:rsidR="00EF3BA7" w:rsidRPr="00C9186D">
        <w:rPr>
          <w:rFonts w:eastAsia="宋体"/>
          <w:noProof/>
        </w:rPr>
        <w:t xml:space="preserve"> 1Rx branch or 2Rx branches or both barr</w:t>
      </w:r>
      <w:r w:rsidR="00EF3BA7">
        <w:rPr>
          <w:rFonts w:eastAsia="宋体"/>
          <w:noProof/>
        </w:rPr>
        <w:t>ring</w:t>
      </w:r>
      <w:r w:rsidR="00EF3BA7" w:rsidRPr="00C9186D">
        <w:rPr>
          <w:rFonts w:eastAsia="宋体"/>
          <w:noProof/>
        </w:rPr>
        <w:t xml:space="preserve"> in the cell</w:t>
      </w:r>
      <w:r w:rsidR="00EF3BA7">
        <w:rPr>
          <w:rFonts w:eastAsia="宋体"/>
          <w:noProof/>
        </w:rPr>
        <w:t>, it would be beneficial to introduce an exception for those UEs to have access to the cell to make an emergency call or receive emergency information broadcast when possible.</w:t>
      </w:r>
    </w:p>
    <w:p w14:paraId="6F352886" w14:textId="65222D75" w:rsidR="006F0D12" w:rsidRDefault="005A7AE1" w:rsidP="00EF3BA7">
      <w:pPr>
        <w:pStyle w:val="Discussion"/>
        <w:rPr>
          <w:rFonts w:eastAsia="宋体"/>
          <w:noProof/>
        </w:rPr>
      </w:pPr>
      <w:r>
        <w:rPr>
          <w:rFonts w:eastAsia="宋体"/>
          <w:noProof/>
        </w:rPr>
        <w:t xml:space="preserve">At </w:t>
      </w:r>
      <w:r w:rsidR="00497C14">
        <w:rPr>
          <w:rFonts w:eastAsia="宋体"/>
          <w:noProof/>
        </w:rPr>
        <w:t xml:space="preserve">RAN2-126 meeting, </w:t>
      </w:r>
      <w:r w:rsidR="001F2692">
        <w:rPr>
          <w:rFonts w:eastAsia="宋体"/>
          <w:noProof/>
        </w:rPr>
        <w:t>RAN2 re-discussed</w:t>
      </w:r>
      <w:r w:rsidR="00A84DD4">
        <w:rPr>
          <w:rFonts w:eastAsia="宋体"/>
          <w:noProof/>
        </w:rPr>
        <w:t xml:space="preserve"> it, and agreed a common solution</w:t>
      </w:r>
      <w:r w:rsidR="008754D1">
        <w:rPr>
          <w:rFonts w:eastAsia="宋体"/>
          <w:noProof/>
        </w:rPr>
        <w:t xml:space="preserve"> as follows. </w:t>
      </w:r>
      <w:r w:rsidR="00A84DD4">
        <w:rPr>
          <w:rFonts w:eastAsia="宋体"/>
          <w:noProof/>
        </w:rPr>
        <w:t xml:space="preserve"> </w:t>
      </w:r>
    </w:p>
    <w:p w14:paraId="175EE10E" w14:textId="77777777" w:rsidR="008E6DBA" w:rsidRPr="00F8047E" w:rsidRDefault="008E6DBA" w:rsidP="008E6DBA">
      <w:pPr>
        <w:pStyle w:val="Doc-text2"/>
        <w:pBdr>
          <w:top w:val="single" w:sz="4" w:space="1" w:color="auto"/>
          <w:left w:val="single" w:sz="4" w:space="4" w:color="auto"/>
          <w:bottom w:val="single" w:sz="4" w:space="1" w:color="auto"/>
          <w:right w:val="single" w:sz="4" w:space="4" w:color="auto"/>
        </w:pBdr>
        <w:ind w:left="647"/>
        <w:rPr>
          <w:b/>
          <w:bCs/>
        </w:rPr>
      </w:pPr>
      <w:r w:rsidRPr="00F8047E">
        <w:rPr>
          <w:b/>
          <w:bCs/>
        </w:rPr>
        <w:t>Agreements</w:t>
      </w:r>
    </w:p>
    <w:p w14:paraId="2DEC909B" w14:textId="77777777" w:rsidR="008E6DBA" w:rsidRDefault="008E6DBA" w:rsidP="008E6DBA">
      <w:pPr>
        <w:pStyle w:val="Doc-text2"/>
        <w:pBdr>
          <w:top w:val="single" w:sz="4" w:space="1" w:color="auto"/>
          <w:left w:val="single" w:sz="4" w:space="4" w:color="auto"/>
          <w:bottom w:val="single" w:sz="4" w:space="1" w:color="auto"/>
          <w:right w:val="single" w:sz="4" w:space="4" w:color="auto"/>
        </w:pBdr>
        <w:ind w:left="647"/>
      </w:pPr>
      <w:r>
        <w:t>1</w:t>
      </w:r>
      <w:r>
        <w:tab/>
        <w:t xml:space="preserve">NES (i.e. ingoring MIB barring) will not be considered in our common solution discussion.  FFS if anything specific for NES will need to be done.  If anything needs to be done, it would not be part of the common solution.   </w:t>
      </w:r>
    </w:p>
    <w:p w14:paraId="67745ED3" w14:textId="77777777" w:rsidR="008E6DBA" w:rsidRDefault="008E6DBA" w:rsidP="008E6DBA">
      <w:pPr>
        <w:pStyle w:val="Doc-text2"/>
        <w:pBdr>
          <w:top w:val="single" w:sz="4" w:space="1" w:color="auto"/>
          <w:left w:val="single" w:sz="4" w:space="4" w:color="auto"/>
          <w:bottom w:val="single" w:sz="4" w:space="1" w:color="auto"/>
          <w:right w:val="single" w:sz="4" w:space="4" w:color="auto"/>
        </w:pBdr>
        <w:ind w:left="647"/>
      </w:pPr>
      <w:r>
        <w:lastRenderedPageBreak/>
        <w:t>2</w:t>
      </w:r>
      <w:r>
        <w:tab/>
        <w:t xml:space="preserve">For Rel-18, we introduce 1 bit that enables EM call for RedCap, eRedCap, and 2Rx XR. One RRC Rel-18 with magic sentence that it is early implementable in Rel-17.  A CR for 38.304 doesn’t need to have the magic sentence. </w:t>
      </w:r>
    </w:p>
    <w:p w14:paraId="7666C0A8" w14:textId="77777777" w:rsidR="008E6DBA" w:rsidRDefault="008E6DBA" w:rsidP="008E6DBA">
      <w:pPr>
        <w:pStyle w:val="Doc-text2"/>
        <w:pBdr>
          <w:top w:val="single" w:sz="4" w:space="1" w:color="auto"/>
          <w:left w:val="single" w:sz="4" w:space="4" w:color="auto"/>
          <w:bottom w:val="single" w:sz="4" w:space="1" w:color="auto"/>
          <w:right w:val="single" w:sz="4" w:space="4" w:color="auto"/>
        </w:pBdr>
        <w:ind w:left="647"/>
      </w:pPr>
      <w:r>
        <w:t>3</w:t>
      </w:r>
      <w:r>
        <w:tab/>
        <w:t xml:space="preserve">This </w:t>
      </w:r>
      <w:r w:rsidRPr="00953670">
        <w:rPr>
          <w:highlight w:val="yellow"/>
        </w:rPr>
        <w:t>replaces</w:t>
      </w:r>
      <w:r>
        <w:t xml:space="preserve"> the previous agreement and we will notify RAN3 verbally via delegates</w:t>
      </w:r>
    </w:p>
    <w:p w14:paraId="5EF9DE79" w14:textId="77777777" w:rsidR="008E6DBA" w:rsidRDefault="008E6DBA" w:rsidP="008E6DBA">
      <w:pPr>
        <w:pStyle w:val="EmailDiscussion2"/>
      </w:pPr>
    </w:p>
    <w:p w14:paraId="7C268590" w14:textId="72E9882F" w:rsidR="00EF3BA7" w:rsidRDefault="005C1185" w:rsidP="00EF3BA7">
      <w:pPr>
        <w:pStyle w:val="Discussion"/>
        <w:rPr>
          <w:rFonts w:eastAsia="宋体"/>
          <w:noProof/>
        </w:rPr>
      </w:pPr>
      <w:r>
        <w:rPr>
          <w:rFonts w:eastAsia="宋体"/>
          <w:noProof/>
        </w:rPr>
        <w:t xml:space="preserve">The </w:t>
      </w:r>
      <w:r w:rsidR="00EF3BA7">
        <w:rPr>
          <w:rFonts w:eastAsia="宋体"/>
          <w:noProof/>
        </w:rPr>
        <w:t>38.331 CR</w:t>
      </w:r>
      <w:r w:rsidR="00E87E68">
        <w:rPr>
          <w:rFonts w:eastAsia="宋体"/>
          <w:noProof/>
        </w:rPr>
        <w:t xml:space="preserve"> agreed</w:t>
      </w:r>
      <w:r w:rsidR="00EF3BA7">
        <w:rPr>
          <w:rFonts w:eastAsia="宋体"/>
          <w:noProof/>
        </w:rPr>
        <w:t xml:space="preserve"> in [2] was copied as follows. </w:t>
      </w:r>
    </w:p>
    <w:tbl>
      <w:tblPr>
        <w:tblStyle w:val="TableGrid"/>
        <w:tblW w:w="0" w:type="auto"/>
        <w:tblLook w:val="04A0" w:firstRow="1" w:lastRow="0" w:firstColumn="1" w:lastColumn="0" w:noHBand="0" w:noVBand="1"/>
      </w:tblPr>
      <w:tblGrid>
        <w:gridCol w:w="9629"/>
      </w:tblGrid>
      <w:tr w:rsidR="00EF3BA7" w:rsidRPr="00040A03" w14:paraId="459D1735" w14:textId="77777777" w:rsidTr="00596139">
        <w:tc>
          <w:tcPr>
            <w:tcW w:w="9629" w:type="dxa"/>
          </w:tcPr>
          <w:p w14:paraId="2B569AE3" w14:textId="77777777" w:rsidR="00D06536" w:rsidRPr="00E450AC" w:rsidRDefault="00D06536" w:rsidP="00D06536">
            <w:pPr>
              <w:pStyle w:val="PL"/>
            </w:pPr>
            <w:r w:rsidRPr="00E450AC">
              <w:t xml:space="preserve">SIB1-v1800-IEs ::=               </w:t>
            </w:r>
            <w:r w:rsidRPr="00E450AC">
              <w:rPr>
                <w:color w:val="993366"/>
              </w:rPr>
              <w:t>SEQUENCE</w:t>
            </w:r>
            <w:r w:rsidRPr="00E450AC">
              <w:t xml:space="preserve"> {</w:t>
            </w:r>
          </w:p>
          <w:p w14:paraId="0AC14CBE" w14:textId="77777777" w:rsidR="00D06536" w:rsidRDefault="00D06536" w:rsidP="00596139">
            <w:pPr>
              <w:pStyle w:val="PL"/>
              <w:rPr>
                <w:sz w:val="14"/>
                <w:szCs w:val="18"/>
              </w:rPr>
            </w:pPr>
          </w:p>
          <w:p w14:paraId="6CDEE1EA" w14:textId="4AC5364F" w:rsidR="00EF3BA7" w:rsidRPr="00040A03" w:rsidRDefault="00EF3BA7" w:rsidP="00596139">
            <w:pPr>
              <w:pStyle w:val="PL"/>
              <w:rPr>
                <w:sz w:val="14"/>
                <w:szCs w:val="18"/>
              </w:rPr>
            </w:pPr>
            <w:r w:rsidRPr="00040A03">
              <w:rPr>
                <w:sz w:val="14"/>
                <w:szCs w:val="18"/>
              </w:rPr>
              <w:t>&lt;Skip the irrelevance &gt;</w:t>
            </w:r>
          </w:p>
          <w:p w14:paraId="4F0CAEEA" w14:textId="151EFE12" w:rsidR="004847D9" w:rsidRDefault="004847D9" w:rsidP="004847D9">
            <w:pPr>
              <w:pStyle w:val="PL"/>
              <w:rPr>
                <w:sz w:val="14"/>
                <w:szCs w:val="18"/>
              </w:rPr>
            </w:pPr>
            <w:r w:rsidRPr="004847D9">
              <w:rPr>
                <w:sz w:val="14"/>
                <w:szCs w:val="18"/>
              </w:rPr>
              <w:t>barringExemptEmergencyCall-r18   ENUMERATED {true}                                                  OPTIONAL,  -- Cond EM-Barring</w:t>
            </w:r>
          </w:p>
          <w:p w14:paraId="6105C1E4" w14:textId="5D4B7563" w:rsidR="004D2987" w:rsidRDefault="004D2987" w:rsidP="004847D9">
            <w:pPr>
              <w:pStyle w:val="PL"/>
              <w:rPr>
                <w:sz w:val="14"/>
                <w:szCs w:val="18"/>
              </w:rPr>
            </w:pPr>
          </w:p>
          <w:p w14:paraId="32E341BD" w14:textId="535DC347" w:rsidR="004D2987" w:rsidRDefault="004D2987" w:rsidP="004847D9">
            <w:pPr>
              <w:pStyle w:val="PL"/>
              <w:rPr>
                <w:sz w:val="14"/>
                <w:szCs w:val="18"/>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3014"/>
            </w:tblGrid>
            <w:tr w:rsidR="004D2987" w:rsidRPr="004D2987" w14:paraId="02B994D5" w14:textId="77777777" w:rsidTr="004D2987">
              <w:tc>
                <w:tcPr>
                  <w:tcW w:w="1159" w:type="dxa"/>
                  <w:tcBorders>
                    <w:top w:val="single" w:sz="4" w:space="0" w:color="auto"/>
                    <w:left w:val="single" w:sz="4" w:space="0" w:color="auto"/>
                    <w:bottom w:val="single" w:sz="4" w:space="0" w:color="auto"/>
                    <w:right w:val="single" w:sz="4" w:space="0" w:color="auto"/>
                  </w:tcBorders>
                </w:tcPr>
                <w:p w14:paraId="256BFCB5" w14:textId="77777777" w:rsidR="004D2987" w:rsidRPr="004D2987" w:rsidRDefault="004D2987" w:rsidP="004D2987">
                  <w:pPr>
                    <w:pStyle w:val="TAL"/>
                    <w:rPr>
                      <w:sz w:val="14"/>
                      <w:szCs w:val="18"/>
                      <w:lang w:eastAsia="sv-SE"/>
                    </w:rPr>
                  </w:pPr>
                  <w:r w:rsidRPr="004D2987">
                    <w:rPr>
                      <w:i/>
                      <w:sz w:val="14"/>
                      <w:szCs w:val="18"/>
                      <w:lang w:eastAsia="sv-SE"/>
                    </w:rPr>
                    <w:t>EM-Barring</w:t>
                  </w:r>
                </w:p>
              </w:tc>
              <w:tc>
                <w:tcPr>
                  <w:tcW w:w="13014" w:type="dxa"/>
                  <w:tcBorders>
                    <w:top w:val="single" w:sz="4" w:space="0" w:color="auto"/>
                    <w:left w:val="single" w:sz="4" w:space="0" w:color="auto"/>
                    <w:bottom w:val="single" w:sz="4" w:space="0" w:color="auto"/>
                    <w:right w:val="single" w:sz="4" w:space="0" w:color="auto"/>
                  </w:tcBorders>
                </w:tcPr>
                <w:p w14:paraId="3ACA6CB8" w14:textId="77777777" w:rsidR="004D2987" w:rsidRPr="004D2987" w:rsidRDefault="004D2987" w:rsidP="004D2987">
                  <w:pPr>
                    <w:pStyle w:val="TAL"/>
                    <w:rPr>
                      <w:sz w:val="14"/>
                      <w:szCs w:val="18"/>
                      <w:lang w:eastAsia="sv-SE"/>
                    </w:rPr>
                  </w:pPr>
                  <w:r w:rsidRPr="004D2987">
                    <w:rPr>
                      <w:sz w:val="14"/>
                      <w:szCs w:val="18"/>
                      <w:lang w:eastAsia="sv-SE"/>
                    </w:rPr>
                    <w:t xml:space="preserve">The field is optionally present, Need R, in a cell that </w:t>
                  </w:r>
                  <w:r w:rsidRPr="004D2987">
                    <w:rPr>
                      <w:iCs/>
                      <w:sz w:val="14"/>
                      <w:szCs w:val="18"/>
                      <w:lang w:eastAsia="sv-SE"/>
                    </w:rPr>
                    <w:t>supports (e)RedCap or XR UEs, otherwise it is absent.</w:t>
                  </w:r>
                </w:p>
              </w:tc>
            </w:tr>
          </w:tbl>
          <w:p w14:paraId="4F196FE8" w14:textId="1DE6ED74" w:rsidR="004D2987" w:rsidRDefault="004D2987" w:rsidP="004847D9">
            <w:pPr>
              <w:pStyle w:val="PL"/>
              <w:rPr>
                <w:sz w:val="14"/>
                <w:szCs w:val="18"/>
              </w:rPr>
            </w:pPr>
          </w:p>
          <w:p w14:paraId="3F302A45" w14:textId="35D27C92" w:rsidR="004D2987" w:rsidRDefault="004D2987" w:rsidP="004847D9">
            <w:pPr>
              <w:pStyle w:val="PL"/>
              <w:rPr>
                <w:sz w:val="14"/>
                <w:szCs w:val="18"/>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F8C" w:rsidRPr="00395F8C" w14:paraId="12CD6BBE" w14:textId="77777777" w:rsidTr="00596139">
              <w:tc>
                <w:tcPr>
                  <w:tcW w:w="14173" w:type="dxa"/>
                  <w:tcBorders>
                    <w:top w:val="single" w:sz="4" w:space="0" w:color="auto"/>
                    <w:left w:val="single" w:sz="4" w:space="0" w:color="auto"/>
                    <w:bottom w:val="single" w:sz="4" w:space="0" w:color="auto"/>
                    <w:right w:val="single" w:sz="4" w:space="0" w:color="auto"/>
                  </w:tcBorders>
                </w:tcPr>
                <w:p w14:paraId="6A94E1A7" w14:textId="77777777" w:rsidR="00395F8C" w:rsidRPr="00395F8C" w:rsidRDefault="00395F8C" w:rsidP="00395F8C">
                  <w:pPr>
                    <w:pStyle w:val="TAL"/>
                    <w:rPr>
                      <w:b/>
                      <w:bCs/>
                      <w:i/>
                      <w:sz w:val="16"/>
                      <w:lang w:eastAsia="en-GB"/>
                    </w:rPr>
                  </w:pPr>
                  <w:r w:rsidRPr="00395F8C">
                    <w:rPr>
                      <w:b/>
                      <w:bCs/>
                      <w:i/>
                      <w:sz w:val="16"/>
                      <w:lang w:eastAsia="en-GB"/>
                    </w:rPr>
                    <w:t>barringExemptEmergencyCall</w:t>
                  </w:r>
                </w:p>
                <w:p w14:paraId="6CA1B5EE" w14:textId="77777777" w:rsidR="00395F8C" w:rsidRPr="00395F8C" w:rsidRDefault="00395F8C" w:rsidP="00395F8C">
                  <w:pPr>
                    <w:pStyle w:val="TAL"/>
                    <w:rPr>
                      <w:sz w:val="16"/>
                      <w:lang w:eastAsia="sv-SE"/>
                    </w:rPr>
                  </w:pPr>
                  <w:r w:rsidRPr="00395F8C">
                    <w:rPr>
                      <w:sz w:val="16"/>
                      <w:lang w:eastAsia="en-GB"/>
                    </w:rPr>
                    <w:t>Indicates whether the cell allows emergency bearer services for UEs who would otherwise consider the cell as barred as specified in TS 38.304 [20].</w:t>
                  </w:r>
                </w:p>
              </w:tc>
            </w:tr>
          </w:tbl>
          <w:p w14:paraId="04943AB6" w14:textId="6BCDD436" w:rsidR="004D2987" w:rsidRPr="00040A03" w:rsidRDefault="004D2987" w:rsidP="00596139">
            <w:pPr>
              <w:pStyle w:val="Discussion"/>
              <w:rPr>
                <w:rFonts w:eastAsia="宋体"/>
                <w:noProof/>
                <w:sz w:val="14"/>
                <w:szCs w:val="18"/>
              </w:rPr>
            </w:pPr>
          </w:p>
        </w:tc>
      </w:tr>
    </w:tbl>
    <w:p w14:paraId="6C2FF699" w14:textId="23973404" w:rsidR="00475FB2" w:rsidRDefault="00475FB2" w:rsidP="0095235E">
      <w:pPr>
        <w:pStyle w:val="Discussion"/>
        <w:rPr>
          <w:rFonts w:eastAsia="Times New Roman"/>
        </w:rPr>
      </w:pPr>
    </w:p>
    <w:p w14:paraId="7AB34981" w14:textId="6A9F0359" w:rsidR="004C3A2A" w:rsidRDefault="00F03B0F" w:rsidP="0095235E">
      <w:pPr>
        <w:pStyle w:val="Discussion"/>
        <w:rPr>
          <w:rFonts w:eastAsia="Times New Roman"/>
        </w:rPr>
      </w:pPr>
      <w:r>
        <w:rPr>
          <w:rFonts w:eastAsia="Times New Roman"/>
        </w:rPr>
        <w:t xml:space="preserve">It can be observed this exempt bit is applicable to the (e)RedCap UEs, and XR UEs. </w:t>
      </w:r>
    </w:p>
    <w:p w14:paraId="24290ECD" w14:textId="562982B2" w:rsidR="004F0746" w:rsidRDefault="004F0746" w:rsidP="0095235E">
      <w:pPr>
        <w:pStyle w:val="Discussion"/>
        <w:rPr>
          <w:rFonts w:eastAsia="Times New Roman"/>
        </w:rPr>
      </w:pPr>
    </w:p>
    <w:p w14:paraId="114C4A91" w14:textId="13BDDCD9" w:rsidR="00CC5747" w:rsidRDefault="00CC5747" w:rsidP="00CC5747">
      <w:pPr>
        <w:pStyle w:val="Proposal"/>
        <w:ind w:left="360"/>
        <w:rPr>
          <w:rFonts w:ascii="Arial" w:hAnsi="Arial" w:cs="Arial"/>
        </w:rPr>
      </w:pPr>
      <w:r>
        <w:rPr>
          <w:rFonts w:ascii="Arial" w:hAnsi="Arial" w:cs="Arial"/>
        </w:rPr>
        <w:t xml:space="preserve">Observation 1: RAN2 agreed </w:t>
      </w:r>
      <w:r w:rsidR="00617771">
        <w:rPr>
          <w:rFonts w:ascii="Arial" w:hAnsi="Arial" w:cs="Arial"/>
        </w:rPr>
        <w:t xml:space="preserve">CRs commonly </w:t>
      </w:r>
      <w:r w:rsidR="00602353">
        <w:rPr>
          <w:rFonts w:ascii="Arial" w:hAnsi="Arial" w:cs="Arial"/>
        </w:rPr>
        <w:t>palpable</w:t>
      </w:r>
      <w:r w:rsidR="00617771">
        <w:rPr>
          <w:rFonts w:ascii="Arial" w:hAnsi="Arial" w:cs="Arial"/>
        </w:rPr>
        <w:t xml:space="preserve"> to </w:t>
      </w:r>
      <w:r w:rsidR="002A5FD0" w:rsidRPr="002A5FD0">
        <w:rPr>
          <w:rFonts w:ascii="Arial" w:hAnsi="Arial" w:cs="Arial"/>
        </w:rPr>
        <w:t>e)RedCap UEs, and XR UEs</w:t>
      </w:r>
      <w:r w:rsidR="002A5FD0">
        <w:rPr>
          <w:rFonts w:ascii="Arial" w:hAnsi="Arial" w:cs="Arial"/>
        </w:rPr>
        <w:t xml:space="preserve"> to have emergency call </w:t>
      </w:r>
      <w:r w:rsidR="00602353">
        <w:rPr>
          <w:rFonts w:ascii="Arial" w:hAnsi="Arial" w:cs="Arial"/>
        </w:rPr>
        <w:t>when the cell is considered barred</w:t>
      </w:r>
      <w:r>
        <w:rPr>
          <w:rFonts w:ascii="Arial" w:eastAsia="宋体" w:hAnsi="Arial"/>
          <w:noProof/>
        </w:rPr>
        <w:t xml:space="preserve">. </w:t>
      </w:r>
    </w:p>
    <w:p w14:paraId="38E30354" w14:textId="77777777" w:rsidR="00163ECA" w:rsidRDefault="00163ECA" w:rsidP="00BC5D10">
      <w:pPr>
        <w:pStyle w:val="Proposal"/>
        <w:rPr>
          <w:rFonts w:ascii="Arial" w:hAnsi="Arial" w:cs="Arial"/>
        </w:rPr>
      </w:pPr>
    </w:p>
    <w:p w14:paraId="60A8731B" w14:textId="7D2BEF23" w:rsidR="00580383" w:rsidRDefault="00580383" w:rsidP="00580383">
      <w:pPr>
        <w:pStyle w:val="Heading2"/>
      </w:pPr>
      <w:r>
        <w:t>2.</w:t>
      </w:r>
      <w:r w:rsidR="007D763E">
        <w:t>2</w:t>
      </w:r>
      <w:r>
        <w:tab/>
      </w:r>
      <w:r w:rsidR="00F0677C">
        <w:t>Impacts on RAN3 specs</w:t>
      </w:r>
    </w:p>
    <w:p w14:paraId="6EAC2633" w14:textId="77777777" w:rsidR="00B02C3C" w:rsidRDefault="00B02C3C" w:rsidP="00EC17CB">
      <w:pPr>
        <w:pStyle w:val="Discussion"/>
        <w:rPr>
          <w:rFonts w:eastAsia="Times New Roman"/>
        </w:rPr>
      </w:pPr>
    </w:p>
    <w:p w14:paraId="404EA3E1" w14:textId="023EBACE" w:rsidR="00EC17CB" w:rsidRDefault="00EC17CB" w:rsidP="00EC17CB">
      <w:pPr>
        <w:pStyle w:val="Discussion"/>
        <w:rPr>
          <w:rFonts w:eastAsia="Times New Roman"/>
        </w:rPr>
      </w:pPr>
      <w:r>
        <w:rPr>
          <w:rFonts w:eastAsia="Times New Roman"/>
        </w:rPr>
        <w:t xml:space="preserve">As observed above, the cell can enable such </w:t>
      </w:r>
      <w:r w:rsidR="00517D16">
        <w:rPr>
          <w:rFonts w:eastAsia="Times New Roman"/>
        </w:rPr>
        <w:t>(e)</w:t>
      </w:r>
      <w:r>
        <w:rPr>
          <w:rFonts w:eastAsia="Times New Roman"/>
        </w:rPr>
        <w:t>RedCap</w:t>
      </w:r>
      <w:r w:rsidR="00517D16">
        <w:rPr>
          <w:rFonts w:eastAsia="Times New Roman"/>
        </w:rPr>
        <w:t>/2 RX XR</w:t>
      </w:r>
      <w:r>
        <w:rPr>
          <w:rFonts w:eastAsia="Times New Roman"/>
        </w:rPr>
        <w:t xml:space="preserve"> UEs to have emergency calls even if barred by the cell. When considering the connected mode handover for target node selection, two options are provided below: </w:t>
      </w:r>
    </w:p>
    <w:p w14:paraId="23F1B33A" w14:textId="77777777" w:rsidR="00EC17CB" w:rsidRPr="00692208" w:rsidRDefault="00EC17CB" w:rsidP="00EC17CB">
      <w:pPr>
        <w:pStyle w:val="Discussion"/>
        <w:numPr>
          <w:ilvl w:val="0"/>
          <w:numId w:val="25"/>
        </w:numPr>
        <w:rPr>
          <w:rFonts w:eastAsia="Times New Roman"/>
          <w:b/>
          <w:bCs/>
        </w:rPr>
      </w:pPr>
      <w:r w:rsidRPr="00692208">
        <w:rPr>
          <w:rFonts w:eastAsia="Times New Roman"/>
          <w:b/>
          <w:bCs/>
        </w:rPr>
        <w:t xml:space="preserve">Option 1: </w:t>
      </w:r>
      <w:r>
        <w:rPr>
          <w:rFonts w:eastAsia="Times New Roman"/>
          <w:b/>
          <w:bCs/>
        </w:rPr>
        <w:t>introduce the barring exempt bit over network interfaces</w:t>
      </w:r>
    </w:p>
    <w:p w14:paraId="0A756C4D" w14:textId="0F54EB02" w:rsidR="00EC17CB" w:rsidRPr="00C257BD" w:rsidRDefault="00EC17CB" w:rsidP="00EC17CB">
      <w:pPr>
        <w:pStyle w:val="Discussion"/>
        <w:rPr>
          <w:rFonts w:eastAsia="Times New Roman"/>
        </w:rPr>
      </w:pPr>
      <w:r>
        <w:rPr>
          <w:rFonts w:eastAsia="Times New Roman"/>
        </w:rPr>
        <w:t>In this option, we can introduce this barring exempt bit</w:t>
      </w:r>
      <w:r w:rsidR="007A284D">
        <w:rPr>
          <w:rFonts w:eastAsia="Times New Roman"/>
        </w:rPr>
        <w:t xml:space="preserve"> over the Xn and F1 interfaces</w:t>
      </w:r>
      <w:r w:rsidR="00AF5AE4">
        <w:rPr>
          <w:rFonts w:eastAsia="Times New Roman"/>
        </w:rPr>
        <w:t xml:space="preserve"> </w:t>
      </w:r>
      <w:r w:rsidR="00AF5AE4">
        <w:t>under the served cell information IE</w:t>
      </w:r>
      <w:r w:rsidR="007A284D">
        <w:rPr>
          <w:rFonts w:eastAsia="Times New Roman"/>
        </w:rPr>
        <w:t>,</w:t>
      </w:r>
      <w:r>
        <w:rPr>
          <w:rFonts w:eastAsia="Times New Roman"/>
        </w:rPr>
        <w:t xml:space="preserve"> </w:t>
      </w:r>
      <w:r w:rsidR="007A284D">
        <w:rPr>
          <w:rFonts w:eastAsia="Times New Roman"/>
        </w:rPr>
        <w:t>t</w:t>
      </w:r>
      <w:r>
        <w:rPr>
          <w:rFonts w:eastAsia="Times New Roman"/>
        </w:rPr>
        <w:t>hen, the source gNB can select the proper target cell, based on the barring exempt bit exchanged by neighbouring gNBs, and the ARP value of the QoS flow corresponding to the emergency PDU session</w:t>
      </w:r>
      <w:r w:rsidR="00782414">
        <w:rPr>
          <w:rFonts w:eastAsia="Times New Roman"/>
        </w:rPr>
        <w:t xml:space="preserve">. </w:t>
      </w:r>
    </w:p>
    <w:p w14:paraId="55C86A3D" w14:textId="77777777" w:rsidR="00EC17CB" w:rsidRDefault="00EC17CB" w:rsidP="00EC17CB">
      <w:pPr>
        <w:pStyle w:val="Discussion"/>
        <w:rPr>
          <w:rFonts w:eastAsia="Times New Roman"/>
        </w:rPr>
      </w:pPr>
    </w:p>
    <w:p w14:paraId="04A07CB5" w14:textId="77777777" w:rsidR="00EC17CB" w:rsidRDefault="00EC17CB" w:rsidP="00EC17CB">
      <w:pPr>
        <w:pStyle w:val="Discussion"/>
        <w:numPr>
          <w:ilvl w:val="0"/>
          <w:numId w:val="25"/>
        </w:numPr>
        <w:rPr>
          <w:rFonts w:eastAsia="Times New Roman"/>
          <w:b/>
          <w:bCs/>
        </w:rPr>
      </w:pPr>
      <w:r w:rsidRPr="00692208">
        <w:rPr>
          <w:rFonts w:eastAsia="Times New Roman"/>
          <w:b/>
          <w:bCs/>
        </w:rPr>
        <w:t xml:space="preserve">Option </w:t>
      </w:r>
      <w:r>
        <w:rPr>
          <w:rFonts w:eastAsia="Times New Roman"/>
          <w:b/>
          <w:bCs/>
        </w:rPr>
        <w:t>2</w:t>
      </w:r>
      <w:r w:rsidRPr="00692208">
        <w:rPr>
          <w:rFonts w:eastAsia="Times New Roman"/>
          <w:b/>
          <w:bCs/>
        </w:rPr>
        <w:t xml:space="preserve">: </w:t>
      </w:r>
      <w:r>
        <w:rPr>
          <w:rFonts w:eastAsia="Times New Roman"/>
          <w:b/>
          <w:bCs/>
        </w:rPr>
        <w:t>Always allow emergency handover to the target cell no matter whether target cell supports the barring exempt bit.</w:t>
      </w:r>
    </w:p>
    <w:p w14:paraId="1BDCD75D" w14:textId="70C950AE" w:rsidR="00EC17CB" w:rsidRDefault="00EC17CB" w:rsidP="00EC17CB">
      <w:pPr>
        <w:pStyle w:val="Discussion"/>
        <w:rPr>
          <w:rFonts w:eastAsia="Times New Roman"/>
        </w:rPr>
      </w:pPr>
      <w:r>
        <w:rPr>
          <w:rFonts w:eastAsia="Times New Roman"/>
        </w:rPr>
        <w:t>In this option, t</w:t>
      </w:r>
      <w:r w:rsidRPr="00AF766F">
        <w:rPr>
          <w:rFonts w:eastAsia="Times New Roman"/>
        </w:rPr>
        <w:t>he</w:t>
      </w:r>
      <w:r>
        <w:rPr>
          <w:rFonts w:eastAsia="Times New Roman"/>
        </w:rPr>
        <w:t xml:space="preserve"> source gNB can always trigger the outgoing handover during the emergency call, without the knowledge of the barring exempt of the target cell. Then the target gNB can always </w:t>
      </w:r>
      <w:r w:rsidR="000A444E">
        <w:rPr>
          <w:rFonts w:eastAsia="Times New Roman"/>
        </w:rPr>
        <w:t xml:space="preserve">admits the </w:t>
      </w:r>
      <w:r>
        <w:rPr>
          <w:rFonts w:eastAsia="Times New Roman"/>
        </w:rPr>
        <w:t xml:space="preserve">handover, since the emergency call is the critical service to be supported.  </w:t>
      </w:r>
    </w:p>
    <w:p w14:paraId="023ED9B0" w14:textId="77777777" w:rsidR="00EC17CB" w:rsidRPr="00AF766F" w:rsidRDefault="00EC17CB" w:rsidP="00EC17CB">
      <w:pPr>
        <w:pStyle w:val="Discussion"/>
        <w:rPr>
          <w:rFonts w:eastAsia="Times New Roman"/>
        </w:rPr>
      </w:pPr>
      <w:r>
        <w:rPr>
          <w:rFonts w:eastAsia="Times New Roman"/>
        </w:rPr>
        <w:t xml:space="preserve"> </w:t>
      </w:r>
    </w:p>
    <w:p w14:paraId="4031F2AE" w14:textId="1397E058" w:rsidR="00EC17CB" w:rsidRDefault="00EC17CB" w:rsidP="00EC17CB">
      <w:pPr>
        <w:pStyle w:val="Discussion"/>
        <w:rPr>
          <w:rFonts w:eastAsia="Times New Roman"/>
        </w:rPr>
      </w:pPr>
      <w:r>
        <w:rPr>
          <w:rFonts w:eastAsia="Times New Roman"/>
        </w:rPr>
        <w:t>Compared with both options, option 1 is more aligned with RAN2 agreements, and is logical in the same way as we handle the RedCap/eRedCap barring bit over network interfaces</w:t>
      </w:r>
      <w:r w:rsidR="00C66A71">
        <w:rPr>
          <w:rFonts w:eastAsia="Times New Roman"/>
        </w:rPr>
        <w:t xml:space="preserve">. Hence </w:t>
      </w:r>
      <w:r>
        <w:rPr>
          <w:rFonts w:eastAsia="Times New Roman"/>
        </w:rPr>
        <w:t xml:space="preserve">option 1 is preferred.  </w:t>
      </w:r>
    </w:p>
    <w:p w14:paraId="44864A90" w14:textId="75F2D41C" w:rsidR="00671D95" w:rsidRPr="00061E2C" w:rsidRDefault="00671D95" w:rsidP="00EC17CB">
      <w:pPr>
        <w:pStyle w:val="Discussion"/>
        <w:rPr>
          <w:rFonts w:eastAsia="Times New Roman"/>
        </w:rPr>
      </w:pPr>
      <w:r>
        <w:rPr>
          <w:rFonts w:eastAsia="Times New Roman"/>
        </w:rPr>
        <w:t xml:space="preserve">And it should be noted that </w:t>
      </w:r>
      <w:r w:rsidR="00931ED2" w:rsidRPr="00931ED2">
        <w:rPr>
          <w:rFonts w:eastAsia="Times New Roman"/>
        </w:rPr>
        <w:t>there is no need to specify the UE types (i.e., (e)RedCap or 2Rx UEs) in RAN3 specs to avoid any further changes when RAN2 reuse it for other type of UEs.</w:t>
      </w:r>
    </w:p>
    <w:p w14:paraId="5737CA77" w14:textId="77777777" w:rsidR="00EC17CB" w:rsidRPr="0057644F" w:rsidRDefault="00EC17CB" w:rsidP="00EC17CB">
      <w:pPr>
        <w:pStyle w:val="Discussion"/>
        <w:rPr>
          <w:rFonts w:eastAsia="Times New Roman"/>
        </w:rPr>
      </w:pPr>
    </w:p>
    <w:p w14:paraId="125F0C21" w14:textId="64C9F46A" w:rsidR="00EC17CB" w:rsidRDefault="00EC17CB" w:rsidP="00EC17CB">
      <w:pPr>
        <w:pStyle w:val="Proposal"/>
        <w:numPr>
          <w:ilvl w:val="0"/>
          <w:numId w:val="15"/>
        </w:numPr>
        <w:rPr>
          <w:rFonts w:ascii="Arial" w:hAnsi="Arial" w:cs="Arial"/>
        </w:rPr>
      </w:pPr>
      <w:r>
        <w:rPr>
          <w:rFonts w:ascii="Arial" w:hAnsi="Arial" w:cs="Arial"/>
        </w:rPr>
        <w:t xml:space="preserve">RAN3 to agree the F1AP and XnAP CRs to </w:t>
      </w:r>
      <w:r w:rsidR="00D50A25">
        <w:rPr>
          <w:rFonts w:ascii="Arial" w:hAnsi="Arial" w:cs="Arial"/>
        </w:rPr>
        <w:t>introduce</w:t>
      </w:r>
      <w:r>
        <w:rPr>
          <w:rFonts w:ascii="Arial" w:hAnsi="Arial" w:cs="Arial"/>
        </w:rPr>
        <w:t xml:space="preserve"> the </w:t>
      </w:r>
      <w:r w:rsidRPr="00BB199A">
        <w:rPr>
          <w:rFonts w:ascii="Arial" w:hAnsi="Arial" w:cs="Arial"/>
        </w:rPr>
        <w:t>barringExempt</w:t>
      </w:r>
      <w:r>
        <w:rPr>
          <w:rFonts w:ascii="Arial" w:hAnsi="Arial" w:cs="Arial"/>
        </w:rPr>
        <w:t xml:space="preserve"> bit</w:t>
      </w:r>
      <w:r w:rsidR="00C95B12">
        <w:rPr>
          <w:rFonts w:ascii="Arial" w:hAnsi="Arial" w:cs="Arial"/>
        </w:rPr>
        <w:t xml:space="preserve"> under the served cell information IE.  And there is no need to specify the</w:t>
      </w:r>
      <w:r w:rsidR="00A103BA">
        <w:rPr>
          <w:rFonts w:ascii="Arial" w:hAnsi="Arial" w:cs="Arial"/>
        </w:rPr>
        <w:t xml:space="preserve"> UE types (i.e., </w:t>
      </w:r>
      <w:r w:rsidR="00147D95">
        <w:rPr>
          <w:rFonts w:ascii="Arial" w:hAnsi="Arial" w:cs="Arial"/>
        </w:rPr>
        <w:t xml:space="preserve">(e)RedCap or </w:t>
      </w:r>
      <w:r w:rsidR="00147D95">
        <w:rPr>
          <w:rFonts w:ascii="Arial" w:hAnsi="Arial" w:cs="Arial"/>
        </w:rPr>
        <w:lastRenderedPageBreak/>
        <w:t>2Rx UEs</w:t>
      </w:r>
      <w:r w:rsidR="00A103BA">
        <w:rPr>
          <w:rFonts w:ascii="Arial" w:hAnsi="Arial" w:cs="Arial"/>
        </w:rPr>
        <w:t xml:space="preserve">) in RAN3 specs </w:t>
      </w:r>
      <w:r w:rsidR="00B17F12">
        <w:rPr>
          <w:rFonts w:ascii="Arial" w:hAnsi="Arial" w:cs="Arial"/>
        </w:rPr>
        <w:t xml:space="preserve">to avoid </w:t>
      </w:r>
      <w:r w:rsidR="008F1DFF">
        <w:rPr>
          <w:rFonts w:ascii="Arial" w:hAnsi="Arial" w:cs="Arial"/>
        </w:rPr>
        <w:t xml:space="preserve">any further changes </w:t>
      </w:r>
      <w:r w:rsidR="00267BE7">
        <w:rPr>
          <w:rFonts w:ascii="Arial" w:hAnsi="Arial" w:cs="Arial"/>
        </w:rPr>
        <w:t>when</w:t>
      </w:r>
      <w:r w:rsidR="008F1DFF">
        <w:rPr>
          <w:rFonts w:ascii="Arial" w:hAnsi="Arial" w:cs="Arial"/>
        </w:rPr>
        <w:t xml:space="preserve"> </w:t>
      </w:r>
      <w:r w:rsidR="005A4BCE">
        <w:rPr>
          <w:rFonts w:ascii="Arial" w:hAnsi="Arial" w:cs="Arial"/>
        </w:rPr>
        <w:t>RAN2 reuse it for other type of UEs</w:t>
      </w:r>
      <w:r w:rsidR="00E87E7E">
        <w:rPr>
          <w:rFonts w:ascii="Arial" w:hAnsi="Arial" w:cs="Arial"/>
        </w:rPr>
        <w:t xml:space="preserve">. </w:t>
      </w:r>
    </w:p>
    <w:p w14:paraId="47DA2599" w14:textId="6C260B26" w:rsidR="000809CF" w:rsidRDefault="00A550EF" w:rsidP="00A103BA">
      <w:pPr>
        <w:pStyle w:val="Proposal"/>
        <w:rPr>
          <w:rFonts w:ascii="Arial" w:eastAsia="宋体" w:hAnsi="Arial"/>
          <w:noProof/>
        </w:rPr>
      </w:pPr>
      <w:r>
        <w:rPr>
          <w:rFonts w:ascii="Arial" w:eastAsia="宋体" w:hAnsi="Arial"/>
          <w:noProof/>
        </w:rPr>
        <w:t xml:space="preserve"> </w:t>
      </w:r>
    </w:p>
    <w:p w14:paraId="0A86AE2A" w14:textId="03DC26B1" w:rsidR="006A4823" w:rsidRDefault="006A4823" w:rsidP="00A103BA">
      <w:pPr>
        <w:pStyle w:val="Proposal"/>
        <w:rPr>
          <w:rFonts w:ascii="Arial" w:hAnsi="Arial" w:cs="Arial"/>
          <w:b w:val="0"/>
        </w:rPr>
      </w:pPr>
      <w:r w:rsidRPr="006A4823">
        <w:rPr>
          <w:rFonts w:ascii="Arial" w:hAnsi="Arial" w:cs="Arial"/>
          <w:b w:val="0"/>
        </w:rPr>
        <w:t xml:space="preserve">For </w:t>
      </w:r>
      <w:r>
        <w:rPr>
          <w:rFonts w:ascii="Arial" w:hAnsi="Arial" w:cs="Arial"/>
          <w:b w:val="0"/>
        </w:rPr>
        <w:t xml:space="preserve">TS 38.470, it is specified that </w:t>
      </w:r>
      <w:r w:rsidR="00280F83">
        <w:rPr>
          <w:rFonts w:ascii="Arial" w:hAnsi="Arial" w:cs="Arial" w:hint="eastAsia"/>
          <w:b w:val="0"/>
          <w:lang w:eastAsia="zh-CN"/>
        </w:rPr>
        <w:t>t</w:t>
      </w:r>
      <w:r w:rsidR="002646B0" w:rsidRPr="002646B0">
        <w:rPr>
          <w:rFonts w:ascii="Arial" w:hAnsi="Arial" w:cs="Arial"/>
          <w:b w:val="0"/>
        </w:rPr>
        <w:t>he F1 setup and gNB-DU Configuration Update functions allow to provide information on either RedCap access configuration, or eRedCap access configuration, or both at the gNB-DU</w:t>
      </w:r>
      <w:r w:rsidR="000C6B73">
        <w:rPr>
          <w:rFonts w:ascii="Arial" w:hAnsi="Arial" w:cs="Arial"/>
          <w:b w:val="0"/>
        </w:rPr>
        <w:t xml:space="preserve">. Then </w:t>
      </w:r>
      <w:r w:rsidR="00954E72">
        <w:rPr>
          <w:rFonts w:ascii="Arial" w:hAnsi="Arial" w:cs="Arial"/>
          <w:b w:val="0"/>
        </w:rPr>
        <w:t xml:space="preserve">there is also need </w:t>
      </w:r>
      <w:r w:rsidR="00B40F9C">
        <w:rPr>
          <w:rFonts w:ascii="Arial" w:hAnsi="Arial" w:cs="Arial"/>
          <w:b w:val="0"/>
        </w:rPr>
        <w:t xml:space="preserve">to capture </w:t>
      </w:r>
      <w:r w:rsidR="000C6B73">
        <w:rPr>
          <w:rFonts w:ascii="Arial" w:hAnsi="Arial" w:cs="Arial"/>
          <w:b w:val="0"/>
        </w:rPr>
        <w:t xml:space="preserve">the </w:t>
      </w:r>
      <w:r w:rsidR="00642441">
        <w:rPr>
          <w:rFonts w:ascii="Arial" w:hAnsi="Arial" w:cs="Arial"/>
          <w:b w:val="0"/>
        </w:rPr>
        <w:t>barring exempt bit</w:t>
      </w:r>
      <w:r w:rsidR="006D568A">
        <w:rPr>
          <w:rFonts w:ascii="Arial" w:hAnsi="Arial" w:cs="Arial"/>
          <w:b w:val="0"/>
        </w:rPr>
        <w:t xml:space="preserve">. </w:t>
      </w:r>
    </w:p>
    <w:p w14:paraId="2385261F" w14:textId="1029DFF0" w:rsidR="00DC5240" w:rsidRDefault="00DC5240" w:rsidP="00DC5240">
      <w:pPr>
        <w:pStyle w:val="Proposal"/>
        <w:numPr>
          <w:ilvl w:val="0"/>
          <w:numId w:val="15"/>
        </w:numPr>
        <w:rPr>
          <w:rFonts w:ascii="Arial" w:hAnsi="Arial" w:cs="Arial"/>
        </w:rPr>
      </w:pPr>
      <w:r>
        <w:rPr>
          <w:rFonts w:ascii="Arial" w:hAnsi="Arial" w:cs="Arial"/>
        </w:rPr>
        <w:t>RAN3 to agree the stage2 F1AP</w:t>
      </w:r>
      <w:r w:rsidR="00542601">
        <w:rPr>
          <w:rFonts w:ascii="Arial" w:hAnsi="Arial" w:cs="Arial"/>
        </w:rPr>
        <w:t xml:space="preserve"> </w:t>
      </w:r>
      <w:r w:rsidR="00B82CC6">
        <w:rPr>
          <w:rFonts w:ascii="Arial" w:hAnsi="Arial" w:cs="Arial"/>
        </w:rPr>
        <w:t>to capture the barring exempt bit</w:t>
      </w:r>
      <w:r>
        <w:rPr>
          <w:rFonts w:ascii="Arial" w:hAnsi="Arial" w:cs="Arial"/>
        </w:rPr>
        <w:t xml:space="preserve">. </w:t>
      </w:r>
    </w:p>
    <w:p w14:paraId="74E71A73" w14:textId="77777777" w:rsidR="001354C3" w:rsidRDefault="001354C3" w:rsidP="00A103BA">
      <w:pPr>
        <w:pStyle w:val="Proposal"/>
        <w:rPr>
          <w:rFonts w:ascii="Arial" w:hAnsi="Arial" w:cs="Arial"/>
          <w:b w:val="0"/>
          <w:lang w:eastAsia="zh-CN"/>
        </w:rPr>
      </w:pPr>
    </w:p>
    <w:p w14:paraId="0E463B30" w14:textId="5E9E3423" w:rsidR="006A4823" w:rsidRDefault="001354C3" w:rsidP="00A103BA">
      <w:pPr>
        <w:pStyle w:val="Proposal"/>
        <w:rPr>
          <w:rFonts w:ascii="Arial" w:hAnsi="Arial" w:cs="Arial"/>
          <w:b w:val="0"/>
        </w:rPr>
      </w:pPr>
      <w:r>
        <w:rPr>
          <w:rFonts w:ascii="Arial" w:hAnsi="Arial" w:cs="Arial"/>
          <w:b w:val="0"/>
          <w:lang w:eastAsia="zh-CN"/>
        </w:rPr>
        <w:t>Last, i</w:t>
      </w:r>
      <w:r w:rsidR="00DA5C03">
        <w:rPr>
          <w:rFonts w:ascii="Arial" w:hAnsi="Arial" w:cs="Arial"/>
          <w:b w:val="0"/>
          <w:lang w:eastAsia="zh-CN"/>
        </w:rPr>
        <w:t>t is</w:t>
      </w:r>
      <w:r w:rsidR="00DA5C03">
        <w:rPr>
          <w:rFonts w:ascii="Arial" w:hAnsi="Arial" w:cs="Arial"/>
          <w:b w:val="0"/>
        </w:rPr>
        <w:t xml:space="preserve"> suggested to provide reply LS to RAN2 </w:t>
      </w:r>
      <w:r w:rsidR="00905354">
        <w:rPr>
          <w:rFonts w:ascii="Arial" w:hAnsi="Arial" w:cs="Arial"/>
          <w:b w:val="0"/>
        </w:rPr>
        <w:t>for</w:t>
      </w:r>
      <w:r w:rsidR="00DA5C03">
        <w:rPr>
          <w:rFonts w:ascii="Arial" w:hAnsi="Arial" w:cs="Arial"/>
          <w:b w:val="0"/>
        </w:rPr>
        <w:t xml:space="preserve"> </w:t>
      </w:r>
      <w:r>
        <w:rPr>
          <w:rFonts w:ascii="Arial" w:hAnsi="Arial" w:cs="Arial"/>
          <w:b w:val="0"/>
        </w:rPr>
        <w:t>courtesy</w:t>
      </w:r>
      <w:r w:rsidR="00A66AD3">
        <w:rPr>
          <w:rFonts w:ascii="Arial" w:hAnsi="Arial" w:cs="Arial"/>
          <w:b w:val="0"/>
        </w:rPr>
        <w:t xml:space="preserve">. </w:t>
      </w:r>
      <w:r w:rsidR="00F35109">
        <w:rPr>
          <w:rFonts w:ascii="Arial" w:hAnsi="Arial" w:cs="Arial"/>
          <w:b w:val="0"/>
        </w:rPr>
        <w:t xml:space="preserve">And RAN3 can also highlight that </w:t>
      </w:r>
      <w:r w:rsidR="00C16734">
        <w:rPr>
          <w:rFonts w:ascii="Arial" w:hAnsi="Arial" w:cs="Arial"/>
          <w:b w:val="0"/>
        </w:rPr>
        <w:t xml:space="preserve">the agreed CRs did not </w:t>
      </w:r>
      <w:r w:rsidR="00F35109" w:rsidRPr="00F35109">
        <w:rPr>
          <w:rFonts w:ascii="Arial" w:hAnsi="Arial" w:cs="Arial"/>
          <w:b w:val="0"/>
        </w:rPr>
        <w:t xml:space="preserve">specify the UE types (i.e., (e)RedCap or 2Rx UEs) to avoid any further changes </w:t>
      </w:r>
      <w:r w:rsidR="00CB66A6">
        <w:rPr>
          <w:rFonts w:ascii="Arial" w:hAnsi="Arial" w:cs="Arial"/>
          <w:b w:val="0"/>
        </w:rPr>
        <w:t>for future reason</w:t>
      </w:r>
      <w:r w:rsidR="00F35109" w:rsidRPr="00F35109">
        <w:rPr>
          <w:rFonts w:ascii="Arial" w:hAnsi="Arial" w:cs="Arial"/>
          <w:b w:val="0"/>
        </w:rPr>
        <w:t>.</w:t>
      </w:r>
    </w:p>
    <w:p w14:paraId="4852D430" w14:textId="77777777" w:rsidR="00DA5C03" w:rsidRPr="006A4823" w:rsidRDefault="00DA5C03" w:rsidP="00A103BA">
      <w:pPr>
        <w:pStyle w:val="Proposal"/>
        <w:rPr>
          <w:rFonts w:ascii="Arial" w:hAnsi="Arial" w:cs="Arial"/>
          <w:b w:val="0"/>
        </w:rPr>
      </w:pPr>
    </w:p>
    <w:p w14:paraId="0240E1FD" w14:textId="16AFBE9C" w:rsidR="005C0A63" w:rsidRDefault="005C0A63" w:rsidP="005C0A63">
      <w:pPr>
        <w:pStyle w:val="Heading1"/>
      </w:pPr>
      <w:r>
        <w:t>3</w:t>
      </w:r>
      <w:r>
        <w:tab/>
        <w:t>Conclusion</w:t>
      </w:r>
    </w:p>
    <w:p w14:paraId="34977739" w14:textId="4E6C445A" w:rsidR="00D61EF1" w:rsidRDefault="005C0A63" w:rsidP="005C7CFD">
      <w:pPr>
        <w:pStyle w:val="Discussion"/>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43C73075" w14:textId="77777777" w:rsidR="00703839" w:rsidRDefault="00703839" w:rsidP="005C7CFD">
      <w:pPr>
        <w:pStyle w:val="Discussion"/>
        <w:rPr>
          <w:lang w:eastAsia="zh-CN"/>
        </w:rPr>
      </w:pPr>
    </w:p>
    <w:p w14:paraId="538E92F0" w14:textId="77777777" w:rsidR="00036FE7" w:rsidRDefault="00036FE7" w:rsidP="00036FE7">
      <w:pPr>
        <w:pStyle w:val="Proposal"/>
        <w:ind w:left="360"/>
        <w:rPr>
          <w:rFonts w:ascii="Arial" w:hAnsi="Arial" w:cs="Arial"/>
        </w:rPr>
      </w:pPr>
      <w:r>
        <w:rPr>
          <w:rFonts w:ascii="Arial" w:hAnsi="Arial" w:cs="Arial"/>
        </w:rPr>
        <w:t xml:space="preserve">Observation 1: RAN2 agreed CRs commonly palpable to </w:t>
      </w:r>
      <w:r w:rsidRPr="002A5FD0">
        <w:rPr>
          <w:rFonts w:ascii="Arial" w:hAnsi="Arial" w:cs="Arial"/>
        </w:rPr>
        <w:t>e)RedCap UEs, and XR UEs</w:t>
      </w:r>
      <w:r>
        <w:rPr>
          <w:rFonts w:ascii="Arial" w:hAnsi="Arial" w:cs="Arial"/>
        </w:rPr>
        <w:t xml:space="preserve"> to have emergency call when the cell is considered barred</w:t>
      </w:r>
      <w:r>
        <w:rPr>
          <w:rFonts w:ascii="Arial" w:eastAsia="宋体" w:hAnsi="Arial"/>
          <w:noProof/>
        </w:rPr>
        <w:t xml:space="preserve">. </w:t>
      </w:r>
    </w:p>
    <w:p w14:paraId="1FA7E1D9" w14:textId="77777777" w:rsidR="00036FE7" w:rsidRDefault="00036FE7" w:rsidP="000952B6">
      <w:pPr>
        <w:pStyle w:val="Proposal"/>
        <w:numPr>
          <w:ilvl w:val="0"/>
          <w:numId w:val="33"/>
        </w:numPr>
        <w:rPr>
          <w:rFonts w:ascii="Arial" w:hAnsi="Arial" w:cs="Arial"/>
        </w:rPr>
      </w:pPr>
      <w:r>
        <w:rPr>
          <w:rFonts w:ascii="Arial" w:hAnsi="Arial" w:cs="Arial"/>
        </w:rPr>
        <w:t xml:space="preserve">RAN3 to agree the F1AP and XnAP CRs to introduce the </w:t>
      </w:r>
      <w:r w:rsidRPr="00BB199A">
        <w:rPr>
          <w:rFonts w:ascii="Arial" w:hAnsi="Arial" w:cs="Arial"/>
        </w:rPr>
        <w:t>barringExempt</w:t>
      </w:r>
      <w:r>
        <w:rPr>
          <w:rFonts w:ascii="Arial" w:hAnsi="Arial" w:cs="Arial"/>
        </w:rPr>
        <w:t xml:space="preserve"> bit under the served cell information IE.  And there is no need to specify the UE types (i.e., (e)RedCap or 2Rx UEs) in RAN3 specs to avoid any further changes when RAN2 reuse it for other type of UEs. </w:t>
      </w:r>
    </w:p>
    <w:p w14:paraId="06900173" w14:textId="77777777" w:rsidR="00036FE7" w:rsidRDefault="00036FE7" w:rsidP="000952B6">
      <w:pPr>
        <w:pStyle w:val="Proposal"/>
        <w:numPr>
          <w:ilvl w:val="0"/>
          <w:numId w:val="33"/>
        </w:numPr>
        <w:rPr>
          <w:rFonts w:ascii="Arial" w:hAnsi="Arial" w:cs="Arial"/>
        </w:rPr>
      </w:pPr>
      <w:r>
        <w:rPr>
          <w:rFonts w:ascii="Arial" w:hAnsi="Arial" w:cs="Arial"/>
        </w:rPr>
        <w:t xml:space="preserve">RAN3 to agree the stage2 F1AP to capture the barring exempt bit. </w:t>
      </w:r>
    </w:p>
    <w:p w14:paraId="7812DAB0" w14:textId="77777777" w:rsidR="00124016" w:rsidRDefault="00124016" w:rsidP="005C7CFD">
      <w:pPr>
        <w:pStyle w:val="Discussion"/>
        <w:rPr>
          <w:rFonts w:eastAsia="Times New Roman"/>
        </w:rPr>
      </w:pPr>
    </w:p>
    <w:p w14:paraId="7684D7F3" w14:textId="587A4E1B" w:rsidR="004A63E8" w:rsidRPr="005C7CFD" w:rsidRDefault="004A63E8" w:rsidP="004A63E8">
      <w:pPr>
        <w:pStyle w:val="Discussion"/>
        <w:rPr>
          <w:rFonts w:eastAsia="Times New Roman"/>
        </w:rPr>
      </w:pPr>
      <w:r>
        <w:rPr>
          <w:rFonts w:eastAsia="Times New Roman"/>
        </w:rPr>
        <w:t>The CRs can be found in [</w:t>
      </w:r>
      <w:r w:rsidR="00E37651">
        <w:rPr>
          <w:rFonts w:eastAsia="Times New Roman"/>
        </w:rPr>
        <w:t>3</w:t>
      </w:r>
      <w:r>
        <w:rPr>
          <w:rFonts w:eastAsia="Times New Roman"/>
        </w:rPr>
        <w:t>-</w:t>
      </w:r>
      <w:r w:rsidR="008B4797">
        <w:rPr>
          <w:rFonts w:eastAsia="Times New Roman"/>
        </w:rPr>
        <w:t>5</w:t>
      </w:r>
      <w:r>
        <w:rPr>
          <w:rFonts w:eastAsia="Times New Roman"/>
        </w:rPr>
        <w:t>]. T</w:t>
      </w:r>
      <w:r w:rsidRPr="005C7CFD">
        <w:rPr>
          <w:rFonts w:eastAsia="Times New Roman"/>
        </w:rPr>
        <w:t xml:space="preserve">he response LS </w:t>
      </w:r>
      <w:r>
        <w:rPr>
          <w:rFonts w:eastAsia="Times New Roman"/>
        </w:rPr>
        <w:t xml:space="preserve">can be found </w:t>
      </w:r>
      <w:r w:rsidRPr="005C7CFD">
        <w:rPr>
          <w:rFonts w:eastAsia="Times New Roman"/>
        </w:rPr>
        <w:t>in [</w:t>
      </w:r>
      <w:r w:rsidR="008B4797">
        <w:rPr>
          <w:rFonts w:eastAsia="Times New Roman"/>
        </w:rPr>
        <w:t>6</w:t>
      </w:r>
      <w:r w:rsidRPr="005C7CFD">
        <w:rPr>
          <w:rFonts w:eastAsia="Times New Roman"/>
        </w:rPr>
        <w:t>].</w:t>
      </w:r>
      <w:r>
        <w:rPr>
          <w:rFonts w:eastAsia="Times New Roman"/>
        </w:rPr>
        <w:t xml:space="preserve"> </w:t>
      </w:r>
    </w:p>
    <w:p w14:paraId="3A798883" w14:textId="41C0C4E2" w:rsidR="004962C0" w:rsidRPr="002F2C56" w:rsidRDefault="00C945DB" w:rsidP="00EF640B">
      <w:pPr>
        <w:pStyle w:val="Proposal"/>
        <w:tabs>
          <w:tab w:val="left" w:pos="1418"/>
        </w:tabs>
        <w:rPr>
          <w:b w:val="0"/>
        </w:rPr>
      </w:pPr>
      <w:r w:rsidRPr="005456E5">
        <w:rPr>
          <w:b w:val="0"/>
        </w:rPr>
        <w:fldChar w:fldCharType="begin"/>
      </w:r>
      <w:r w:rsidRPr="002F2C56">
        <w:rPr>
          <w:b w:val="0"/>
        </w:rPr>
        <w:instrText xml:space="preserve"> TOC \n \p " " \t "Proposal" </w:instrText>
      </w:r>
      <w:r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6777499D" w14:textId="4F546222" w:rsidR="004063EE" w:rsidRDefault="00BB7564" w:rsidP="0048672A">
      <w:pPr>
        <w:pStyle w:val="Proposallist"/>
        <w:numPr>
          <w:ilvl w:val="0"/>
          <w:numId w:val="31"/>
        </w:numPr>
        <w:rPr>
          <w:rFonts w:ascii="Arial" w:hAnsi="Arial" w:cs="Arial"/>
          <w:b w:val="0"/>
          <w:lang w:eastAsia="zh-CN"/>
        </w:rPr>
      </w:pPr>
      <w:r w:rsidRPr="001D14F2">
        <w:rPr>
          <w:rFonts w:ascii="Arial" w:hAnsi="Arial" w:cs="Arial"/>
          <w:b w:val="0"/>
          <w:lang w:eastAsia="zh-CN"/>
        </w:rPr>
        <w:t>R2-2403982</w:t>
      </w:r>
      <w:r w:rsidRPr="004514F7">
        <w:rPr>
          <w:rFonts w:ascii="Arial" w:hAnsi="Arial" w:cs="Arial"/>
          <w:b w:val="0"/>
          <w:lang w:eastAsia="zh-CN"/>
        </w:rPr>
        <w:t xml:space="preserve">, </w:t>
      </w:r>
      <w:r w:rsidRPr="001D14F2">
        <w:rPr>
          <w:rFonts w:ascii="Arial" w:hAnsi="Arial" w:cs="Arial"/>
          <w:b w:val="0"/>
          <w:lang w:eastAsia="zh-CN"/>
        </w:rPr>
        <w:t>LS on emergency call support for (e)RedCap in barred cells</w:t>
      </w:r>
      <w:r>
        <w:rPr>
          <w:rFonts w:ascii="Arial" w:hAnsi="Arial" w:cs="Arial"/>
          <w:b w:val="0"/>
          <w:lang w:eastAsia="zh-CN"/>
        </w:rPr>
        <w:t>, RAN2</w:t>
      </w:r>
    </w:p>
    <w:p w14:paraId="73458FA2" w14:textId="410F6803" w:rsidR="00962E6D" w:rsidRDefault="0006337E" w:rsidP="0048672A">
      <w:pPr>
        <w:pStyle w:val="Proposallist"/>
        <w:numPr>
          <w:ilvl w:val="0"/>
          <w:numId w:val="31"/>
        </w:numPr>
        <w:rPr>
          <w:rFonts w:ascii="Arial" w:hAnsi="Arial" w:cs="Arial"/>
          <w:b w:val="0"/>
          <w:lang w:eastAsia="zh-CN"/>
        </w:rPr>
      </w:pPr>
      <w:r w:rsidRPr="0006337E">
        <w:rPr>
          <w:rFonts w:ascii="Arial" w:hAnsi="Arial" w:cs="Arial"/>
          <w:b w:val="0"/>
          <w:lang w:eastAsia="zh-CN"/>
        </w:rPr>
        <w:t xml:space="preserve">R2-2405957 </w:t>
      </w:r>
      <w:r w:rsidR="00CC45A4" w:rsidRPr="00CC45A4">
        <w:rPr>
          <w:rFonts w:ascii="Arial" w:hAnsi="Arial" w:cs="Arial"/>
          <w:b w:val="0"/>
          <w:lang w:eastAsia="zh-CN"/>
        </w:rPr>
        <w:t>Introduction of barring exemption for RedCap UEs for emergency calls [RedCap_EM_Call]</w:t>
      </w:r>
      <w:r w:rsidR="002E53BF">
        <w:rPr>
          <w:rFonts w:ascii="Arial" w:hAnsi="Arial" w:cs="Arial"/>
          <w:b w:val="0"/>
          <w:lang w:eastAsia="zh-CN"/>
        </w:rPr>
        <w:t xml:space="preserve">, </w:t>
      </w:r>
      <w:r w:rsidR="002E53BF" w:rsidRPr="002E53BF">
        <w:rPr>
          <w:rFonts w:ascii="Arial" w:hAnsi="Arial" w:cs="Arial"/>
          <w:b w:val="0"/>
          <w:lang w:eastAsia="zh-CN"/>
        </w:rPr>
        <w:t>Apple, China Telecom, Vodafone, Verizon, TMobile USA, ZTE, Vivo, Ericsson, Nokia, Huawei</w:t>
      </w:r>
    </w:p>
    <w:p w14:paraId="7FAFF63A" w14:textId="2BDC6406" w:rsidR="0095671F" w:rsidRPr="0095671F" w:rsidRDefault="00FB25F6" w:rsidP="0095671F">
      <w:pPr>
        <w:pStyle w:val="Proposallist"/>
        <w:numPr>
          <w:ilvl w:val="0"/>
          <w:numId w:val="31"/>
        </w:numPr>
        <w:rPr>
          <w:rFonts w:ascii="Arial" w:hAnsi="Arial" w:cs="Arial"/>
          <w:b w:val="0"/>
          <w:lang w:eastAsia="zh-CN"/>
        </w:rPr>
      </w:pPr>
      <w:r w:rsidRPr="00FB25F6">
        <w:rPr>
          <w:rFonts w:ascii="Arial" w:hAnsi="Arial" w:cs="Arial"/>
          <w:b w:val="0"/>
          <w:lang w:eastAsia="zh-CN"/>
        </w:rPr>
        <w:t>R3-244497</w:t>
      </w:r>
      <w:r w:rsidR="0095671F" w:rsidRPr="0095671F">
        <w:rPr>
          <w:rFonts w:ascii="Arial" w:hAnsi="Arial" w:cs="Arial"/>
          <w:b w:val="0"/>
          <w:lang w:eastAsia="zh-CN"/>
        </w:rPr>
        <w:tab/>
      </w:r>
      <w:r w:rsidR="0047680B" w:rsidRPr="0047680B">
        <w:rPr>
          <w:rFonts w:ascii="Arial" w:hAnsi="Arial" w:cs="Arial"/>
          <w:b w:val="0"/>
          <w:lang w:eastAsia="zh-CN"/>
        </w:rPr>
        <w:t>Introduction of Emergency call support in barred cells [RedCap_EM_Call]</w:t>
      </w:r>
      <w:r w:rsidR="00684CF9">
        <w:rPr>
          <w:rFonts w:ascii="Arial" w:hAnsi="Arial" w:cs="Arial"/>
          <w:b w:val="0"/>
          <w:lang w:eastAsia="zh-CN"/>
        </w:rPr>
        <w:t>,</w:t>
      </w:r>
      <w:r w:rsidR="0095671F" w:rsidRPr="0095671F">
        <w:rPr>
          <w:rFonts w:ascii="Arial" w:hAnsi="Arial" w:cs="Arial"/>
          <w:b w:val="0"/>
          <w:lang w:eastAsia="zh-CN"/>
        </w:rPr>
        <w:tab/>
        <w:t>Huawei</w:t>
      </w:r>
    </w:p>
    <w:p w14:paraId="1C86127F" w14:textId="40F5F380" w:rsidR="0095671F" w:rsidRDefault="00F3399D" w:rsidP="0095671F">
      <w:pPr>
        <w:pStyle w:val="Proposallist"/>
        <w:numPr>
          <w:ilvl w:val="0"/>
          <w:numId w:val="31"/>
        </w:numPr>
        <w:rPr>
          <w:rFonts w:ascii="Arial" w:hAnsi="Arial" w:cs="Arial"/>
          <w:b w:val="0"/>
          <w:lang w:eastAsia="zh-CN"/>
        </w:rPr>
      </w:pPr>
      <w:r w:rsidRPr="00F3399D">
        <w:rPr>
          <w:rFonts w:ascii="Arial" w:hAnsi="Arial" w:cs="Arial"/>
          <w:b w:val="0"/>
          <w:lang w:eastAsia="zh-CN"/>
        </w:rPr>
        <w:t>R3-244498</w:t>
      </w:r>
      <w:r w:rsidR="0095671F" w:rsidRPr="0095671F">
        <w:rPr>
          <w:rFonts w:ascii="Arial" w:hAnsi="Arial" w:cs="Arial"/>
          <w:b w:val="0"/>
          <w:lang w:eastAsia="zh-CN"/>
        </w:rPr>
        <w:tab/>
      </w:r>
      <w:r w:rsidR="0047680B" w:rsidRPr="0047680B">
        <w:rPr>
          <w:rFonts w:ascii="Arial" w:hAnsi="Arial" w:cs="Arial"/>
          <w:b w:val="0"/>
          <w:lang w:eastAsia="zh-CN"/>
        </w:rPr>
        <w:t>Introduction of Emergency call support in barred cells [RedCap_EM_Call]</w:t>
      </w:r>
      <w:r w:rsidR="00684CF9">
        <w:rPr>
          <w:rFonts w:ascii="Arial" w:hAnsi="Arial" w:cs="Arial"/>
          <w:b w:val="0"/>
          <w:lang w:eastAsia="zh-CN"/>
        </w:rPr>
        <w:t>,</w:t>
      </w:r>
      <w:r w:rsidR="0095671F" w:rsidRPr="0095671F">
        <w:rPr>
          <w:rFonts w:ascii="Arial" w:hAnsi="Arial" w:cs="Arial"/>
          <w:b w:val="0"/>
          <w:lang w:eastAsia="zh-CN"/>
        </w:rPr>
        <w:tab/>
        <w:t>Huawei</w:t>
      </w:r>
    </w:p>
    <w:p w14:paraId="559FB264" w14:textId="368B4D9E" w:rsidR="000F576C" w:rsidRDefault="009E0D36" w:rsidP="000F576C">
      <w:pPr>
        <w:pStyle w:val="Proposallist"/>
        <w:numPr>
          <w:ilvl w:val="0"/>
          <w:numId w:val="31"/>
        </w:numPr>
        <w:rPr>
          <w:rFonts w:ascii="Arial" w:hAnsi="Arial" w:cs="Arial"/>
          <w:b w:val="0"/>
          <w:lang w:eastAsia="zh-CN"/>
        </w:rPr>
      </w:pPr>
      <w:r w:rsidRPr="009E0D36">
        <w:rPr>
          <w:rFonts w:ascii="Arial" w:hAnsi="Arial" w:cs="Arial"/>
          <w:b w:val="0"/>
          <w:lang w:eastAsia="zh-CN"/>
        </w:rPr>
        <w:t>R3-244499</w:t>
      </w:r>
      <w:r w:rsidR="002F1147">
        <w:rPr>
          <w:rFonts w:ascii="Arial" w:hAnsi="Arial" w:cs="Arial"/>
          <w:b w:val="0"/>
          <w:lang w:eastAsia="zh-CN"/>
        </w:rPr>
        <w:t xml:space="preserve"> </w:t>
      </w:r>
      <w:r w:rsidR="000F576C">
        <w:rPr>
          <w:rFonts w:ascii="Arial" w:hAnsi="Arial" w:cs="Arial"/>
          <w:b w:val="0"/>
          <w:lang w:eastAsia="zh-CN"/>
        </w:rPr>
        <w:tab/>
      </w:r>
      <w:r w:rsidR="000F576C" w:rsidRPr="0047680B">
        <w:rPr>
          <w:rFonts w:ascii="Arial" w:hAnsi="Arial" w:cs="Arial"/>
          <w:b w:val="0"/>
          <w:lang w:eastAsia="zh-CN"/>
        </w:rPr>
        <w:t>Introduction of Emergency call support in barred cells [RedCap_EM_Call]</w:t>
      </w:r>
      <w:r w:rsidR="00684CF9">
        <w:rPr>
          <w:rFonts w:ascii="Arial" w:hAnsi="Arial" w:cs="Arial"/>
          <w:b w:val="0"/>
          <w:lang w:eastAsia="zh-CN"/>
        </w:rPr>
        <w:t>,</w:t>
      </w:r>
      <w:r w:rsidR="000F576C" w:rsidRPr="0095671F">
        <w:rPr>
          <w:rFonts w:ascii="Arial" w:hAnsi="Arial" w:cs="Arial"/>
          <w:b w:val="0"/>
          <w:lang w:eastAsia="zh-CN"/>
        </w:rPr>
        <w:tab/>
        <w:t>Huawei</w:t>
      </w:r>
    </w:p>
    <w:p w14:paraId="5E805CB0" w14:textId="192D7141" w:rsidR="0095671F" w:rsidRPr="0095671F" w:rsidRDefault="002F1147" w:rsidP="0095671F">
      <w:pPr>
        <w:pStyle w:val="Proposallist"/>
        <w:numPr>
          <w:ilvl w:val="0"/>
          <w:numId w:val="31"/>
        </w:numPr>
        <w:rPr>
          <w:rFonts w:ascii="Arial" w:hAnsi="Arial" w:cs="Arial"/>
          <w:b w:val="0"/>
          <w:lang w:eastAsia="zh-CN"/>
        </w:rPr>
      </w:pPr>
      <w:r w:rsidRPr="002F1147">
        <w:rPr>
          <w:rFonts w:ascii="Arial" w:hAnsi="Arial" w:cs="Arial"/>
          <w:b w:val="0"/>
          <w:lang w:eastAsia="zh-CN"/>
        </w:rPr>
        <w:t>R3-244500</w:t>
      </w:r>
      <w:r w:rsidR="0095671F" w:rsidRPr="0095671F">
        <w:rPr>
          <w:rFonts w:ascii="Arial" w:hAnsi="Arial" w:cs="Arial"/>
          <w:b w:val="0"/>
          <w:lang w:eastAsia="zh-CN"/>
        </w:rPr>
        <w:tab/>
        <w:t>[draft] reply LS on emergency call support for (e)RedCap in barred cells</w:t>
      </w:r>
      <w:r w:rsidR="00684CF9">
        <w:rPr>
          <w:rFonts w:ascii="Arial" w:hAnsi="Arial" w:cs="Arial"/>
          <w:b w:val="0"/>
          <w:lang w:eastAsia="zh-CN"/>
        </w:rPr>
        <w:t>,</w:t>
      </w:r>
      <w:r w:rsidR="0095671F" w:rsidRPr="0095671F">
        <w:rPr>
          <w:rFonts w:ascii="Arial" w:hAnsi="Arial" w:cs="Arial"/>
          <w:b w:val="0"/>
          <w:lang w:eastAsia="zh-CN"/>
        </w:rPr>
        <w:tab/>
        <w:t>Huawei</w:t>
      </w:r>
    </w:p>
    <w:p w14:paraId="0E06E6AB" w14:textId="77777777" w:rsidR="00FF0E20" w:rsidRDefault="00FF0E20" w:rsidP="004C3857">
      <w:pPr>
        <w:pStyle w:val="Proposallist"/>
        <w:ind w:left="360" w:firstLine="0"/>
        <w:rPr>
          <w:rFonts w:ascii="Arial" w:hAnsi="Arial" w:cs="Arial"/>
          <w:b w:val="0"/>
          <w:lang w:eastAsia="zh-CN"/>
        </w:rPr>
      </w:pPr>
    </w:p>
    <w:p w14:paraId="4F4EF098" w14:textId="77777777" w:rsidR="00DB5B8D" w:rsidRPr="004514F7" w:rsidRDefault="00DB5B8D" w:rsidP="00E76A9C">
      <w:pPr>
        <w:pStyle w:val="Proposallist"/>
        <w:ind w:left="0" w:firstLine="0"/>
        <w:rPr>
          <w:rFonts w:ascii="Arial" w:hAnsi="Arial" w:cs="Arial"/>
          <w:b w:val="0"/>
          <w:lang w:eastAsia="zh-CN"/>
        </w:rPr>
      </w:pPr>
    </w:p>
    <w:p w14:paraId="376F21FC" w14:textId="77777777" w:rsidR="001E41F3" w:rsidRPr="004514F7" w:rsidRDefault="001E41F3" w:rsidP="005C0A63">
      <w:pPr>
        <w:pStyle w:val="FirstChange"/>
        <w:jc w:val="left"/>
        <w:rPr>
          <w:rFonts w:ascii="Arial" w:hAnsi="Arial" w:cs="Arial"/>
          <w:noProof/>
        </w:rPr>
      </w:pPr>
    </w:p>
    <w:sectPr w:rsidR="001E41F3" w:rsidRPr="004514F7"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7183" w14:textId="77777777" w:rsidR="0080303C" w:rsidRDefault="0080303C">
      <w:r>
        <w:separator/>
      </w:r>
    </w:p>
  </w:endnote>
  <w:endnote w:type="continuationSeparator" w:id="0">
    <w:p w14:paraId="4C589DC8" w14:textId="77777777" w:rsidR="0080303C" w:rsidRDefault="0080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04429" w14:textId="77777777" w:rsidR="0080303C" w:rsidRDefault="0080303C">
      <w:r>
        <w:separator/>
      </w:r>
    </w:p>
  </w:footnote>
  <w:footnote w:type="continuationSeparator" w:id="0">
    <w:p w14:paraId="3A362B89" w14:textId="77777777" w:rsidR="0080303C" w:rsidRDefault="0080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DD49CE"/>
    <w:multiLevelType w:val="hybridMultilevel"/>
    <w:tmpl w:val="1D50E0D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A34518"/>
    <w:multiLevelType w:val="hybridMultilevel"/>
    <w:tmpl w:val="1D50E0D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131237"/>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20"/>
  </w:num>
  <w:num w:numId="14">
    <w:abstractNumId w:val="19"/>
  </w:num>
  <w:num w:numId="15">
    <w:abstractNumId w:val="17"/>
  </w:num>
  <w:num w:numId="16">
    <w:abstractNumId w:val="17"/>
  </w:num>
  <w:num w:numId="17">
    <w:abstractNumId w:val="17"/>
    <w:lvlOverride w:ilvl="0">
      <w:startOverride w:val="1"/>
    </w:lvlOverride>
  </w:num>
  <w:num w:numId="18">
    <w:abstractNumId w:val="17"/>
  </w:num>
  <w:num w:numId="19">
    <w:abstractNumId w:val="17"/>
    <w:lvlOverride w:ilvl="0">
      <w:startOverride w:val="1"/>
    </w:lvlOverride>
  </w:num>
  <w:num w:numId="20">
    <w:abstractNumId w:val="17"/>
    <w:lvlOverride w:ilvl="0">
      <w:startOverride w:val="1"/>
    </w:lvlOverride>
  </w:num>
  <w:num w:numId="21">
    <w:abstractNumId w:val="14"/>
  </w:num>
  <w:num w:numId="22">
    <w:abstractNumId w:val="23"/>
  </w:num>
  <w:num w:numId="23">
    <w:abstractNumId w:val="12"/>
  </w:num>
  <w:num w:numId="24">
    <w:abstractNumId w:val="22"/>
  </w:num>
  <w:num w:numId="25">
    <w:abstractNumId w:val="18"/>
  </w:num>
  <w:num w:numId="26">
    <w:abstractNumId w:val="10"/>
  </w:num>
  <w:num w:numId="27">
    <w:abstractNumId w:val="25"/>
  </w:num>
  <w:num w:numId="28">
    <w:abstractNumId w:val="24"/>
  </w:num>
  <w:num w:numId="29">
    <w:abstractNumId w:val="26"/>
  </w:num>
  <w:num w:numId="30">
    <w:abstractNumId w:val="16"/>
  </w:num>
  <w:num w:numId="31">
    <w:abstractNumId w:val="15"/>
  </w:num>
  <w:num w:numId="32">
    <w:abstractNumId w:val="2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1598A"/>
    <w:rsid w:val="00020C14"/>
    <w:rsid w:val="00020D4D"/>
    <w:rsid w:val="00021B62"/>
    <w:rsid w:val="00021CDC"/>
    <w:rsid w:val="00022E4A"/>
    <w:rsid w:val="00024C18"/>
    <w:rsid w:val="00036FE7"/>
    <w:rsid w:val="00040A03"/>
    <w:rsid w:val="0004245F"/>
    <w:rsid w:val="000424BD"/>
    <w:rsid w:val="000434A8"/>
    <w:rsid w:val="00043531"/>
    <w:rsid w:val="000472E8"/>
    <w:rsid w:val="00050F9C"/>
    <w:rsid w:val="00051FFB"/>
    <w:rsid w:val="00055FF5"/>
    <w:rsid w:val="00056F45"/>
    <w:rsid w:val="00061D0F"/>
    <w:rsid w:val="00061E2C"/>
    <w:rsid w:val="0006337E"/>
    <w:rsid w:val="0006470E"/>
    <w:rsid w:val="00064C5B"/>
    <w:rsid w:val="00067DCD"/>
    <w:rsid w:val="00070ADF"/>
    <w:rsid w:val="00071978"/>
    <w:rsid w:val="000809CF"/>
    <w:rsid w:val="00080A06"/>
    <w:rsid w:val="0008325A"/>
    <w:rsid w:val="00094F0A"/>
    <w:rsid w:val="000952B6"/>
    <w:rsid w:val="00095A37"/>
    <w:rsid w:val="000A0AB7"/>
    <w:rsid w:val="000A1A76"/>
    <w:rsid w:val="000A3AE6"/>
    <w:rsid w:val="000A444E"/>
    <w:rsid w:val="000A5C1C"/>
    <w:rsid w:val="000A6394"/>
    <w:rsid w:val="000A6623"/>
    <w:rsid w:val="000B5433"/>
    <w:rsid w:val="000B600E"/>
    <w:rsid w:val="000B74DE"/>
    <w:rsid w:val="000C038A"/>
    <w:rsid w:val="000C4886"/>
    <w:rsid w:val="000C6598"/>
    <w:rsid w:val="000C6B73"/>
    <w:rsid w:val="000C7651"/>
    <w:rsid w:val="000D5714"/>
    <w:rsid w:val="000D5D43"/>
    <w:rsid w:val="000D5F37"/>
    <w:rsid w:val="000D6382"/>
    <w:rsid w:val="000E1199"/>
    <w:rsid w:val="000E399E"/>
    <w:rsid w:val="000E49E3"/>
    <w:rsid w:val="000E4A17"/>
    <w:rsid w:val="000E7CCF"/>
    <w:rsid w:val="000E7E8E"/>
    <w:rsid w:val="000F1751"/>
    <w:rsid w:val="000F23FA"/>
    <w:rsid w:val="000F29C2"/>
    <w:rsid w:val="000F2F21"/>
    <w:rsid w:val="000F576C"/>
    <w:rsid w:val="0010193F"/>
    <w:rsid w:val="00102447"/>
    <w:rsid w:val="001043EE"/>
    <w:rsid w:val="00111C55"/>
    <w:rsid w:val="00112C4C"/>
    <w:rsid w:val="00113C57"/>
    <w:rsid w:val="00115D80"/>
    <w:rsid w:val="001169C6"/>
    <w:rsid w:val="00120A8A"/>
    <w:rsid w:val="00123ACF"/>
    <w:rsid w:val="00123CE0"/>
    <w:rsid w:val="00124016"/>
    <w:rsid w:val="00124477"/>
    <w:rsid w:val="001271F8"/>
    <w:rsid w:val="00132F1B"/>
    <w:rsid w:val="0013327E"/>
    <w:rsid w:val="00133289"/>
    <w:rsid w:val="00134422"/>
    <w:rsid w:val="001354C3"/>
    <w:rsid w:val="00140F5E"/>
    <w:rsid w:val="00141586"/>
    <w:rsid w:val="00145177"/>
    <w:rsid w:val="00145D43"/>
    <w:rsid w:val="00145D61"/>
    <w:rsid w:val="00146D1A"/>
    <w:rsid w:val="001476D7"/>
    <w:rsid w:val="00147D95"/>
    <w:rsid w:val="00153EC3"/>
    <w:rsid w:val="001562B4"/>
    <w:rsid w:val="001604D0"/>
    <w:rsid w:val="0016286B"/>
    <w:rsid w:val="00163ECA"/>
    <w:rsid w:val="00166FB5"/>
    <w:rsid w:val="001670C1"/>
    <w:rsid w:val="00173536"/>
    <w:rsid w:val="00175FCC"/>
    <w:rsid w:val="001763A1"/>
    <w:rsid w:val="001806B4"/>
    <w:rsid w:val="00181C71"/>
    <w:rsid w:val="00181F94"/>
    <w:rsid w:val="0018278B"/>
    <w:rsid w:val="00186828"/>
    <w:rsid w:val="0019059E"/>
    <w:rsid w:val="00191183"/>
    <w:rsid w:val="0019156C"/>
    <w:rsid w:val="00192C46"/>
    <w:rsid w:val="00195944"/>
    <w:rsid w:val="00196241"/>
    <w:rsid w:val="00197DE0"/>
    <w:rsid w:val="001A7B60"/>
    <w:rsid w:val="001B1DD6"/>
    <w:rsid w:val="001B42E9"/>
    <w:rsid w:val="001B64A4"/>
    <w:rsid w:val="001B6CDC"/>
    <w:rsid w:val="001B7A65"/>
    <w:rsid w:val="001B7C59"/>
    <w:rsid w:val="001D14F2"/>
    <w:rsid w:val="001D2CB8"/>
    <w:rsid w:val="001D54A9"/>
    <w:rsid w:val="001E0A8C"/>
    <w:rsid w:val="001E2047"/>
    <w:rsid w:val="001E41F3"/>
    <w:rsid w:val="001E48D4"/>
    <w:rsid w:val="001E5842"/>
    <w:rsid w:val="001F0148"/>
    <w:rsid w:val="001F2692"/>
    <w:rsid w:val="001F71B8"/>
    <w:rsid w:val="002019AB"/>
    <w:rsid w:val="00204164"/>
    <w:rsid w:val="002068AC"/>
    <w:rsid w:val="00212018"/>
    <w:rsid w:val="00215A81"/>
    <w:rsid w:val="002218D6"/>
    <w:rsid w:val="00224F98"/>
    <w:rsid w:val="00231ECB"/>
    <w:rsid w:val="00231F7B"/>
    <w:rsid w:val="0023370D"/>
    <w:rsid w:val="00233D9D"/>
    <w:rsid w:val="002341F0"/>
    <w:rsid w:val="00235112"/>
    <w:rsid w:val="002368BF"/>
    <w:rsid w:val="002369FC"/>
    <w:rsid w:val="002379CC"/>
    <w:rsid w:val="0024071F"/>
    <w:rsid w:val="0024582C"/>
    <w:rsid w:val="00245D5B"/>
    <w:rsid w:val="002460B5"/>
    <w:rsid w:val="002464D3"/>
    <w:rsid w:val="002478B2"/>
    <w:rsid w:val="00256F13"/>
    <w:rsid w:val="0025709C"/>
    <w:rsid w:val="00257A69"/>
    <w:rsid w:val="00257D52"/>
    <w:rsid w:val="0026004D"/>
    <w:rsid w:val="002604B7"/>
    <w:rsid w:val="00260F73"/>
    <w:rsid w:val="00262199"/>
    <w:rsid w:val="00262C39"/>
    <w:rsid w:val="0026330E"/>
    <w:rsid w:val="002636A7"/>
    <w:rsid w:val="002646B0"/>
    <w:rsid w:val="00267339"/>
    <w:rsid w:val="00267BE7"/>
    <w:rsid w:val="00274611"/>
    <w:rsid w:val="002751B5"/>
    <w:rsid w:val="0027588B"/>
    <w:rsid w:val="00275D12"/>
    <w:rsid w:val="00276325"/>
    <w:rsid w:val="002769EB"/>
    <w:rsid w:val="00280F83"/>
    <w:rsid w:val="002817FD"/>
    <w:rsid w:val="002860C4"/>
    <w:rsid w:val="00293A94"/>
    <w:rsid w:val="00297354"/>
    <w:rsid w:val="002A37C8"/>
    <w:rsid w:val="002A47EF"/>
    <w:rsid w:val="002A5FD0"/>
    <w:rsid w:val="002B23F9"/>
    <w:rsid w:val="002B24C6"/>
    <w:rsid w:val="002B436C"/>
    <w:rsid w:val="002B5741"/>
    <w:rsid w:val="002B5B7A"/>
    <w:rsid w:val="002C238A"/>
    <w:rsid w:val="002C4DB8"/>
    <w:rsid w:val="002D37E2"/>
    <w:rsid w:val="002E1608"/>
    <w:rsid w:val="002E43AB"/>
    <w:rsid w:val="002E5291"/>
    <w:rsid w:val="002E53BF"/>
    <w:rsid w:val="002E595A"/>
    <w:rsid w:val="002F0906"/>
    <w:rsid w:val="002F0AF6"/>
    <w:rsid w:val="002F1147"/>
    <w:rsid w:val="002F260C"/>
    <w:rsid w:val="002F2C56"/>
    <w:rsid w:val="002F52CD"/>
    <w:rsid w:val="002F6147"/>
    <w:rsid w:val="002F6CCE"/>
    <w:rsid w:val="002F6ED9"/>
    <w:rsid w:val="0030004E"/>
    <w:rsid w:val="00302275"/>
    <w:rsid w:val="003049CB"/>
    <w:rsid w:val="00304C18"/>
    <w:rsid w:val="00305409"/>
    <w:rsid w:val="00311154"/>
    <w:rsid w:val="00313151"/>
    <w:rsid w:val="00314AE4"/>
    <w:rsid w:val="00317204"/>
    <w:rsid w:val="00322722"/>
    <w:rsid w:val="00324995"/>
    <w:rsid w:val="003355A3"/>
    <w:rsid w:val="00336982"/>
    <w:rsid w:val="00337610"/>
    <w:rsid w:val="003412AC"/>
    <w:rsid w:val="00343624"/>
    <w:rsid w:val="00345474"/>
    <w:rsid w:val="003467CD"/>
    <w:rsid w:val="0035035C"/>
    <w:rsid w:val="00350FA2"/>
    <w:rsid w:val="003519C4"/>
    <w:rsid w:val="00351DF0"/>
    <w:rsid w:val="0035319E"/>
    <w:rsid w:val="00353346"/>
    <w:rsid w:val="00354872"/>
    <w:rsid w:val="00363B81"/>
    <w:rsid w:val="00364CA6"/>
    <w:rsid w:val="00375297"/>
    <w:rsid w:val="003755A8"/>
    <w:rsid w:val="00375767"/>
    <w:rsid w:val="00376EE0"/>
    <w:rsid w:val="00377380"/>
    <w:rsid w:val="00380AF7"/>
    <w:rsid w:val="00381A0B"/>
    <w:rsid w:val="00382B7B"/>
    <w:rsid w:val="003842AE"/>
    <w:rsid w:val="00384AE4"/>
    <w:rsid w:val="00386D07"/>
    <w:rsid w:val="003920FA"/>
    <w:rsid w:val="00392B19"/>
    <w:rsid w:val="00395F8C"/>
    <w:rsid w:val="00396631"/>
    <w:rsid w:val="003A0215"/>
    <w:rsid w:val="003A1D98"/>
    <w:rsid w:val="003A4E1D"/>
    <w:rsid w:val="003A5266"/>
    <w:rsid w:val="003B126F"/>
    <w:rsid w:val="003B2803"/>
    <w:rsid w:val="003B597F"/>
    <w:rsid w:val="003B7609"/>
    <w:rsid w:val="003C12C0"/>
    <w:rsid w:val="003C1F39"/>
    <w:rsid w:val="003C2231"/>
    <w:rsid w:val="003D15E8"/>
    <w:rsid w:val="003D570B"/>
    <w:rsid w:val="003D71DE"/>
    <w:rsid w:val="003E06CA"/>
    <w:rsid w:val="003E1A36"/>
    <w:rsid w:val="003F2290"/>
    <w:rsid w:val="003F2F01"/>
    <w:rsid w:val="003F3347"/>
    <w:rsid w:val="003F480D"/>
    <w:rsid w:val="003F54CE"/>
    <w:rsid w:val="0040584F"/>
    <w:rsid w:val="0040623E"/>
    <w:rsid w:val="004063EE"/>
    <w:rsid w:val="0041502F"/>
    <w:rsid w:val="00415BAA"/>
    <w:rsid w:val="004165D0"/>
    <w:rsid w:val="00417F4A"/>
    <w:rsid w:val="00423A50"/>
    <w:rsid w:val="004242F1"/>
    <w:rsid w:val="0042542B"/>
    <w:rsid w:val="0042788E"/>
    <w:rsid w:val="00427B9F"/>
    <w:rsid w:val="00430D37"/>
    <w:rsid w:val="00431B13"/>
    <w:rsid w:val="004320DF"/>
    <w:rsid w:val="004323B8"/>
    <w:rsid w:val="00432448"/>
    <w:rsid w:val="00433B53"/>
    <w:rsid w:val="00434B1D"/>
    <w:rsid w:val="004354F5"/>
    <w:rsid w:val="004367B8"/>
    <w:rsid w:val="00447131"/>
    <w:rsid w:val="004514F7"/>
    <w:rsid w:val="0045648F"/>
    <w:rsid w:val="00456AE2"/>
    <w:rsid w:val="00461FCA"/>
    <w:rsid w:val="0046203C"/>
    <w:rsid w:val="00463D5A"/>
    <w:rsid w:val="00467657"/>
    <w:rsid w:val="004703A6"/>
    <w:rsid w:val="00470BE1"/>
    <w:rsid w:val="0047379A"/>
    <w:rsid w:val="004755C4"/>
    <w:rsid w:val="00475FB2"/>
    <w:rsid w:val="0047680B"/>
    <w:rsid w:val="00477480"/>
    <w:rsid w:val="00477609"/>
    <w:rsid w:val="00477711"/>
    <w:rsid w:val="00477891"/>
    <w:rsid w:val="00477AD3"/>
    <w:rsid w:val="004839DB"/>
    <w:rsid w:val="00484406"/>
    <w:rsid w:val="004847D9"/>
    <w:rsid w:val="00485647"/>
    <w:rsid w:val="004857A6"/>
    <w:rsid w:val="004865D4"/>
    <w:rsid w:val="0048672A"/>
    <w:rsid w:val="0048733F"/>
    <w:rsid w:val="00493445"/>
    <w:rsid w:val="004962C0"/>
    <w:rsid w:val="00497C14"/>
    <w:rsid w:val="004A1950"/>
    <w:rsid w:val="004A20E3"/>
    <w:rsid w:val="004A3994"/>
    <w:rsid w:val="004A454B"/>
    <w:rsid w:val="004A552D"/>
    <w:rsid w:val="004A63E8"/>
    <w:rsid w:val="004A6AE5"/>
    <w:rsid w:val="004B214B"/>
    <w:rsid w:val="004B71B1"/>
    <w:rsid w:val="004B74DD"/>
    <w:rsid w:val="004B75B7"/>
    <w:rsid w:val="004C3857"/>
    <w:rsid w:val="004C3A2A"/>
    <w:rsid w:val="004C4DC5"/>
    <w:rsid w:val="004C75FE"/>
    <w:rsid w:val="004D275B"/>
    <w:rsid w:val="004D2987"/>
    <w:rsid w:val="004D2B48"/>
    <w:rsid w:val="004D70EB"/>
    <w:rsid w:val="004D7F37"/>
    <w:rsid w:val="004E2879"/>
    <w:rsid w:val="004E7A57"/>
    <w:rsid w:val="004F0746"/>
    <w:rsid w:val="004F242B"/>
    <w:rsid w:val="004F3787"/>
    <w:rsid w:val="004F6292"/>
    <w:rsid w:val="00501900"/>
    <w:rsid w:val="0050299F"/>
    <w:rsid w:val="0050411E"/>
    <w:rsid w:val="00505609"/>
    <w:rsid w:val="005124D6"/>
    <w:rsid w:val="0051580D"/>
    <w:rsid w:val="00517D16"/>
    <w:rsid w:val="00520062"/>
    <w:rsid w:val="00525FC4"/>
    <w:rsid w:val="00526214"/>
    <w:rsid w:val="00532DC5"/>
    <w:rsid w:val="00533072"/>
    <w:rsid w:val="005401BA"/>
    <w:rsid w:val="00540E46"/>
    <w:rsid w:val="00541D8F"/>
    <w:rsid w:val="00542601"/>
    <w:rsid w:val="00542BC0"/>
    <w:rsid w:val="0054499E"/>
    <w:rsid w:val="00546774"/>
    <w:rsid w:val="00550162"/>
    <w:rsid w:val="00551236"/>
    <w:rsid w:val="00560CF9"/>
    <w:rsid w:val="0056254C"/>
    <w:rsid w:val="00564BDC"/>
    <w:rsid w:val="00566357"/>
    <w:rsid w:val="00566CCB"/>
    <w:rsid w:val="00571A4F"/>
    <w:rsid w:val="00573297"/>
    <w:rsid w:val="00575DCF"/>
    <w:rsid w:val="0057644F"/>
    <w:rsid w:val="00580383"/>
    <w:rsid w:val="00581960"/>
    <w:rsid w:val="00583686"/>
    <w:rsid w:val="00586EFC"/>
    <w:rsid w:val="00592D74"/>
    <w:rsid w:val="00592FB9"/>
    <w:rsid w:val="005A3D03"/>
    <w:rsid w:val="005A4BCE"/>
    <w:rsid w:val="005A656C"/>
    <w:rsid w:val="005A7AE1"/>
    <w:rsid w:val="005A7B78"/>
    <w:rsid w:val="005B063C"/>
    <w:rsid w:val="005B359D"/>
    <w:rsid w:val="005B7057"/>
    <w:rsid w:val="005B7DE7"/>
    <w:rsid w:val="005C0673"/>
    <w:rsid w:val="005C0A63"/>
    <w:rsid w:val="005C1185"/>
    <w:rsid w:val="005C4D70"/>
    <w:rsid w:val="005C506C"/>
    <w:rsid w:val="005C7CFD"/>
    <w:rsid w:val="005D261E"/>
    <w:rsid w:val="005D272C"/>
    <w:rsid w:val="005E2C44"/>
    <w:rsid w:val="005E3D2A"/>
    <w:rsid w:val="005E42DA"/>
    <w:rsid w:val="005E4D8A"/>
    <w:rsid w:val="005F096E"/>
    <w:rsid w:val="005F2108"/>
    <w:rsid w:val="005F3A1B"/>
    <w:rsid w:val="005F436C"/>
    <w:rsid w:val="00601070"/>
    <w:rsid w:val="00601558"/>
    <w:rsid w:val="00602353"/>
    <w:rsid w:val="00604D07"/>
    <w:rsid w:val="0060567A"/>
    <w:rsid w:val="00605D29"/>
    <w:rsid w:val="00611A43"/>
    <w:rsid w:val="006137D5"/>
    <w:rsid w:val="006176EE"/>
    <w:rsid w:val="00617771"/>
    <w:rsid w:val="006202B8"/>
    <w:rsid w:val="00621188"/>
    <w:rsid w:val="006229E5"/>
    <w:rsid w:val="006230CB"/>
    <w:rsid w:val="00625052"/>
    <w:rsid w:val="006257ED"/>
    <w:rsid w:val="0062763C"/>
    <w:rsid w:val="006310E9"/>
    <w:rsid w:val="006329E1"/>
    <w:rsid w:val="00632C38"/>
    <w:rsid w:val="006346B3"/>
    <w:rsid w:val="006370F5"/>
    <w:rsid w:val="006404D9"/>
    <w:rsid w:val="00642441"/>
    <w:rsid w:val="00646C7D"/>
    <w:rsid w:val="00647A56"/>
    <w:rsid w:val="00653CFF"/>
    <w:rsid w:val="00666082"/>
    <w:rsid w:val="00666B90"/>
    <w:rsid w:val="006679F4"/>
    <w:rsid w:val="0067036E"/>
    <w:rsid w:val="00671D95"/>
    <w:rsid w:val="00672828"/>
    <w:rsid w:val="006760A7"/>
    <w:rsid w:val="006804C7"/>
    <w:rsid w:val="00681027"/>
    <w:rsid w:val="00681B63"/>
    <w:rsid w:val="006848B8"/>
    <w:rsid w:val="00684CF9"/>
    <w:rsid w:val="0069028C"/>
    <w:rsid w:val="00690C88"/>
    <w:rsid w:val="00692208"/>
    <w:rsid w:val="00695808"/>
    <w:rsid w:val="00696794"/>
    <w:rsid w:val="006A0047"/>
    <w:rsid w:val="006A4823"/>
    <w:rsid w:val="006A5614"/>
    <w:rsid w:val="006B46FB"/>
    <w:rsid w:val="006B726E"/>
    <w:rsid w:val="006C07C1"/>
    <w:rsid w:val="006C224F"/>
    <w:rsid w:val="006C3E3C"/>
    <w:rsid w:val="006C742C"/>
    <w:rsid w:val="006D11F8"/>
    <w:rsid w:val="006D568A"/>
    <w:rsid w:val="006D56BC"/>
    <w:rsid w:val="006D63C2"/>
    <w:rsid w:val="006D6B67"/>
    <w:rsid w:val="006E06DD"/>
    <w:rsid w:val="006E21FB"/>
    <w:rsid w:val="006E74F4"/>
    <w:rsid w:val="006F0D12"/>
    <w:rsid w:val="006F198B"/>
    <w:rsid w:val="006F4D4C"/>
    <w:rsid w:val="006F5D71"/>
    <w:rsid w:val="006F7082"/>
    <w:rsid w:val="00703839"/>
    <w:rsid w:val="007061FA"/>
    <w:rsid w:val="007074F7"/>
    <w:rsid w:val="0071052A"/>
    <w:rsid w:val="00711130"/>
    <w:rsid w:val="0071284A"/>
    <w:rsid w:val="00714661"/>
    <w:rsid w:val="00714A0C"/>
    <w:rsid w:val="00716890"/>
    <w:rsid w:val="00717BCD"/>
    <w:rsid w:val="0072177C"/>
    <w:rsid w:val="00722DD5"/>
    <w:rsid w:val="00723435"/>
    <w:rsid w:val="007271C3"/>
    <w:rsid w:val="00730A55"/>
    <w:rsid w:val="00730F24"/>
    <w:rsid w:val="0073190F"/>
    <w:rsid w:val="00732124"/>
    <w:rsid w:val="00732503"/>
    <w:rsid w:val="007331C4"/>
    <w:rsid w:val="007342B2"/>
    <w:rsid w:val="00734A74"/>
    <w:rsid w:val="00735782"/>
    <w:rsid w:val="00742578"/>
    <w:rsid w:val="00754EC1"/>
    <w:rsid w:val="00763D24"/>
    <w:rsid w:val="00765952"/>
    <w:rsid w:val="00766C72"/>
    <w:rsid w:val="00773339"/>
    <w:rsid w:val="00775CD6"/>
    <w:rsid w:val="007767A3"/>
    <w:rsid w:val="007779F6"/>
    <w:rsid w:val="00781AB4"/>
    <w:rsid w:val="00781F78"/>
    <w:rsid w:val="00782414"/>
    <w:rsid w:val="0078300D"/>
    <w:rsid w:val="00784D15"/>
    <w:rsid w:val="007917FB"/>
    <w:rsid w:val="00792342"/>
    <w:rsid w:val="00795237"/>
    <w:rsid w:val="00796BB9"/>
    <w:rsid w:val="00797466"/>
    <w:rsid w:val="007A10F0"/>
    <w:rsid w:val="007A284D"/>
    <w:rsid w:val="007A34F3"/>
    <w:rsid w:val="007A6155"/>
    <w:rsid w:val="007A6F2E"/>
    <w:rsid w:val="007B0D78"/>
    <w:rsid w:val="007B252B"/>
    <w:rsid w:val="007B4CF4"/>
    <w:rsid w:val="007B512A"/>
    <w:rsid w:val="007B572B"/>
    <w:rsid w:val="007B64A6"/>
    <w:rsid w:val="007C2097"/>
    <w:rsid w:val="007C2145"/>
    <w:rsid w:val="007C7E00"/>
    <w:rsid w:val="007D6A07"/>
    <w:rsid w:val="007D7007"/>
    <w:rsid w:val="007D763E"/>
    <w:rsid w:val="007E4113"/>
    <w:rsid w:val="007E5FC8"/>
    <w:rsid w:val="0080250B"/>
    <w:rsid w:val="008028CF"/>
    <w:rsid w:val="0080303C"/>
    <w:rsid w:val="00803F54"/>
    <w:rsid w:val="00804FCF"/>
    <w:rsid w:val="00805D95"/>
    <w:rsid w:val="00810FC9"/>
    <w:rsid w:val="00811948"/>
    <w:rsid w:val="00815FF3"/>
    <w:rsid w:val="00816110"/>
    <w:rsid w:val="008218DE"/>
    <w:rsid w:val="008220D7"/>
    <w:rsid w:val="008227DB"/>
    <w:rsid w:val="0082682B"/>
    <w:rsid w:val="008279FA"/>
    <w:rsid w:val="00830577"/>
    <w:rsid w:val="0083179E"/>
    <w:rsid w:val="00833800"/>
    <w:rsid w:val="008344F6"/>
    <w:rsid w:val="00836E64"/>
    <w:rsid w:val="00840603"/>
    <w:rsid w:val="008412F9"/>
    <w:rsid w:val="00844BC8"/>
    <w:rsid w:val="00845D17"/>
    <w:rsid w:val="00850818"/>
    <w:rsid w:val="00851050"/>
    <w:rsid w:val="00851DCA"/>
    <w:rsid w:val="00854858"/>
    <w:rsid w:val="00856CDA"/>
    <w:rsid w:val="0085799A"/>
    <w:rsid w:val="008579E4"/>
    <w:rsid w:val="008626E7"/>
    <w:rsid w:val="00867F39"/>
    <w:rsid w:val="00870EE7"/>
    <w:rsid w:val="00873A2D"/>
    <w:rsid w:val="008754D1"/>
    <w:rsid w:val="00876FAB"/>
    <w:rsid w:val="0088099E"/>
    <w:rsid w:val="00881328"/>
    <w:rsid w:val="008902A6"/>
    <w:rsid w:val="008956A4"/>
    <w:rsid w:val="00896AC9"/>
    <w:rsid w:val="008A6B12"/>
    <w:rsid w:val="008A71A6"/>
    <w:rsid w:val="008B1F20"/>
    <w:rsid w:val="008B3B1B"/>
    <w:rsid w:val="008B4797"/>
    <w:rsid w:val="008B57B6"/>
    <w:rsid w:val="008C07DB"/>
    <w:rsid w:val="008C4751"/>
    <w:rsid w:val="008C479F"/>
    <w:rsid w:val="008C4F0A"/>
    <w:rsid w:val="008C5B68"/>
    <w:rsid w:val="008C5CEB"/>
    <w:rsid w:val="008C632C"/>
    <w:rsid w:val="008C7E7C"/>
    <w:rsid w:val="008D4912"/>
    <w:rsid w:val="008E6DBA"/>
    <w:rsid w:val="008F1DFF"/>
    <w:rsid w:val="008F66FB"/>
    <w:rsid w:val="008F686C"/>
    <w:rsid w:val="008F6FC9"/>
    <w:rsid w:val="009001D5"/>
    <w:rsid w:val="00900F73"/>
    <w:rsid w:val="009017EE"/>
    <w:rsid w:val="00905354"/>
    <w:rsid w:val="0091230C"/>
    <w:rsid w:val="0091277E"/>
    <w:rsid w:val="00913222"/>
    <w:rsid w:val="00913548"/>
    <w:rsid w:val="00916443"/>
    <w:rsid w:val="00917C9F"/>
    <w:rsid w:val="00924CB8"/>
    <w:rsid w:val="00926285"/>
    <w:rsid w:val="00927DEB"/>
    <w:rsid w:val="00927F32"/>
    <w:rsid w:val="00931ED2"/>
    <w:rsid w:val="0093468D"/>
    <w:rsid w:val="0093620E"/>
    <w:rsid w:val="00936638"/>
    <w:rsid w:val="00936CE6"/>
    <w:rsid w:val="00937E06"/>
    <w:rsid w:val="00942F1D"/>
    <w:rsid w:val="0094353F"/>
    <w:rsid w:val="009456C0"/>
    <w:rsid w:val="00947A54"/>
    <w:rsid w:val="0095074F"/>
    <w:rsid w:val="0095235E"/>
    <w:rsid w:val="00954E72"/>
    <w:rsid w:val="00955FBC"/>
    <w:rsid w:val="0095671F"/>
    <w:rsid w:val="00957A3C"/>
    <w:rsid w:val="009605A5"/>
    <w:rsid w:val="0096169A"/>
    <w:rsid w:val="00962361"/>
    <w:rsid w:val="00962E6D"/>
    <w:rsid w:val="00963D1D"/>
    <w:rsid w:val="0096681F"/>
    <w:rsid w:val="00966E77"/>
    <w:rsid w:val="00972525"/>
    <w:rsid w:val="009777D9"/>
    <w:rsid w:val="009803BD"/>
    <w:rsid w:val="009812EE"/>
    <w:rsid w:val="00981786"/>
    <w:rsid w:val="00982312"/>
    <w:rsid w:val="009824D9"/>
    <w:rsid w:val="00983771"/>
    <w:rsid w:val="00984587"/>
    <w:rsid w:val="00990BE4"/>
    <w:rsid w:val="00991B88"/>
    <w:rsid w:val="00991C33"/>
    <w:rsid w:val="00995252"/>
    <w:rsid w:val="00996397"/>
    <w:rsid w:val="00996897"/>
    <w:rsid w:val="009971F8"/>
    <w:rsid w:val="009A1081"/>
    <w:rsid w:val="009A3339"/>
    <w:rsid w:val="009A579D"/>
    <w:rsid w:val="009A77C8"/>
    <w:rsid w:val="009B04B0"/>
    <w:rsid w:val="009B2E9C"/>
    <w:rsid w:val="009B572C"/>
    <w:rsid w:val="009C0DE3"/>
    <w:rsid w:val="009C3287"/>
    <w:rsid w:val="009C79F6"/>
    <w:rsid w:val="009D7073"/>
    <w:rsid w:val="009E0762"/>
    <w:rsid w:val="009E0D36"/>
    <w:rsid w:val="009E1B2F"/>
    <w:rsid w:val="009E3297"/>
    <w:rsid w:val="009E3F4C"/>
    <w:rsid w:val="009E6957"/>
    <w:rsid w:val="009F251D"/>
    <w:rsid w:val="009F3731"/>
    <w:rsid w:val="009F5199"/>
    <w:rsid w:val="009F59BE"/>
    <w:rsid w:val="009F734F"/>
    <w:rsid w:val="00A04081"/>
    <w:rsid w:val="00A06C95"/>
    <w:rsid w:val="00A07158"/>
    <w:rsid w:val="00A07EC0"/>
    <w:rsid w:val="00A103BA"/>
    <w:rsid w:val="00A1324B"/>
    <w:rsid w:val="00A134E6"/>
    <w:rsid w:val="00A14FDA"/>
    <w:rsid w:val="00A20AB3"/>
    <w:rsid w:val="00A21256"/>
    <w:rsid w:val="00A23449"/>
    <w:rsid w:val="00A246B6"/>
    <w:rsid w:val="00A303A6"/>
    <w:rsid w:val="00A3281B"/>
    <w:rsid w:val="00A33A5B"/>
    <w:rsid w:val="00A36991"/>
    <w:rsid w:val="00A36EE5"/>
    <w:rsid w:val="00A3732B"/>
    <w:rsid w:val="00A41B2E"/>
    <w:rsid w:val="00A4303B"/>
    <w:rsid w:val="00A47E70"/>
    <w:rsid w:val="00A50001"/>
    <w:rsid w:val="00A50AAD"/>
    <w:rsid w:val="00A52449"/>
    <w:rsid w:val="00A52472"/>
    <w:rsid w:val="00A53AEF"/>
    <w:rsid w:val="00A53E3E"/>
    <w:rsid w:val="00A550EF"/>
    <w:rsid w:val="00A55DB3"/>
    <w:rsid w:val="00A617A5"/>
    <w:rsid w:val="00A63886"/>
    <w:rsid w:val="00A6470C"/>
    <w:rsid w:val="00A669BB"/>
    <w:rsid w:val="00A66AD3"/>
    <w:rsid w:val="00A7671C"/>
    <w:rsid w:val="00A80BD1"/>
    <w:rsid w:val="00A82B68"/>
    <w:rsid w:val="00A83AE2"/>
    <w:rsid w:val="00A83B70"/>
    <w:rsid w:val="00A84DD4"/>
    <w:rsid w:val="00A868C1"/>
    <w:rsid w:val="00A90EE4"/>
    <w:rsid w:val="00A920DC"/>
    <w:rsid w:val="00A92D0B"/>
    <w:rsid w:val="00A957CD"/>
    <w:rsid w:val="00AA0B6F"/>
    <w:rsid w:val="00AA2071"/>
    <w:rsid w:val="00AA2B2F"/>
    <w:rsid w:val="00AB00C3"/>
    <w:rsid w:val="00AB1244"/>
    <w:rsid w:val="00AB1C59"/>
    <w:rsid w:val="00AB2656"/>
    <w:rsid w:val="00AB34A0"/>
    <w:rsid w:val="00AB492F"/>
    <w:rsid w:val="00AB533B"/>
    <w:rsid w:val="00AC4FED"/>
    <w:rsid w:val="00AC79F2"/>
    <w:rsid w:val="00AD1A05"/>
    <w:rsid w:val="00AD1CD8"/>
    <w:rsid w:val="00AD3610"/>
    <w:rsid w:val="00AE0600"/>
    <w:rsid w:val="00AE29B5"/>
    <w:rsid w:val="00AE5A38"/>
    <w:rsid w:val="00AE6E2C"/>
    <w:rsid w:val="00AF02F3"/>
    <w:rsid w:val="00AF268F"/>
    <w:rsid w:val="00AF43A8"/>
    <w:rsid w:val="00AF52F1"/>
    <w:rsid w:val="00AF5AE4"/>
    <w:rsid w:val="00AF5CD1"/>
    <w:rsid w:val="00AF766F"/>
    <w:rsid w:val="00B0017F"/>
    <w:rsid w:val="00B02C3C"/>
    <w:rsid w:val="00B03974"/>
    <w:rsid w:val="00B0502B"/>
    <w:rsid w:val="00B07DE9"/>
    <w:rsid w:val="00B11F47"/>
    <w:rsid w:val="00B13401"/>
    <w:rsid w:val="00B17F12"/>
    <w:rsid w:val="00B2197C"/>
    <w:rsid w:val="00B23943"/>
    <w:rsid w:val="00B24443"/>
    <w:rsid w:val="00B24807"/>
    <w:rsid w:val="00B258BB"/>
    <w:rsid w:val="00B2728A"/>
    <w:rsid w:val="00B31AE0"/>
    <w:rsid w:val="00B344F4"/>
    <w:rsid w:val="00B3686D"/>
    <w:rsid w:val="00B40F9C"/>
    <w:rsid w:val="00B413E7"/>
    <w:rsid w:val="00B41F11"/>
    <w:rsid w:val="00B437CA"/>
    <w:rsid w:val="00B440DE"/>
    <w:rsid w:val="00B4426F"/>
    <w:rsid w:val="00B4615A"/>
    <w:rsid w:val="00B47D28"/>
    <w:rsid w:val="00B50379"/>
    <w:rsid w:val="00B52CDF"/>
    <w:rsid w:val="00B560B5"/>
    <w:rsid w:val="00B61948"/>
    <w:rsid w:val="00B624CA"/>
    <w:rsid w:val="00B65BB4"/>
    <w:rsid w:val="00B664B0"/>
    <w:rsid w:val="00B67B97"/>
    <w:rsid w:val="00B70BDD"/>
    <w:rsid w:val="00B71CF3"/>
    <w:rsid w:val="00B72D75"/>
    <w:rsid w:val="00B76C75"/>
    <w:rsid w:val="00B77D2F"/>
    <w:rsid w:val="00B77DC6"/>
    <w:rsid w:val="00B82CC6"/>
    <w:rsid w:val="00B83E1B"/>
    <w:rsid w:val="00B851DE"/>
    <w:rsid w:val="00B87F14"/>
    <w:rsid w:val="00B90E84"/>
    <w:rsid w:val="00B95047"/>
    <w:rsid w:val="00B968C8"/>
    <w:rsid w:val="00BA3EC5"/>
    <w:rsid w:val="00BB1467"/>
    <w:rsid w:val="00BB199A"/>
    <w:rsid w:val="00BB5DFC"/>
    <w:rsid w:val="00BB61F0"/>
    <w:rsid w:val="00BB6C8E"/>
    <w:rsid w:val="00BB7564"/>
    <w:rsid w:val="00BC0295"/>
    <w:rsid w:val="00BC34CC"/>
    <w:rsid w:val="00BC5D10"/>
    <w:rsid w:val="00BC7A59"/>
    <w:rsid w:val="00BD0718"/>
    <w:rsid w:val="00BD279D"/>
    <w:rsid w:val="00BD4CED"/>
    <w:rsid w:val="00BD6BB8"/>
    <w:rsid w:val="00BE357D"/>
    <w:rsid w:val="00BE3B42"/>
    <w:rsid w:val="00BE4102"/>
    <w:rsid w:val="00BE5700"/>
    <w:rsid w:val="00BF5F3F"/>
    <w:rsid w:val="00C00B8E"/>
    <w:rsid w:val="00C03013"/>
    <w:rsid w:val="00C128F6"/>
    <w:rsid w:val="00C12DBC"/>
    <w:rsid w:val="00C12DCA"/>
    <w:rsid w:val="00C16688"/>
    <w:rsid w:val="00C16734"/>
    <w:rsid w:val="00C21945"/>
    <w:rsid w:val="00C21E1C"/>
    <w:rsid w:val="00C24856"/>
    <w:rsid w:val="00C257A2"/>
    <w:rsid w:val="00C257BD"/>
    <w:rsid w:val="00C26EF9"/>
    <w:rsid w:val="00C27300"/>
    <w:rsid w:val="00C31B69"/>
    <w:rsid w:val="00C335C4"/>
    <w:rsid w:val="00C337FF"/>
    <w:rsid w:val="00C352DC"/>
    <w:rsid w:val="00C37296"/>
    <w:rsid w:val="00C44FCC"/>
    <w:rsid w:val="00C450D6"/>
    <w:rsid w:val="00C476F9"/>
    <w:rsid w:val="00C51E6C"/>
    <w:rsid w:val="00C533D8"/>
    <w:rsid w:val="00C53694"/>
    <w:rsid w:val="00C5481B"/>
    <w:rsid w:val="00C573F0"/>
    <w:rsid w:val="00C65264"/>
    <w:rsid w:val="00C65437"/>
    <w:rsid w:val="00C66231"/>
    <w:rsid w:val="00C66A71"/>
    <w:rsid w:val="00C6794F"/>
    <w:rsid w:val="00C7289D"/>
    <w:rsid w:val="00C74ED2"/>
    <w:rsid w:val="00C75632"/>
    <w:rsid w:val="00C76DDA"/>
    <w:rsid w:val="00C77026"/>
    <w:rsid w:val="00C80ED4"/>
    <w:rsid w:val="00C8374D"/>
    <w:rsid w:val="00C87AC1"/>
    <w:rsid w:val="00C910A1"/>
    <w:rsid w:val="00C9186D"/>
    <w:rsid w:val="00C91871"/>
    <w:rsid w:val="00C924EC"/>
    <w:rsid w:val="00C939FD"/>
    <w:rsid w:val="00C945DB"/>
    <w:rsid w:val="00C9558D"/>
    <w:rsid w:val="00C95985"/>
    <w:rsid w:val="00C95B12"/>
    <w:rsid w:val="00C95B80"/>
    <w:rsid w:val="00CA6304"/>
    <w:rsid w:val="00CB2284"/>
    <w:rsid w:val="00CB31EA"/>
    <w:rsid w:val="00CB3384"/>
    <w:rsid w:val="00CB4CC4"/>
    <w:rsid w:val="00CB512D"/>
    <w:rsid w:val="00CB66A6"/>
    <w:rsid w:val="00CC171F"/>
    <w:rsid w:val="00CC1F85"/>
    <w:rsid w:val="00CC45A4"/>
    <w:rsid w:val="00CC5026"/>
    <w:rsid w:val="00CC5747"/>
    <w:rsid w:val="00CC63C2"/>
    <w:rsid w:val="00CD332C"/>
    <w:rsid w:val="00CD53E5"/>
    <w:rsid w:val="00CD5A63"/>
    <w:rsid w:val="00CE46B6"/>
    <w:rsid w:val="00CE4BCE"/>
    <w:rsid w:val="00CE5C0E"/>
    <w:rsid w:val="00CF3E06"/>
    <w:rsid w:val="00D00459"/>
    <w:rsid w:val="00D02CA4"/>
    <w:rsid w:val="00D03F9A"/>
    <w:rsid w:val="00D04C0A"/>
    <w:rsid w:val="00D06536"/>
    <w:rsid w:val="00D104E0"/>
    <w:rsid w:val="00D15087"/>
    <w:rsid w:val="00D157AF"/>
    <w:rsid w:val="00D162E5"/>
    <w:rsid w:val="00D17B5F"/>
    <w:rsid w:val="00D202FA"/>
    <w:rsid w:val="00D265BD"/>
    <w:rsid w:val="00D27DF3"/>
    <w:rsid w:val="00D30C25"/>
    <w:rsid w:val="00D31899"/>
    <w:rsid w:val="00D329CC"/>
    <w:rsid w:val="00D3406C"/>
    <w:rsid w:val="00D3410E"/>
    <w:rsid w:val="00D35F6F"/>
    <w:rsid w:val="00D45F35"/>
    <w:rsid w:val="00D504E0"/>
    <w:rsid w:val="00D50A25"/>
    <w:rsid w:val="00D51556"/>
    <w:rsid w:val="00D52852"/>
    <w:rsid w:val="00D549AA"/>
    <w:rsid w:val="00D5515A"/>
    <w:rsid w:val="00D55E20"/>
    <w:rsid w:val="00D608C3"/>
    <w:rsid w:val="00D60C69"/>
    <w:rsid w:val="00D61EF1"/>
    <w:rsid w:val="00D62D06"/>
    <w:rsid w:val="00D63018"/>
    <w:rsid w:val="00D6479E"/>
    <w:rsid w:val="00D65AB7"/>
    <w:rsid w:val="00D70D2C"/>
    <w:rsid w:val="00D70DF1"/>
    <w:rsid w:val="00D81A30"/>
    <w:rsid w:val="00D953D9"/>
    <w:rsid w:val="00D95B9C"/>
    <w:rsid w:val="00D96016"/>
    <w:rsid w:val="00D96D3B"/>
    <w:rsid w:val="00DA5C03"/>
    <w:rsid w:val="00DB0088"/>
    <w:rsid w:val="00DB39E3"/>
    <w:rsid w:val="00DB5B8D"/>
    <w:rsid w:val="00DB66FE"/>
    <w:rsid w:val="00DB6C64"/>
    <w:rsid w:val="00DC03B4"/>
    <w:rsid w:val="00DC1EF1"/>
    <w:rsid w:val="00DC5240"/>
    <w:rsid w:val="00DC6D8F"/>
    <w:rsid w:val="00DD002D"/>
    <w:rsid w:val="00DD2954"/>
    <w:rsid w:val="00DD5724"/>
    <w:rsid w:val="00DD6266"/>
    <w:rsid w:val="00DD7BD6"/>
    <w:rsid w:val="00DE00A2"/>
    <w:rsid w:val="00DE1832"/>
    <w:rsid w:val="00DE3499"/>
    <w:rsid w:val="00DE34CF"/>
    <w:rsid w:val="00DE3EA7"/>
    <w:rsid w:val="00DE6135"/>
    <w:rsid w:val="00DE6E1D"/>
    <w:rsid w:val="00DF093A"/>
    <w:rsid w:val="00DF0DB2"/>
    <w:rsid w:val="00DF791B"/>
    <w:rsid w:val="00E02866"/>
    <w:rsid w:val="00E04FC7"/>
    <w:rsid w:val="00E06D87"/>
    <w:rsid w:val="00E131C3"/>
    <w:rsid w:val="00E1335B"/>
    <w:rsid w:val="00E13DAC"/>
    <w:rsid w:val="00E13F84"/>
    <w:rsid w:val="00E149AE"/>
    <w:rsid w:val="00E15BA1"/>
    <w:rsid w:val="00E228CF"/>
    <w:rsid w:val="00E267DD"/>
    <w:rsid w:val="00E26E37"/>
    <w:rsid w:val="00E27E18"/>
    <w:rsid w:val="00E32F21"/>
    <w:rsid w:val="00E33C53"/>
    <w:rsid w:val="00E34344"/>
    <w:rsid w:val="00E354D6"/>
    <w:rsid w:val="00E37651"/>
    <w:rsid w:val="00E518BA"/>
    <w:rsid w:val="00E52713"/>
    <w:rsid w:val="00E53CA5"/>
    <w:rsid w:val="00E56BF1"/>
    <w:rsid w:val="00E605E7"/>
    <w:rsid w:val="00E64117"/>
    <w:rsid w:val="00E70CE8"/>
    <w:rsid w:val="00E72A5C"/>
    <w:rsid w:val="00E73423"/>
    <w:rsid w:val="00E76A9C"/>
    <w:rsid w:val="00E807BF"/>
    <w:rsid w:val="00E807C7"/>
    <w:rsid w:val="00E81B36"/>
    <w:rsid w:val="00E82478"/>
    <w:rsid w:val="00E87E68"/>
    <w:rsid w:val="00E87E7E"/>
    <w:rsid w:val="00E87E8B"/>
    <w:rsid w:val="00E90120"/>
    <w:rsid w:val="00E90C0C"/>
    <w:rsid w:val="00E91D7D"/>
    <w:rsid w:val="00E92B1B"/>
    <w:rsid w:val="00E95834"/>
    <w:rsid w:val="00E95B88"/>
    <w:rsid w:val="00E962E7"/>
    <w:rsid w:val="00E9743C"/>
    <w:rsid w:val="00EA1AA7"/>
    <w:rsid w:val="00EA29B3"/>
    <w:rsid w:val="00EA2E9B"/>
    <w:rsid w:val="00EA32CF"/>
    <w:rsid w:val="00EA3AA5"/>
    <w:rsid w:val="00EA531F"/>
    <w:rsid w:val="00EB0EB5"/>
    <w:rsid w:val="00EB113F"/>
    <w:rsid w:val="00EB2397"/>
    <w:rsid w:val="00EB2F4A"/>
    <w:rsid w:val="00EB3F46"/>
    <w:rsid w:val="00EB42EC"/>
    <w:rsid w:val="00EB47EC"/>
    <w:rsid w:val="00EB79B7"/>
    <w:rsid w:val="00EC0BD7"/>
    <w:rsid w:val="00EC17CB"/>
    <w:rsid w:val="00EC56CB"/>
    <w:rsid w:val="00EC6967"/>
    <w:rsid w:val="00EC7753"/>
    <w:rsid w:val="00ED44BC"/>
    <w:rsid w:val="00ED7FAF"/>
    <w:rsid w:val="00EE0733"/>
    <w:rsid w:val="00EE49A0"/>
    <w:rsid w:val="00EE6150"/>
    <w:rsid w:val="00EE68BD"/>
    <w:rsid w:val="00EE7D7C"/>
    <w:rsid w:val="00EF376B"/>
    <w:rsid w:val="00EF3A19"/>
    <w:rsid w:val="00EF3BA7"/>
    <w:rsid w:val="00EF3F9C"/>
    <w:rsid w:val="00EF498B"/>
    <w:rsid w:val="00EF640B"/>
    <w:rsid w:val="00EF6AE7"/>
    <w:rsid w:val="00EF71AF"/>
    <w:rsid w:val="00F02B96"/>
    <w:rsid w:val="00F03463"/>
    <w:rsid w:val="00F036D5"/>
    <w:rsid w:val="00F03AED"/>
    <w:rsid w:val="00F03B0F"/>
    <w:rsid w:val="00F03C76"/>
    <w:rsid w:val="00F0677C"/>
    <w:rsid w:val="00F10B0F"/>
    <w:rsid w:val="00F11694"/>
    <w:rsid w:val="00F15150"/>
    <w:rsid w:val="00F2517E"/>
    <w:rsid w:val="00F25D98"/>
    <w:rsid w:val="00F300FB"/>
    <w:rsid w:val="00F306BF"/>
    <w:rsid w:val="00F310FF"/>
    <w:rsid w:val="00F31539"/>
    <w:rsid w:val="00F31863"/>
    <w:rsid w:val="00F3190B"/>
    <w:rsid w:val="00F31FF0"/>
    <w:rsid w:val="00F3319E"/>
    <w:rsid w:val="00F3399D"/>
    <w:rsid w:val="00F35109"/>
    <w:rsid w:val="00F509C0"/>
    <w:rsid w:val="00F51063"/>
    <w:rsid w:val="00F61596"/>
    <w:rsid w:val="00F61717"/>
    <w:rsid w:val="00F66409"/>
    <w:rsid w:val="00F7025C"/>
    <w:rsid w:val="00F72B01"/>
    <w:rsid w:val="00F741BE"/>
    <w:rsid w:val="00F75006"/>
    <w:rsid w:val="00F774B3"/>
    <w:rsid w:val="00F77D84"/>
    <w:rsid w:val="00F846F4"/>
    <w:rsid w:val="00F9031B"/>
    <w:rsid w:val="00F93341"/>
    <w:rsid w:val="00F958E9"/>
    <w:rsid w:val="00FA1BFC"/>
    <w:rsid w:val="00FA2528"/>
    <w:rsid w:val="00FA55A0"/>
    <w:rsid w:val="00FA6C8F"/>
    <w:rsid w:val="00FA6FED"/>
    <w:rsid w:val="00FB25F6"/>
    <w:rsid w:val="00FB31CA"/>
    <w:rsid w:val="00FB3278"/>
    <w:rsid w:val="00FB6386"/>
    <w:rsid w:val="00FB6410"/>
    <w:rsid w:val="00FB7DE3"/>
    <w:rsid w:val="00FC3E14"/>
    <w:rsid w:val="00FC448A"/>
    <w:rsid w:val="00FC581E"/>
    <w:rsid w:val="00FD10CB"/>
    <w:rsid w:val="00FD15D6"/>
    <w:rsid w:val="00FD23EF"/>
    <w:rsid w:val="00FD36F9"/>
    <w:rsid w:val="00FD4400"/>
    <w:rsid w:val="00FD60B3"/>
    <w:rsid w:val="00FD7F0E"/>
    <w:rsid w:val="00FE006E"/>
    <w:rsid w:val="00FE476C"/>
    <w:rsid w:val="00FE57B3"/>
    <w:rsid w:val="00FF010B"/>
    <w:rsid w:val="00FF0E20"/>
    <w:rsid w:val="00FF2A99"/>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等线" w:eastAsia="宋体" w:hAnsi="宋体" w:cs="宋体"/>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等线" w:eastAsia="宋体" w:hAnsi="宋体" w:cs="宋体"/>
      <w:sz w:val="21"/>
      <w:szCs w:val="21"/>
      <w:lang w:val="en-US" w:eastAsia="zh-CN"/>
    </w:rPr>
  </w:style>
  <w:style w:type="paragraph" w:customStyle="1" w:styleId="Doc-text2">
    <w:name w:val="Doc-text2"/>
    <w:basedOn w:val="Normal"/>
    <w:link w:val="Doc-text2Char"/>
    <w:qFormat/>
    <w:rsid w:val="008E6D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E6DBA"/>
    <w:rPr>
      <w:rFonts w:ascii="Arial" w:eastAsia="MS Mincho" w:hAnsi="Arial"/>
      <w:szCs w:val="24"/>
    </w:rPr>
  </w:style>
  <w:style w:type="character" w:customStyle="1" w:styleId="CRCoverPageZchn">
    <w:name w:val="CR Cover Page Zchn"/>
    <w:link w:val="CRCoverPage"/>
    <w:qFormat/>
    <w:rsid w:val="002369F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EEBB-1738-41D4-976B-DFE62B0D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1135</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400</cp:revision>
  <cp:lastPrinted>1899-12-31T23:00:00Z</cp:lastPrinted>
  <dcterms:created xsi:type="dcterms:W3CDTF">2024-07-26T06:56:00Z</dcterms:created>
  <dcterms:modified xsi:type="dcterms:W3CDTF">2024-08-09T03:44:00Z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1715308236</vt:lpwstr>
  </property>
  <property fmtid="{D5CDD505-2E9C-101B-9397-08002B2CF9AE}" pid="10" name="KeyAssetLabel_HuaWei">
    <vt:lpwstr>{rDCZiZu3aJ9XMdmie6l75Nrueb2zPf}</vt:lpwstr>
  </property>
  <property fmtid="{D5CDD505-2E9C-101B-9397-08002B2CF9AE}" pid="11" name="_862901variable_0907_groupIDlong_2010">
    <vt:lpwstr>(1)rDCZiZu3aJ9XMdmie6l75Nrueb2zPfDmVsuGY5JEaqjjWbJQcMhot0VztrhBw//HkmrPVfWT
P58431lby0+G9va7gEtWkkzUxK6kdXf2NE3P0VlVAtL75WND6boUDOvOIZYu7oM+ty3mwW6D
PUybw60mKcEb5lR4HnPBy2IGbhA=</vt:lpwstr>
  </property>
</Properties>
</file>