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EDBC7" w14:textId="6735724A" w:rsidR="00601EDA" w:rsidRPr="009E3634" w:rsidRDefault="00601EDA" w:rsidP="00601EDA">
      <w:pPr>
        <w:pStyle w:val="CRCoverPage"/>
        <w:rPr>
          <w:b/>
          <w:sz w:val="24"/>
        </w:rPr>
      </w:pPr>
      <w:bookmarkStart w:id="0" w:name="_Hlk172886349"/>
      <w:r w:rsidRPr="009E3634">
        <w:rPr>
          <w:b/>
          <w:sz w:val="24"/>
        </w:rPr>
        <w:t>3GPP TSG-RAN WG3 #12</w:t>
      </w:r>
      <w:r>
        <w:rPr>
          <w:b/>
          <w:sz w:val="24"/>
        </w:rPr>
        <w:t>5</w:t>
      </w:r>
      <w:r w:rsidRPr="009E3634">
        <w:rPr>
          <w:b/>
          <w:sz w:val="24"/>
        </w:rPr>
        <w:tab/>
      </w:r>
      <w:r>
        <w:rPr>
          <w:b/>
          <w:sz w:val="24"/>
        </w:rPr>
        <w:tab/>
      </w:r>
      <w:r>
        <w:rPr>
          <w:b/>
          <w:sz w:val="24"/>
        </w:rPr>
        <w:tab/>
      </w:r>
      <w:r>
        <w:rPr>
          <w:b/>
          <w:sz w:val="24"/>
        </w:rPr>
        <w:tab/>
      </w:r>
      <w:r>
        <w:rPr>
          <w:b/>
          <w:sz w:val="24"/>
        </w:rPr>
        <w:tab/>
      </w:r>
      <w:r>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C04548">
        <w:rPr>
          <w:b/>
          <w:sz w:val="24"/>
        </w:rPr>
        <w:tab/>
      </w:r>
      <w:r w:rsidR="009346F2">
        <w:rPr>
          <w:b/>
          <w:sz w:val="24"/>
        </w:rPr>
        <w:t xml:space="preserve">   </w:t>
      </w:r>
      <w:r w:rsidRPr="009E3634">
        <w:rPr>
          <w:b/>
          <w:sz w:val="24"/>
        </w:rPr>
        <w:t>R3-24</w:t>
      </w:r>
      <w:r w:rsidR="007E0293">
        <w:rPr>
          <w:b/>
          <w:sz w:val="24"/>
        </w:rPr>
        <w:t>4355</w:t>
      </w:r>
    </w:p>
    <w:p w14:paraId="674D6BE1" w14:textId="77777777" w:rsidR="001D7FB2" w:rsidRDefault="001D7FB2" w:rsidP="001D7FB2">
      <w:pPr>
        <w:pStyle w:val="CRCoverPage"/>
        <w:outlineLvl w:val="0"/>
        <w:rPr>
          <w:b/>
          <w:noProof/>
          <w:sz w:val="24"/>
        </w:rPr>
      </w:pPr>
      <w:r>
        <w:rPr>
          <w:b/>
          <w:noProof/>
          <w:sz w:val="24"/>
        </w:rPr>
        <w:t>Maastricht, The Netherlands, 19-23 August 2024</w:t>
      </w:r>
    </w:p>
    <w:p w14:paraId="314EA8BF" w14:textId="77777777" w:rsidR="00601EDA" w:rsidRPr="00912BD6" w:rsidRDefault="00601EDA" w:rsidP="00601EDA">
      <w:pPr>
        <w:pStyle w:val="Header"/>
        <w:rPr>
          <w:rFonts w:cs="Arial"/>
          <w:bCs/>
          <w:noProof w:val="0"/>
          <w:sz w:val="24"/>
          <w:lang w:eastAsia="ja-JP"/>
        </w:rPr>
      </w:pPr>
    </w:p>
    <w:p w14:paraId="31AC72FE" w14:textId="77777777" w:rsidR="00601EDA" w:rsidRPr="00912BD6" w:rsidRDefault="00601EDA" w:rsidP="00601ED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3FC43850" w14:textId="77777777" w:rsidR="00601EDA" w:rsidRPr="00912BD6" w:rsidRDefault="00601EDA" w:rsidP="00601ED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65B13E2F" w14:textId="77777777"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bookmarkStart w:id="1" w:name="_Hlk172886453"/>
      <w:r>
        <w:rPr>
          <w:rFonts w:ascii="Arial" w:hAnsi="Arial" w:cs="Arial"/>
          <w:b/>
          <w:bCs/>
          <w:color w:val="000000"/>
          <w:sz w:val="24"/>
        </w:rPr>
        <w:t xml:space="preserve">Further discussion on </w:t>
      </w:r>
      <w:proofErr w:type="spellStart"/>
      <w:r>
        <w:rPr>
          <w:rFonts w:ascii="Arial" w:hAnsi="Arial" w:cs="Arial"/>
          <w:b/>
          <w:bCs/>
          <w:color w:val="000000"/>
          <w:sz w:val="24"/>
        </w:rPr>
        <w:t>XnAP</w:t>
      </w:r>
      <w:proofErr w:type="spellEnd"/>
      <w:r>
        <w:rPr>
          <w:rFonts w:ascii="Arial" w:hAnsi="Arial" w:cs="Arial"/>
          <w:b/>
          <w:bCs/>
          <w:color w:val="000000"/>
          <w:sz w:val="24"/>
        </w:rPr>
        <w:t xml:space="preserve"> </w:t>
      </w:r>
      <w:proofErr w:type="spellStart"/>
      <w:r>
        <w:rPr>
          <w:rFonts w:ascii="Arial" w:hAnsi="Arial" w:cs="Arial"/>
          <w:b/>
          <w:bCs/>
          <w:color w:val="000000"/>
          <w:sz w:val="24"/>
        </w:rPr>
        <w:t>signaling</w:t>
      </w:r>
      <w:proofErr w:type="spellEnd"/>
      <w:r>
        <w:rPr>
          <w:rFonts w:ascii="Arial" w:hAnsi="Arial" w:cs="Arial"/>
          <w:b/>
          <w:bCs/>
          <w:color w:val="000000"/>
          <w:sz w:val="24"/>
        </w:rPr>
        <w:t xml:space="preserve"> for inter-CU LTM</w:t>
      </w:r>
      <w:bookmarkEnd w:id="1"/>
    </w:p>
    <w:p w14:paraId="5BAB8B35" w14:textId="77777777" w:rsidR="00601EDA" w:rsidRPr="00912BD6" w:rsidRDefault="00601EDA" w:rsidP="00601ED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bookmarkEnd w:id="0"/>
    <w:p w14:paraId="5F084CF0" w14:textId="77777777" w:rsidR="00601EDA" w:rsidRDefault="00601EDA" w:rsidP="001F5DD1">
      <w:pPr>
        <w:pStyle w:val="Heading1"/>
        <w:numPr>
          <w:ilvl w:val="0"/>
          <w:numId w:val="27"/>
        </w:numPr>
        <w:ind w:left="360"/>
      </w:pPr>
      <w:r>
        <w:t>Introduction</w:t>
      </w:r>
    </w:p>
    <w:p w14:paraId="5C7C877A" w14:textId="77777777" w:rsidR="00601EDA" w:rsidRDefault="00601EDA" w:rsidP="00601EDA">
      <w:r>
        <w:t>In relation to inter-CU LTM support for standalone scenario, the following agreements and FFS have been captured at previous RAN3 meetings:</w:t>
      </w:r>
    </w:p>
    <w:p w14:paraId="30662990" w14:textId="77777777" w:rsidR="00601EDA" w:rsidRPr="00F009DF" w:rsidRDefault="00601EDA" w:rsidP="00601EDA">
      <w:pPr>
        <w:widowControl w:val="0"/>
        <w:ind w:left="144" w:hanging="144"/>
        <w:rPr>
          <w:rFonts w:ascii="Calibri" w:hAnsi="Calibri" w:cs="Calibri"/>
          <w:i/>
          <w:iCs/>
          <w:color w:val="00B050"/>
          <w:kern w:val="2"/>
          <w:szCs w:val="22"/>
        </w:rPr>
      </w:pPr>
      <w:r w:rsidRPr="00F009DF">
        <w:rPr>
          <w:rFonts w:ascii="Calibri" w:hAnsi="Calibri" w:cs="Calibri" w:hint="eastAsia"/>
          <w:i/>
          <w:iCs/>
          <w:color w:val="00B050"/>
          <w:kern w:val="2"/>
          <w:szCs w:val="22"/>
        </w:rPr>
        <w:t>Prioritize to support inter-CU LTM over Xn interface, and RAN3 specify the inter-CU LTM solutions for standalone scenario first.</w:t>
      </w:r>
    </w:p>
    <w:p w14:paraId="5A5555C6" w14:textId="77777777" w:rsidR="00601EDA" w:rsidRPr="00F009DF" w:rsidRDefault="00601EDA" w:rsidP="00601EDA">
      <w:pPr>
        <w:widowControl w:val="0"/>
        <w:ind w:left="144" w:hanging="144"/>
        <w:rPr>
          <w:rFonts w:ascii="Calibri" w:hAnsi="Calibri" w:cs="Calibri"/>
          <w:i/>
          <w:iCs/>
          <w:color w:val="00B050"/>
          <w:kern w:val="2"/>
          <w:szCs w:val="22"/>
        </w:rPr>
      </w:pPr>
      <w:r w:rsidRPr="00F009DF">
        <w:rPr>
          <w:rFonts w:ascii="Calibri" w:hAnsi="Calibri" w:cs="Calibri" w:hint="eastAsia"/>
          <w:i/>
          <w:iCs/>
          <w:color w:val="00B050"/>
          <w:kern w:val="2"/>
          <w:szCs w:val="22"/>
        </w:rPr>
        <w:t xml:space="preserve">Reuse existing Xn Handover Request and Handover Request ACK for Inter-CU LTM initial preparation. </w:t>
      </w:r>
    </w:p>
    <w:p w14:paraId="16C86C51" w14:textId="77777777" w:rsidR="00601EDA" w:rsidRPr="00F009DF" w:rsidRDefault="00601EDA" w:rsidP="00601EDA">
      <w:pPr>
        <w:widowControl w:val="0"/>
        <w:ind w:left="144" w:hanging="144"/>
        <w:rPr>
          <w:rFonts w:ascii="Calibri" w:hAnsi="Calibri" w:cs="Calibri"/>
          <w:b/>
          <w:bCs/>
          <w:color w:val="00B050"/>
          <w:sz w:val="24"/>
        </w:rPr>
      </w:pPr>
      <w:r w:rsidRPr="00F009DF">
        <w:rPr>
          <w:rFonts w:ascii="Calibri" w:hAnsi="Calibri" w:cs="Calibri" w:hint="eastAsia"/>
          <w:i/>
          <w:iCs/>
          <w:color w:val="00B050"/>
          <w:kern w:val="2"/>
          <w:szCs w:val="22"/>
        </w:rPr>
        <w:t>Early data forwarding can be supported for inter-CU LTM</w:t>
      </w:r>
      <w:r w:rsidRPr="00F009DF">
        <w:rPr>
          <w:rFonts w:ascii="Calibri" w:hAnsi="Calibri" w:cs="Calibri"/>
          <w:i/>
          <w:iCs/>
          <w:color w:val="00B050"/>
          <w:kern w:val="2"/>
          <w:szCs w:val="22"/>
        </w:rPr>
        <w:t>.</w:t>
      </w:r>
      <w:r w:rsidRPr="00F009DF">
        <w:rPr>
          <w:rFonts w:ascii="Calibri" w:hAnsi="Calibri" w:cs="Calibri"/>
          <w:b/>
          <w:bCs/>
          <w:color w:val="008000"/>
          <w:sz w:val="24"/>
        </w:rPr>
        <w:t xml:space="preserve"> </w:t>
      </w:r>
    </w:p>
    <w:p w14:paraId="21F01BAC" w14:textId="77777777" w:rsidR="00601EDA" w:rsidRPr="00F009DF" w:rsidRDefault="00601EDA" w:rsidP="00601EDA">
      <w:pPr>
        <w:widowControl w:val="0"/>
        <w:ind w:left="144" w:hanging="144"/>
        <w:rPr>
          <w:rFonts w:ascii="Calibri" w:hAnsi="Calibri" w:cs="Calibri"/>
          <w:i/>
          <w:iCs/>
          <w:color w:val="00B050"/>
          <w:kern w:val="2"/>
          <w:szCs w:val="22"/>
        </w:rPr>
      </w:pPr>
      <w:r w:rsidRPr="00F009DF">
        <w:rPr>
          <w:rFonts w:ascii="Calibri" w:hAnsi="Calibri" w:cs="Calibri"/>
          <w:i/>
          <w:iCs/>
          <w:color w:val="00B050"/>
          <w:kern w:val="2"/>
          <w:szCs w:val="22"/>
        </w:rPr>
        <w:t>Cell Switch Notification from source DU to target DU (in different gNB from source) for LTM execution.</w:t>
      </w:r>
    </w:p>
    <w:p w14:paraId="13624A76"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hint="eastAsia"/>
          <w:i/>
          <w:iCs/>
          <w:color w:val="00B050"/>
          <w:kern w:val="2"/>
          <w:szCs w:val="22"/>
        </w:rPr>
        <w:t>S</w:t>
      </w:r>
      <w:r w:rsidRPr="00F009DF">
        <w:rPr>
          <w:rFonts w:ascii="Calibri" w:hAnsi="Calibri" w:cs="Calibri"/>
          <w:i/>
          <w:iCs/>
          <w:color w:val="00B050"/>
          <w:kern w:val="2"/>
          <w:szCs w:val="22"/>
        </w:rPr>
        <w:t>ource gNB-CU initiates the handover preparation procedure for inter-gNB-CU LTM.</w:t>
      </w:r>
    </w:p>
    <w:p w14:paraId="3CCF5474"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hint="eastAsia"/>
          <w:i/>
          <w:iCs/>
          <w:color w:val="00B050"/>
          <w:kern w:val="2"/>
          <w:szCs w:val="22"/>
        </w:rPr>
        <w:t>Introduce a new procedure on Xn to transfer the TA information.</w:t>
      </w:r>
    </w:p>
    <w:p w14:paraId="78E7B9D5"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i/>
          <w:iCs/>
          <w:color w:val="00B050"/>
          <w:kern w:val="2"/>
          <w:szCs w:val="22"/>
        </w:rPr>
        <w:t>A new XnAP class 2 procedure, namely LTM Cell Switch Notification is introduced on Xn to forward the target Cell ID and target TCI state ID</w:t>
      </w:r>
      <w:r w:rsidRPr="00F009DF">
        <w:rPr>
          <w:rFonts w:ascii="Calibri" w:hAnsi="Calibri" w:cs="Calibri" w:hint="eastAsia"/>
          <w:i/>
          <w:iCs/>
          <w:color w:val="00B050"/>
          <w:kern w:val="2"/>
          <w:szCs w:val="22"/>
        </w:rPr>
        <w:t>(s)</w:t>
      </w:r>
      <w:r w:rsidRPr="00F009DF">
        <w:rPr>
          <w:rFonts w:ascii="Calibri" w:hAnsi="Calibri" w:cs="Calibri"/>
          <w:i/>
          <w:iCs/>
          <w:color w:val="00B050"/>
          <w:kern w:val="2"/>
          <w:szCs w:val="22"/>
        </w:rPr>
        <w:t xml:space="preserve"> from the source gNB-CU to the target gNB-CU.</w:t>
      </w:r>
    </w:p>
    <w:p w14:paraId="6CD11C75"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hint="eastAsia"/>
          <w:i/>
          <w:iCs/>
          <w:color w:val="00B050"/>
          <w:kern w:val="2"/>
          <w:szCs w:val="22"/>
        </w:rPr>
        <w:t>Reuse Handover Success procedure over Xn for Rel-19 Inter-CU LTM, to tell the source CU that the UE has accessed to the target Cell.</w:t>
      </w:r>
    </w:p>
    <w:p w14:paraId="2D3DACEA"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i/>
          <w:iCs/>
          <w:color w:val="00B050"/>
          <w:kern w:val="2"/>
          <w:szCs w:val="22"/>
        </w:rPr>
        <w:t>The Handover Cancel message is reused by the source gNB to release the reserved resource for LTM candidate cells in the candidate gNBs.</w:t>
      </w:r>
    </w:p>
    <w:p w14:paraId="321F62F4"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hint="eastAsia"/>
          <w:i/>
          <w:iCs/>
          <w:color w:val="00B050"/>
          <w:kern w:val="2"/>
          <w:szCs w:val="22"/>
        </w:rPr>
        <w:t>Early d</w:t>
      </w:r>
      <w:r w:rsidRPr="00F009DF">
        <w:rPr>
          <w:rFonts w:ascii="Calibri" w:hAnsi="Calibri" w:cs="Calibri"/>
          <w:i/>
          <w:iCs/>
          <w:color w:val="00B050"/>
          <w:kern w:val="2"/>
          <w:szCs w:val="22"/>
        </w:rPr>
        <w:t>ata forwarding can be triggered before the Source gNB triggers a MAC CE Command to the UE to change cells, timing is left to implementation.</w:t>
      </w:r>
    </w:p>
    <w:p w14:paraId="7923EB3A" w14:textId="77777777" w:rsidR="00601EDA" w:rsidRPr="00F009DF" w:rsidRDefault="00601EDA" w:rsidP="00601EDA">
      <w:pPr>
        <w:rPr>
          <w:rFonts w:ascii="Calibri" w:hAnsi="Calibri" w:cs="Calibri"/>
          <w:i/>
          <w:iCs/>
          <w:color w:val="00B050"/>
          <w:kern w:val="2"/>
          <w:szCs w:val="22"/>
        </w:rPr>
      </w:pPr>
      <w:r w:rsidRPr="00F009DF">
        <w:rPr>
          <w:rFonts w:ascii="Calibri" w:hAnsi="Calibri" w:cs="Calibri"/>
          <w:i/>
          <w:iCs/>
          <w:color w:val="00B050"/>
          <w:kern w:val="2"/>
          <w:szCs w:val="22"/>
        </w:rPr>
        <w:t>E</w:t>
      </w:r>
      <w:r w:rsidRPr="00F009DF">
        <w:rPr>
          <w:rFonts w:ascii="Calibri" w:hAnsi="Calibri" w:cs="Calibri" w:hint="eastAsia"/>
          <w:i/>
          <w:iCs/>
          <w:color w:val="00B050"/>
          <w:kern w:val="2"/>
          <w:szCs w:val="22"/>
        </w:rPr>
        <w:t>arly sync</w:t>
      </w:r>
      <w:r w:rsidRPr="00F009DF">
        <w:rPr>
          <w:rFonts w:ascii="Calibri" w:hAnsi="Calibri" w:cs="Calibri"/>
          <w:i/>
          <w:iCs/>
          <w:color w:val="00B050"/>
          <w:kern w:val="2"/>
          <w:szCs w:val="22"/>
        </w:rPr>
        <w:t xml:space="preserve"> configuration </w:t>
      </w:r>
      <w:r w:rsidRPr="00F009DF">
        <w:rPr>
          <w:rFonts w:ascii="Calibri" w:hAnsi="Calibri" w:cs="Calibri" w:hint="eastAsia"/>
          <w:i/>
          <w:iCs/>
          <w:color w:val="00B050"/>
          <w:kern w:val="2"/>
          <w:szCs w:val="22"/>
        </w:rPr>
        <w:t>(TCI state and RACH configuration) can be</w:t>
      </w:r>
      <w:r w:rsidRPr="00F009DF">
        <w:rPr>
          <w:rFonts w:ascii="Calibri" w:hAnsi="Calibri" w:cs="Calibri"/>
          <w:i/>
          <w:iCs/>
          <w:color w:val="00B050"/>
          <w:kern w:val="2"/>
          <w:szCs w:val="22"/>
        </w:rPr>
        <w:t xml:space="preserve"> obtained during the LTM </w:t>
      </w:r>
      <w:r w:rsidRPr="00F009DF">
        <w:rPr>
          <w:rFonts w:ascii="Calibri" w:hAnsi="Calibri" w:cs="Calibri" w:hint="eastAsia"/>
          <w:i/>
          <w:iCs/>
          <w:color w:val="00B050"/>
          <w:kern w:val="2"/>
          <w:szCs w:val="22"/>
        </w:rPr>
        <w:t>preparation</w:t>
      </w:r>
      <w:r w:rsidRPr="00F009DF">
        <w:rPr>
          <w:rFonts w:ascii="Calibri" w:hAnsi="Calibri" w:cs="Calibri"/>
          <w:i/>
          <w:iCs/>
          <w:color w:val="00B050"/>
          <w:kern w:val="2"/>
          <w:szCs w:val="22"/>
        </w:rPr>
        <w:t xml:space="preserve"> phase </w:t>
      </w:r>
      <w:r w:rsidRPr="00F009DF">
        <w:rPr>
          <w:rFonts w:ascii="Calibri" w:hAnsi="Calibri" w:cs="Calibri" w:hint="eastAsia"/>
          <w:i/>
          <w:iCs/>
          <w:color w:val="00B050"/>
          <w:kern w:val="2"/>
          <w:szCs w:val="22"/>
        </w:rPr>
        <w:t>through</w:t>
      </w:r>
      <w:r w:rsidRPr="00F009DF">
        <w:rPr>
          <w:rFonts w:ascii="Calibri" w:hAnsi="Calibri" w:cs="Calibri"/>
          <w:i/>
          <w:iCs/>
          <w:color w:val="00B050"/>
          <w:kern w:val="2"/>
          <w:szCs w:val="22"/>
        </w:rPr>
        <w:t xml:space="preserve"> th</w:t>
      </w:r>
      <w:r w:rsidRPr="00F009DF">
        <w:rPr>
          <w:rFonts w:ascii="Calibri" w:hAnsi="Calibri" w:cs="Calibri" w:hint="eastAsia"/>
          <w:i/>
          <w:iCs/>
          <w:color w:val="00B050"/>
          <w:kern w:val="2"/>
          <w:szCs w:val="22"/>
        </w:rPr>
        <w:t>e</w:t>
      </w:r>
      <w:r w:rsidRPr="00F009DF">
        <w:rPr>
          <w:rFonts w:ascii="Calibri" w:hAnsi="Calibri" w:cs="Calibri"/>
          <w:i/>
          <w:iCs/>
          <w:color w:val="00B050"/>
          <w:kern w:val="2"/>
          <w:szCs w:val="22"/>
        </w:rPr>
        <w:t xml:space="preserve"> handover </w:t>
      </w:r>
      <w:r w:rsidRPr="00F009DF">
        <w:rPr>
          <w:rFonts w:ascii="Calibri" w:hAnsi="Calibri" w:cs="Calibri" w:hint="eastAsia"/>
          <w:i/>
          <w:iCs/>
          <w:color w:val="00B050"/>
          <w:kern w:val="2"/>
          <w:szCs w:val="22"/>
        </w:rPr>
        <w:t>request and handover request acknowledge messages.</w:t>
      </w:r>
    </w:p>
    <w:p w14:paraId="7203FFEF" w14:textId="77777777" w:rsidR="00601EDA" w:rsidRPr="00F009DF" w:rsidRDefault="00601EDA" w:rsidP="00601EDA">
      <w:pPr>
        <w:rPr>
          <w:rFonts w:ascii="Calibri" w:eastAsia="DengXian" w:hAnsi="Calibri" w:cs="Calibri"/>
          <w:color w:val="0000FF"/>
          <w:sz w:val="24"/>
          <w:szCs w:val="36"/>
        </w:rPr>
      </w:pPr>
      <w:r w:rsidRPr="00F009DF">
        <w:rPr>
          <w:rFonts w:ascii="Calibri" w:hAnsi="Calibri" w:cs="Calibri" w:hint="eastAsia"/>
          <w:i/>
          <w:iCs/>
          <w:color w:val="00B050"/>
          <w:kern w:val="2"/>
          <w:szCs w:val="22"/>
        </w:rPr>
        <w:t xml:space="preserve">A candidate gNB can initiate cancellation of configured LTM candidate cell(s) of its own. </w:t>
      </w:r>
      <w:r w:rsidRPr="00F009DF">
        <w:rPr>
          <w:rFonts w:ascii="Calibri" w:hAnsi="Calibri" w:cs="Calibri"/>
          <w:i/>
          <w:color w:val="FF0000"/>
          <w:szCs w:val="22"/>
        </w:rPr>
        <w:t>Details are FFS.</w:t>
      </w:r>
    </w:p>
    <w:p w14:paraId="1E7E7B5F" w14:textId="77777777" w:rsidR="00601EDA" w:rsidRPr="00F009DF" w:rsidRDefault="00601EDA" w:rsidP="00601EDA">
      <w:pPr>
        <w:rPr>
          <w:rFonts w:ascii="Calibri" w:hAnsi="Calibri" w:cs="Calibri"/>
          <w:i/>
          <w:color w:val="FF0000"/>
          <w:szCs w:val="22"/>
        </w:rPr>
      </w:pPr>
      <w:r w:rsidRPr="00F009DF">
        <w:rPr>
          <w:rFonts w:ascii="Calibri" w:hAnsi="Calibri" w:cs="Calibri"/>
          <w:i/>
          <w:color w:val="FF0000"/>
          <w:szCs w:val="22"/>
        </w:rPr>
        <w:t>FFS on the LTM modification procedures.</w:t>
      </w:r>
    </w:p>
    <w:p w14:paraId="754FB59D" w14:textId="77777777" w:rsidR="00601EDA" w:rsidRPr="00F009DF" w:rsidRDefault="00601EDA" w:rsidP="00601EDA">
      <w:pPr>
        <w:rPr>
          <w:sz w:val="32"/>
          <w:szCs w:val="36"/>
        </w:rPr>
      </w:pPr>
      <w:r w:rsidRPr="00F009DF">
        <w:rPr>
          <w:rFonts w:ascii="Calibri" w:hAnsi="Calibri" w:cs="Calibri"/>
          <w:i/>
          <w:color w:val="FF0000"/>
          <w:szCs w:val="22"/>
        </w:rPr>
        <w:t>FFS on whether to reuse the existing XnAP UE CONTEXT RELEASE message at the source gNB if no LTM candidate cell(s) exist in the source gNB.</w:t>
      </w:r>
    </w:p>
    <w:p w14:paraId="0DF73A87" w14:textId="77777777" w:rsidR="00601EDA" w:rsidRDefault="00601EDA" w:rsidP="00601EDA">
      <w:r>
        <w:t xml:space="preserve">In this contribution, we further discuss aspects of </w:t>
      </w:r>
      <w:proofErr w:type="spellStart"/>
      <w:r>
        <w:t>Xn</w:t>
      </w:r>
      <w:proofErr w:type="spellEnd"/>
      <w:r>
        <w:t xml:space="preserve"> </w:t>
      </w:r>
      <w:proofErr w:type="spellStart"/>
      <w:r>
        <w:t>signaling</w:t>
      </w:r>
      <w:proofErr w:type="spellEnd"/>
      <w:r>
        <w:t xml:space="preserve"> design to support inter-CU LTM.</w:t>
      </w:r>
    </w:p>
    <w:p w14:paraId="608D157F" w14:textId="77777777" w:rsidR="001F5DD1" w:rsidRDefault="00601EDA" w:rsidP="001F5DD1">
      <w:pPr>
        <w:pStyle w:val="Heading1"/>
        <w:numPr>
          <w:ilvl w:val="0"/>
          <w:numId w:val="27"/>
        </w:numPr>
        <w:ind w:left="360"/>
      </w:pPr>
      <w:r>
        <w:t>Discussion</w:t>
      </w:r>
    </w:p>
    <w:p w14:paraId="1F7E9BC8" w14:textId="77777777" w:rsidR="00601EDA" w:rsidRDefault="00601EDA" w:rsidP="000D5CDE">
      <w:pPr>
        <w:pStyle w:val="Heading2"/>
        <w:numPr>
          <w:ilvl w:val="0"/>
          <w:numId w:val="28"/>
        </w:numPr>
        <w:ind w:left="360"/>
      </w:pPr>
      <w:r>
        <w:t>General principles</w:t>
      </w:r>
    </w:p>
    <w:p w14:paraId="572AF7AF" w14:textId="2D7FF0DE" w:rsidR="00601EDA" w:rsidRDefault="00BC0B40" w:rsidP="00601EDA">
      <w:r>
        <w:t>S</w:t>
      </w:r>
      <w:r w:rsidR="00601EDA">
        <w:t xml:space="preserve">ome general principles should be considered to design </w:t>
      </w:r>
      <w:proofErr w:type="spellStart"/>
      <w:r w:rsidR="00601EDA">
        <w:t>Xn</w:t>
      </w:r>
      <w:proofErr w:type="spellEnd"/>
      <w:r w:rsidR="00601EDA">
        <w:t xml:space="preserve"> </w:t>
      </w:r>
      <w:proofErr w:type="spellStart"/>
      <w:r w:rsidR="00601EDA">
        <w:t>signaling</w:t>
      </w:r>
      <w:proofErr w:type="spellEnd"/>
      <w:r w:rsidR="00601EDA">
        <w:t xml:space="preserve"> for inter-CU LTM:</w:t>
      </w:r>
    </w:p>
    <w:p w14:paraId="266CDEF9" w14:textId="280E8F2A" w:rsidR="00601EDA" w:rsidRDefault="00601EDA" w:rsidP="00601EDA">
      <w:pPr>
        <w:numPr>
          <w:ilvl w:val="0"/>
          <w:numId w:val="25"/>
        </w:numPr>
        <w:spacing w:after="120"/>
      </w:pPr>
      <w:r>
        <w:lastRenderedPageBreak/>
        <w:t>Independence from gNB internal architecture: from a logical perspective, a peer gNB is seen as a “</w:t>
      </w:r>
      <w:proofErr w:type="gramStart"/>
      <w:r>
        <w:t>black-box</w:t>
      </w:r>
      <w:proofErr w:type="gramEnd"/>
      <w:r>
        <w:t xml:space="preserve">”. </w:t>
      </w:r>
      <w:r w:rsidR="002D61DF">
        <w:t xml:space="preserve">In </w:t>
      </w:r>
      <w:r w:rsidR="00BA4CF3">
        <w:t>genera</w:t>
      </w:r>
      <w:r w:rsidR="006333D8">
        <w:t>l</w:t>
      </w:r>
      <w:r w:rsidR="00810EBB">
        <w:t>, t</w:t>
      </w:r>
      <w:r>
        <w:t xml:space="preserve">he Xn interface has no notion of the logical </w:t>
      </w:r>
      <w:r w:rsidR="54675182">
        <w:t>nodes</w:t>
      </w:r>
      <w:r>
        <w:t xml:space="preserve"> constituting a gNB (gNB-DU, gNB-CU), and as a consequence, transfer of information that relates to (or is associated with) such logical functions </w:t>
      </w:r>
      <w:proofErr w:type="gramStart"/>
      <w:r>
        <w:t>has</w:t>
      </w:r>
      <w:proofErr w:type="gramEnd"/>
      <w:r>
        <w:t xml:space="preserve"> no meaning over Xn. A direct implication of this is that an IE such as “</w:t>
      </w:r>
      <w:r w:rsidRPr="7A5A5D2D">
        <w:rPr>
          <w:rFonts w:eastAsia="Tahoma" w:cs="Arial"/>
          <w:lang w:eastAsia="zh-CN"/>
        </w:rPr>
        <w:t>LTM gNB-DU ID</w:t>
      </w:r>
      <w:r>
        <w:t xml:space="preserve">” defined in F1 should not be </w:t>
      </w:r>
      <w:proofErr w:type="spellStart"/>
      <w:r>
        <w:t>signaled</w:t>
      </w:r>
      <w:proofErr w:type="spellEnd"/>
      <w:r>
        <w:t xml:space="preserve"> over </w:t>
      </w:r>
      <w:proofErr w:type="spellStart"/>
      <w:r>
        <w:t>Xn</w:t>
      </w:r>
      <w:proofErr w:type="spellEnd"/>
      <w:r>
        <w:t>.</w:t>
      </w:r>
    </w:p>
    <w:p w14:paraId="39B2CD99" w14:textId="77777777" w:rsidR="00601EDA" w:rsidRPr="00B72336" w:rsidRDefault="00601EDA" w:rsidP="00601EDA">
      <w:pPr>
        <w:numPr>
          <w:ilvl w:val="0"/>
          <w:numId w:val="25"/>
        </w:numPr>
        <w:spacing w:after="120"/>
      </w:pPr>
      <w:r>
        <w:t xml:space="preserve">Minimize delay: since LTM aims to minimize mobility interruption times using some information (e.g., TA values) that can be short-lived, </w:t>
      </w:r>
      <w:proofErr w:type="spellStart"/>
      <w:r>
        <w:t>signaling</w:t>
      </w:r>
      <w:proofErr w:type="spellEnd"/>
      <w:r>
        <w:t xml:space="preserve"> this type of information over Xn should avoid unnecessary delays. For example, transferring a TA value calculated for a given UE should be done as quick as possible. </w:t>
      </w:r>
    </w:p>
    <w:p w14:paraId="1B8649F1" w14:textId="08782F58" w:rsidR="00601EDA" w:rsidRDefault="00601EDA" w:rsidP="00601EDA">
      <w:r>
        <w:t xml:space="preserve">From the above, </w:t>
      </w:r>
      <w:proofErr w:type="gramStart"/>
      <w:r>
        <w:t xml:space="preserve">it is clear that </w:t>
      </w:r>
      <w:proofErr w:type="spellStart"/>
      <w:r>
        <w:t>Xn</w:t>
      </w:r>
      <w:proofErr w:type="spellEnd"/>
      <w:proofErr w:type="gramEnd"/>
      <w:r>
        <w:t xml:space="preserve"> </w:t>
      </w:r>
      <w:proofErr w:type="spellStart"/>
      <w:r>
        <w:t>signaling</w:t>
      </w:r>
      <w:proofErr w:type="spellEnd"/>
      <w:r>
        <w:t xml:space="preserve"> design can consider choices made for F1 </w:t>
      </w:r>
      <w:proofErr w:type="spellStart"/>
      <w:r>
        <w:t>signaling</w:t>
      </w:r>
      <w:proofErr w:type="spellEnd"/>
      <w:r>
        <w:t xml:space="preserve"> design, but some differentiations are needed. More details are presented in the following sections.</w:t>
      </w:r>
    </w:p>
    <w:p w14:paraId="35ECB2D1" w14:textId="3BED153D" w:rsidR="00D10FC4" w:rsidRDefault="00D10FC4" w:rsidP="00D10FC4">
      <w:pPr>
        <w:pStyle w:val="Observation"/>
        <w:numPr>
          <w:ilvl w:val="0"/>
          <w:numId w:val="17"/>
        </w:numPr>
        <w:ind w:left="1701" w:hanging="1701"/>
      </w:pPr>
      <w:bookmarkStart w:id="2" w:name="_Toc174082714"/>
      <w:r w:rsidRPr="00D10FC4">
        <w:t>For inter-CU LTM, Xn has no notion of the logical nodes of a gNB (gNB-DU, gNB-CU).</w:t>
      </w:r>
      <w:bookmarkEnd w:id="2"/>
    </w:p>
    <w:p w14:paraId="26195C0A" w14:textId="77777777" w:rsidR="00D10FC4" w:rsidRPr="00D10FC4" w:rsidRDefault="00D10FC4" w:rsidP="00736362">
      <w:pPr>
        <w:pStyle w:val="Observation"/>
      </w:pPr>
    </w:p>
    <w:p w14:paraId="75FCCA22" w14:textId="36D041A4" w:rsidR="00736362" w:rsidRPr="00736362" w:rsidRDefault="00736362" w:rsidP="00736362">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3" w:name="_Toc174082717"/>
      <w:r w:rsidRPr="00736362">
        <w:rPr>
          <w:rStyle w:val="ui-provider"/>
          <w:rFonts w:ascii="Arial" w:eastAsia="SimSun" w:hAnsi="Arial"/>
          <w:bCs/>
          <w:lang w:eastAsia="zh-CN"/>
        </w:rPr>
        <w:t>Keep the existing principle that Xn AP Identities and F1 AP Identities are independent.</w:t>
      </w:r>
      <w:bookmarkEnd w:id="3"/>
    </w:p>
    <w:p w14:paraId="0D066A64" w14:textId="3039D6F8" w:rsidR="00736362" w:rsidRPr="00736362" w:rsidRDefault="00736362" w:rsidP="00736362">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4" w:name="_Toc174082718"/>
      <w:r w:rsidRPr="00736362">
        <w:rPr>
          <w:rStyle w:val="ui-provider"/>
          <w:rFonts w:ascii="Arial" w:eastAsia="SimSun" w:hAnsi="Arial"/>
          <w:bCs/>
          <w:lang w:eastAsia="zh-CN"/>
        </w:rPr>
        <w:t>For inter-CU LTM, unnecessary delay should be avoided over Xn when designing the signalling (e.g., to transfer TA values).</w:t>
      </w:r>
      <w:bookmarkEnd w:id="4"/>
      <w:r w:rsidRPr="00736362">
        <w:rPr>
          <w:rStyle w:val="ui-provider"/>
          <w:rFonts w:ascii="Arial" w:eastAsia="SimSun" w:hAnsi="Arial"/>
          <w:bCs/>
          <w:lang w:eastAsia="zh-CN"/>
        </w:rPr>
        <w:t xml:space="preserve"> </w:t>
      </w:r>
    </w:p>
    <w:p w14:paraId="09CF507C" w14:textId="77777777" w:rsidR="00601EDA" w:rsidRDefault="00601EDA" w:rsidP="00601EDA"/>
    <w:p w14:paraId="714F65C8" w14:textId="77777777" w:rsidR="00601EDA" w:rsidRDefault="00601EDA" w:rsidP="000D5CDE">
      <w:pPr>
        <w:pStyle w:val="Heading2"/>
        <w:numPr>
          <w:ilvl w:val="0"/>
          <w:numId w:val="28"/>
        </w:numPr>
        <w:ind w:left="360"/>
      </w:pPr>
      <w:r>
        <w:t>Initial request for LTM configuration</w:t>
      </w:r>
    </w:p>
    <w:p w14:paraId="0E00A777" w14:textId="376767D3" w:rsidR="00601EDA" w:rsidRDefault="00601EDA" w:rsidP="00601EDA">
      <w:r>
        <w:t xml:space="preserve">According to agreements taken at previous meetings, Handover Request and Handover Request Ack should be reused for Inter-CU LTM initial preparation, and the source </w:t>
      </w:r>
      <w:proofErr w:type="spellStart"/>
      <w:r>
        <w:t>gNB</w:t>
      </w:r>
      <w:proofErr w:type="spellEnd"/>
      <w:r>
        <w:t>-CU initiates the handover preparation for inter-gNB LTM:</w:t>
      </w:r>
    </w:p>
    <w:p w14:paraId="4A2532CF" w14:textId="77777777" w:rsidR="00601EDA" w:rsidRPr="00F009DF" w:rsidRDefault="00601EDA" w:rsidP="00601EDA">
      <w:pPr>
        <w:widowControl w:val="0"/>
        <w:ind w:left="144" w:hanging="144"/>
        <w:rPr>
          <w:rFonts w:ascii="Calibri" w:hAnsi="Calibri" w:cs="Calibri"/>
          <w:i/>
          <w:iCs/>
          <w:color w:val="00B050"/>
          <w:kern w:val="2"/>
          <w:szCs w:val="22"/>
        </w:rPr>
      </w:pPr>
      <w:r w:rsidRPr="00F009DF">
        <w:rPr>
          <w:rFonts w:ascii="Calibri" w:hAnsi="Calibri" w:cs="Calibri" w:hint="eastAsia"/>
          <w:i/>
          <w:iCs/>
          <w:color w:val="00B050"/>
          <w:kern w:val="2"/>
          <w:szCs w:val="22"/>
        </w:rPr>
        <w:t xml:space="preserve">Reuse existing Xn Handover Request and Handover Request ACK for Inter-CU LTM initial preparation. </w:t>
      </w:r>
    </w:p>
    <w:p w14:paraId="101AF9FB" w14:textId="77777777" w:rsidR="00601EDA" w:rsidRPr="00F009DF" w:rsidRDefault="00601EDA" w:rsidP="00601EDA">
      <w:pPr>
        <w:widowControl w:val="0"/>
        <w:rPr>
          <w:rFonts w:ascii="Calibri" w:hAnsi="Calibri" w:cs="Calibri"/>
          <w:i/>
          <w:iCs/>
          <w:color w:val="00B050"/>
          <w:kern w:val="2"/>
          <w:szCs w:val="22"/>
        </w:rPr>
      </w:pPr>
      <w:r w:rsidRPr="00F009DF">
        <w:rPr>
          <w:rFonts w:ascii="Calibri" w:hAnsi="Calibri" w:cs="Calibri" w:hint="eastAsia"/>
          <w:i/>
          <w:iCs/>
          <w:color w:val="00B050"/>
          <w:kern w:val="2"/>
          <w:szCs w:val="22"/>
        </w:rPr>
        <w:t>S</w:t>
      </w:r>
      <w:r w:rsidRPr="00F009DF">
        <w:rPr>
          <w:rFonts w:ascii="Calibri" w:hAnsi="Calibri" w:cs="Calibri"/>
          <w:i/>
          <w:iCs/>
          <w:color w:val="00B050"/>
          <w:kern w:val="2"/>
          <w:szCs w:val="22"/>
        </w:rPr>
        <w:t>ource gNB-CU initiates the handover preparation procedure for inter-gNB-CU LTM.</w:t>
      </w:r>
    </w:p>
    <w:p w14:paraId="75F4D04C" w14:textId="77777777" w:rsidR="00601EDA" w:rsidRDefault="00601EDA" w:rsidP="00601EDA">
      <w:r>
        <w:t xml:space="preserve">Some general aspects remain to be decided. </w:t>
      </w:r>
      <w:proofErr w:type="gramStart"/>
      <w:r>
        <w:t>In particular, we</w:t>
      </w:r>
      <w:proofErr w:type="gramEnd"/>
      <w:r>
        <w:t xml:space="preserve"> think the group should continue to discuss which of the two options below is to be used:</w:t>
      </w:r>
    </w:p>
    <w:p w14:paraId="4BE7E3B4" w14:textId="77777777" w:rsidR="00601EDA" w:rsidRDefault="00601EDA" w:rsidP="00601EDA">
      <w:pPr>
        <w:numPr>
          <w:ilvl w:val="0"/>
          <w:numId w:val="26"/>
        </w:numPr>
        <w:spacing w:after="120"/>
      </w:pPr>
      <w:r>
        <w:t>a single Handover preparation that allows LTM preparation of multiple cells, or</w:t>
      </w:r>
    </w:p>
    <w:p w14:paraId="1A17400B" w14:textId="77777777" w:rsidR="00601EDA" w:rsidRDefault="00601EDA" w:rsidP="00601EDA">
      <w:pPr>
        <w:numPr>
          <w:ilvl w:val="0"/>
          <w:numId w:val="26"/>
        </w:numPr>
        <w:spacing w:after="120"/>
      </w:pPr>
      <w:r>
        <w:t>a single Handover preparation that allows LTM preparation of (only) one cell</w:t>
      </w:r>
    </w:p>
    <w:p w14:paraId="09009CB3" w14:textId="29A38AF0" w:rsidR="00601EDA" w:rsidRDefault="00601EDA" w:rsidP="00601EDA">
      <w:r>
        <w:t xml:space="preserve">If option A is selected, and the </w:t>
      </w:r>
      <w:r w:rsidR="001932F6">
        <w:t xml:space="preserve">candidate </w:t>
      </w:r>
      <w:proofErr w:type="spellStart"/>
      <w:r w:rsidR="001932F6">
        <w:t>gNB</w:t>
      </w:r>
      <w:proofErr w:type="spellEnd"/>
      <w:r>
        <w:t xml:space="preserve"> controls multiple LTM candidate cells, the </w:t>
      </w:r>
      <w:r w:rsidR="001932F6">
        <w:t xml:space="preserve">source </w:t>
      </w:r>
      <w:proofErr w:type="spellStart"/>
      <w:r w:rsidR="001932F6">
        <w:t>gNB</w:t>
      </w:r>
      <w:proofErr w:type="spellEnd"/>
      <w:r>
        <w:t xml:space="preserve"> can send a single HO Request message to a </w:t>
      </w:r>
      <w:r w:rsidR="001932F6">
        <w:t xml:space="preserve">candidate </w:t>
      </w:r>
      <w:proofErr w:type="spellStart"/>
      <w:r w:rsidR="001932F6">
        <w:t>gNB</w:t>
      </w:r>
      <w:proofErr w:type="spellEnd"/>
      <w:r>
        <w:t xml:space="preserve"> for LTM preparation of such cells.</w:t>
      </w:r>
    </w:p>
    <w:p w14:paraId="77882311" w14:textId="0D6BC145" w:rsidR="00601EDA" w:rsidRDefault="00601EDA" w:rsidP="00601EDA">
      <w:r>
        <w:t xml:space="preserve">If option B is selected, and the </w:t>
      </w:r>
      <w:r w:rsidR="001932F6">
        <w:t xml:space="preserve">candidate </w:t>
      </w:r>
      <w:proofErr w:type="spellStart"/>
      <w:r>
        <w:t>gNB</w:t>
      </w:r>
      <w:proofErr w:type="spellEnd"/>
      <w:r>
        <w:t xml:space="preserve"> controls multiple LTM candidate cells, the </w:t>
      </w:r>
      <w:r w:rsidR="001932F6">
        <w:t xml:space="preserve">source </w:t>
      </w:r>
      <w:proofErr w:type="spellStart"/>
      <w:r>
        <w:t>gNB</w:t>
      </w:r>
      <w:proofErr w:type="spellEnd"/>
      <w:r>
        <w:t xml:space="preserve"> sends multiple HO Requests to the </w:t>
      </w:r>
      <w:r w:rsidR="001932F6">
        <w:t xml:space="preserve">candidate </w:t>
      </w:r>
      <w:proofErr w:type="spellStart"/>
      <w:r>
        <w:t>gNB</w:t>
      </w:r>
      <w:proofErr w:type="spellEnd"/>
      <w:r>
        <w:t xml:space="preserve">, one for each candidate cell. </w:t>
      </w:r>
    </w:p>
    <w:p w14:paraId="3CB62B2D" w14:textId="77777777" w:rsidR="00601EDA" w:rsidRDefault="00601EDA" w:rsidP="00601EDA">
      <w:r>
        <w:t>To select which one of the two options is more appropriate, we would like RAN3 to discuss the following aspects: 1) Handling of UE association(s), 2) Error Handling. A preliminary analysis in presented in the table below.</w:t>
      </w:r>
    </w:p>
    <w:p w14:paraId="33A33BAF" w14:textId="77777777" w:rsidR="00601EDA" w:rsidRDefault="00601EDA" w:rsidP="00601E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870"/>
        <w:gridCol w:w="3870"/>
      </w:tblGrid>
      <w:tr w:rsidR="00601EDA" w14:paraId="1867755A" w14:textId="77777777">
        <w:tc>
          <w:tcPr>
            <w:tcW w:w="1548" w:type="dxa"/>
            <w:shd w:val="clear" w:color="auto" w:fill="auto"/>
          </w:tcPr>
          <w:p w14:paraId="1835765A" w14:textId="77777777" w:rsidR="00601EDA" w:rsidRDefault="00601EDA">
            <w:pPr>
              <w:rPr>
                <w:b/>
                <w:bCs/>
              </w:rPr>
            </w:pPr>
            <w:r>
              <w:rPr>
                <w:b/>
                <w:bCs/>
              </w:rPr>
              <w:t>Item</w:t>
            </w:r>
          </w:p>
        </w:tc>
        <w:tc>
          <w:tcPr>
            <w:tcW w:w="3870" w:type="dxa"/>
            <w:shd w:val="clear" w:color="auto" w:fill="auto"/>
          </w:tcPr>
          <w:p w14:paraId="560A2300" w14:textId="77777777" w:rsidR="00601EDA" w:rsidRDefault="00601EDA">
            <w:pPr>
              <w:rPr>
                <w:b/>
                <w:bCs/>
              </w:rPr>
            </w:pPr>
            <w:r>
              <w:rPr>
                <w:b/>
                <w:bCs/>
              </w:rPr>
              <w:t>Option A</w:t>
            </w:r>
          </w:p>
          <w:p w14:paraId="5DED9BB4" w14:textId="77777777" w:rsidR="00601EDA" w:rsidRDefault="00601EDA">
            <w:pPr>
              <w:rPr>
                <w:b/>
                <w:bCs/>
              </w:rPr>
            </w:pPr>
            <w:r>
              <w:rPr>
                <w:b/>
                <w:bCs/>
              </w:rPr>
              <w:t>(One HO Request for LTM preparation of multiple cells)</w:t>
            </w:r>
          </w:p>
        </w:tc>
        <w:tc>
          <w:tcPr>
            <w:tcW w:w="3870" w:type="dxa"/>
            <w:shd w:val="clear" w:color="auto" w:fill="auto"/>
          </w:tcPr>
          <w:p w14:paraId="7F7B2706" w14:textId="77777777" w:rsidR="00601EDA" w:rsidRDefault="00601EDA">
            <w:pPr>
              <w:rPr>
                <w:b/>
                <w:bCs/>
              </w:rPr>
            </w:pPr>
            <w:r>
              <w:rPr>
                <w:b/>
                <w:bCs/>
              </w:rPr>
              <w:t>Option B</w:t>
            </w:r>
          </w:p>
          <w:p w14:paraId="3294FAD4" w14:textId="77777777" w:rsidR="00601EDA" w:rsidRDefault="00601EDA">
            <w:pPr>
              <w:rPr>
                <w:b/>
                <w:bCs/>
              </w:rPr>
            </w:pPr>
            <w:r>
              <w:rPr>
                <w:b/>
                <w:bCs/>
              </w:rPr>
              <w:t>(One HO Request for LTM preparation of (only) one cell)</w:t>
            </w:r>
          </w:p>
        </w:tc>
      </w:tr>
      <w:tr w:rsidR="00601EDA" w14:paraId="49C208A1" w14:textId="77777777">
        <w:tc>
          <w:tcPr>
            <w:tcW w:w="1548" w:type="dxa"/>
            <w:shd w:val="clear" w:color="auto" w:fill="auto"/>
          </w:tcPr>
          <w:p w14:paraId="540DCB78" w14:textId="77777777" w:rsidR="00601EDA" w:rsidRDefault="00601EDA">
            <w:r>
              <w:t>Handling of UE Association(s)</w:t>
            </w:r>
          </w:p>
        </w:tc>
        <w:tc>
          <w:tcPr>
            <w:tcW w:w="3870" w:type="dxa"/>
            <w:shd w:val="clear" w:color="auto" w:fill="auto"/>
          </w:tcPr>
          <w:p w14:paraId="3043A944" w14:textId="4D59C1E3" w:rsidR="00601EDA" w:rsidRDefault="00601EDA">
            <w:r>
              <w:t xml:space="preserve">Only one UE association is established, regardless of the number of candidate cells. The target gNB, receiving the HO Request knows that all the candidate cells for which LTM is prepared are associated to a unique UE, the one referenced by the </w:t>
            </w:r>
            <w:r>
              <w:rPr>
                <w:i/>
                <w:iCs/>
              </w:rPr>
              <w:t>Source NG-RAN node UE XnAP ID reference</w:t>
            </w:r>
            <w:r>
              <w:t xml:space="preserve"> IE. The handling of UE associations is simple.</w:t>
            </w:r>
          </w:p>
        </w:tc>
        <w:tc>
          <w:tcPr>
            <w:tcW w:w="3870" w:type="dxa"/>
            <w:shd w:val="clear" w:color="auto" w:fill="auto"/>
          </w:tcPr>
          <w:p w14:paraId="2EC1540B" w14:textId="771393F3" w:rsidR="00601EDA" w:rsidRDefault="00601EDA">
            <w:r>
              <w:t xml:space="preserve">In principle, a different UE association can be established for </w:t>
            </w:r>
            <w:r w:rsidR="00200216">
              <w:t xml:space="preserve">the same UE for </w:t>
            </w:r>
            <w:r>
              <w:t xml:space="preserve">each </w:t>
            </w:r>
            <w:r w:rsidR="00423A13">
              <w:t xml:space="preserve">request </w:t>
            </w:r>
            <w:r w:rsidR="00AF154C">
              <w:t xml:space="preserve">to </w:t>
            </w:r>
            <w:r w:rsidR="00B376C8">
              <w:t>prepare</w:t>
            </w:r>
            <w:r w:rsidR="00555508">
              <w:t xml:space="preserve"> a different </w:t>
            </w:r>
            <w:r>
              <w:t>candidate cell</w:t>
            </w:r>
            <w:r w:rsidR="00900E55">
              <w:t xml:space="preserve"> for that UE</w:t>
            </w:r>
            <w:r>
              <w:t xml:space="preserve">. Should this be allowed or not? If yes, what are the implications on the solution? For example, the target gNB receives for the same UE two HO Request, the first one for candidate cell 1 and containing a first </w:t>
            </w:r>
            <w:r>
              <w:rPr>
                <w:i/>
                <w:iCs/>
              </w:rPr>
              <w:t>Source NG-RAN node UE XnAP ID reference</w:t>
            </w:r>
            <w:r>
              <w:t xml:space="preserve">, and a second one for </w:t>
            </w:r>
            <w:r>
              <w:lastRenderedPageBreak/>
              <w:t xml:space="preserve">candidate cell 2 and containing a second </w:t>
            </w:r>
            <w:r>
              <w:rPr>
                <w:i/>
                <w:iCs/>
              </w:rPr>
              <w:t>Source NG-RAN node UE XnAP ID reference</w:t>
            </w:r>
            <w:r>
              <w:t xml:space="preserve">. How does the target gNB understand that the two </w:t>
            </w:r>
            <w:r>
              <w:rPr>
                <w:i/>
                <w:iCs/>
              </w:rPr>
              <w:t>Source NG-RAN node UE XnAP ID reference(s)</w:t>
            </w:r>
            <w:r>
              <w:t xml:space="preserve"> point to the same UE?</w:t>
            </w:r>
          </w:p>
        </w:tc>
      </w:tr>
      <w:tr w:rsidR="00601EDA" w14:paraId="053A6207" w14:textId="77777777">
        <w:tc>
          <w:tcPr>
            <w:tcW w:w="1548" w:type="dxa"/>
            <w:shd w:val="clear" w:color="auto" w:fill="auto"/>
          </w:tcPr>
          <w:p w14:paraId="33D1F223" w14:textId="05BCEE5B" w:rsidR="00601EDA" w:rsidRDefault="00601EDA">
            <w:r>
              <w:lastRenderedPageBreak/>
              <w:t>Error handling</w:t>
            </w:r>
          </w:p>
        </w:tc>
        <w:tc>
          <w:tcPr>
            <w:tcW w:w="3870" w:type="dxa"/>
            <w:shd w:val="clear" w:color="auto" w:fill="auto"/>
          </w:tcPr>
          <w:p w14:paraId="184306E7" w14:textId="77777777" w:rsidR="00601EDA" w:rsidRDefault="00601EDA">
            <w:r>
              <w:t>The error handling is simple, since it relates to a single procedure. For example, there can be only one value for non-LTM related IEs included in HO Request (e.g., GUAMI).</w:t>
            </w:r>
          </w:p>
        </w:tc>
        <w:tc>
          <w:tcPr>
            <w:tcW w:w="3870" w:type="dxa"/>
            <w:shd w:val="clear" w:color="auto" w:fill="auto"/>
          </w:tcPr>
          <w:p w14:paraId="5E6C8BC1" w14:textId="77777777" w:rsidR="00601EDA" w:rsidRDefault="00601EDA">
            <w:r>
              <w:t>The error handling is complex, since it needs to consider that the same IE can be received, potentially with different values, across the multiple procedures. For examples, the non-LTM related IEs included in the multiple HO Requests may differ (e.g., different GUAMI). This requires more complex handling from implementation point of view.</w:t>
            </w:r>
          </w:p>
        </w:tc>
      </w:tr>
    </w:tbl>
    <w:p w14:paraId="2BCF6423" w14:textId="77777777" w:rsidR="00601EDA" w:rsidRDefault="00601EDA" w:rsidP="00601EDA"/>
    <w:p w14:paraId="4E415207" w14:textId="541F2809" w:rsidR="00601EDA" w:rsidRDefault="00601EDA" w:rsidP="00601EDA">
      <w:r>
        <w:t xml:space="preserve">Based on the presented analysis, we think that one HO Request for LTM preparation of multiple candidate cells is preferrable as it provides simpler implementation. </w:t>
      </w:r>
    </w:p>
    <w:p w14:paraId="5AEB3112" w14:textId="5C04BEC1" w:rsidR="00601EDA" w:rsidRPr="004C2919" w:rsidRDefault="00601EDA" w:rsidP="00D14BD1">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5" w:name="_Toc174082719"/>
      <w:r w:rsidRPr="004C2919">
        <w:rPr>
          <w:rStyle w:val="ui-provider"/>
          <w:rFonts w:ascii="Arial" w:eastAsia="SimSun" w:hAnsi="Arial"/>
          <w:bCs/>
          <w:lang w:eastAsia="zh-CN"/>
        </w:rPr>
        <w:t>For inter-CU LTM configuration, enhance the Handover Preparation procedure to handle multiple LTM candidate cells.</w:t>
      </w:r>
      <w:bookmarkEnd w:id="5"/>
      <w:r w:rsidRPr="004C2919">
        <w:rPr>
          <w:rStyle w:val="ui-provider"/>
          <w:rFonts w:ascii="Arial" w:eastAsia="SimSun" w:hAnsi="Arial"/>
          <w:bCs/>
          <w:lang w:eastAsia="zh-CN"/>
        </w:rPr>
        <w:t xml:space="preserve"> </w:t>
      </w:r>
    </w:p>
    <w:p w14:paraId="0BC66299" w14:textId="77777777" w:rsidR="00601EDA" w:rsidRDefault="00601EDA" w:rsidP="00601EDA"/>
    <w:p w14:paraId="54C14001" w14:textId="77777777" w:rsidR="00601EDA" w:rsidRDefault="00601EDA" w:rsidP="000D5CDE">
      <w:pPr>
        <w:pStyle w:val="Heading2"/>
        <w:numPr>
          <w:ilvl w:val="0"/>
          <w:numId w:val="28"/>
        </w:numPr>
        <w:ind w:left="360"/>
      </w:pPr>
      <w:r>
        <w:t>TA information transfer</w:t>
      </w:r>
    </w:p>
    <w:p w14:paraId="14C13797" w14:textId="483AA6C2" w:rsidR="00601EDA" w:rsidRDefault="00601EDA" w:rsidP="00601EDA">
      <w:r>
        <w:t xml:space="preserve">During Early UL synchronization, the source gNB sends a PDCCH order to the UE, instructing the UE to send a RA Preamble towards a cell of a candidate </w:t>
      </w:r>
      <w:proofErr w:type="spellStart"/>
      <w:r>
        <w:t>gNB</w:t>
      </w:r>
      <w:proofErr w:type="spellEnd"/>
      <w:r>
        <w:t xml:space="preserve">, so that the </w:t>
      </w:r>
      <w:r w:rsidR="00526BFF">
        <w:t xml:space="preserve">candidate </w:t>
      </w:r>
      <w:proofErr w:type="spellStart"/>
      <w:r w:rsidR="00526BFF">
        <w:t>gNB</w:t>
      </w:r>
      <w:proofErr w:type="spellEnd"/>
      <w:r>
        <w:t xml:space="preserve"> can calculate a TA to be later used by the UE at LTM execution. The </w:t>
      </w:r>
      <w:r w:rsidR="00526BFF">
        <w:t xml:space="preserve">source </w:t>
      </w:r>
      <w:proofErr w:type="spellStart"/>
      <w:r w:rsidR="00526BFF">
        <w:t>gNB</w:t>
      </w:r>
      <w:proofErr w:type="spellEnd"/>
      <w:r>
        <w:t xml:space="preserve"> knows which RACH resources are used by the UE when it sends the RA Preamble to the </w:t>
      </w:r>
      <w:r w:rsidR="00526BFF">
        <w:t>candidate</w:t>
      </w:r>
      <w:r>
        <w:t xml:space="preserve">, in particular the RA Preamble index and the RACH occasion (RO), since those were previously assigned by the </w:t>
      </w:r>
      <w:r w:rsidR="00526BFF">
        <w:t xml:space="preserve">candidate </w:t>
      </w:r>
      <w:proofErr w:type="spellStart"/>
      <w:r w:rsidR="00526BFF">
        <w:t>gNB</w:t>
      </w:r>
      <w:proofErr w:type="spellEnd"/>
      <w:r>
        <w:t xml:space="preserve"> and the </w:t>
      </w:r>
      <w:r w:rsidR="00526BFF">
        <w:t xml:space="preserve">source </w:t>
      </w:r>
      <w:proofErr w:type="spellStart"/>
      <w:r w:rsidR="00526BFF">
        <w:t>gNB</w:t>
      </w:r>
      <w:proofErr w:type="spellEnd"/>
      <w:r>
        <w:t xml:space="preserve"> received them during the LTM preparation, as per the agreement below:</w:t>
      </w:r>
    </w:p>
    <w:p w14:paraId="537E4B6F" w14:textId="77777777" w:rsidR="00601EDA" w:rsidRPr="00F009DF" w:rsidRDefault="00601EDA" w:rsidP="00601EDA">
      <w:pPr>
        <w:rPr>
          <w:rFonts w:ascii="Calibri" w:hAnsi="Calibri" w:cs="Calibri"/>
          <w:i/>
          <w:iCs/>
          <w:color w:val="00B050"/>
          <w:kern w:val="2"/>
          <w:szCs w:val="22"/>
        </w:rPr>
      </w:pPr>
      <w:r w:rsidRPr="00F009DF">
        <w:rPr>
          <w:rFonts w:ascii="Calibri" w:hAnsi="Calibri" w:cs="Calibri"/>
          <w:i/>
          <w:iCs/>
          <w:color w:val="00B050"/>
          <w:kern w:val="2"/>
          <w:szCs w:val="22"/>
        </w:rPr>
        <w:t>E</w:t>
      </w:r>
      <w:r w:rsidRPr="00F009DF">
        <w:rPr>
          <w:rFonts w:ascii="Calibri" w:hAnsi="Calibri" w:cs="Calibri" w:hint="eastAsia"/>
          <w:i/>
          <w:iCs/>
          <w:color w:val="00B050"/>
          <w:kern w:val="2"/>
          <w:szCs w:val="22"/>
        </w:rPr>
        <w:t>arly sync</w:t>
      </w:r>
      <w:r w:rsidRPr="00F009DF">
        <w:rPr>
          <w:rFonts w:ascii="Calibri" w:hAnsi="Calibri" w:cs="Calibri"/>
          <w:i/>
          <w:iCs/>
          <w:color w:val="00B050"/>
          <w:kern w:val="2"/>
          <w:szCs w:val="22"/>
        </w:rPr>
        <w:t xml:space="preserve"> configuration </w:t>
      </w:r>
      <w:r w:rsidRPr="00F009DF">
        <w:rPr>
          <w:rFonts w:ascii="Calibri" w:hAnsi="Calibri" w:cs="Calibri" w:hint="eastAsia"/>
          <w:i/>
          <w:iCs/>
          <w:color w:val="00B050"/>
          <w:kern w:val="2"/>
          <w:szCs w:val="22"/>
        </w:rPr>
        <w:t>(TCI state and RACH configuration) can be</w:t>
      </w:r>
      <w:r w:rsidRPr="00F009DF">
        <w:rPr>
          <w:rFonts w:ascii="Calibri" w:hAnsi="Calibri" w:cs="Calibri"/>
          <w:i/>
          <w:iCs/>
          <w:color w:val="00B050"/>
          <w:kern w:val="2"/>
          <w:szCs w:val="22"/>
        </w:rPr>
        <w:t xml:space="preserve"> obtained during the LTM </w:t>
      </w:r>
      <w:r w:rsidRPr="00F009DF">
        <w:rPr>
          <w:rFonts w:ascii="Calibri" w:hAnsi="Calibri" w:cs="Calibri" w:hint="eastAsia"/>
          <w:i/>
          <w:iCs/>
          <w:color w:val="00B050"/>
          <w:kern w:val="2"/>
          <w:szCs w:val="22"/>
        </w:rPr>
        <w:t>preparation</w:t>
      </w:r>
      <w:r w:rsidRPr="00F009DF">
        <w:rPr>
          <w:rFonts w:ascii="Calibri" w:hAnsi="Calibri" w:cs="Calibri"/>
          <w:i/>
          <w:iCs/>
          <w:color w:val="00B050"/>
          <w:kern w:val="2"/>
          <w:szCs w:val="22"/>
        </w:rPr>
        <w:t xml:space="preserve"> phase </w:t>
      </w:r>
      <w:r w:rsidRPr="00F009DF">
        <w:rPr>
          <w:rFonts w:ascii="Calibri" w:hAnsi="Calibri" w:cs="Calibri" w:hint="eastAsia"/>
          <w:i/>
          <w:iCs/>
          <w:color w:val="00B050"/>
          <w:kern w:val="2"/>
          <w:szCs w:val="22"/>
        </w:rPr>
        <w:t>through</w:t>
      </w:r>
      <w:r w:rsidRPr="00F009DF">
        <w:rPr>
          <w:rFonts w:ascii="Calibri" w:hAnsi="Calibri" w:cs="Calibri"/>
          <w:i/>
          <w:iCs/>
          <w:color w:val="00B050"/>
          <w:kern w:val="2"/>
          <w:szCs w:val="22"/>
        </w:rPr>
        <w:t xml:space="preserve"> th</w:t>
      </w:r>
      <w:r w:rsidRPr="00F009DF">
        <w:rPr>
          <w:rFonts w:ascii="Calibri" w:hAnsi="Calibri" w:cs="Calibri" w:hint="eastAsia"/>
          <w:i/>
          <w:iCs/>
          <w:color w:val="00B050"/>
          <w:kern w:val="2"/>
          <w:szCs w:val="22"/>
        </w:rPr>
        <w:t>e</w:t>
      </w:r>
      <w:r w:rsidRPr="00F009DF">
        <w:rPr>
          <w:rFonts w:ascii="Calibri" w:hAnsi="Calibri" w:cs="Calibri"/>
          <w:i/>
          <w:iCs/>
          <w:color w:val="00B050"/>
          <w:kern w:val="2"/>
          <w:szCs w:val="22"/>
        </w:rPr>
        <w:t xml:space="preserve"> handover </w:t>
      </w:r>
      <w:r w:rsidRPr="00F009DF">
        <w:rPr>
          <w:rFonts w:ascii="Calibri" w:hAnsi="Calibri" w:cs="Calibri" w:hint="eastAsia"/>
          <w:i/>
          <w:iCs/>
          <w:color w:val="00B050"/>
          <w:kern w:val="2"/>
          <w:szCs w:val="22"/>
        </w:rPr>
        <w:t>request and handover request acknowledge messages.</w:t>
      </w:r>
    </w:p>
    <w:p w14:paraId="592DE5B7" w14:textId="77777777" w:rsidR="00601EDA" w:rsidRPr="0070483C" w:rsidRDefault="00601EDA" w:rsidP="00601EDA">
      <w:pPr>
        <w:rPr>
          <w:lang w:val="fr-FR"/>
        </w:rPr>
      </w:pPr>
      <w:r>
        <w:t xml:space="preserve">For intra-CU LTM, the </w:t>
      </w:r>
      <w:r w:rsidRPr="0070483C">
        <w:t>DU-CU</w:t>
      </w:r>
      <w:r>
        <w:t>/CU-DU</w:t>
      </w:r>
      <w:r w:rsidRPr="0070483C">
        <w:t xml:space="preserve"> TA INFORMATION TRANSFER</w:t>
      </w:r>
      <w:r>
        <w:t xml:space="preserve"> messages contain the following information, agreed at RAN3#121-bis:</w:t>
      </w:r>
    </w:p>
    <w:p w14:paraId="50D286E7" w14:textId="77777777" w:rsidR="00601EDA" w:rsidRPr="00053A0C" w:rsidRDefault="00601EDA" w:rsidP="00601EDA">
      <w:pPr>
        <w:pStyle w:val="a0"/>
        <w:numPr>
          <w:ilvl w:val="0"/>
          <w:numId w:val="24"/>
        </w:numPr>
        <w:overflowPunct w:val="0"/>
        <w:autoSpaceDE w:val="0"/>
        <w:autoSpaceDN w:val="0"/>
        <w:snapToGrid w:val="0"/>
        <w:spacing w:beforeAutospacing="0" w:after="0"/>
        <w:textAlignment w:val="baseline"/>
        <w:rPr>
          <w:rFonts w:ascii="Calibri" w:eastAsia="MS Mincho" w:hAnsi="Calibri" w:cs="Calibri"/>
          <w:i/>
          <w:iCs/>
          <w:color w:val="00B050"/>
          <w:kern w:val="2"/>
          <w:lang w:eastAsia="ja-JP"/>
        </w:rPr>
      </w:pPr>
      <w:r w:rsidRPr="00053A0C">
        <w:rPr>
          <w:rFonts w:ascii="Calibri" w:eastAsia="MS Mincho" w:hAnsi="Calibri" w:cs="Calibri"/>
          <w:i/>
          <w:iCs/>
          <w:color w:val="00B050"/>
          <w:kern w:val="2"/>
          <w:lang w:eastAsia="ja-JP"/>
        </w:rPr>
        <w:t xml:space="preserve">Source DU ID </w:t>
      </w:r>
    </w:p>
    <w:p w14:paraId="378E3B90" w14:textId="77777777" w:rsidR="00601EDA" w:rsidRPr="00053A0C" w:rsidRDefault="00601EDA" w:rsidP="00601EDA">
      <w:pPr>
        <w:pStyle w:val="a0"/>
        <w:numPr>
          <w:ilvl w:val="0"/>
          <w:numId w:val="24"/>
        </w:numPr>
        <w:overflowPunct w:val="0"/>
        <w:autoSpaceDE w:val="0"/>
        <w:autoSpaceDN w:val="0"/>
        <w:snapToGrid w:val="0"/>
        <w:spacing w:beforeAutospacing="0" w:after="0"/>
        <w:textAlignment w:val="baseline"/>
        <w:rPr>
          <w:rFonts w:ascii="Calibri" w:eastAsia="MS Mincho" w:hAnsi="Calibri" w:cs="Calibri"/>
          <w:i/>
          <w:iCs/>
          <w:color w:val="00B050"/>
          <w:kern w:val="2"/>
          <w:lang w:eastAsia="ja-JP"/>
        </w:rPr>
      </w:pPr>
      <w:r w:rsidRPr="00053A0C">
        <w:rPr>
          <w:rFonts w:ascii="Calibri" w:eastAsia="MS Mincho" w:hAnsi="Calibri" w:cs="Calibri"/>
          <w:i/>
          <w:iCs/>
          <w:color w:val="00B050"/>
          <w:kern w:val="2"/>
          <w:lang w:eastAsia="ja-JP"/>
        </w:rPr>
        <w:t>TA value</w:t>
      </w:r>
    </w:p>
    <w:p w14:paraId="668FCF83" w14:textId="77777777" w:rsidR="00601EDA" w:rsidRPr="00053A0C" w:rsidRDefault="00601EDA" w:rsidP="00601EDA">
      <w:pPr>
        <w:pStyle w:val="a0"/>
        <w:numPr>
          <w:ilvl w:val="0"/>
          <w:numId w:val="24"/>
        </w:numPr>
        <w:overflowPunct w:val="0"/>
        <w:autoSpaceDE w:val="0"/>
        <w:autoSpaceDN w:val="0"/>
        <w:snapToGrid w:val="0"/>
        <w:spacing w:beforeAutospacing="0" w:after="0"/>
        <w:textAlignment w:val="baseline"/>
        <w:rPr>
          <w:rFonts w:ascii="Calibri" w:eastAsia="MS Mincho" w:hAnsi="Calibri" w:cs="Calibri"/>
          <w:i/>
          <w:iCs/>
          <w:color w:val="00B050"/>
          <w:kern w:val="2"/>
          <w:lang w:eastAsia="ja-JP"/>
        </w:rPr>
      </w:pPr>
      <w:r w:rsidRPr="00053A0C">
        <w:rPr>
          <w:rFonts w:ascii="Calibri" w:eastAsia="MS Mincho" w:hAnsi="Calibri" w:cs="Calibri"/>
          <w:i/>
          <w:iCs/>
          <w:color w:val="00B050"/>
          <w:kern w:val="2"/>
          <w:lang w:eastAsia="ja-JP"/>
        </w:rPr>
        <w:t>Preamble index,</w:t>
      </w:r>
    </w:p>
    <w:p w14:paraId="3618CA61" w14:textId="77777777" w:rsidR="00601EDA" w:rsidRPr="00053A0C" w:rsidRDefault="00601EDA" w:rsidP="00601EDA">
      <w:pPr>
        <w:pStyle w:val="a0"/>
        <w:numPr>
          <w:ilvl w:val="0"/>
          <w:numId w:val="24"/>
        </w:numPr>
        <w:overflowPunct w:val="0"/>
        <w:autoSpaceDE w:val="0"/>
        <w:autoSpaceDN w:val="0"/>
        <w:snapToGrid w:val="0"/>
        <w:spacing w:beforeAutospacing="0" w:after="0"/>
        <w:textAlignment w:val="baseline"/>
        <w:rPr>
          <w:rFonts w:ascii="Calibri" w:eastAsia="MS Mincho" w:hAnsi="Calibri" w:cs="Calibri"/>
          <w:i/>
          <w:iCs/>
          <w:color w:val="00B050"/>
          <w:kern w:val="2"/>
          <w:lang w:eastAsia="ja-JP"/>
        </w:rPr>
      </w:pPr>
      <w:r w:rsidRPr="00053A0C">
        <w:rPr>
          <w:rFonts w:ascii="Calibri" w:eastAsia="MS Mincho" w:hAnsi="Calibri" w:cs="Calibri"/>
          <w:i/>
          <w:iCs/>
          <w:color w:val="00B050"/>
          <w:kern w:val="2"/>
          <w:lang w:eastAsia="ja-JP"/>
        </w:rPr>
        <w:t>Candidate cell ID.</w:t>
      </w:r>
    </w:p>
    <w:p w14:paraId="7018B364" w14:textId="6B8ADE75" w:rsidR="00601EDA" w:rsidRPr="00601EDA" w:rsidRDefault="00601EDA" w:rsidP="00601EDA">
      <w:pPr>
        <w:pStyle w:val="a0"/>
        <w:numPr>
          <w:ilvl w:val="0"/>
          <w:numId w:val="24"/>
        </w:numPr>
        <w:overflowPunct w:val="0"/>
        <w:autoSpaceDE w:val="0"/>
        <w:autoSpaceDN w:val="0"/>
        <w:snapToGrid w:val="0"/>
        <w:spacing w:beforeAutospacing="0" w:after="0"/>
        <w:textAlignment w:val="baseline"/>
        <w:rPr>
          <w:rFonts w:ascii="Calibri" w:eastAsia="MS Mincho" w:hAnsi="Calibri" w:cs="Calibri"/>
          <w:i/>
          <w:iCs/>
          <w:color w:val="00B050"/>
          <w:kern w:val="2"/>
          <w:lang w:val="it-IT" w:eastAsia="ja-JP"/>
        </w:rPr>
      </w:pPr>
      <w:r w:rsidRPr="00601EDA">
        <w:rPr>
          <w:rFonts w:ascii="Calibri" w:eastAsia="MS Mincho" w:hAnsi="Calibri" w:cs="Calibri"/>
          <w:i/>
          <w:iCs/>
          <w:color w:val="00B050"/>
          <w:kern w:val="2"/>
          <w:lang w:val="it-IT" w:eastAsia="ja-JP"/>
        </w:rPr>
        <w:t>RO information (i.e. RA-RNTI)</w:t>
      </w:r>
    </w:p>
    <w:p w14:paraId="7EA70074" w14:textId="77777777" w:rsidR="00601EDA" w:rsidRPr="00053A0C" w:rsidRDefault="00601EDA" w:rsidP="00601EDA">
      <w:pPr>
        <w:rPr>
          <w:lang w:val="it-IT"/>
        </w:rPr>
      </w:pPr>
    </w:p>
    <w:p w14:paraId="41654E32" w14:textId="508AEE0D" w:rsidR="001D6A4D" w:rsidRPr="00063FD7" w:rsidRDefault="001D6A4D" w:rsidP="001D6A4D">
      <w:r>
        <w:t xml:space="preserve">A further clarification (applicable to F1 as well) is that the “RO information” cannot be captured as the RA-RNTI. This is because during Early UL synch, the UE only sends a RA preamble, i.e., the RAR is not part of this step. According to MAC specification, an RA-RNTI is only calculated in relation to the RAR, meaning that an RA-RNTI is not available. Also, an RA-RNTI would be calculated by the candidate cell, i.e., the source gNB is not able to understand which UE is associated with the RA-RNTI. Therefore, even if sending an “RO information” might be correct to uniquely identify the UE, we think that this part needs to be revisited. </w:t>
      </w:r>
      <w:r w:rsidR="00F81E29">
        <w:t>W</w:t>
      </w:r>
      <w:r w:rsidR="00F81E29" w:rsidRPr="00063FD7">
        <w:t xml:space="preserve">hen </w:t>
      </w:r>
      <w:r w:rsidR="00F81E29">
        <w:t xml:space="preserve">the F1AP </w:t>
      </w:r>
      <w:r w:rsidR="00F81E29" w:rsidRPr="00063FD7">
        <w:t xml:space="preserve">TA Information Transfer </w:t>
      </w:r>
      <w:r w:rsidR="00F81E29">
        <w:t xml:space="preserve">procedure </w:t>
      </w:r>
      <w:r w:rsidR="00F81E29" w:rsidRPr="00063FD7">
        <w:t>is initiated</w:t>
      </w:r>
      <w:r w:rsidR="00F81E29">
        <w:t>,</w:t>
      </w:r>
      <w:r w:rsidR="00F81E29" w:rsidRPr="00063FD7">
        <w:t xml:space="preserve"> </w:t>
      </w:r>
      <w:r w:rsidR="00F81E29">
        <w:t>the RA-RNTI</w:t>
      </w:r>
      <w:r w:rsidR="00F81E29" w:rsidRPr="00063FD7">
        <w:t xml:space="preserve"> </w:t>
      </w:r>
      <w:r w:rsidR="00F81E29">
        <w:t>cannot</w:t>
      </w:r>
      <w:r w:rsidR="00F81E29" w:rsidRPr="00063FD7">
        <w:t xml:space="preserve"> be transferred </w:t>
      </w:r>
      <w:r w:rsidR="00F81E29">
        <w:t xml:space="preserve">together with the </w:t>
      </w:r>
      <w:r w:rsidR="00F81E29" w:rsidRPr="00063FD7">
        <w:t>TA value.</w:t>
      </w:r>
      <w:r w:rsidR="00F81E29">
        <w:t xml:space="preserve"> This applies to the already existing F1AP </w:t>
      </w:r>
      <w:proofErr w:type="gramStart"/>
      <w:r w:rsidR="00F81E29">
        <w:t>procedure, and</w:t>
      </w:r>
      <w:proofErr w:type="gramEnd"/>
      <w:r w:rsidR="00F81E29">
        <w:t xml:space="preserve"> needs to be considered for the newly introduced procedure to for TA information Transfer via Xn. </w:t>
      </w:r>
      <w:r>
        <w:t>RAN2 should be consulted for the appropriate correction.</w:t>
      </w:r>
    </w:p>
    <w:p w14:paraId="2C18D1E3" w14:textId="77777777" w:rsidR="007C523E" w:rsidRDefault="00904302" w:rsidP="00D14BD1">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6" w:name="_Toc174082720"/>
      <w:r w:rsidRPr="00D14BD1">
        <w:rPr>
          <w:rStyle w:val="ui-provider"/>
          <w:rFonts w:ascii="Arial" w:eastAsia="SimSun" w:hAnsi="Arial"/>
          <w:bCs/>
          <w:lang w:eastAsia="zh-CN"/>
        </w:rPr>
        <w:t xml:space="preserve">RA-RNTI </w:t>
      </w:r>
      <w:r w:rsidR="00495609">
        <w:rPr>
          <w:rStyle w:val="ui-provider"/>
          <w:rFonts w:ascii="Arial" w:eastAsia="SimSun" w:hAnsi="Arial"/>
          <w:bCs/>
          <w:lang w:eastAsia="zh-CN"/>
        </w:rPr>
        <w:t xml:space="preserve">should not be included </w:t>
      </w:r>
      <w:r w:rsidR="003925A5">
        <w:rPr>
          <w:rStyle w:val="ui-provider"/>
          <w:rFonts w:ascii="Arial" w:eastAsia="SimSun" w:hAnsi="Arial"/>
          <w:bCs/>
          <w:lang w:eastAsia="zh-CN"/>
        </w:rPr>
        <w:t>in the</w:t>
      </w:r>
      <w:r w:rsidRPr="00D14BD1">
        <w:rPr>
          <w:rStyle w:val="ui-provider"/>
          <w:rFonts w:ascii="Arial" w:eastAsia="SimSun" w:hAnsi="Arial"/>
          <w:bCs/>
          <w:lang w:eastAsia="zh-CN"/>
        </w:rPr>
        <w:t xml:space="preserve"> TA </w:t>
      </w:r>
      <w:r w:rsidRPr="00D14BD1">
        <w:rPr>
          <w:rStyle w:val="ui-provider"/>
          <w:rFonts w:ascii="Arial" w:eastAsia="SimSun" w:hAnsi="Arial"/>
          <w:lang w:eastAsia="zh-CN"/>
        </w:rPr>
        <w:t xml:space="preserve">Information Transfer </w:t>
      </w:r>
      <w:r w:rsidRPr="00D14BD1">
        <w:rPr>
          <w:rStyle w:val="ui-provider"/>
          <w:rFonts w:ascii="Arial" w:eastAsia="SimSun" w:hAnsi="Arial"/>
          <w:bCs/>
          <w:lang w:eastAsia="zh-CN"/>
        </w:rPr>
        <w:t>procedure</w:t>
      </w:r>
      <w:r w:rsidR="00A841FB">
        <w:rPr>
          <w:rStyle w:val="ui-provider"/>
          <w:rFonts w:ascii="Arial" w:eastAsia="SimSun" w:hAnsi="Arial"/>
          <w:bCs/>
          <w:lang w:eastAsia="zh-CN"/>
        </w:rPr>
        <w:t>s</w:t>
      </w:r>
      <w:r w:rsidR="007C523E">
        <w:rPr>
          <w:rStyle w:val="ui-provider"/>
          <w:rFonts w:ascii="Arial" w:eastAsia="SimSun" w:hAnsi="Arial"/>
          <w:bCs/>
          <w:lang w:eastAsia="zh-CN"/>
        </w:rPr>
        <w:t>.</w:t>
      </w:r>
      <w:bookmarkEnd w:id="6"/>
      <w:r w:rsidR="007C523E">
        <w:rPr>
          <w:rStyle w:val="ui-provider"/>
          <w:rFonts w:ascii="Arial" w:eastAsia="SimSun" w:hAnsi="Arial"/>
          <w:bCs/>
          <w:lang w:eastAsia="zh-CN"/>
        </w:rPr>
        <w:t xml:space="preserve"> </w:t>
      </w:r>
    </w:p>
    <w:p w14:paraId="12F4D8DA" w14:textId="11E65F53" w:rsidR="00904302" w:rsidRPr="00D14BD1" w:rsidRDefault="007C523E" w:rsidP="00D14BD1">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lang w:eastAsia="zh-CN"/>
        </w:rPr>
      </w:pPr>
      <w:bookmarkStart w:id="7" w:name="_Toc174082721"/>
      <w:r>
        <w:rPr>
          <w:rStyle w:val="ui-provider"/>
          <w:rFonts w:ascii="Arial" w:eastAsia="SimSun" w:hAnsi="Arial"/>
          <w:bCs/>
          <w:lang w:eastAsia="zh-CN"/>
        </w:rPr>
        <w:t xml:space="preserve">Send an LS in Annex A to RAN2 </w:t>
      </w:r>
      <w:r w:rsidR="00F81E29">
        <w:rPr>
          <w:rStyle w:val="ui-provider"/>
          <w:rFonts w:ascii="Arial" w:eastAsia="SimSun" w:hAnsi="Arial"/>
          <w:bCs/>
          <w:lang w:eastAsia="zh-CN"/>
        </w:rPr>
        <w:t>and asks</w:t>
      </w:r>
      <w:r w:rsidR="00EB6157">
        <w:rPr>
          <w:rStyle w:val="ui-provider"/>
          <w:rFonts w:ascii="Arial" w:eastAsia="SimSun" w:hAnsi="Arial"/>
          <w:lang w:eastAsia="zh-CN"/>
        </w:rPr>
        <w:t xml:space="preserve"> </w:t>
      </w:r>
      <w:r w:rsidR="003B4E79">
        <w:rPr>
          <w:rStyle w:val="ui-provider"/>
          <w:rFonts w:ascii="Arial" w:eastAsia="SimSun" w:hAnsi="Arial"/>
          <w:lang w:eastAsia="zh-CN"/>
        </w:rPr>
        <w:t>to</w:t>
      </w:r>
      <w:r w:rsidR="003B4E79" w:rsidRPr="00D14BD1">
        <w:rPr>
          <w:rStyle w:val="ui-provider"/>
          <w:rFonts w:ascii="Arial" w:eastAsia="SimSun" w:hAnsi="Arial"/>
          <w:lang w:eastAsia="zh-CN"/>
        </w:rPr>
        <w:t xml:space="preserve"> reconsider the agreement o</w:t>
      </w:r>
      <w:r w:rsidR="00C3306A" w:rsidRPr="00D14BD1">
        <w:rPr>
          <w:rStyle w:val="ui-provider"/>
          <w:rFonts w:ascii="Arial" w:eastAsia="SimSun" w:hAnsi="Arial"/>
          <w:lang w:eastAsia="zh-CN"/>
        </w:rPr>
        <w:t>n transferring RO information</w:t>
      </w:r>
      <w:r w:rsidR="00904302" w:rsidRPr="00D14BD1">
        <w:rPr>
          <w:rStyle w:val="ui-provider"/>
          <w:rFonts w:ascii="Arial" w:eastAsia="SimSun" w:hAnsi="Arial"/>
          <w:lang w:eastAsia="zh-CN"/>
        </w:rPr>
        <w:t>.</w:t>
      </w:r>
      <w:bookmarkEnd w:id="7"/>
      <w:r w:rsidR="00904302" w:rsidRPr="00D14BD1">
        <w:rPr>
          <w:rStyle w:val="ui-provider"/>
          <w:rFonts w:ascii="Arial" w:eastAsia="SimSun" w:hAnsi="Arial"/>
          <w:lang w:eastAsia="zh-CN"/>
        </w:rPr>
        <w:t xml:space="preserve"> </w:t>
      </w:r>
    </w:p>
    <w:p w14:paraId="6E5D4F15" w14:textId="77777777" w:rsidR="00063FD7" w:rsidRDefault="00063FD7" w:rsidP="00601EDA"/>
    <w:p w14:paraId="67C96F87" w14:textId="552B8E68" w:rsidR="00601EDA" w:rsidRDefault="00601EDA" w:rsidP="00601EDA">
      <w:r>
        <w:t>For proper design of the Xn message for transferring TA value (e.g., “TA information Transfer”) we think some clarifications are needed.</w:t>
      </w:r>
    </w:p>
    <w:p w14:paraId="35C884F5" w14:textId="77777777" w:rsidR="00601EDA" w:rsidRDefault="00601EDA" w:rsidP="00601EDA">
      <w:r>
        <w:t>First, it should be discussed whether the procedure for TA value transfer should be UE-associated (to transfer only one TA value), or non-UE associated procedure, to transfer more than one TA values in one go.</w:t>
      </w:r>
    </w:p>
    <w:p w14:paraId="68A16898" w14:textId="77777777" w:rsidR="00601EDA" w:rsidRDefault="00601EDA" w:rsidP="00601EDA">
      <w:r>
        <w:t>A certain TA value is always associated to only one UE, therefore the UE associated identities assigned by the source gNB and the candidate target gNB should be included in the message, to uniquely identify the UE to which the TA value corresponds to.</w:t>
      </w:r>
    </w:p>
    <w:p w14:paraId="133674E6" w14:textId="66A4622A" w:rsidR="00601EDA" w:rsidRPr="004C2919" w:rsidRDefault="00601EDA" w:rsidP="00D14BD1">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8" w:name="_Toc174082722"/>
      <w:r w:rsidRPr="004C2919">
        <w:rPr>
          <w:rStyle w:val="ui-provider"/>
          <w:rFonts w:ascii="Arial" w:eastAsia="SimSun" w:hAnsi="Arial"/>
          <w:bCs/>
          <w:lang w:eastAsia="zh-CN"/>
        </w:rPr>
        <w:t>Include the UE XnAP IDs of the source and target gNB in the message for TA information transfer.</w:t>
      </w:r>
      <w:bookmarkEnd w:id="8"/>
      <w:r w:rsidRPr="004C2919">
        <w:rPr>
          <w:rStyle w:val="ui-provider"/>
          <w:rFonts w:ascii="Arial" w:eastAsia="SimSun" w:hAnsi="Arial"/>
          <w:bCs/>
          <w:lang w:eastAsia="zh-CN"/>
        </w:rPr>
        <w:t xml:space="preserve"> </w:t>
      </w:r>
    </w:p>
    <w:p w14:paraId="2B2F61B0" w14:textId="77777777" w:rsidR="00601EDA" w:rsidRDefault="00601EDA" w:rsidP="00601EDA">
      <w:r>
        <w:t xml:space="preserve">A TA value can be regarded as short-lived, i.e., it may become invalid in a short time. For this reason, it is crucial to avoid unnecessary delay to transfer this information via Xn. Some companies proposed to use a non-UE associated message to transfer more than one TA values in one go. </w:t>
      </w:r>
      <w:proofErr w:type="gramStart"/>
      <w:r>
        <w:t>However</w:t>
      </w:r>
      <w:proofErr w:type="gramEnd"/>
      <w:r>
        <w:t xml:space="preserve"> if this approach is used, before the message is sent, we will introduce an unnecessary delay due to the different times at which the individual TA values to be included in the message becomes available. For example, if a non-UE associated message is used to transfer 8 TA values, there is an additional delay introduced, from the time when the 1</w:t>
      </w:r>
      <w:r w:rsidRPr="000C74F0">
        <w:rPr>
          <w:vertAlign w:val="superscript"/>
        </w:rPr>
        <w:t>st</w:t>
      </w:r>
      <w:r>
        <w:t xml:space="preserve"> TA value becomes available, until the time when the 8</w:t>
      </w:r>
      <w:r w:rsidRPr="000C74F0">
        <w:rPr>
          <w:vertAlign w:val="superscript"/>
        </w:rPr>
        <w:t>th</w:t>
      </w:r>
      <w:r>
        <w:t xml:space="preserve"> TA value becomes available. There is a high chance that when the TA values need to be </w:t>
      </w:r>
      <w:proofErr w:type="gramStart"/>
      <w:r>
        <w:t>used</w:t>
      </w:r>
      <w:proofErr w:type="gramEnd"/>
      <w:r>
        <w:t xml:space="preserve"> they are not valid anymore, and the advantage of the Early UL synch is completely lost. If we use a UE-associated procedure instead, there is no extra delay, at the expense of an increased number of messages to be sent over Xn. We think that the cost of sending more messages is justified, otherwise the whole Early UL synch step becomes useless. In summary, even if existing F1 messages (</w:t>
      </w:r>
      <w:r w:rsidRPr="008E1A7E">
        <w:rPr>
          <w:lang w:val="fr-FR" w:eastAsia="zh-CN"/>
        </w:rPr>
        <w:t>DU-CU</w:t>
      </w:r>
      <w:r>
        <w:rPr>
          <w:lang w:val="fr-FR" w:eastAsia="zh-CN"/>
        </w:rPr>
        <w:t>/DU-CU</w:t>
      </w:r>
      <w:r w:rsidRPr="008E1A7E">
        <w:rPr>
          <w:lang w:val="fr-FR" w:eastAsia="zh-CN"/>
        </w:rPr>
        <w:t xml:space="preserve"> TA Information Transfer</w:t>
      </w:r>
      <w:r>
        <w:t xml:space="preserve">) used to transfer TA values are non-UE associated, there is no need to use the same approach for Xn, and we prefer to use a UE-associated procedure. </w:t>
      </w:r>
    </w:p>
    <w:p w14:paraId="53C37760" w14:textId="47378A5D" w:rsidR="00601EDA" w:rsidRPr="004C2919" w:rsidRDefault="00601EDA"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9" w:name="_Toc174082723"/>
      <w:r w:rsidRPr="004C2919">
        <w:rPr>
          <w:rStyle w:val="ui-provider"/>
          <w:rFonts w:ascii="Arial" w:eastAsia="SimSun" w:hAnsi="Arial"/>
          <w:bCs/>
          <w:lang w:eastAsia="zh-CN"/>
        </w:rPr>
        <w:t>The Xn procedure to transfer a TA information i</w:t>
      </w:r>
      <w:r w:rsidR="008A14DA" w:rsidRPr="004C2919">
        <w:rPr>
          <w:rStyle w:val="ui-provider"/>
          <w:rFonts w:ascii="Arial" w:eastAsia="SimSun" w:hAnsi="Arial"/>
          <w:bCs/>
          <w:lang w:eastAsia="zh-CN"/>
        </w:rPr>
        <w:t>s</w:t>
      </w:r>
      <w:r w:rsidRPr="004C2919">
        <w:rPr>
          <w:rStyle w:val="ui-provider"/>
          <w:rFonts w:ascii="Arial" w:eastAsia="SimSun" w:hAnsi="Arial"/>
          <w:bCs/>
          <w:lang w:eastAsia="zh-CN"/>
        </w:rPr>
        <w:t xml:space="preserve"> UE-associated.</w:t>
      </w:r>
      <w:bookmarkEnd w:id="9"/>
      <w:r w:rsidRPr="004C2919">
        <w:rPr>
          <w:rStyle w:val="ui-provider"/>
          <w:rFonts w:ascii="Arial" w:eastAsia="SimSun" w:hAnsi="Arial"/>
          <w:bCs/>
          <w:lang w:eastAsia="zh-CN"/>
        </w:rPr>
        <w:t xml:space="preserve"> </w:t>
      </w:r>
    </w:p>
    <w:p w14:paraId="0CC780EF" w14:textId="77777777" w:rsidR="00601EDA" w:rsidRDefault="00601EDA" w:rsidP="00601EDA">
      <w:r>
        <w:t>Regarding whether the procedure should be a class 1 or a class 2, in this case we think the same approach used in F1 can be kept, i.e. use a class 2 procedure.</w:t>
      </w:r>
    </w:p>
    <w:p w14:paraId="5CAA093E" w14:textId="64B0E2B4" w:rsidR="00601EDA" w:rsidRPr="00EA02AA" w:rsidRDefault="00601EDA"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lang w:eastAsia="zh-CN"/>
        </w:rPr>
      </w:pPr>
      <w:bookmarkStart w:id="10" w:name="_Toc174082724"/>
      <w:r w:rsidRPr="00EA02AA">
        <w:rPr>
          <w:rStyle w:val="ui-provider"/>
          <w:rFonts w:ascii="Arial" w:eastAsia="SimSun" w:hAnsi="Arial"/>
          <w:lang w:eastAsia="zh-CN"/>
        </w:rPr>
        <w:t>The Xn procedure to transfer a TA information is a class 2 procedure.</w:t>
      </w:r>
      <w:bookmarkEnd w:id="10"/>
      <w:r w:rsidRPr="00EA02AA">
        <w:rPr>
          <w:rStyle w:val="ui-provider"/>
          <w:rFonts w:ascii="Arial" w:eastAsia="SimSun" w:hAnsi="Arial"/>
          <w:lang w:eastAsia="zh-CN"/>
        </w:rPr>
        <w:t xml:space="preserve"> </w:t>
      </w:r>
    </w:p>
    <w:p w14:paraId="0231871D" w14:textId="1E108EE2" w:rsidR="00601EDA" w:rsidRDefault="00601EDA" w:rsidP="00601EDA">
      <w:r>
        <w:t xml:space="preserve">Regarding the presence or not of a “Source DU ID” in Xn, we have already mentioned that a gNB has no visibility of whether a peer gNB is deployed in non-split architecture or </w:t>
      </w:r>
      <w:r w:rsidR="004A5D72">
        <w:t xml:space="preserve">in </w:t>
      </w:r>
      <w:r>
        <w:t xml:space="preserve">split architecture, therefore a Source DU ID (or similar IE) cannot be included in the Xn message for TA value transfer. </w:t>
      </w:r>
    </w:p>
    <w:p w14:paraId="2572C36A" w14:textId="10F900BB" w:rsidR="004A5D72" w:rsidRPr="004C2919" w:rsidRDefault="004A5D72"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11" w:name="_Toc174082725"/>
      <w:r w:rsidRPr="004C2919">
        <w:rPr>
          <w:rStyle w:val="ui-provider"/>
          <w:rFonts w:ascii="Arial" w:eastAsia="SimSun" w:hAnsi="Arial"/>
          <w:bCs/>
          <w:lang w:eastAsia="zh-CN"/>
        </w:rPr>
        <w:t>For inter-CU LTM, do not transfer</w:t>
      </w:r>
      <w:r w:rsidR="00630249" w:rsidRPr="004C2919">
        <w:rPr>
          <w:rStyle w:val="ui-provider"/>
          <w:rFonts w:ascii="Arial" w:eastAsia="SimSun" w:hAnsi="Arial"/>
          <w:bCs/>
          <w:lang w:eastAsia="zh-CN"/>
        </w:rPr>
        <w:t xml:space="preserve"> via Xn</w:t>
      </w:r>
      <w:r w:rsidRPr="004C2919">
        <w:rPr>
          <w:rStyle w:val="ui-provider"/>
          <w:rFonts w:ascii="Arial" w:eastAsia="SimSun" w:hAnsi="Arial"/>
          <w:bCs/>
          <w:lang w:eastAsia="zh-CN"/>
        </w:rPr>
        <w:t xml:space="preserve"> </w:t>
      </w:r>
      <w:r w:rsidR="00C71D48" w:rsidRPr="004C2919">
        <w:rPr>
          <w:rStyle w:val="ui-provider"/>
          <w:rFonts w:ascii="Arial" w:eastAsia="SimSun" w:hAnsi="Arial"/>
          <w:bCs/>
          <w:lang w:eastAsia="zh-CN"/>
        </w:rPr>
        <w:t>information revealing</w:t>
      </w:r>
      <w:r w:rsidR="00371714" w:rsidRPr="004C2919">
        <w:rPr>
          <w:rStyle w:val="ui-provider"/>
          <w:rFonts w:ascii="Arial" w:eastAsia="SimSun" w:hAnsi="Arial"/>
          <w:bCs/>
          <w:lang w:eastAsia="zh-CN"/>
        </w:rPr>
        <w:t xml:space="preserve"> gNB</w:t>
      </w:r>
      <w:r w:rsidR="00C71D48" w:rsidRPr="004C2919">
        <w:rPr>
          <w:rStyle w:val="ui-provider"/>
          <w:rFonts w:ascii="Arial" w:eastAsia="SimSun" w:hAnsi="Arial"/>
          <w:bCs/>
          <w:lang w:eastAsia="zh-CN"/>
        </w:rPr>
        <w:t xml:space="preserve"> </w:t>
      </w:r>
      <w:r w:rsidR="00630249" w:rsidRPr="004C2919">
        <w:rPr>
          <w:rStyle w:val="ui-provider"/>
          <w:rFonts w:ascii="Arial" w:eastAsia="SimSun" w:hAnsi="Arial"/>
          <w:bCs/>
          <w:lang w:eastAsia="zh-CN"/>
        </w:rPr>
        <w:t xml:space="preserve">split architecture </w:t>
      </w:r>
      <w:r w:rsidR="00393DDE" w:rsidRPr="004C2919">
        <w:rPr>
          <w:rStyle w:val="ui-provider"/>
          <w:rFonts w:ascii="Arial" w:eastAsia="SimSun" w:hAnsi="Arial"/>
          <w:bCs/>
          <w:lang w:eastAsia="zh-CN"/>
        </w:rPr>
        <w:t xml:space="preserve">implementation </w:t>
      </w:r>
      <w:r w:rsidR="00630249" w:rsidRPr="004C2919">
        <w:rPr>
          <w:rStyle w:val="ui-provider"/>
          <w:rFonts w:ascii="Arial" w:eastAsia="SimSun" w:hAnsi="Arial"/>
          <w:bCs/>
          <w:lang w:eastAsia="zh-CN"/>
        </w:rPr>
        <w:t>(e.g., Source DU ID)</w:t>
      </w:r>
      <w:r w:rsidRPr="004C2919">
        <w:rPr>
          <w:rStyle w:val="ui-provider"/>
          <w:rFonts w:ascii="Arial" w:eastAsia="SimSun" w:hAnsi="Arial"/>
          <w:bCs/>
          <w:lang w:eastAsia="zh-CN"/>
        </w:rPr>
        <w:t>.</w:t>
      </w:r>
      <w:bookmarkEnd w:id="11"/>
      <w:r w:rsidRPr="004C2919">
        <w:rPr>
          <w:rStyle w:val="ui-provider"/>
          <w:rFonts w:ascii="Arial" w:eastAsia="SimSun" w:hAnsi="Arial"/>
          <w:bCs/>
          <w:lang w:eastAsia="zh-CN"/>
        </w:rPr>
        <w:t xml:space="preserve"> </w:t>
      </w:r>
    </w:p>
    <w:p w14:paraId="3DB2A047" w14:textId="77777777" w:rsidR="008E6915" w:rsidRDefault="008E6915" w:rsidP="009F0457">
      <w:pPr>
        <w:rPr>
          <w:bCs/>
        </w:rPr>
      </w:pPr>
    </w:p>
    <w:p w14:paraId="5CF4868C" w14:textId="27FD6873" w:rsidR="00BC7176" w:rsidRPr="00591DE8" w:rsidRDefault="00E35389" w:rsidP="009F0457">
      <w:r>
        <w:rPr>
          <w:bCs/>
        </w:rPr>
        <w:t>A</w:t>
      </w:r>
      <w:r w:rsidRPr="00E35389">
        <w:rPr>
          <w:bCs/>
        </w:rPr>
        <w:t>nother important topic to be addressed is the ongoing discussions regarding the allocation of the preamble index</w:t>
      </w:r>
      <w:r w:rsidR="003B2EF1">
        <w:rPr>
          <w:bCs/>
        </w:rPr>
        <w:t>es</w:t>
      </w:r>
      <w:r w:rsidRPr="009F0457">
        <w:t>.</w:t>
      </w:r>
      <w:r w:rsidR="00897568" w:rsidRPr="00591DE8">
        <w:rPr>
          <w:bCs/>
        </w:rPr>
        <w:t xml:space="preserve"> </w:t>
      </w:r>
      <w:r w:rsidR="00BC7176" w:rsidRPr="00591DE8">
        <w:rPr>
          <w:bCs/>
        </w:rPr>
        <w:t>In Release 18 intra-CU LTM, the allocation of preamble indexes takes place during the UE Context Setup and UE Context Modification procedures</w:t>
      </w:r>
      <w:r w:rsidR="00543798">
        <w:rPr>
          <w:bCs/>
        </w:rPr>
        <w:t xml:space="preserve">. </w:t>
      </w:r>
      <w:r w:rsidR="00003114" w:rsidRPr="009F0457">
        <w:t>W</w:t>
      </w:r>
      <w:r w:rsidR="0080325B" w:rsidRPr="009F0457">
        <w:t>e</w:t>
      </w:r>
      <w:r w:rsidR="0080325B" w:rsidRPr="0080325B">
        <w:rPr>
          <w:bCs/>
        </w:rPr>
        <w:t xml:space="preserve"> believe that </w:t>
      </w:r>
      <w:r w:rsidR="0080325B" w:rsidRPr="009F0457">
        <w:t>th</w:t>
      </w:r>
      <w:r w:rsidR="00491E18" w:rsidRPr="009F0457">
        <w:t>e</w:t>
      </w:r>
      <w:r w:rsidR="0080325B" w:rsidRPr="009F0457">
        <w:t xml:space="preserve"> </w:t>
      </w:r>
      <w:r w:rsidR="00556B58" w:rsidRPr="009F0457">
        <w:t>impact</w:t>
      </w:r>
      <w:r w:rsidR="0080325B" w:rsidRPr="009F0457">
        <w:t xml:space="preserve"> </w:t>
      </w:r>
      <w:r w:rsidR="003D1FFB" w:rsidRPr="009F0457">
        <w:t>of</w:t>
      </w:r>
      <w:r w:rsidR="00DD7912" w:rsidRPr="009F0457">
        <w:t xml:space="preserve"> </w:t>
      </w:r>
      <w:r w:rsidR="008B4492" w:rsidRPr="009F0457">
        <w:t>assig</w:t>
      </w:r>
      <w:r w:rsidR="007C664D" w:rsidRPr="009F0457">
        <w:t xml:space="preserve">ning preamble indexes to multiple UEs </w:t>
      </w:r>
      <w:r w:rsidR="0080325B" w:rsidRPr="009F0457">
        <w:t>has not been fully evaluated.</w:t>
      </w:r>
      <w:r w:rsidR="0080325B" w:rsidRPr="0080325B" w:rsidDel="00BF4B27">
        <w:rPr>
          <w:bCs/>
        </w:rPr>
        <w:t xml:space="preserve"> </w:t>
      </w:r>
      <w:r w:rsidR="005777E4">
        <w:rPr>
          <w:bCs/>
        </w:rPr>
        <w:t>T</w:t>
      </w:r>
      <w:r w:rsidR="009D6104">
        <w:rPr>
          <w:bCs/>
        </w:rPr>
        <w:t>he preamble</w:t>
      </w:r>
      <w:r w:rsidR="009D6104" w:rsidRPr="00591DE8">
        <w:rPr>
          <w:bCs/>
        </w:rPr>
        <w:t xml:space="preserve"> indexes are provided in a list format on a per-cell basis within the Early UL Sync Configuration information</w:t>
      </w:r>
      <w:r w:rsidR="009D6104">
        <w:rPr>
          <w:bCs/>
        </w:rPr>
        <w:t xml:space="preserve"> over F1</w:t>
      </w:r>
      <w:r w:rsidR="007E3441">
        <w:rPr>
          <w:bCs/>
        </w:rPr>
        <w:t xml:space="preserve">. </w:t>
      </w:r>
      <w:r w:rsidR="006D58F9">
        <w:rPr>
          <w:bCs/>
        </w:rPr>
        <w:t>In practice, f</w:t>
      </w:r>
      <w:r w:rsidR="00150D57">
        <w:rPr>
          <w:bCs/>
        </w:rPr>
        <w:t xml:space="preserve">or a certain </w:t>
      </w:r>
      <w:r w:rsidR="00FC54D0">
        <w:rPr>
          <w:bCs/>
        </w:rPr>
        <w:t xml:space="preserve">candidate </w:t>
      </w:r>
      <w:r w:rsidR="00150D57">
        <w:rPr>
          <w:bCs/>
        </w:rPr>
        <w:t xml:space="preserve">cell, a preamble index is </w:t>
      </w:r>
      <w:r w:rsidR="004D435A">
        <w:rPr>
          <w:bCs/>
        </w:rPr>
        <w:t xml:space="preserve">associated with </w:t>
      </w:r>
      <w:r w:rsidR="006D58F9">
        <w:rPr>
          <w:bCs/>
        </w:rPr>
        <w:t xml:space="preserve">a </w:t>
      </w:r>
      <w:r w:rsidR="004D435A">
        <w:rPr>
          <w:bCs/>
        </w:rPr>
        <w:t>certain UE</w:t>
      </w:r>
      <w:r w:rsidR="005D52B7">
        <w:rPr>
          <w:bCs/>
        </w:rPr>
        <w:t>,</w:t>
      </w:r>
      <w:r w:rsidR="00150D57">
        <w:rPr>
          <w:bCs/>
        </w:rPr>
        <w:t xml:space="preserve"> </w:t>
      </w:r>
      <w:r w:rsidR="00854185">
        <w:rPr>
          <w:bCs/>
        </w:rPr>
        <w:t>and</w:t>
      </w:r>
      <w:r w:rsidR="004D435A">
        <w:rPr>
          <w:bCs/>
        </w:rPr>
        <w:t xml:space="preserve"> </w:t>
      </w:r>
      <w:r w:rsidR="00A0738D">
        <w:rPr>
          <w:bCs/>
        </w:rPr>
        <w:t>th</w:t>
      </w:r>
      <w:r w:rsidR="00AA7B03">
        <w:rPr>
          <w:bCs/>
        </w:rPr>
        <w:t>is association remains until the UE</w:t>
      </w:r>
      <w:r w:rsidR="007C1A78">
        <w:rPr>
          <w:bCs/>
        </w:rPr>
        <w:t xml:space="preserve"> switch</w:t>
      </w:r>
      <w:r w:rsidR="00150D57">
        <w:rPr>
          <w:bCs/>
        </w:rPr>
        <w:t>es to the</w:t>
      </w:r>
      <w:r w:rsidR="00414A76">
        <w:rPr>
          <w:bCs/>
        </w:rPr>
        <w:t xml:space="preserve"> candidate cell</w:t>
      </w:r>
      <w:r w:rsidR="00191EEA">
        <w:rPr>
          <w:bCs/>
        </w:rPr>
        <w:t xml:space="preserve">. </w:t>
      </w:r>
      <w:r w:rsidR="00317C59">
        <w:rPr>
          <w:bCs/>
        </w:rPr>
        <w:t>Since the number o</w:t>
      </w:r>
      <w:r w:rsidR="00814F00">
        <w:rPr>
          <w:bCs/>
        </w:rPr>
        <w:t xml:space="preserve">f preamble indexes is limited (64) the </w:t>
      </w:r>
      <w:r w:rsidR="00414A76">
        <w:rPr>
          <w:bCs/>
        </w:rPr>
        <w:t xml:space="preserve">source </w:t>
      </w:r>
      <w:r w:rsidR="00F516D8">
        <w:rPr>
          <w:bCs/>
        </w:rPr>
        <w:t>gNB-</w:t>
      </w:r>
      <w:r w:rsidR="00414A76">
        <w:rPr>
          <w:bCs/>
        </w:rPr>
        <w:t>DU</w:t>
      </w:r>
      <w:r w:rsidR="00814F00">
        <w:rPr>
          <w:bCs/>
        </w:rPr>
        <w:t xml:space="preserve"> can receive </w:t>
      </w:r>
      <w:r w:rsidR="006D58F9">
        <w:rPr>
          <w:bCs/>
        </w:rPr>
        <w:t>from the candidate gNB-DU</w:t>
      </w:r>
      <w:r w:rsidR="00FC54D0">
        <w:rPr>
          <w:bCs/>
        </w:rPr>
        <w:t>(s)</w:t>
      </w:r>
      <w:r w:rsidR="006D58F9">
        <w:rPr>
          <w:bCs/>
        </w:rPr>
        <w:t xml:space="preserve"> </w:t>
      </w:r>
      <w:r w:rsidR="00814F00">
        <w:rPr>
          <w:bCs/>
        </w:rPr>
        <w:t>the same preamble index for multiple UEs.</w:t>
      </w:r>
      <w:r w:rsidR="00797453">
        <w:rPr>
          <w:bCs/>
        </w:rPr>
        <w:t xml:space="preserve"> </w:t>
      </w:r>
      <w:r w:rsidR="006D58F9">
        <w:rPr>
          <w:bCs/>
        </w:rPr>
        <w:t>When</w:t>
      </w:r>
      <w:r w:rsidR="003962D9">
        <w:rPr>
          <w:bCs/>
        </w:rPr>
        <w:t xml:space="preserve"> this happen</w:t>
      </w:r>
      <w:r w:rsidR="006D58F9">
        <w:rPr>
          <w:bCs/>
        </w:rPr>
        <w:t>s</w:t>
      </w:r>
      <w:r w:rsidR="003962D9">
        <w:rPr>
          <w:bCs/>
        </w:rPr>
        <w:t xml:space="preserve">, </w:t>
      </w:r>
      <w:r w:rsidR="003046D6">
        <w:rPr>
          <w:bCs/>
        </w:rPr>
        <w:t>the source gNB-DU needs to make sure that th</w:t>
      </w:r>
      <w:r w:rsidR="00FC54D0">
        <w:rPr>
          <w:bCs/>
        </w:rPr>
        <w:t>ose</w:t>
      </w:r>
      <w:r w:rsidR="003046D6">
        <w:rPr>
          <w:bCs/>
        </w:rPr>
        <w:t xml:space="preserve"> </w:t>
      </w:r>
      <w:r w:rsidR="003962D9">
        <w:rPr>
          <w:bCs/>
        </w:rPr>
        <w:t xml:space="preserve">UEs for which </w:t>
      </w:r>
      <w:r w:rsidR="003962D9" w:rsidRPr="009F0457">
        <w:t>the received preamble index is the same</w:t>
      </w:r>
      <w:r w:rsidR="00107E15" w:rsidRPr="009F0457">
        <w:t xml:space="preserve"> for a given candidate cell</w:t>
      </w:r>
      <w:r w:rsidR="003962D9">
        <w:rPr>
          <w:bCs/>
        </w:rPr>
        <w:t xml:space="preserve"> </w:t>
      </w:r>
      <w:r w:rsidR="003046D6">
        <w:rPr>
          <w:bCs/>
        </w:rPr>
        <w:t>do not</w:t>
      </w:r>
      <w:r w:rsidR="003962D9">
        <w:rPr>
          <w:bCs/>
        </w:rPr>
        <w:t xml:space="preserve"> perform Early UL sync </w:t>
      </w:r>
      <w:r w:rsidR="003962D9" w:rsidRPr="009F0457">
        <w:t>simultaneously</w:t>
      </w:r>
      <w:r w:rsidR="00C230AE">
        <w:rPr>
          <w:bCs/>
        </w:rPr>
        <w:t xml:space="preserve">. </w:t>
      </w:r>
      <w:r w:rsidR="00082FCD" w:rsidRPr="0080325B">
        <w:rPr>
          <w:bCs/>
        </w:rPr>
        <w:t xml:space="preserve">The source gNB-DU </w:t>
      </w:r>
      <w:r w:rsidR="00082FCD">
        <w:rPr>
          <w:bCs/>
        </w:rPr>
        <w:t xml:space="preserve">needs to ensure to </w:t>
      </w:r>
      <w:r w:rsidR="00082FCD" w:rsidRPr="0080325B">
        <w:rPr>
          <w:bCs/>
        </w:rPr>
        <w:t xml:space="preserve">reassign the same preamble index to another UE </w:t>
      </w:r>
      <w:r w:rsidR="00082FCD">
        <w:rPr>
          <w:bCs/>
        </w:rPr>
        <w:t xml:space="preserve">only </w:t>
      </w:r>
      <w:r w:rsidR="00082FCD" w:rsidRPr="0080325B">
        <w:rPr>
          <w:bCs/>
        </w:rPr>
        <w:t xml:space="preserve">once it confirms that the </w:t>
      </w:r>
      <w:r w:rsidR="00082FCD">
        <w:rPr>
          <w:bCs/>
        </w:rPr>
        <w:t xml:space="preserve">Early UL Sync procedure for the </w:t>
      </w:r>
      <w:r w:rsidR="00082FCD" w:rsidRPr="0080325B">
        <w:rPr>
          <w:bCs/>
        </w:rPr>
        <w:t xml:space="preserve">previous UE </w:t>
      </w:r>
      <w:r w:rsidR="00082FCD">
        <w:rPr>
          <w:bCs/>
        </w:rPr>
        <w:t>is completed. I</w:t>
      </w:r>
      <w:r w:rsidR="007C7E31">
        <w:rPr>
          <w:bCs/>
        </w:rPr>
        <w:t xml:space="preserve">n other words, </w:t>
      </w:r>
      <w:r w:rsidR="00F516D8">
        <w:rPr>
          <w:bCs/>
        </w:rPr>
        <w:t>the source gNB-DU</w:t>
      </w:r>
      <w:r w:rsidR="004D435A">
        <w:rPr>
          <w:bCs/>
        </w:rPr>
        <w:t xml:space="preserve"> </w:t>
      </w:r>
      <w:r w:rsidR="00FB282E">
        <w:rPr>
          <w:bCs/>
        </w:rPr>
        <w:t xml:space="preserve">needs </w:t>
      </w:r>
      <w:r w:rsidR="009054F9">
        <w:rPr>
          <w:bCs/>
        </w:rPr>
        <w:t>to tra</w:t>
      </w:r>
      <w:r w:rsidR="006D58F9">
        <w:rPr>
          <w:bCs/>
        </w:rPr>
        <w:t>c</w:t>
      </w:r>
      <w:r w:rsidR="009054F9">
        <w:rPr>
          <w:bCs/>
        </w:rPr>
        <w:t>k the use of the preamble index for each UE</w:t>
      </w:r>
      <w:r w:rsidR="002560D5">
        <w:rPr>
          <w:bCs/>
        </w:rPr>
        <w:t xml:space="preserve">. </w:t>
      </w:r>
      <w:r w:rsidR="0080325B" w:rsidRPr="0080325B">
        <w:rPr>
          <w:bCs/>
        </w:rPr>
        <w:t>While this issue may not be severe under the F1 interface, it could become critical in Rel-19 when the limited number of preamble indexes is managed over Xn.</w:t>
      </w:r>
      <w:r w:rsidR="00653473">
        <w:rPr>
          <w:bCs/>
        </w:rPr>
        <w:t xml:space="preserve"> If the approach used </w:t>
      </w:r>
      <w:r w:rsidR="001E23FA">
        <w:rPr>
          <w:bCs/>
        </w:rPr>
        <w:t>for</w:t>
      </w:r>
      <w:r w:rsidR="00653473">
        <w:rPr>
          <w:bCs/>
        </w:rPr>
        <w:t xml:space="preserve"> F1 would be used for Xn, </w:t>
      </w:r>
      <w:r w:rsidR="0005042F">
        <w:rPr>
          <w:bCs/>
        </w:rPr>
        <w:t>the</w:t>
      </w:r>
      <w:r w:rsidR="001F09F9">
        <w:rPr>
          <w:bCs/>
        </w:rPr>
        <w:t xml:space="preserve"> preamble indexes </w:t>
      </w:r>
      <w:r w:rsidR="0005042F">
        <w:rPr>
          <w:bCs/>
        </w:rPr>
        <w:t>become</w:t>
      </w:r>
      <w:r w:rsidR="00621FEE">
        <w:rPr>
          <w:bCs/>
        </w:rPr>
        <w:t xml:space="preserve"> depleted rapidly, and the </w:t>
      </w:r>
      <w:r w:rsidR="005162E3">
        <w:rPr>
          <w:bCs/>
        </w:rPr>
        <w:t xml:space="preserve">burden </w:t>
      </w:r>
      <w:r w:rsidR="00612E15">
        <w:rPr>
          <w:bCs/>
        </w:rPr>
        <w:t>at</w:t>
      </w:r>
      <w:r w:rsidR="005162E3">
        <w:rPr>
          <w:bCs/>
        </w:rPr>
        <w:t xml:space="preserve"> the source gNB-DU will become excessive. </w:t>
      </w:r>
      <w:r w:rsidR="004175F7" w:rsidRPr="009F0457">
        <w:t>To prevent scalability issues</w:t>
      </w:r>
      <w:r w:rsidR="004175F7" w:rsidRPr="00591DE8" w:rsidDel="005162E3">
        <w:rPr>
          <w:bCs/>
        </w:rPr>
        <w:t xml:space="preserve">, </w:t>
      </w:r>
      <w:r w:rsidR="004175F7" w:rsidRPr="00591DE8">
        <w:rPr>
          <w:bCs/>
        </w:rPr>
        <w:t>a more efficient procedure for requesting a preamble index is recommended.</w:t>
      </w:r>
    </w:p>
    <w:p w14:paraId="2BDA858C" w14:textId="29962AEC" w:rsidR="00BC7176" w:rsidRPr="00591DE8" w:rsidDel="00612E15" w:rsidRDefault="00BC7176" w:rsidP="009F0457">
      <w:pPr>
        <w:rPr>
          <w:bCs/>
        </w:rPr>
      </w:pPr>
      <w:r w:rsidRPr="00591DE8" w:rsidDel="00612E15">
        <w:rPr>
          <w:bCs/>
        </w:rPr>
        <w:t xml:space="preserve">When there is a trigger in the entity in the source DU </w:t>
      </w:r>
      <w:r w:rsidR="00CA4C88">
        <w:rPr>
          <w:bCs/>
        </w:rPr>
        <w:t xml:space="preserve">or </w:t>
      </w:r>
      <w:proofErr w:type="spellStart"/>
      <w:r w:rsidR="00CA4C88">
        <w:rPr>
          <w:bCs/>
        </w:rPr>
        <w:t>gNB</w:t>
      </w:r>
      <w:proofErr w:type="spellEnd"/>
      <w:r w:rsidR="00CA4C88">
        <w:rPr>
          <w:bCs/>
        </w:rPr>
        <w:t xml:space="preserve"> </w:t>
      </w:r>
      <w:r w:rsidRPr="00591DE8" w:rsidDel="00612E15">
        <w:rPr>
          <w:bCs/>
        </w:rPr>
        <w:t>serving the UE to perform an uplink synchronisation measurement one preamble, from a pool of N</w:t>
      </w:r>
      <w:r w:rsidRPr="009F0457" w:rsidDel="00612E15">
        <w:t>P</w:t>
      </w:r>
      <w:r w:rsidRPr="00591DE8" w:rsidDel="00612E15">
        <w:rPr>
          <w:bCs/>
        </w:rPr>
        <w:t xml:space="preserve"> preambles is allocated specifically for this UE. </w:t>
      </w:r>
      <w:r w:rsidRPr="00591DE8" w:rsidDel="00340DE1">
        <w:rPr>
          <w:bCs/>
        </w:rPr>
        <w:t xml:space="preserve">The random variable T describes the time a preamble is allocated. </w:t>
      </w:r>
      <w:r w:rsidRPr="00591DE8" w:rsidDel="00612E15">
        <w:rPr>
          <w:bCs/>
        </w:rPr>
        <w:t xml:space="preserve">If there is no preamble available in the pool, the DU </w:t>
      </w:r>
      <w:r w:rsidR="00CA4C88">
        <w:rPr>
          <w:bCs/>
        </w:rPr>
        <w:t xml:space="preserve">or </w:t>
      </w:r>
      <w:proofErr w:type="spellStart"/>
      <w:r w:rsidR="00CA4C88">
        <w:rPr>
          <w:bCs/>
        </w:rPr>
        <w:t>gNB</w:t>
      </w:r>
      <w:proofErr w:type="spellEnd"/>
      <w:r w:rsidR="00CA4C88">
        <w:rPr>
          <w:bCs/>
        </w:rPr>
        <w:t xml:space="preserve"> </w:t>
      </w:r>
      <w:r w:rsidRPr="00591DE8" w:rsidDel="00612E15">
        <w:rPr>
          <w:bCs/>
        </w:rPr>
        <w:t xml:space="preserve">considers this a failure. Further details of the model and an example is provided in </w:t>
      </w:r>
      <w:r w:rsidR="0019348D">
        <w:rPr>
          <w:bCs/>
        </w:rPr>
        <w:t xml:space="preserve">Appendix B </w:t>
      </w:r>
      <w:r w:rsidRPr="00591DE8" w:rsidDel="00612E15">
        <w:rPr>
          <w:bCs/>
        </w:rPr>
        <w:t>where the following observation is made:</w:t>
      </w:r>
    </w:p>
    <w:p w14:paraId="794219C8" w14:textId="713A5DB4" w:rsidR="00BC7176" w:rsidRPr="00FF3B56" w:rsidDel="00612E15" w:rsidRDefault="00BC7176" w:rsidP="00624F11">
      <w:pPr>
        <w:pStyle w:val="Observation"/>
        <w:numPr>
          <w:ilvl w:val="0"/>
          <w:numId w:val="17"/>
        </w:numPr>
        <w:ind w:left="1701" w:hanging="1701"/>
      </w:pPr>
      <w:bookmarkStart w:id="12" w:name="_Toc174082715"/>
      <w:r w:rsidRPr="00FF3B56" w:rsidDel="00612E15">
        <w:lastRenderedPageBreak/>
        <w:t>The number of preambles needed for uplink synchronization scales poorly with the number of preamble pools.</w:t>
      </w:r>
      <w:bookmarkEnd w:id="12"/>
    </w:p>
    <w:p w14:paraId="77E40A42" w14:textId="77777777" w:rsidR="00BC7176" w:rsidRPr="00591DE8" w:rsidRDefault="00BC7176" w:rsidP="00BC7176">
      <w:pPr>
        <w:tabs>
          <w:tab w:val="num" w:pos="720"/>
        </w:tabs>
        <w:rPr>
          <w:bCs/>
        </w:rPr>
      </w:pPr>
      <w:r w:rsidRPr="00591DE8">
        <w:rPr>
          <w:bCs/>
        </w:rPr>
        <w:t>Therefore, triggering preamble index allocation based on a request per UE is preferred.</w:t>
      </w:r>
    </w:p>
    <w:p w14:paraId="71B5422C" w14:textId="06419B74" w:rsidR="001024AF" w:rsidRPr="00FF3B56" w:rsidRDefault="00BC7176" w:rsidP="00624F11">
      <w:pPr>
        <w:pStyle w:val="Observation"/>
        <w:numPr>
          <w:ilvl w:val="0"/>
          <w:numId w:val="17"/>
        </w:numPr>
        <w:ind w:left="1701" w:hanging="1701"/>
      </w:pPr>
      <w:bookmarkStart w:id="13" w:name="_Toc165539139"/>
      <w:bookmarkStart w:id="14" w:name="_Toc174082716"/>
      <w:r w:rsidRPr="00FF3B56">
        <w:t xml:space="preserve">The existing </w:t>
      </w:r>
      <w:r w:rsidRPr="004A6FD5">
        <w:t>design of preamble index allocation in Release 18 for intra-CU case would lead to scalability issues.</w:t>
      </w:r>
      <w:bookmarkEnd w:id="13"/>
      <w:bookmarkEnd w:id="14"/>
    </w:p>
    <w:p w14:paraId="4C11DFCD" w14:textId="41FCC702" w:rsidR="00BC7176" w:rsidRPr="004C2919" w:rsidRDefault="00BC7176"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15" w:name="_Toc166165164"/>
      <w:bookmarkStart w:id="16" w:name="_Toc174082726"/>
      <w:r w:rsidRPr="004C2919">
        <w:rPr>
          <w:rStyle w:val="ui-provider"/>
          <w:rFonts w:ascii="Arial" w:eastAsia="SimSun" w:hAnsi="Arial"/>
          <w:bCs/>
          <w:lang w:eastAsia="zh-CN"/>
        </w:rPr>
        <w:t xml:space="preserve">Preamble index </w:t>
      </w:r>
      <w:r w:rsidR="004738AF" w:rsidRPr="004C2919">
        <w:rPr>
          <w:rStyle w:val="ui-provider"/>
          <w:rFonts w:ascii="Arial" w:eastAsia="SimSun" w:hAnsi="Arial"/>
          <w:bCs/>
          <w:lang w:eastAsia="zh-CN"/>
        </w:rPr>
        <w:t xml:space="preserve">is allocated in the candidate node upon request from the source node as per UE basis in the new </w:t>
      </w:r>
      <w:proofErr w:type="spellStart"/>
      <w:r w:rsidRPr="004C2919">
        <w:rPr>
          <w:rStyle w:val="ui-provider"/>
          <w:rFonts w:ascii="Arial" w:eastAsia="SimSun" w:hAnsi="Arial"/>
          <w:bCs/>
          <w:lang w:eastAsia="zh-CN"/>
        </w:rPr>
        <w:t>signalings</w:t>
      </w:r>
      <w:proofErr w:type="spellEnd"/>
      <w:r w:rsidRPr="004C2919">
        <w:rPr>
          <w:rStyle w:val="ui-provider"/>
          <w:rFonts w:ascii="Arial" w:eastAsia="SimSun" w:hAnsi="Arial"/>
          <w:bCs/>
          <w:lang w:eastAsia="zh-CN"/>
        </w:rPr>
        <w:t>.</w:t>
      </w:r>
      <w:bookmarkEnd w:id="15"/>
      <w:bookmarkEnd w:id="16"/>
    </w:p>
    <w:p w14:paraId="6D359496" w14:textId="77777777" w:rsidR="00601EDA" w:rsidRDefault="00601EDA" w:rsidP="00601EDA"/>
    <w:p w14:paraId="7F0EF9CC" w14:textId="77777777" w:rsidR="00601EDA" w:rsidRDefault="00601EDA" w:rsidP="000D5CDE">
      <w:pPr>
        <w:pStyle w:val="Heading2"/>
        <w:numPr>
          <w:ilvl w:val="0"/>
          <w:numId w:val="28"/>
        </w:numPr>
        <w:ind w:left="360"/>
      </w:pPr>
      <w:r>
        <w:t>LTM modification</w:t>
      </w:r>
    </w:p>
    <w:p w14:paraId="7C91F121" w14:textId="77777777" w:rsidR="00601EDA" w:rsidRDefault="00601EDA" w:rsidP="00601EDA">
      <w:r>
        <w:t>At last meeting, an FFS has been captured in relation to the need for modification of LTM candidate cells: “</w:t>
      </w:r>
      <w:r w:rsidRPr="00F009DF">
        <w:rPr>
          <w:rFonts w:ascii="Calibri" w:hAnsi="Calibri" w:cs="Calibri"/>
          <w:i/>
          <w:color w:val="FF0000"/>
          <w:szCs w:val="22"/>
        </w:rPr>
        <w:t>FFS on the LTM modification procedures.</w:t>
      </w:r>
      <w:r>
        <w:t>”</w:t>
      </w:r>
    </w:p>
    <w:p w14:paraId="05DC8018" w14:textId="77777777" w:rsidR="00601EDA" w:rsidRDefault="00601EDA" w:rsidP="00601EDA">
      <w:r>
        <w:t>We think that a simple approach is preferrable, i.e., to achieve the modification of an existing LTM configuration, the existing one can be released and a new one setup. This simple approach is also used in other cases, e.g., for CPAC.</w:t>
      </w:r>
    </w:p>
    <w:p w14:paraId="772ACAFE" w14:textId="645958C0" w:rsidR="00601EDA" w:rsidRPr="004C2919" w:rsidRDefault="00601EDA"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17" w:name="_Toc174082727"/>
      <w:r w:rsidRPr="004C2919">
        <w:rPr>
          <w:rStyle w:val="ui-provider"/>
          <w:rFonts w:ascii="Arial" w:eastAsia="SimSun" w:hAnsi="Arial"/>
          <w:bCs/>
          <w:lang w:eastAsia="zh-CN"/>
        </w:rPr>
        <w:t>To modify an existing LTM configuration, the LTM configuration is released, and a new one is setup.</w:t>
      </w:r>
      <w:bookmarkEnd w:id="17"/>
      <w:r w:rsidRPr="004C2919">
        <w:rPr>
          <w:rStyle w:val="ui-provider"/>
          <w:rFonts w:ascii="Arial" w:eastAsia="SimSun" w:hAnsi="Arial"/>
          <w:bCs/>
          <w:lang w:eastAsia="zh-CN"/>
        </w:rPr>
        <w:t xml:space="preserve"> </w:t>
      </w:r>
    </w:p>
    <w:p w14:paraId="3FBA6DE8" w14:textId="77777777" w:rsidR="00601EDA" w:rsidRDefault="00601EDA" w:rsidP="00601EDA"/>
    <w:p w14:paraId="6E172C07" w14:textId="77777777" w:rsidR="00601EDA" w:rsidRDefault="00601EDA" w:rsidP="000D5CDE">
      <w:pPr>
        <w:pStyle w:val="Heading2"/>
        <w:numPr>
          <w:ilvl w:val="0"/>
          <w:numId w:val="28"/>
        </w:numPr>
        <w:ind w:left="360"/>
      </w:pPr>
      <w:r>
        <w:t xml:space="preserve">LTM </w:t>
      </w:r>
      <w:proofErr w:type="gramStart"/>
      <w:r>
        <w:t>cancel</w:t>
      </w:r>
      <w:proofErr w:type="gramEnd"/>
    </w:p>
    <w:p w14:paraId="0A010514" w14:textId="77777777" w:rsidR="00601EDA" w:rsidRDefault="00601EDA" w:rsidP="00601EDA">
      <w:r>
        <w:t>At RAN3#124 the following agreement was taken: “</w:t>
      </w:r>
      <w:r w:rsidRPr="00F009DF">
        <w:rPr>
          <w:rFonts w:ascii="Calibri" w:hAnsi="Calibri" w:cs="Calibri" w:hint="eastAsia"/>
          <w:i/>
          <w:iCs/>
          <w:color w:val="00B050"/>
          <w:kern w:val="2"/>
          <w:szCs w:val="22"/>
        </w:rPr>
        <w:t xml:space="preserve">A candidate gNB can initiate cancellation of configured LTM candidate cell(s) of its own. </w:t>
      </w:r>
      <w:r w:rsidRPr="00F009DF">
        <w:rPr>
          <w:rFonts w:ascii="Calibri" w:hAnsi="Calibri" w:cs="Calibri"/>
          <w:i/>
          <w:color w:val="FF0000"/>
          <w:szCs w:val="22"/>
        </w:rPr>
        <w:t>Details are FFS.</w:t>
      </w:r>
      <w:r>
        <w:t>”.</w:t>
      </w:r>
    </w:p>
    <w:p w14:paraId="4BA893DD" w14:textId="23C8CD64" w:rsidR="00050518" w:rsidRDefault="00BE3260" w:rsidP="00601EDA">
      <w:r>
        <w:t xml:space="preserve">First, in our view </w:t>
      </w:r>
      <w:r w:rsidR="00275BBA">
        <w:t xml:space="preserve">it is reasonable that </w:t>
      </w:r>
      <w:r>
        <w:t xml:space="preserve">the source gNB </w:t>
      </w:r>
      <w:r w:rsidR="006221D7">
        <w:t xml:space="preserve">can </w:t>
      </w:r>
      <w:r w:rsidR="00C62D67">
        <w:t>initiate th</w:t>
      </w:r>
      <w:r w:rsidR="00832FDD">
        <w:t xml:space="preserve">e cancellation of configured LTM candidate cells. </w:t>
      </w:r>
      <w:r w:rsidR="00A73C58">
        <w:t xml:space="preserve">To reflect this, </w:t>
      </w:r>
      <w:r>
        <w:t xml:space="preserve">we propose to </w:t>
      </w:r>
      <w:r w:rsidR="00A90E7C">
        <w:t>modify the previous agreement</w:t>
      </w:r>
      <w:r w:rsidR="00050518">
        <w:t xml:space="preserve"> </w:t>
      </w:r>
      <w:r w:rsidR="009F6196">
        <w:t xml:space="preserve">to reflect that. </w:t>
      </w:r>
    </w:p>
    <w:p w14:paraId="23D1A591" w14:textId="617EEDD3" w:rsidR="00FF3B56" w:rsidRPr="004C2919" w:rsidRDefault="00FF3B56"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18" w:name="_Toc174082728"/>
      <w:r w:rsidRPr="004C2919">
        <w:rPr>
          <w:rStyle w:val="ui-provider"/>
          <w:rFonts w:ascii="Arial" w:eastAsia="SimSun" w:hAnsi="Arial"/>
          <w:bCs/>
          <w:lang w:eastAsia="zh-CN"/>
        </w:rPr>
        <w:t>The source gNB and a</w:t>
      </w:r>
      <w:r w:rsidRPr="004C2919">
        <w:rPr>
          <w:rStyle w:val="ui-provider"/>
          <w:rFonts w:ascii="Arial" w:eastAsia="SimSun" w:hAnsi="Arial" w:hint="eastAsia"/>
          <w:lang w:eastAsia="zh-CN"/>
        </w:rPr>
        <w:t xml:space="preserve"> candidate gNB can initiate cancellation of configured LTM candidate cell(s)</w:t>
      </w:r>
      <w:r w:rsidRPr="004C2919">
        <w:rPr>
          <w:rStyle w:val="ui-provider"/>
          <w:rFonts w:ascii="Arial" w:eastAsia="SimSun" w:hAnsi="Arial"/>
          <w:lang w:eastAsia="zh-CN"/>
        </w:rPr>
        <w:t>.</w:t>
      </w:r>
      <w:bookmarkEnd w:id="18"/>
      <w:r w:rsidRPr="004C2919">
        <w:rPr>
          <w:rStyle w:val="ui-provider"/>
          <w:rFonts w:ascii="Arial" w:eastAsia="SimSun" w:hAnsi="Arial"/>
          <w:bCs/>
          <w:lang w:eastAsia="zh-CN"/>
        </w:rPr>
        <w:t xml:space="preserve"> </w:t>
      </w:r>
    </w:p>
    <w:p w14:paraId="44214356" w14:textId="4B442726" w:rsidR="00BE3260" w:rsidRDefault="00BE3260" w:rsidP="00601EDA"/>
    <w:p w14:paraId="08713D73" w14:textId="23F173A5" w:rsidR="00453C19" w:rsidRDefault="00453C19" w:rsidP="00601EDA">
      <w:r>
        <w:t xml:space="preserve">To </w:t>
      </w:r>
      <w:r w:rsidR="009F6196">
        <w:t>re</w:t>
      </w:r>
      <w:r>
        <w:t xml:space="preserve">solve the FFS, we </w:t>
      </w:r>
      <w:r w:rsidR="00EE4D07">
        <w:t xml:space="preserve">propose </w:t>
      </w:r>
      <w:r w:rsidR="00D76C3F">
        <w:t xml:space="preserve">to </w:t>
      </w:r>
      <w:r>
        <w:t xml:space="preserve">RAN3 to discuss </w:t>
      </w:r>
      <w:r w:rsidR="000B49BC">
        <w:t>two options</w:t>
      </w:r>
      <w:r w:rsidR="00592751">
        <w:t>, presented below.</w:t>
      </w:r>
    </w:p>
    <w:p w14:paraId="78C897DF" w14:textId="45778AF0" w:rsidR="002B60C3" w:rsidRDefault="00EE4D07" w:rsidP="00D76C3F">
      <w:pPr>
        <w:ind w:left="360"/>
      </w:pPr>
      <w:r w:rsidRPr="00D76C3F">
        <w:rPr>
          <w:b/>
          <w:bCs/>
        </w:rPr>
        <w:t>Option 1</w:t>
      </w:r>
      <w:r w:rsidR="00592751" w:rsidRPr="00D76C3F">
        <w:rPr>
          <w:b/>
          <w:bCs/>
        </w:rPr>
        <w:t>:</w:t>
      </w:r>
      <w:r w:rsidRPr="00D76C3F">
        <w:rPr>
          <w:b/>
          <w:bCs/>
        </w:rPr>
        <w:t xml:space="preserve"> </w:t>
      </w:r>
      <w:r w:rsidR="007C6538" w:rsidRPr="00D76C3F">
        <w:rPr>
          <w:b/>
          <w:bCs/>
        </w:rPr>
        <w:t xml:space="preserve">reuse </w:t>
      </w:r>
      <w:r w:rsidR="00592751" w:rsidRPr="00D76C3F">
        <w:rPr>
          <w:b/>
          <w:bCs/>
        </w:rPr>
        <w:t>CHO</w:t>
      </w:r>
      <w:r w:rsidR="007C6538" w:rsidRPr="00D76C3F">
        <w:rPr>
          <w:b/>
          <w:bCs/>
        </w:rPr>
        <w:t xml:space="preserve"> approach</w:t>
      </w:r>
      <w:r w:rsidR="00D76C3F">
        <w:t>: w</w:t>
      </w:r>
      <w:r w:rsidR="00592751">
        <w:t>ith this</w:t>
      </w:r>
      <w:r w:rsidR="007C01C4">
        <w:t xml:space="preserve"> option</w:t>
      </w:r>
      <w:r w:rsidR="00B3244B">
        <w:t>,</w:t>
      </w:r>
      <w:r w:rsidR="007C01C4">
        <w:t xml:space="preserve"> </w:t>
      </w:r>
      <w:r w:rsidR="00063636">
        <w:t xml:space="preserve">same procedures specified for CHO for handover cancel are reused. </w:t>
      </w:r>
      <w:r w:rsidR="002E67A5">
        <w:t>T</w:t>
      </w:r>
      <w:r w:rsidR="00335494">
        <w:t xml:space="preserve">he source gNB </w:t>
      </w:r>
      <w:r w:rsidR="00B3244B">
        <w:t>will send</w:t>
      </w:r>
      <w:r w:rsidR="000B60F2">
        <w:t xml:space="preserve"> a HANDOVER CANCEL to the candidate gNB to</w:t>
      </w:r>
      <w:r w:rsidR="00A96BCF">
        <w:t xml:space="preserve"> </w:t>
      </w:r>
      <w:r w:rsidR="00335494">
        <w:t xml:space="preserve">cancel </w:t>
      </w:r>
      <w:r w:rsidR="006C1140">
        <w:t>one or more</w:t>
      </w:r>
      <w:r w:rsidR="00A96BCF">
        <w:t xml:space="preserve"> configured LTM candidate cells</w:t>
      </w:r>
      <w:r w:rsidR="00B3244B">
        <w:t xml:space="preserve">, and a candidate </w:t>
      </w:r>
      <w:r w:rsidR="004E000E">
        <w:t xml:space="preserve">gNB </w:t>
      </w:r>
      <w:r w:rsidR="00B3244B">
        <w:t xml:space="preserve">will send a CONDITIONAL HANDOVER CANCEL to </w:t>
      </w:r>
      <w:r w:rsidR="006C1140">
        <w:t>the source gNB to</w:t>
      </w:r>
      <w:r w:rsidR="004E000E">
        <w:t xml:space="preserve"> cancel </w:t>
      </w:r>
      <w:r w:rsidR="00063636">
        <w:t>one or more configured LTM candidate cells</w:t>
      </w:r>
      <w:r w:rsidR="00726048">
        <w:t>.</w:t>
      </w:r>
    </w:p>
    <w:p w14:paraId="1A25E8F1" w14:textId="0ECDA04B" w:rsidR="00601EDA" w:rsidRDefault="002E67A5" w:rsidP="00D76C3F">
      <w:pPr>
        <w:ind w:left="284"/>
      </w:pPr>
      <w:r w:rsidRPr="00D76C3F">
        <w:rPr>
          <w:b/>
          <w:bCs/>
        </w:rPr>
        <w:t>Option 2: introduce new LTM procedures</w:t>
      </w:r>
      <w:r w:rsidR="00D76C3F">
        <w:t>: w</w:t>
      </w:r>
      <w:r>
        <w:t xml:space="preserve">ith this option, </w:t>
      </w:r>
      <w:r w:rsidR="00F253E2">
        <w:t xml:space="preserve">LTM candidate cells are cancelled </w:t>
      </w:r>
      <w:r w:rsidR="00D76C3F">
        <w:t xml:space="preserve">following </w:t>
      </w:r>
      <w:r w:rsidR="00F253E2">
        <w:t xml:space="preserve">to the same logic used in F1 and NG to release a UE context. </w:t>
      </w:r>
      <w:r w:rsidR="00D76C3F">
        <w:br/>
      </w:r>
      <w:r w:rsidR="00601EDA">
        <w:t>For UE context release, in F1/NG, either 1) the CU/AMF commands the DU/NG-RAN to release the UE Context, and the DU/NG-RAN executes it (class 1 procedure), or 2) the DU/NG-RAN requests the CU/AMF to initiate the release of the UE Context (class 2 procedure), and this triggers the CU/AMF-initiated command to release</w:t>
      </w:r>
      <w:r w:rsidR="00D76C3F">
        <w:t xml:space="preserve">. </w:t>
      </w:r>
      <w:r w:rsidR="00D76C3F">
        <w:br/>
      </w:r>
      <w:r w:rsidR="00601EDA">
        <w:t>To cancel configured LTM candidate cells, the same logic can be used, i.e., either 1) source gNB commands the candidate gNB to cancel a configured LTM candidate cell, and the candidate executes it, or 2) the candidate gNB requests the source gNB to cancel the configured LTM candidate cell, and this triggers the source gNB to initiate the cancellation.</w:t>
      </w:r>
    </w:p>
    <w:p w14:paraId="05E7392B" w14:textId="47CC2780" w:rsidR="00AC3E39" w:rsidRPr="0003264E" w:rsidRDefault="000A1ABF" w:rsidP="00601EDA">
      <w:r w:rsidRPr="000A1ABF">
        <w:t>In comparison, Option 2 appears to be a more straightforward approach. It avoids creating confusion with the existing HO and CHO procedures.</w:t>
      </w:r>
    </w:p>
    <w:p w14:paraId="3E00B1B6" w14:textId="594C5317" w:rsidR="00042EC4" w:rsidRPr="004C2919" w:rsidRDefault="007A203F"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19" w:name="_Hlk173253630"/>
      <w:bookmarkStart w:id="20" w:name="_Toc174082729"/>
      <w:r w:rsidRPr="004C2919">
        <w:rPr>
          <w:rStyle w:val="ui-provider"/>
          <w:rFonts w:ascii="Arial" w:eastAsia="SimSun" w:hAnsi="Arial"/>
          <w:bCs/>
          <w:lang w:eastAsia="zh-CN"/>
        </w:rPr>
        <w:t>RAN</w:t>
      </w:r>
      <w:r w:rsidR="00042EC4" w:rsidRPr="004C2919">
        <w:rPr>
          <w:rStyle w:val="ui-provider"/>
          <w:rFonts w:ascii="Arial" w:eastAsia="SimSun" w:hAnsi="Arial"/>
          <w:bCs/>
          <w:lang w:eastAsia="zh-CN"/>
        </w:rPr>
        <w:t>3</w:t>
      </w:r>
      <w:r w:rsidRPr="004C2919">
        <w:rPr>
          <w:rStyle w:val="ui-provider"/>
          <w:rFonts w:ascii="Arial" w:eastAsia="SimSun" w:hAnsi="Arial"/>
          <w:bCs/>
          <w:lang w:eastAsia="zh-CN"/>
        </w:rPr>
        <w:t xml:space="preserve"> to discuss </w:t>
      </w:r>
      <w:r w:rsidR="00042EC4" w:rsidRPr="004C2919">
        <w:rPr>
          <w:rStyle w:val="ui-provider"/>
          <w:rFonts w:ascii="Arial" w:eastAsia="SimSun" w:hAnsi="Arial"/>
          <w:bCs/>
          <w:lang w:eastAsia="zh-CN"/>
        </w:rPr>
        <w:t>the following two options for cancelling</w:t>
      </w:r>
      <w:r w:rsidR="00601EDA" w:rsidRPr="004C2919">
        <w:rPr>
          <w:rStyle w:val="ui-provider"/>
          <w:rFonts w:ascii="Arial" w:eastAsia="SimSun" w:hAnsi="Arial"/>
          <w:bCs/>
          <w:lang w:eastAsia="zh-CN"/>
        </w:rPr>
        <w:t xml:space="preserve"> configured LTM candidate cell</w:t>
      </w:r>
      <w:r w:rsidR="00042EC4" w:rsidRPr="004C2919">
        <w:rPr>
          <w:rStyle w:val="ui-provider"/>
          <w:rFonts w:ascii="Arial" w:eastAsia="SimSun" w:hAnsi="Arial"/>
          <w:bCs/>
          <w:lang w:eastAsia="zh-CN"/>
        </w:rPr>
        <w:t>s</w:t>
      </w:r>
      <w:r w:rsidR="00601EDA" w:rsidRPr="004C2919">
        <w:rPr>
          <w:rStyle w:val="ui-provider"/>
          <w:rFonts w:ascii="Arial" w:eastAsia="SimSun" w:hAnsi="Arial"/>
          <w:bCs/>
          <w:lang w:eastAsia="zh-CN"/>
        </w:rPr>
        <w:t>:</w:t>
      </w:r>
      <w:bookmarkEnd w:id="20"/>
    </w:p>
    <w:p w14:paraId="2B8147BE" w14:textId="32E53A54" w:rsidR="00042EC4" w:rsidRPr="004C2919" w:rsidRDefault="00042EC4" w:rsidP="00EA02AA">
      <w:pPr>
        <w:pStyle w:val="Proposal"/>
        <w:numPr>
          <w:ilvl w:val="4"/>
          <w:numId w:val="24"/>
        </w:numPr>
        <w:tabs>
          <w:tab w:val="clear" w:pos="1560"/>
          <w:tab w:val="left" w:pos="1701"/>
        </w:tabs>
        <w:overflowPunct w:val="0"/>
        <w:autoSpaceDE w:val="0"/>
        <w:autoSpaceDN w:val="0"/>
        <w:adjustRightInd w:val="0"/>
        <w:spacing w:after="120"/>
        <w:textAlignment w:val="baseline"/>
        <w:rPr>
          <w:rFonts w:ascii="Arial" w:hAnsi="Arial" w:cs="Arial"/>
          <w:szCs w:val="16"/>
        </w:rPr>
      </w:pPr>
      <w:bookmarkStart w:id="21" w:name="_Toc174051147"/>
      <w:bookmarkStart w:id="22" w:name="_Toc174082730"/>
      <w:r w:rsidRPr="004C2919">
        <w:rPr>
          <w:rStyle w:val="ui-provider"/>
          <w:rFonts w:ascii="Arial" w:eastAsia="SimSun" w:hAnsi="Arial" w:cs="Arial"/>
          <w:lang w:eastAsia="zh-CN"/>
        </w:rPr>
        <w:t xml:space="preserve">Option 1: </w:t>
      </w:r>
      <w:r w:rsidRPr="004C2919">
        <w:rPr>
          <w:rFonts w:ascii="Arial" w:hAnsi="Arial" w:cs="Arial"/>
          <w:szCs w:val="16"/>
        </w:rPr>
        <w:t xml:space="preserve">reuse the HANDOVER CANCEL </w:t>
      </w:r>
      <w:r w:rsidR="00D8461D" w:rsidRPr="004C2919">
        <w:rPr>
          <w:rFonts w:ascii="Arial" w:hAnsi="Arial" w:cs="Arial"/>
          <w:szCs w:val="16"/>
        </w:rPr>
        <w:t xml:space="preserve">message </w:t>
      </w:r>
      <w:r w:rsidRPr="004C2919">
        <w:rPr>
          <w:rFonts w:ascii="Arial" w:hAnsi="Arial" w:cs="Arial"/>
          <w:szCs w:val="16"/>
        </w:rPr>
        <w:t xml:space="preserve">(from source gNB to candidate gNB) and the CONDITIONAL HANDOVER CANCEL </w:t>
      </w:r>
      <w:r w:rsidR="00D8461D" w:rsidRPr="004C2919">
        <w:rPr>
          <w:rFonts w:ascii="Arial" w:hAnsi="Arial" w:cs="Arial"/>
          <w:szCs w:val="16"/>
        </w:rPr>
        <w:t xml:space="preserve">message </w:t>
      </w:r>
      <w:r w:rsidRPr="004C2919">
        <w:rPr>
          <w:rFonts w:ascii="Arial" w:hAnsi="Arial" w:cs="Arial"/>
          <w:szCs w:val="16"/>
        </w:rPr>
        <w:t>(from candidate gNB to source gNB)</w:t>
      </w:r>
      <w:bookmarkEnd w:id="21"/>
      <w:bookmarkEnd w:id="22"/>
      <w:r w:rsidRPr="004C2919">
        <w:rPr>
          <w:rFonts w:ascii="Arial" w:hAnsi="Arial" w:cs="Arial"/>
          <w:szCs w:val="16"/>
        </w:rPr>
        <w:t xml:space="preserve"> </w:t>
      </w:r>
    </w:p>
    <w:p w14:paraId="3B66192D" w14:textId="50676154" w:rsidR="00601EDA" w:rsidRPr="004C2919" w:rsidRDefault="00042EC4" w:rsidP="00EA02AA">
      <w:pPr>
        <w:pStyle w:val="Proposal"/>
        <w:numPr>
          <w:ilvl w:val="4"/>
          <w:numId w:val="24"/>
        </w:numPr>
        <w:tabs>
          <w:tab w:val="clear" w:pos="1560"/>
          <w:tab w:val="left" w:pos="1701"/>
        </w:tabs>
        <w:overflowPunct w:val="0"/>
        <w:autoSpaceDE w:val="0"/>
        <w:autoSpaceDN w:val="0"/>
        <w:adjustRightInd w:val="0"/>
        <w:spacing w:after="120"/>
        <w:textAlignment w:val="baseline"/>
        <w:rPr>
          <w:rFonts w:ascii="Arial" w:hAnsi="Arial" w:cs="Arial"/>
        </w:rPr>
      </w:pPr>
      <w:bookmarkStart w:id="23" w:name="_Toc174051148"/>
      <w:bookmarkStart w:id="24" w:name="_Toc174082731"/>
      <w:r w:rsidRPr="004C2919">
        <w:rPr>
          <w:rStyle w:val="ui-provider"/>
          <w:rFonts w:ascii="Arial" w:eastAsia="SimSun" w:hAnsi="Arial" w:cs="Arial"/>
          <w:lang w:eastAsia="zh-CN"/>
        </w:rPr>
        <w:lastRenderedPageBreak/>
        <w:t>Option 2: introduce new LTM procedures</w:t>
      </w:r>
      <w:r w:rsidR="00AC3E39" w:rsidRPr="004C2919">
        <w:rPr>
          <w:rFonts w:ascii="Arial" w:hAnsi="Arial" w:cs="Arial"/>
          <w:szCs w:val="16"/>
        </w:rPr>
        <w:t xml:space="preserve">, </w:t>
      </w:r>
      <w:r w:rsidR="00AB54D5" w:rsidRPr="004C2919">
        <w:rPr>
          <w:rFonts w:ascii="Arial" w:hAnsi="Arial" w:cs="Arial"/>
          <w:szCs w:val="16"/>
        </w:rPr>
        <w:t>t</w:t>
      </w:r>
      <w:r w:rsidR="00896BA8" w:rsidRPr="004C2919">
        <w:rPr>
          <w:rFonts w:ascii="Arial" w:hAnsi="Arial" w:cs="Arial"/>
          <w:szCs w:val="16"/>
        </w:rPr>
        <w:t>o support the following</w:t>
      </w:r>
      <w:r w:rsidRPr="004C2919">
        <w:rPr>
          <w:rFonts w:ascii="Arial" w:hAnsi="Arial" w:cs="Arial"/>
          <w:szCs w:val="16"/>
        </w:rPr>
        <w:t>:</w:t>
      </w:r>
      <w:r w:rsidR="00601EDA" w:rsidRPr="004C2919">
        <w:rPr>
          <w:rStyle w:val="ui-provider"/>
          <w:rFonts w:ascii="Arial" w:eastAsia="SimSun" w:hAnsi="Arial" w:cs="Arial"/>
          <w:lang w:eastAsia="zh-CN"/>
        </w:rPr>
        <w:br/>
      </w:r>
      <w:r w:rsidR="00601EDA" w:rsidRPr="004C2919">
        <w:rPr>
          <w:rFonts w:ascii="Arial" w:hAnsi="Arial" w:cs="Arial"/>
        </w:rPr>
        <w:t xml:space="preserve">- </w:t>
      </w:r>
      <w:r w:rsidR="00113414" w:rsidRPr="004C2919">
        <w:rPr>
          <w:rFonts w:ascii="Arial" w:hAnsi="Arial" w:cs="Arial"/>
        </w:rPr>
        <w:t xml:space="preserve">the </w:t>
      </w:r>
      <w:r w:rsidR="00601EDA" w:rsidRPr="004C2919">
        <w:rPr>
          <w:rFonts w:ascii="Arial" w:hAnsi="Arial" w:cs="Arial"/>
        </w:rPr>
        <w:t xml:space="preserve">source gNB </w:t>
      </w:r>
      <w:r w:rsidR="00D8461D" w:rsidRPr="004C2919">
        <w:rPr>
          <w:rFonts w:ascii="Arial" w:hAnsi="Arial" w:cs="Arial"/>
        </w:rPr>
        <w:t>sends a</w:t>
      </w:r>
      <w:r w:rsidR="00113414" w:rsidRPr="004C2919">
        <w:rPr>
          <w:rFonts w:ascii="Arial" w:hAnsi="Arial" w:cs="Arial"/>
        </w:rPr>
        <w:t xml:space="preserve"> command to a candidate gNB to </w:t>
      </w:r>
      <w:r w:rsidR="00601EDA" w:rsidRPr="004C2919">
        <w:rPr>
          <w:rFonts w:ascii="Arial" w:hAnsi="Arial" w:cs="Arial"/>
        </w:rPr>
        <w:t xml:space="preserve">initiate the </w:t>
      </w:r>
      <w:bookmarkStart w:id="25" w:name="_Hlk172903104"/>
      <w:r w:rsidR="00601EDA" w:rsidRPr="004C2919">
        <w:rPr>
          <w:rFonts w:ascii="Arial" w:hAnsi="Arial" w:cs="Arial"/>
        </w:rPr>
        <w:t xml:space="preserve">cancellation of LTM candidate cell, </w:t>
      </w:r>
      <w:r w:rsidR="00601EDA" w:rsidRPr="004C2919">
        <w:rPr>
          <w:rStyle w:val="ui-provider"/>
          <w:rFonts w:ascii="Arial" w:eastAsia="SimSun" w:hAnsi="Arial" w:cs="Arial"/>
          <w:lang w:eastAsia="zh-CN"/>
        </w:rPr>
        <w:br/>
      </w:r>
      <w:r w:rsidR="00601EDA" w:rsidRPr="004C2919">
        <w:rPr>
          <w:rFonts w:ascii="Arial" w:hAnsi="Arial" w:cs="Arial"/>
        </w:rPr>
        <w:t xml:space="preserve">- </w:t>
      </w:r>
      <w:r w:rsidR="00113414" w:rsidRPr="004C2919">
        <w:rPr>
          <w:rFonts w:ascii="Arial" w:hAnsi="Arial" w:cs="Arial"/>
        </w:rPr>
        <w:t xml:space="preserve">a </w:t>
      </w:r>
      <w:r w:rsidR="00D8461D" w:rsidRPr="004C2919">
        <w:rPr>
          <w:rFonts w:ascii="Arial" w:hAnsi="Arial" w:cs="Arial"/>
        </w:rPr>
        <w:t xml:space="preserve">candidate </w:t>
      </w:r>
      <w:r w:rsidR="00601EDA" w:rsidRPr="004C2919">
        <w:rPr>
          <w:rFonts w:ascii="Arial" w:hAnsi="Arial" w:cs="Arial"/>
        </w:rPr>
        <w:t xml:space="preserve">gNB </w:t>
      </w:r>
      <w:r w:rsidR="00113414" w:rsidRPr="004C2919">
        <w:rPr>
          <w:rFonts w:ascii="Arial" w:hAnsi="Arial" w:cs="Arial"/>
        </w:rPr>
        <w:t xml:space="preserve">sends a request to </w:t>
      </w:r>
      <w:r w:rsidR="00601EDA" w:rsidRPr="004C2919">
        <w:rPr>
          <w:rFonts w:ascii="Arial" w:hAnsi="Arial" w:cs="Arial"/>
        </w:rPr>
        <w:t xml:space="preserve">the source gNB to cancel the configured LTM candidate cell, and </w:t>
      </w:r>
      <w:r w:rsidR="00AB54D5" w:rsidRPr="004C2919">
        <w:rPr>
          <w:rFonts w:ascii="Arial" w:hAnsi="Arial" w:cs="Arial"/>
        </w:rPr>
        <w:t>then</w:t>
      </w:r>
      <w:r w:rsidR="00601EDA" w:rsidRPr="004C2919">
        <w:rPr>
          <w:rFonts w:ascii="Arial" w:hAnsi="Arial" w:cs="Arial"/>
        </w:rPr>
        <w:t xml:space="preserve"> the source gNB initiate</w:t>
      </w:r>
      <w:r w:rsidR="00AB54D5" w:rsidRPr="004C2919">
        <w:rPr>
          <w:rFonts w:ascii="Arial" w:hAnsi="Arial" w:cs="Arial"/>
        </w:rPr>
        <w:t>s</w:t>
      </w:r>
      <w:r w:rsidR="00601EDA" w:rsidRPr="004C2919">
        <w:rPr>
          <w:rFonts w:ascii="Arial" w:hAnsi="Arial" w:cs="Arial"/>
        </w:rPr>
        <w:t xml:space="preserve"> the cancellation of LTM candidate cell.</w:t>
      </w:r>
      <w:bookmarkEnd w:id="23"/>
      <w:bookmarkEnd w:id="24"/>
    </w:p>
    <w:bookmarkEnd w:id="19"/>
    <w:bookmarkEnd w:id="25"/>
    <w:p w14:paraId="56E0B2F5" w14:textId="77777777" w:rsidR="00601EDA" w:rsidRDefault="00601EDA" w:rsidP="00601EDA"/>
    <w:p w14:paraId="053E3228" w14:textId="77777777" w:rsidR="00601EDA" w:rsidRDefault="00601EDA" w:rsidP="000D5CDE">
      <w:pPr>
        <w:pStyle w:val="Heading2"/>
        <w:numPr>
          <w:ilvl w:val="0"/>
          <w:numId w:val="28"/>
        </w:numPr>
        <w:ind w:left="360"/>
      </w:pPr>
      <w:r>
        <w:t>Release of UE Context at source gNB</w:t>
      </w:r>
    </w:p>
    <w:p w14:paraId="3E16D125" w14:textId="77777777" w:rsidR="00601EDA" w:rsidRPr="00AD355D" w:rsidRDefault="00601EDA" w:rsidP="00601EDA">
      <w:pPr>
        <w:rPr>
          <w:sz w:val="32"/>
          <w:szCs w:val="36"/>
        </w:rPr>
      </w:pPr>
      <w:r>
        <w:t>At last meeting the following point is left FFS: “</w:t>
      </w:r>
      <w:r w:rsidRPr="00F009DF">
        <w:rPr>
          <w:rFonts w:ascii="Calibri" w:hAnsi="Calibri" w:cs="Calibri"/>
          <w:i/>
          <w:color w:val="FF0000"/>
          <w:szCs w:val="22"/>
        </w:rPr>
        <w:t>FFS on whether to reuse the existing XnAP UE CONTEXT RELEASE message at the source gNB if no LTM candidate cell(s) exist in the source gNB.</w:t>
      </w:r>
      <w:r>
        <w:t>”.</w:t>
      </w:r>
    </w:p>
    <w:p w14:paraId="0C623D27" w14:textId="5B830171" w:rsidR="00601EDA" w:rsidRDefault="00601EDA" w:rsidP="00601EDA">
      <w:r>
        <w:t>We think that if no LTM candidate cell is left in the source gNB, it is reasonable to release the corresponding UE context. Therefore</w:t>
      </w:r>
      <w:r w:rsidR="00966148">
        <w:t>,</w:t>
      </w:r>
      <w:r>
        <w:t xml:space="preserve"> we propose to remove the FFS and reuse the existing UE CONTEXT RELEASE message for this purpose.</w:t>
      </w:r>
    </w:p>
    <w:p w14:paraId="2FD0CA4D" w14:textId="2C77D89F" w:rsidR="00601EDA" w:rsidRPr="004C2919" w:rsidRDefault="00601EDA" w:rsidP="00EA02AA">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26" w:name="_Toc174082732"/>
      <w:r w:rsidRPr="004C2919">
        <w:rPr>
          <w:rStyle w:val="ui-provider"/>
          <w:rFonts w:ascii="Arial" w:eastAsia="SimSun" w:hAnsi="Arial"/>
          <w:bCs/>
          <w:lang w:eastAsia="zh-CN"/>
        </w:rPr>
        <w:t>Reuse the existing XnAP UE CONTEXT RELEASE message at the source gNB if no LTM candidate cell(s) exist in the source gNB.</w:t>
      </w:r>
      <w:bookmarkEnd w:id="26"/>
    </w:p>
    <w:p w14:paraId="59903887" w14:textId="77777777" w:rsidR="008A14DA" w:rsidRDefault="008A14DA" w:rsidP="00601EDA">
      <w:pPr>
        <w:rPr>
          <w:b/>
          <w:szCs w:val="16"/>
        </w:rPr>
      </w:pPr>
    </w:p>
    <w:p w14:paraId="2C163B7E" w14:textId="202A87F5" w:rsidR="008A14DA" w:rsidRPr="004C2919" w:rsidRDefault="008A14DA" w:rsidP="00A5299B">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27" w:name="_Toc174082733"/>
      <w:r w:rsidRPr="004C2919">
        <w:rPr>
          <w:rStyle w:val="ui-provider"/>
          <w:rFonts w:ascii="Arial" w:eastAsia="SimSun" w:hAnsi="Arial"/>
          <w:bCs/>
          <w:lang w:eastAsia="zh-CN"/>
        </w:rPr>
        <w:t>Agree on the TP</w:t>
      </w:r>
      <w:r w:rsidR="00C17876" w:rsidRPr="004C2919">
        <w:rPr>
          <w:rStyle w:val="ui-provider"/>
          <w:rFonts w:ascii="Arial" w:eastAsia="SimSun" w:hAnsi="Arial"/>
          <w:bCs/>
          <w:lang w:eastAsia="zh-CN"/>
        </w:rPr>
        <w:t>s</w:t>
      </w:r>
      <w:r w:rsidRPr="004C2919">
        <w:rPr>
          <w:rStyle w:val="ui-provider"/>
          <w:rFonts w:ascii="Arial" w:eastAsia="SimSun" w:hAnsi="Arial"/>
          <w:bCs/>
          <w:lang w:eastAsia="zh-CN"/>
        </w:rPr>
        <w:t xml:space="preserve"> to TS 38.423 </w:t>
      </w:r>
      <w:r w:rsidR="00C17876" w:rsidRPr="004C2919">
        <w:rPr>
          <w:rStyle w:val="ui-provider"/>
          <w:rFonts w:ascii="Arial" w:eastAsia="SimSun" w:hAnsi="Arial"/>
          <w:bCs/>
          <w:lang w:eastAsia="zh-CN"/>
        </w:rPr>
        <w:t xml:space="preserve">and </w:t>
      </w:r>
      <w:r w:rsidRPr="004C2919">
        <w:rPr>
          <w:rStyle w:val="ui-provider"/>
          <w:rFonts w:ascii="Arial" w:eastAsia="SimSun" w:hAnsi="Arial"/>
          <w:bCs/>
          <w:lang w:eastAsia="zh-CN"/>
        </w:rPr>
        <w:t>TS 38.</w:t>
      </w:r>
      <w:r w:rsidR="00C17876" w:rsidRPr="004C2919">
        <w:rPr>
          <w:rStyle w:val="ui-provider"/>
          <w:rFonts w:ascii="Arial" w:eastAsia="SimSun" w:hAnsi="Arial"/>
          <w:bCs/>
          <w:lang w:eastAsia="zh-CN"/>
        </w:rPr>
        <w:t>300</w:t>
      </w:r>
      <w:r w:rsidRPr="004C2919">
        <w:rPr>
          <w:rStyle w:val="ui-provider"/>
          <w:rFonts w:ascii="Arial" w:eastAsia="SimSun" w:hAnsi="Arial"/>
          <w:bCs/>
          <w:lang w:eastAsia="zh-CN"/>
        </w:rPr>
        <w:t xml:space="preserve"> in </w:t>
      </w:r>
      <w:r w:rsidR="00A5299B" w:rsidRPr="004C2919">
        <w:rPr>
          <w:rStyle w:val="ui-provider"/>
          <w:rFonts w:ascii="Arial" w:eastAsia="SimSun" w:hAnsi="Arial"/>
          <w:bCs/>
          <w:lang w:eastAsia="zh-CN"/>
        </w:rPr>
        <w:t>[1]</w:t>
      </w:r>
      <w:r w:rsidR="00C17876" w:rsidRPr="004C2919">
        <w:rPr>
          <w:rStyle w:val="ui-provider"/>
          <w:rFonts w:ascii="Arial" w:eastAsia="SimSun" w:hAnsi="Arial"/>
          <w:bCs/>
          <w:lang w:eastAsia="zh-CN"/>
        </w:rPr>
        <w:t>[2]</w:t>
      </w:r>
      <w:r w:rsidRPr="004C2919">
        <w:rPr>
          <w:rStyle w:val="ui-provider"/>
          <w:rFonts w:ascii="Arial" w:eastAsia="SimSun" w:hAnsi="Arial"/>
          <w:bCs/>
          <w:lang w:eastAsia="zh-CN"/>
        </w:rPr>
        <w:t>.</w:t>
      </w:r>
      <w:bookmarkEnd w:id="27"/>
    </w:p>
    <w:p w14:paraId="4A539CCA" w14:textId="77777777" w:rsidR="008A14DA" w:rsidRPr="008A14DA" w:rsidRDefault="008A14DA" w:rsidP="00601EDA">
      <w:pPr>
        <w:rPr>
          <w:b/>
          <w:szCs w:val="16"/>
        </w:rPr>
      </w:pPr>
    </w:p>
    <w:p w14:paraId="77EDAA3C" w14:textId="77777777" w:rsidR="00601EDA" w:rsidRPr="00362FF7" w:rsidRDefault="00601EDA" w:rsidP="00134240">
      <w:pPr>
        <w:pStyle w:val="Heading1"/>
        <w:numPr>
          <w:ilvl w:val="0"/>
          <w:numId w:val="27"/>
        </w:numPr>
        <w:ind w:left="360"/>
      </w:pPr>
      <w:r>
        <w:t>Conclusions and Proposals</w:t>
      </w:r>
    </w:p>
    <w:p w14:paraId="712B7E16" w14:textId="5D97E384" w:rsidR="00D10FC4" w:rsidRPr="00DE7822" w:rsidRDefault="00D10FC4" w:rsidP="00D10FC4">
      <w:pPr>
        <w:rPr>
          <w:bCs/>
        </w:rPr>
      </w:pPr>
      <w:r w:rsidRPr="00DE7822">
        <w:rPr>
          <w:bCs/>
        </w:rPr>
        <w:t>In the previous sections we made the following observation</w:t>
      </w:r>
      <w:r w:rsidR="004B1CBE">
        <w:rPr>
          <w:bCs/>
        </w:rPr>
        <w:t>s</w:t>
      </w:r>
      <w:r w:rsidRPr="00DE7822">
        <w:rPr>
          <w:bCs/>
        </w:rPr>
        <w:t xml:space="preserve">: </w:t>
      </w:r>
    </w:p>
    <w:p w14:paraId="5220666E" w14:textId="77777777" w:rsidR="00201EB3"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82714" w:history="1">
        <w:r w:rsidR="00201EB3" w:rsidRPr="00C663EB">
          <w:rPr>
            <w:rStyle w:val="Hyperlink"/>
            <w:noProof/>
          </w:rPr>
          <w:t>Observation 1</w:t>
        </w:r>
        <w:r w:rsidR="00201EB3">
          <w:rPr>
            <w:rFonts w:asciiTheme="minorHAnsi" w:eastAsiaTheme="minorEastAsia" w:hAnsiTheme="minorHAnsi" w:cstheme="minorBidi"/>
            <w:b w:val="0"/>
            <w:noProof/>
            <w:kern w:val="2"/>
            <w:sz w:val="24"/>
            <w:szCs w:val="24"/>
            <w:lang w:val="en-SE"/>
            <w14:ligatures w14:val="standardContextual"/>
          </w:rPr>
          <w:tab/>
        </w:r>
        <w:r w:rsidR="00201EB3" w:rsidRPr="00C663EB">
          <w:rPr>
            <w:rStyle w:val="Hyperlink"/>
            <w:noProof/>
          </w:rPr>
          <w:t>For inter-CU LTM, Xn has no notion of the logical nodes of a gNB (gNB-DU, gNB-CU).</w:t>
        </w:r>
      </w:hyperlink>
    </w:p>
    <w:p w14:paraId="400662C0"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15" w:history="1">
        <w:r w:rsidRPr="00C663EB">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C663EB">
          <w:rPr>
            <w:rStyle w:val="Hyperlink"/>
            <w:noProof/>
          </w:rPr>
          <w:t>The number of preambles needed for uplink synchronization scales poorly with the number of preamble pools.</w:t>
        </w:r>
      </w:hyperlink>
    </w:p>
    <w:p w14:paraId="500742F4"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16" w:history="1">
        <w:r w:rsidRPr="00C663EB">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C663EB">
          <w:rPr>
            <w:rStyle w:val="Hyperlink"/>
            <w:noProof/>
          </w:rPr>
          <w:t>The existing design of preamble index allocation in Release 18 for intra-CU case would lead to scalability issues.</w:t>
        </w:r>
      </w:hyperlink>
    </w:p>
    <w:p w14:paraId="462FC091" w14:textId="41A0775D" w:rsidR="00D10FC4" w:rsidRPr="008C5CEF" w:rsidRDefault="00D10FC4" w:rsidP="00D10FC4">
      <w:pPr>
        <w:rPr>
          <w:bCs/>
        </w:rPr>
      </w:pPr>
      <w:r>
        <w:rPr>
          <w:b/>
          <w:bCs/>
        </w:rPr>
        <w:fldChar w:fldCharType="end"/>
      </w:r>
      <w:r w:rsidRPr="008C5CEF">
        <w:rPr>
          <w:bCs/>
        </w:rPr>
        <w:t>In this paper we propose:</w:t>
      </w:r>
    </w:p>
    <w:bookmarkStart w:id="28" w:name="_In-sequence_SDU_delivery"/>
    <w:bookmarkEnd w:id="28"/>
    <w:p w14:paraId="7F61B690" w14:textId="77777777" w:rsidR="00201EB3"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82717" w:history="1">
        <w:r w:rsidR="00201EB3" w:rsidRPr="00FE7388">
          <w:rPr>
            <w:rStyle w:val="Hyperlink"/>
            <w:bCs/>
            <w:noProof/>
          </w:rPr>
          <w:t>Proposal 1</w:t>
        </w:r>
        <w:r w:rsidR="00201EB3">
          <w:rPr>
            <w:rFonts w:asciiTheme="minorHAnsi" w:eastAsiaTheme="minorEastAsia" w:hAnsiTheme="minorHAnsi" w:cstheme="minorBidi"/>
            <w:b w:val="0"/>
            <w:noProof/>
            <w:kern w:val="2"/>
            <w:sz w:val="24"/>
            <w:szCs w:val="24"/>
            <w:lang w:val="en-SE"/>
            <w14:ligatures w14:val="standardContextual"/>
          </w:rPr>
          <w:tab/>
        </w:r>
        <w:r w:rsidR="00201EB3" w:rsidRPr="00FE7388">
          <w:rPr>
            <w:rStyle w:val="Hyperlink"/>
            <w:bCs/>
            <w:noProof/>
          </w:rPr>
          <w:t>Keep the existing principle that Xn AP Identities and F1 AP Identities are independent.</w:t>
        </w:r>
      </w:hyperlink>
    </w:p>
    <w:p w14:paraId="62A5B80F"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18" w:history="1">
        <w:r w:rsidRPr="00FE7388">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For inter-CU LTM, unnecessary delay should be avoided over Xn when designing the signalling (e.g., to transfer TA values).</w:t>
        </w:r>
      </w:hyperlink>
    </w:p>
    <w:p w14:paraId="0A92FA22"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19" w:history="1">
        <w:r w:rsidRPr="00FE7388">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For inter-CU LTM configuration, enhance the Handover Preparation procedure to handle multiple LTM candidate cells.</w:t>
        </w:r>
      </w:hyperlink>
    </w:p>
    <w:p w14:paraId="4392A64B"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0" w:history="1">
        <w:r w:rsidRPr="00FE7388">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 xml:space="preserve">RA-RNTI should not be included in the TA </w:t>
        </w:r>
        <w:r w:rsidRPr="00FE7388">
          <w:rPr>
            <w:rStyle w:val="Hyperlink"/>
            <w:noProof/>
          </w:rPr>
          <w:t xml:space="preserve">Information Transfer </w:t>
        </w:r>
        <w:r w:rsidRPr="00FE7388">
          <w:rPr>
            <w:rStyle w:val="Hyperlink"/>
            <w:bCs/>
            <w:noProof/>
          </w:rPr>
          <w:t>procedures.</w:t>
        </w:r>
      </w:hyperlink>
    </w:p>
    <w:p w14:paraId="6C027112"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1" w:history="1">
        <w:r w:rsidRPr="00FE7388">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Send an LS in Annex A to RAN2 and asks</w:t>
        </w:r>
        <w:r w:rsidRPr="00FE7388">
          <w:rPr>
            <w:rStyle w:val="Hyperlink"/>
            <w:noProof/>
          </w:rPr>
          <w:t xml:space="preserve"> to reconsider the agreement on transferring RO information.</w:t>
        </w:r>
      </w:hyperlink>
    </w:p>
    <w:p w14:paraId="34B8B9F9"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2" w:history="1">
        <w:r w:rsidRPr="00FE7388">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Include the UE XnAP IDs of the source and target gNB in the message for TA information transfer.</w:t>
        </w:r>
      </w:hyperlink>
    </w:p>
    <w:p w14:paraId="2DC357A8"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3" w:history="1">
        <w:r w:rsidRPr="00FE7388">
          <w:rPr>
            <w:rStyle w:val="Hyperlink"/>
            <w:bCs/>
            <w:noProof/>
          </w:rPr>
          <w:t>Proposal 7</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The Xn procedure to transfer a TA information is UE-associated.</w:t>
        </w:r>
      </w:hyperlink>
    </w:p>
    <w:p w14:paraId="3A068579"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4" w:history="1">
        <w:r w:rsidRPr="00FE7388">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noProof/>
          </w:rPr>
          <w:t>The Xn procedure to transfer a TA information is a class 2 procedure.</w:t>
        </w:r>
      </w:hyperlink>
    </w:p>
    <w:p w14:paraId="273B4AB3"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5" w:history="1">
        <w:r w:rsidRPr="00FE7388">
          <w:rPr>
            <w:rStyle w:val="Hyperlink"/>
            <w:bCs/>
            <w:noProof/>
          </w:rPr>
          <w:t>Proposal 9</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For inter-CU LTM, do not transfer via Xn information revealing gNB split architecture implementation (e.g., Source DU ID).</w:t>
        </w:r>
      </w:hyperlink>
    </w:p>
    <w:p w14:paraId="28AD8367"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6" w:history="1">
        <w:r w:rsidRPr="00FE7388">
          <w:rPr>
            <w:rStyle w:val="Hyperlink"/>
            <w:bCs/>
            <w:noProof/>
          </w:rPr>
          <w:t>Proposal 10</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Preamble index is allocated in the candidate node upon request from the source node as per UE basis in the new signalings.</w:t>
        </w:r>
      </w:hyperlink>
    </w:p>
    <w:p w14:paraId="2396E01C"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7" w:history="1">
        <w:r w:rsidRPr="00FE7388">
          <w:rPr>
            <w:rStyle w:val="Hyperlink"/>
            <w:bCs/>
            <w:noProof/>
          </w:rPr>
          <w:t>Proposal 11</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To modify an existing LTM configuration, the LTM configuration is released, and a new one is setup.</w:t>
        </w:r>
      </w:hyperlink>
    </w:p>
    <w:p w14:paraId="6E2055E8"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8" w:history="1">
        <w:r w:rsidRPr="00FE7388">
          <w:rPr>
            <w:rStyle w:val="Hyperlink"/>
            <w:bCs/>
            <w:noProof/>
          </w:rPr>
          <w:t>Proposal 12</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The source gNB and a</w:t>
        </w:r>
        <w:r w:rsidRPr="00FE7388">
          <w:rPr>
            <w:rStyle w:val="Hyperlink"/>
            <w:noProof/>
          </w:rPr>
          <w:t xml:space="preserve"> candidate gNB can initiate cancellation of configured LTM candidate cell(s).</w:t>
        </w:r>
      </w:hyperlink>
    </w:p>
    <w:p w14:paraId="698C86E9"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29" w:history="1">
        <w:r w:rsidRPr="00FE7388">
          <w:rPr>
            <w:rStyle w:val="Hyperlink"/>
            <w:bCs/>
            <w:noProof/>
          </w:rPr>
          <w:t>Proposal 13</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RAN3 to discuss the following two options for cancelling configured LTM candidate cells:</w:t>
        </w:r>
      </w:hyperlink>
    </w:p>
    <w:p w14:paraId="4F208C8F"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30" w:history="1">
        <w:r w:rsidRPr="00FE7388">
          <w:rPr>
            <w:rStyle w:val="Hyperlink"/>
            <w:rFonts w:ascii="Wingdings" w:hAnsi="Wingdings" w:cs="Arial"/>
            <w:noProof/>
          </w:rPr>
          <w:t></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rFonts w:cs="Arial"/>
            <w:noProof/>
          </w:rPr>
          <w:t>Option 1: reuse the HANDOVER CANCEL message (from source gNB to candidate gNB) and the CONDITIONAL HANDOVER CANCEL message (from candidate gNB to source gNB)</w:t>
        </w:r>
      </w:hyperlink>
    </w:p>
    <w:p w14:paraId="2EBD23B7"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31" w:history="1">
        <w:r w:rsidRPr="00FE7388">
          <w:rPr>
            <w:rStyle w:val="Hyperlink"/>
            <w:rFonts w:ascii="Wingdings" w:hAnsi="Wingdings" w:cs="Arial"/>
            <w:noProof/>
          </w:rPr>
          <w:t></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rFonts w:cs="Arial"/>
            <w:noProof/>
          </w:rPr>
          <w:t>Option 2: introduce new LTM procedures, to support the following: - the source gNB sends a command to a candidate gNB to initiate the cancellation of LTM candidate cell,  - a candidate gNB sends a request to the source gNB to cancel the configured LTM candidate cell, and then the source gNB initiates the cancellation of LTM candidate cell.</w:t>
        </w:r>
      </w:hyperlink>
    </w:p>
    <w:p w14:paraId="290FEE30"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32" w:history="1">
        <w:r w:rsidRPr="00FE7388">
          <w:rPr>
            <w:rStyle w:val="Hyperlink"/>
            <w:bCs/>
            <w:noProof/>
          </w:rPr>
          <w:t>Proposal 14</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Reuse the existing XnAP UE CONTEXT RELEASE message at the source gNB if no LTM candidate cell(s) exist in the source gNB.</w:t>
        </w:r>
      </w:hyperlink>
    </w:p>
    <w:p w14:paraId="63315E95" w14:textId="77777777" w:rsidR="00201EB3" w:rsidRDefault="00201EB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74082733" w:history="1">
        <w:r w:rsidRPr="00FE7388">
          <w:rPr>
            <w:rStyle w:val="Hyperlink"/>
            <w:bCs/>
            <w:noProof/>
          </w:rPr>
          <w:t>Proposal 15</w:t>
        </w:r>
        <w:r>
          <w:rPr>
            <w:rFonts w:asciiTheme="minorHAnsi" w:eastAsiaTheme="minorEastAsia" w:hAnsiTheme="minorHAnsi" w:cstheme="minorBidi"/>
            <w:b w:val="0"/>
            <w:noProof/>
            <w:kern w:val="2"/>
            <w:sz w:val="24"/>
            <w:szCs w:val="24"/>
            <w:lang w:val="en-SE"/>
            <w14:ligatures w14:val="standardContextual"/>
          </w:rPr>
          <w:tab/>
        </w:r>
        <w:r w:rsidRPr="00FE7388">
          <w:rPr>
            <w:rStyle w:val="Hyperlink"/>
            <w:bCs/>
            <w:noProof/>
          </w:rPr>
          <w:t>Agree on the TPs to TS 38.423 and TS 38.300 in [1][2].</w:t>
        </w:r>
      </w:hyperlink>
    </w:p>
    <w:p w14:paraId="250700FB" w14:textId="78066E57" w:rsidR="004A6D4A" w:rsidRDefault="00D10FC4" w:rsidP="00601EDA">
      <w:r>
        <w:rPr>
          <w:b/>
          <w:bCs/>
          <w:lang w:val="en-US"/>
        </w:rPr>
        <w:fldChar w:fldCharType="end"/>
      </w:r>
    </w:p>
    <w:p w14:paraId="44F5D49B" w14:textId="648B201D" w:rsidR="00773CDC" w:rsidRPr="00362FF7" w:rsidRDefault="00773CDC" w:rsidP="00773CDC">
      <w:pPr>
        <w:pStyle w:val="Heading1"/>
        <w:numPr>
          <w:ilvl w:val="0"/>
          <w:numId w:val="27"/>
        </w:numPr>
        <w:ind w:left="360"/>
      </w:pPr>
      <w:r>
        <w:t>References</w:t>
      </w:r>
    </w:p>
    <w:p w14:paraId="035CAA18" w14:textId="13265540" w:rsidR="00A5299B" w:rsidRDefault="0047098D" w:rsidP="00601EDA">
      <w:r>
        <w:t xml:space="preserve">[1] </w:t>
      </w:r>
      <w:r w:rsidR="00A5299B">
        <w:t xml:space="preserve">R3-244356, </w:t>
      </w:r>
      <w:r w:rsidR="00A5299B" w:rsidRPr="00A5299B">
        <w:t>(TP for TS 38.423) Xn support for inter-CU LTM</w:t>
      </w:r>
      <w:r w:rsidR="00A5299B">
        <w:t>, Ericsson</w:t>
      </w:r>
    </w:p>
    <w:p w14:paraId="0447D707" w14:textId="4C97632E" w:rsidR="00A5299B" w:rsidRDefault="00A5299B" w:rsidP="00601EDA">
      <w:r>
        <w:t xml:space="preserve">[2] R3-244357, </w:t>
      </w:r>
      <w:r w:rsidRPr="00A5299B">
        <w:t xml:space="preserve">(TP for TS 38.300) Stage-2 </w:t>
      </w:r>
      <w:proofErr w:type="spellStart"/>
      <w:r w:rsidRPr="00A5299B">
        <w:t>signalings</w:t>
      </w:r>
      <w:proofErr w:type="spellEnd"/>
      <w:r w:rsidRPr="00A5299B">
        <w:t xml:space="preserve"> for inter-CU LTM</w:t>
      </w:r>
      <w:r>
        <w:t>, Ericsson</w:t>
      </w:r>
    </w:p>
    <w:p w14:paraId="193B098D" w14:textId="24028D8F" w:rsidR="00CF569D" w:rsidRDefault="00A5299B" w:rsidP="00601EDA">
      <w:r>
        <w:t xml:space="preserve">[3] </w:t>
      </w:r>
      <w:r w:rsidR="0047098D">
        <w:t xml:space="preserve">Erlang Loss Formula: </w:t>
      </w:r>
      <w:r w:rsidR="0051458F" w:rsidRPr="0051458F">
        <w:t>https://en.wikipedia.org/wiki/Erlang_(unit)#:~:text=The%20Erlang%20B%20formula%20(or,M%2FM%2Fc%2Fc</w:t>
      </w:r>
    </w:p>
    <w:p w14:paraId="243B41B1" w14:textId="77777777" w:rsidR="00CF569D" w:rsidRPr="00912BD6" w:rsidRDefault="00CF569D" w:rsidP="00CF569D">
      <w:pPr>
        <w:pStyle w:val="BodyText"/>
        <w:rPr>
          <w:b/>
          <w:bCs/>
        </w:rPr>
      </w:pPr>
    </w:p>
    <w:p w14:paraId="1053EFA8" w14:textId="410FD477" w:rsidR="00CF569D" w:rsidRDefault="00CF569D" w:rsidP="00773CDC">
      <w:pPr>
        <w:pStyle w:val="Heading1"/>
      </w:pPr>
      <w:r>
        <w:t xml:space="preserve">Annex </w:t>
      </w:r>
      <w:r w:rsidR="00741E07">
        <w:t>A</w:t>
      </w:r>
    </w:p>
    <w:p w14:paraId="7F1DB706" w14:textId="3F266912" w:rsidR="00CF569D" w:rsidRPr="009349EB" w:rsidRDefault="00CF569D" w:rsidP="00CF569D">
      <w:pPr>
        <w:pStyle w:val="Header"/>
        <w:tabs>
          <w:tab w:val="right" w:pos="7088"/>
          <w:tab w:val="right" w:pos="9781"/>
        </w:tabs>
        <w:rPr>
          <w:rFonts w:cs="Arial"/>
          <w:sz w:val="22"/>
        </w:rPr>
      </w:pPr>
      <w:r w:rsidRPr="009349EB">
        <w:rPr>
          <w:rFonts w:cs="Arial"/>
          <w:sz w:val="22"/>
        </w:rPr>
        <w:t>3GPP TSG-RAN WG3 #12</w:t>
      </w:r>
      <w:r>
        <w:rPr>
          <w:rFonts w:cs="Arial"/>
          <w:sz w:val="22"/>
        </w:rPr>
        <w:t>5</w:t>
      </w:r>
      <w:r w:rsidRPr="009349EB">
        <w:rPr>
          <w:rFonts w:cs="Arial"/>
          <w:sz w:val="22"/>
        </w:rPr>
        <w:tab/>
      </w:r>
      <w:r w:rsidRPr="009349EB">
        <w:rPr>
          <w:rFonts w:cs="Arial"/>
          <w:sz w:val="22"/>
        </w:rPr>
        <w:tab/>
        <w:t>R3-24xxxx</w:t>
      </w:r>
    </w:p>
    <w:p w14:paraId="4898E8E1" w14:textId="119549F6" w:rsidR="00CF569D" w:rsidRPr="00CF569D" w:rsidRDefault="00CF569D" w:rsidP="00CF569D">
      <w:pPr>
        <w:rPr>
          <w:rFonts w:ascii="Arial" w:eastAsia="Times New Roman" w:hAnsi="Arial" w:cs="Arial"/>
          <w:b/>
          <w:noProof/>
          <w:sz w:val="22"/>
          <w:lang w:eastAsia="ko-KR"/>
        </w:rPr>
      </w:pPr>
      <w:r w:rsidRPr="00CF569D">
        <w:rPr>
          <w:rFonts w:ascii="Arial" w:eastAsia="Times New Roman" w:hAnsi="Arial" w:cs="Arial"/>
          <w:b/>
          <w:noProof/>
          <w:sz w:val="22"/>
          <w:lang w:eastAsia="ko-KR"/>
        </w:rPr>
        <w:t>Maastricht, NL, 19- 23 August 2024</w:t>
      </w:r>
    </w:p>
    <w:p w14:paraId="2D2AE68B" w14:textId="29A3D1E5" w:rsidR="00CF569D" w:rsidRPr="008362CF" w:rsidRDefault="00CF569D" w:rsidP="00CF569D">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t>[DRAFT]</w:t>
      </w:r>
      <w:r w:rsidRPr="008362CF">
        <w:rPr>
          <w:rFonts w:ascii="Arial" w:hAnsi="Arial" w:cs="Arial"/>
          <w:bCs/>
        </w:rPr>
        <w:t xml:space="preserve"> LS on </w:t>
      </w:r>
      <w:r w:rsidR="005649AE">
        <w:rPr>
          <w:rFonts w:ascii="Arial" w:hAnsi="Arial" w:cs="Arial"/>
          <w:bCs/>
        </w:rPr>
        <w:t xml:space="preserve">the </w:t>
      </w:r>
      <w:r w:rsidR="006045EC">
        <w:rPr>
          <w:rFonts w:ascii="Arial" w:hAnsi="Arial" w:cs="Arial"/>
          <w:bCs/>
        </w:rPr>
        <w:t>necessity of RA-RNTI within</w:t>
      </w:r>
      <w:r w:rsidR="00A77B35">
        <w:rPr>
          <w:rFonts w:ascii="Arial" w:hAnsi="Arial" w:cs="Arial"/>
          <w:bCs/>
        </w:rPr>
        <w:t xml:space="preserve"> TA Information </w:t>
      </w:r>
      <w:r w:rsidR="006045EC">
        <w:rPr>
          <w:rFonts w:ascii="Arial" w:hAnsi="Arial" w:cs="Arial"/>
          <w:bCs/>
        </w:rPr>
        <w:t>Transferring</w:t>
      </w:r>
    </w:p>
    <w:p w14:paraId="61DB1E10" w14:textId="77777777" w:rsidR="00CF569D" w:rsidRPr="008362CF" w:rsidRDefault="00CF569D" w:rsidP="00CF569D">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E1D352A" w14:textId="44673C66" w:rsidR="00CF569D" w:rsidRPr="008362CF" w:rsidRDefault="00CF569D" w:rsidP="00CF569D">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Rel-1</w:t>
      </w:r>
      <w:r w:rsidR="00E24EC6">
        <w:rPr>
          <w:rFonts w:ascii="Arial" w:hAnsi="Arial" w:cs="Arial"/>
          <w:bCs/>
        </w:rPr>
        <w:t>9</w:t>
      </w:r>
    </w:p>
    <w:p w14:paraId="318D4E92" w14:textId="1993A253" w:rsidR="00CF569D" w:rsidRPr="008362CF" w:rsidRDefault="00CF569D" w:rsidP="00CF569D">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041DA">
        <w:rPr>
          <w:rFonts w:ascii="Arial" w:hAnsi="Arial" w:cs="Arial"/>
          <w:bCs/>
        </w:rPr>
        <w:t>NR_Mob_</w:t>
      </w:r>
      <w:r w:rsidR="00A77B35" w:rsidRPr="00A77B35">
        <w:rPr>
          <w:rFonts w:ascii="Arial" w:hAnsi="Arial" w:cs="Arial"/>
          <w:bCs/>
        </w:rPr>
        <w:t>Ph4</w:t>
      </w:r>
      <w:r w:rsidRPr="00A041DA">
        <w:rPr>
          <w:rFonts w:ascii="Arial" w:hAnsi="Arial" w:cs="Arial"/>
          <w:bCs/>
        </w:rPr>
        <w:t>-Core</w:t>
      </w:r>
    </w:p>
    <w:p w14:paraId="150C075D" w14:textId="77777777" w:rsidR="00CF569D" w:rsidRPr="008362CF" w:rsidRDefault="00CF569D" w:rsidP="00CF569D">
      <w:pPr>
        <w:spacing w:after="60"/>
        <w:ind w:left="1985" w:hanging="1985"/>
        <w:rPr>
          <w:rFonts w:ascii="Arial" w:hAnsi="Arial" w:cs="Arial"/>
          <w:b/>
        </w:rPr>
      </w:pPr>
    </w:p>
    <w:p w14:paraId="098349D7" w14:textId="77777777" w:rsidR="00CF569D" w:rsidRPr="008362CF" w:rsidRDefault="00CF569D" w:rsidP="00CF569D">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t>Ericsson</w:t>
      </w:r>
      <w:r>
        <w:rPr>
          <w:rFonts w:ascii="Arial" w:hAnsi="Arial" w:cs="Arial"/>
          <w:bCs/>
        </w:rPr>
        <w:t xml:space="preserve"> </w:t>
      </w:r>
      <w:r w:rsidRPr="008362CF">
        <w:rPr>
          <w:rFonts w:ascii="Arial" w:hAnsi="Arial" w:cs="Arial"/>
          <w:bCs/>
        </w:rPr>
        <w:t>[to become RAN3]</w:t>
      </w:r>
    </w:p>
    <w:p w14:paraId="0CB4626C" w14:textId="77777777" w:rsidR="00CF569D" w:rsidRPr="008362CF" w:rsidRDefault="00CF569D" w:rsidP="00CF569D">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Pr>
          <w:rFonts w:ascii="Arial" w:hAnsi="Arial" w:cs="Arial"/>
          <w:bCs/>
        </w:rPr>
        <w:t>RAN2</w:t>
      </w:r>
    </w:p>
    <w:p w14:paraId="7F308E3D" w14:textId="77777777" w:rsidR="00CF569D" w:rsidRPr="008362CF" w:rsidRDefault="00CF569D" w:rsidP="00CF569D">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04CDC588" w14:textId="77777777" w:rsidR="00CF569D" w:rsidRPr="008362CF" w:rsidRDefault="00CF569D" w:rsidP="00CF569D">
      <w:pPr>
        <w:spacing w:after="60"/>
        <w:ind w:left="1985" w:hanging="1985"/>
        <w:rPr>
          <w:rFonts w:ascii="Arial" w:hAnsi="Arial" w:cs="Arial"/>
          <w:bCs/>
        </w:rPr>
      </w:pPr>
    </w:p>
    <w:p w14:paraId="651FA02F" w14:textId="77777777" w:rsidR="00CF569D" w:rsidRDefault="00CF569D" w:rsidP="00CF569D">
      <w:pPr>
        <w:tabs>
          <w:tab w:val="left" w:pos="2268"/>
        </w:tabs>
        <w:rPr>
          <w:rFonts w:ascii="Arial" w:hAnsi="Arial" w:cs="Arial"/>
          <w:bCs/>
        </w:rPr>
      </w:pPr>
      <w:r>
        <w:rPr>
          <w:rFonts w:ascii="Arial" w:hAnsi="Arial" w:cs="Arial"/>
          <w:b/>
        </w:rPr>
        <w:t>Contact Person:</w:t>
      </w:r>
      <w:r>
        <w:rPr>
          <w:rFonts w:ascii="Arial" w:hAnsi="Arial" w:cs="Arial"/>
          <w:bCs/>
        </w:rPr>
        <w:tab/>
      </w:r>
    </w:p>
    <w:p w14:paraId="09512A9B" w14:textId="77777777" w:rsidR="00CF569D" w:rsidRPr="008D3027" w:rsidRDefault="00CF569D" w:rsidP="00CF569D">
      <w:pPr>
        <w:keepNext/>
        <w:tabs>
          <w:tab w:val="left" w:pos="2694"/>
        </w:tabs>
        <w:spacing w:after="0"/>
        <w:ind w:left="567"/>
        <w:outlineLvl w:val="3"/>
        <w:rPr>
          <w:rFonts w:ascii="Arial" w:hAnsi="Arial" w:cs="Arial"/>
          <w:b/>
        </w:rPr>
      </w:pPr>
      <w:r>
        <w:rPr>
          <w:rFonts w:ascii="Arial" w:hAnsi="Arial" w:cs="Arial"/>
          <w:b/>
        </w:rPr>
        <w:t>Name:</w:t>
      </w:r>
      <w:r w:rsidRPr="008D3027">
        <w:rPr>
          <w:rFonts w:ascii="Arial" w:hAnsi="Arial" w:cs="Arial"/>
          <w:b/>
        </w:rPr>
        <w:tab/>
        <w:t>Liwei Qiu</w:t>
      </w:r>
    </w:p>
    <w:p w14:paraId="09DC35A2" w14:textId="77777777" w:rsidR="00CF569D" w:rsidRPr="000B3976" w:rsidRDefault="00CF569D" w:rsidP="00CF569D">
      <w:pPr>
        <w:pStyle w:val="Contact"/>
        <w:keepNext/>
        <w:tabs>
          <w:tab w:val="left" w:pos="2694"/>
        </w:tabs>
        <w:overflowPunct/>
        <w:autoSpaceDE/>
        <w:autoSpaceDN/>
        <w:adjustRightInd/>
        <w:ind w:firstLine="0"/>
        <w:textAlignment w:val="auto"/>
        <w:rPr>
          <w:rFonts w:eastAsiaTheme="minorEastAsia"/>
          <w:b/>
          <w:lang w:val="it-IT" w:eastAsia="en-US"/>
        </w:rPr>
      </w:pPr>
      <w:r w:rsidRPr="000B3976">
        <w:rPr>
          <w:rFonts w:eastAsiaTheme="minorEastAsia"/>
          <w:b/>
          <w:lang w:val="it-IT" w:eastAsia="en-US"/>
        </w:rPr>
        <w:t xml:space="preserve">E-mail </w:t>
      </w:r>
      <w:proofErr w:type="spellStart"/>
      <w:r w:rsidRPr="000B3976">
        <w:rPr>
          <w:rFonts w:eastAsiaTheme="minorEastAsia"/>
          <w:b/>
          <w:lang w:val="it-IT" w:eastAsia="en-US"/>
        </w:rPr>
        <w:t>Address</w:t>
      </w:r>
      <w:proofErr w:type="spellEnd"/>
      <w:r w:rsidRPr="000B3976">
        <w:rPr>
          <w:rFonts w:eastAsiaTheme="minorEastAsia"/>
          <w:b/>
          <w:lang w:val="it-IT" w:eastAsia="en-US"/>
        </w:rPr>
        <w:t>:</w:t>
      </w:r>
      <w:r w:rsidRPr="000B3976">
        <w:rPr>
          <w:rFonts w:eastAsiaTheme="minorEastAsia"/>
          <w:b/>
          <w:lang w:val="it-IT" w:eastAsia="en-US"/>
        </w:rPr>
        <w:tab/>
      </w:r>
      <w:hyperlink r:id="rId11" w:history="1">
        <w:r w:rsidRPr="000B3976">
          <w:rPr>
            <w:rStyle w:val="Hyperlink"/>
            <w:rFonts w:eastAsiaTheme="minorEastAsia"/>
            <w:b/>
            <w:lang w:val="it-IT" w:eastAsia="en-US"/>
          </w:rPr>
          <w:t>liwei.qiu@ericsson.com</w:t>
        </w:r>
      </w:hyperlink>
      <w:r w:rsidRPr="000B3976">
        <w:rPr>
          <w:rFonts w:eastAsiaTheme="minorEastAsia"/>
          <w:b/>
          <w:lang w:val="it-IT" w:eastAsia="en-US"/>
        </w:rPr>
        <w:t xml:space="preserve"> </w:t>
      </w:r>
    </w:p>
    <w:p w14:paraId="6002399A" w14:textId="77777777" w:rsidR="00CF569D" w:rsidRPr="000B3976" w:rsidRDefault="00CF569D" w:rsidP="00CF569D">
      <w:pPr>
        <w:spacing w:after="60"/>
        <w:rPr>
          <w:rFonts w:ascii="Arial" w:hAnsi="Arial" w:cs="Arial"/>
          <w:b/>
          <w:lang w:val="it-IT"/>
        </w:rPr>
      </w:pPr>
    </w:p>
    <w:p w14:paraId="5068BA29" w14:textId="77777777" w:rsidR="00CF569D" w:rsidRDefault="00CF569D" w:rsidP="00CF569D">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2" w:history="1">
        <w:r w:rsidRPr="00A51ACF">
          <w:rPr>
            <w:rStyle w:val="Hyperlink"/>
            <w:rFonts w:ascii="Arial" w:hAnsi="Arial" w:cs="Arial"/>
            <w:bCs/>
          </w:rPr>
          <w:t>3GPPLiaison@etsi.org</w:t>
        </w:r>
      </w:hyperlink>
    </w:p>
    <w:p w14:paraId="5CBAA257" w14:textId="77777777" w:rsidR="00CF569D" w:rsidRPr="008362CF" w:rsidRDefault="00CF569D" w:rsidP="00CF569D">
      <w:pPr>
        <w:pBdr>
          <w:bottom w:val="single" w:sz="4" w:space="1" w:color="auto"/>
        </w:pBdr>
        <w:rPr>
          <w:rFonts w:ascii="Arial" w:hAnsi="Arial" w:cs="Arial"/>
        </w:rPr>
      </w:pPr>
    </w:p>
    <w:p w14:paraId="7EF2CF93" w14:textId="77777777" w:rsidR="00CF569D" w:rsidRPr="008362CF" w:rsidRDefault="00CF569D" w:rsidP="00CF569D">
      <w:pPr>
        <w:rPr>
          <w:rFonts w:ascii="Arial" w:hAnsi="Arial" w:cs="Arial"/>
        </w:rPr>
      </w:pPr>
    </w:p>
    <w:p w14:paraId="441230CA" w14:textId="77777777" w:rsidR="00CF569D" w:rsidRPr="008362CF" w:rsidRDefault="00CF569D" w:rsidP="00CF569D">
      <w:pPr>
        <w:spacing w:after="120"/>
        <w:rPr>
          <w:rFonts w:ascii="Arial" w:hAnsi="Arial" w:cs="Arial"/>
          <w:b/>
        </w:rPr>
      </w:pPr>
      <w:r w:rsidRPr="008362CF">
        <w:rPr>
          <w:rFonts w:ascii="Arial" w:hAnsi="Arial" w:cs="Arial"/>
          <w:b/>
        </w:rPr>
        <w:lastRenderedPageBreak/>
        <w:t>1. Overall Description:</w:t>
      </w:r>
    </w:p>
    <w:p w14:paraId="3E8082DC" w14:textId="595098FE" w:rsidR="003E4C21" w:rsidRDefault="003E4C21" w:rsidP="003E4C21">
      <w:pPr>
        <w:rPr>
          <w:rFonts w:ascii="Arial" w:hAnsi="Arial" w:cs="Arial"/>
        </w:rPr>
      </w:pPr>
      <w:r w:rsidRPr="003E4C21">
        <w:rPr>
          <w:rFonts w:ascii="Arial" w:hAnsi="Arial" w:cs="Arial"/>
        </w:rPr>
        <w:t xml:space="preserve">RAN3 has </w:t>
      </w:r>
      <w:r w:rsidR="0046084A">
        <w:rPr>
          <w:rFonts w:ascii="Arial" w:hAnsi="Arial" w:cs="Arial"/>
        </w:rPr>
        <w:t>introduced</w:t>
      </w:r>
      <w:r w:rsidRPr="003E4C21">
        <w:rPr>
          <w:rFonts w:ascii="Arial" w:hAnsi="Arial" w:cs="Arial"/>
        </w:rPr>
        <w:t xml:space="preserve"> RA-RNTI in the TA values transfer procedure</w:t>
      </w:r>
      <w:r w:rsidR="00F25CB9">
        <w:rPr>
          <w:rFonts w:ascii="Arial" w:hAnsi="Arial" w:cs="Arial"/>
        </w:rPr>
        <w:t xml:space="preserve"> </w:t>
      </w:r>
      <w:r w:rsidR="0046084A">
        <w:rPr>
          <w:rFonts w:ascii="Arial" w:hAnsi="Arial" w:cs="Arial"/>
        </w:rPr>
        <w:t xml:space="preserve">to F1AP in Rel-18 </w:t>
      </w:r>
      <w:r w:rsidR="00F25CB9">
        <w:rPr>
          <w:rFonts w:ascii="Arial" w:hAnsi="Arial" w:cs="Arial"/>
        </w:rPr>
        <w:t xml:space="preserve">based on RAN2’s agreements. </w:t>
      </w:r>
      <w:r w:rsidR="0046084A" w:rsidRPr="0046084A">
        <w:rPr>
          <w:rFonts w:ascii="Arial" w:hAnsi="Arial" w:cs="Arial"/>
        </w:rPr>
        <w:t>Nonetheless</w:t>
      </w:r>
      <w:r w:rsidR="00F25CB9">
        <w:rPr>
          <w:rFonts w:ascii="Arial" w:hAnsi="Arial" w:cs="Arial"/>
        </w:rPr>
        <w:t xml:space="preserve">, </w:t>
      </w:r>
      <w:r w:rsidR="0046084A" w:rsidRPr="0046084A">
        <w:rPr>
          <w:rFonts w:ascii="Arial" w:hAnsi="Arial" w:cs="Arial"/>
        </w:rPr>
        <w:t>RA-RNTI is not assigned without the RAR at the time when this procedure is initiated.</w:t>
      </w:r>
      <w:r w:rsidR="0046084A">
        <w:rPr>
          <w:rFonts w:ascii="Arial" w:hAnsi="Arial" w:cs="Arial"/>
        </w:rPr>
        <w:t xml:space="preserve"> Thus, RAN3 assumes that </w:t>
      </w:r>
      <w:r w:rsidR="00A9044F">
        <w:rPr>
          <w:rFonts w:ascii="Arial" w:hAnsi="Arial" w:cs="Arial"/>
        </w:rPr>
        <w:t>such</w:t>
      </w:r>
      <w:r w:rsidR="0046084A">
        <w:rPr>
          <w:rFonts w:ascii="Arial" w:hAnsi="Arial" w:cs="Arial"/>
        </w:rPr>
        <w:t xml:space="preserve"> information should not be transferred in the TA Information Transfer messages.</w:t>
      </w:r>
    </w:p>
    <w:p w14:paraId="161AEBFC" w14:textId="39EB4A8C" w:rsidR="003E4C21" w:rsidRDefault="003E4C21" w:rsidP="00CF569D">
      <w:pPr>
        <w:rPr>
          <w:rFonts w:ascii="Arial" w:hAnsi="Arial" w:cs="Arial"/>
        </w:rPr>
      </w:pPr>
      <w:r w:rsidRPr="003E4C21">
        <w:rPr>
          <w:rFonts w:ascii="Arial" w:hAnsi="Arial" w:cs="Arial"/>
        </w:rPr>
        <w:t xml:space="preserve">As a result, RAN3 </w:t>
      </w:r>
      <w:proofErr w:type="spellStart"/>
      <w:r w:rsidRPr="003E4C21">
        <w:rPr>
          <w:rFonts w:ascii="Arial" w:hAnsi="Arial" w:cs="Arial"/>
        </w:rPr>
        <w:t>favors</w:t>
      </w:r>
      <w:proofErr w:type="spellEnd"/>
      <w:r w:rsidRPr="003E4C21">
        <w:rPr>
          <w:rFonts w:ascii="Arial" w:hAnsi="Arial" w:cs="Arial"/>
        </w:rPr>
        <w:t xml:space="preserve"> removing RA-RNTI from the TA information transfer </w:t>
      </w:r>
      <w:r w:rsidR="00F93A9B" w:rsidRPr="003E4C21">
        <w:rPr>
          <w:rFonts w:ascii="Arial" w:hAnsi="Arial" w:cs="Arial"/>
        </w:rPr>
        <w:t>procedure and</w:t>
      </w:r>
      <w:r w:rsidRPr="003E4C21">
        <w:rPr>
          <w:rFonts w:ascii="Arial" w:hAnsi="Arial" w:cs="Arial"/>
        </w:rPr>
        <w:t xml:space="preserve"> suggests that RAN2 reconsider</w:t>
      </w:r>
      <w:r w:rsidR="00851135">
        <w:rPr>
          <w:rFonts w:ascii="Arial" w:hAnsi="Arial" w:cs="Arial"/>
        </w:rPr>
        <w:t>s</w:t>
      </w:r>
      <w:r w:rsidRPr="003E4C21">
        <w:rPr>
          <w:rFonts w:ascii="Arial" w:hAnsi="Arial" w:cs="Arial"/>
        </w:rPr>
        <w:t xml:space="preserve"> the agreement on transferring RA-RNTI as RO information </w:t>
      </w:r>
      <w:r w:rsidR="000F08CD">
        <w:rPr>
          <w:rFonts w:ascii="Arial" w:hAnsi="Arial" w:cs="Arial"/>
        </w:rPr>
        <w:t>via</w:t>
      </w:r>
      <w:r w:rsidRPr="003E4C21">
        <w:rPr>
          <w:rFonts w:ascii="Arial" w:hAnsi="Arial" w:cs="Arial"/>
        </w:rPr>
        <w:t xml:space="preserve"> network </w:t>
      </w:r>
      <w:proofErr w:type="spellStart"/>
      <w:r w:rsidRPr="003E4C21">
        <w:rPr>
          <w:rFonts w:ascii="Arial" w:hAnsi="Arial" w:cs="Arial"/>
        </w:rPr>
        <w:t>signaling</w:t>
      </w:r>
      <w:proofErr w:type="spellEnd"/>
      <w:r w:rsidRPr="003E4C21">
        <w:rPr>
          <w:rFonts w:ascii="Arial" w:hAnsi="Arial" w:cs="Arial"/>
        </w:rPr>
        <w:t>.</w:t>
      </w:r>
    </w:p>
    <w:p w14:paraId="4A056E11" w14:textId="77777777" w:rsidR="00CF569D" w:rsidRPr="008362CF" w:rsidRDefault="00CF569D" w:rsidP="00CF569D">
      <w:pPr>
        <w:pStyle w:val="Header"/>
        <w:rPr>
          <w:rFonts w:cs="Arial"/>
        </w:rPr>
      </w:pPr>
    </w:p>
    <w:p w14:paraId="4D5C4EE7" w14:textId="77777777" w:rsidR="00CF569D" w:rsidRPr="008362CF" w:rsidRDefault="00CF569D" w:rsidP="00CF569D">
      <w:pPr>
        <w:spacing w:after="120"/>
        <w:rPr>
          <w:rFonts w:ascii="Arial" w:hAnsi="Arial" w:cs="Arial"/>
          <w:b/>
        </w:rPr>
      </w:pPr>
      <w:r w:rsidRPr="008362CF">
        <w:rPr>
          <w:rFonts w:ascii="Arial" w:hAnsi="Arial" w:cs="Arial"/>
          <w:b/>
        </w:rPr>
        <w:t>2. Actions:</w:t>
      </w:r>
    </w:p>
    <w:p w14:paraId="694BCDC1" w14:textId="77777777" w:rsidR="00CF569D" w:rsidRPr="008362CF" w:rsidRDefault="00CF569D" w:rsidP="00CF569D">
      <w:pPr>
        <w:spacing w:after="120"/>
        <w:ind w:left="1985" w:hanging="1985"/>
        <w:rPr>
          <w:rFonts w:ascii="Arial" w:hAnsi="Arial" w:cs="Arial"/>
          <w:b/>
        </w:rPr>
      </w:pPr>
      <w:r w:rsidRPr="008362CF">
        <w:rPr>
          <w:rFonts w:ascii="Arial" w:hAnsi="Arial" w:cs="Arial"/>
          <w:b/>
        </w:rPr>
        <w:t xml:space="preserve">To </w:t>
      </w:r>
      <w:r>
        <w:rPr>
          <w:rFonts w:ascii="Arial" w:hAnsi="Arial" w:cs="Arial"/>
          <w:b/>
        </w:rPr>
        <w:t xml:space="preserve">RAN2 </w:t>
      </w:r>
      <w:r w:rsidRPr="008362CF">
        <w:rPr>
          <w:rFonts w:ascii="Arial" w:hAnsi="Arial" w:cs="Arial"/>
          <w:b/>
        </w:rPr>
        <w:t>group.</w:t>
      </w:r>
    </w:p>
    <w:p w14:paraId="1C215D27" w14:textId="3006D82D" w:rsidR="00CF569D" w:rsidRPr="008362CF" w:rsidRDefault="00CF569D" w:rsidP="00CF569D">
      <w:pPr>
        <w:spacing w:after="120"/>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Pr>
          <w:rFonts w:ascii="Arial" w:hAnsi="Arial" w:cs="Arial"/>
        </w:rPr>
        <w:t xml:space="preserve">RAN2 to </w:t>
      </w:r>
      <w:r w:rsidR="00F102C8">
        <w:rPr>
          <w:rFonts w:ascii="Arial" w:hAnsi="Arial" w:cs="Arial"/>
        </w:rPr>
        <w:t xml:space="preserve">help </w:t>
      </w:r>
      <w:r w:rsidR="00A77B35">
        <w:rPr>
          <w:rFonts w:ascii="Arial" w:hAnsi="Arial" w:cs="Arial"/>
        </w:rPr>
        <w:t>provide</w:t>
      </w:r>
      <w:r>
        <w:rPr>
          <w:rFonts w:ascii="Arial" w:hAnsi="Arial" w:cs="Arial"/>
        </w:rPr>
        <w:t xml:space="preserve"> the </w:t>
      </w:r>
      <w:r w:rsidR="00A77B35">
        <w:rPr>
          <w:rFonts w:ascii="Arial" w:hAnsi="Arial" w:cs="Arial"/>
        </w:rPr>
        <w:t>feedback</w:t>
      </w:r>
      <w:r>
        <w:rPr>
          <w:rFonts w:ascii="Arial" w:hAnsi="Arial" w:cs="Arial"/>
        </w:rPr>
        <w:t xml:space="preserve"> </w:t>
      </w:r>
      <w:r w:rsidR="003E4C21">
        <w:rPr>
          <w:rFonts w:ascii="Arial" w:hAnsi="Arial" w:cs="Arial"/>
        </w:rPr>
        <w:t>on the above</w:t>
      </w:r>
      <w:r>
        <w:rPr>
          <w:rFonts w:ascii="Arial" w:hAnsi="Arial" w:cs="Arial"/>
        </w:rPr>
        <w:t>.</w:t>
      </w:r>
    </w:p>
    <w:p w14:paraId="46FF5432" w14:textId="77777777" w:rsidR="00CF569D" w:rsidRDefault="00CF569D" w:rsidP="00CF569D">
      <w:pPr>
        <w:spacing w:after="120"/>
        <w:ind w:left="993" w:hanging="993"/>
        <w:rPr>
          <w:rFonts w:ascii="Arial" w:hAnsi="Arial" w:cs="Arial"/>
        </w:rPr>
      </w:pPr>
    </w:p>
    <w:p w14:paraId="4C4DD064" w14:textId="77777777" w:rsidR="00CF569D" w:rsidRDefault="00CF569D" w:rsidP="00CF569D">
      <w:pPr>
        <w:spacing w:after="120"/>
        <w:rPr>
          <w:rFonts w:ascii="Arial" w:hAnsi="Arial" w:cs="Arial"/>
          <w:b/>
        </w:rPr>
      </w:pPr>
      <w:r>
        <w:rPr>
          <w:rFonts w:ascii="Arial" w:hAnsi="Arial" w:cs="Arial"/>
          <w:b/>
        </w:rPr>
        <w:t>3. Date of Next TSG-RAN3 Meetings:</w:t>
      </w:r>
    </w:p>
    <w:p w14:paraId="60405814" w14:textId="6806D5EE" w:rsidR="00CF569D" w:rsidRPr="000F5464" w:rsidRDefault="00CF569D" w:rsidP="00CF569D">
      <w:pPr>
        <w:tabs>
          <w:tab w:val="left" w:pos="3119"/>
        </w:tabs>
        <w:spacing w:after="120"/>
        <w:ind w:left="2268" w:hanging="2268"/>
        <w:rPr>
          <w:rFonts w:ascii="Arial" w:hAnsi="Arial" w:cs="Arial"/>
          <w:bCs/>
        </w:rPr>
      </w:pPr>
      <w:r>
        <w:rPr>
          <w:rFonts w:ascii="Arial" w:hAnsi="Arial" w:cs="Arial"/>
          <w:bCs/>
        </w:rPr>
        <w:t>TSG-RAN3 Meeting #125</w:t>
      </w:r>
      <w:r w:rsidR="00F74465">
        <w:rPr>
          <w:rFonts w:ascii="Arial" w:hAnsi="Arial" w:cs="Arial"/>
          <w:bCs/>
        </w:rPr>
        <w:t>-bis</w:t>
      </w:r>
      <w:r>
        <w:rPr>
          <w:rFonts w:ascii="Arial" w:hAnsi="Arial" w:cs="Arial"/>
          <w:bCs/>
        </w:rPr>
        <w:tab/>
      </w:r>
      <w:r w:rsidR="00E54332">
        <w:rPr>
          <w:rFonts w:ascii="Arial" w:hAnsi="Arial" w:cs="Arial"/>
          <w:bCs/>
        </w:rPr>
        <w:t xml:space="preserve">14 </w:t>
      </w:r>
      <w:r>
        <w:rPr>
          <w:rFonts w:ascii="Arial" w:hAnsi="Arial" w:cs="Arial"/>
          <w:bCs/>
        </w:rPr>
        <w:t>-</w:t>
      </w:r>
      <w:r w:rsidR="00E54332">
        <w:rPr>
          <w:rFonts w:ascii="Arial" w:hAnsi="Arial" w:cs="Arial"/>
          <w:bCs/>
        </w:rPr>
        <w:t xml:space="preserve"> 18</w:t>
      </w:r>
      <w:r>
        <w:rPr>
          <w:rFonts w:ascii="Arial" w:hAnsi="Arial" w:cs="Arial"/>
          <w:bCs/>
        </w:rPr>
        <w:t xml:space="preserve"> </w:t>
      </w:r>
      <w:r w:rsidR="00E54332">
        <w:rPr>
          <w:rFonts w:ascii="Arial" w:hAnsi="Arial" w:cs="Arial"/>
          <w:bCs/>
        </w:rPr>
        <w:t>October</w:t>
      </w:r>
      <w:r>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r w:rsidR="00E54332">
        <w:rPr>
          <w:rFonts w:ascii="Arial" w:hAnsi="Arial" w:cs="Arial"/>
          <w:bCs/>
        </w:rPr>
        <w:t>Hefei, China</w:t>
      </w:r>
    </w:p>
    <w:p w14:paraId="1C4127A7" w14:textId="77777777" w:rsidR="00CF569D" w:rsidRDefault="00CF569D" w:rsidP="00601EDA"/>
    <w:p w14:paraId="31F757CC" w14:textId="610F94D8" w:rsidR="00421741" w:rsidDel="00E9443D" w:rsidRDefault="00421741" w:rsidP="00E9443D">
      <w:pPr>
        <w:pStyle w:val="Heading1"/>
      </w:pPr>
      <w:bookmarkStart w:id="29" w:name="_Ref165900938"/>
      <w:r w:rsidRPr="00255DFE" w:rsidDel="00E9443D">
        <w:t xml:space="preserve">Appendix </w:t>
      </w:r>
      <w:bookmarkEnd w:id="29"/>
      <w:r w:rsidR="00741E07" w:rsidDel="00E9443D">
        <w:t>B</w:t>
      </w:r>
    </w:p>
    <w:p w14:paraId="3BD42BEB" w14:textId="66AD494A" w:rsidR="007447AB" w:rsidRDefault="007447AB" w:rsidP="007447AB">
      <w:r>
        <w:t>The model is a M/G/k loss system where customers arrive to a system consisting of k identical servers according to a Poisson process with a rate λ. If at least one server is available the customer enters the system, otherwise the customer is lost to the system. The service time in a server follows some distribution G. This model is known as Erlang’s loss formula [</w:t>
      </w:r>
      <w:r w:rsidR="00A5299B">
        <w:t>3</w:t>
      </w:r>
      <w:r>
        <w:t>].</w:t>
      </w:r>
    </w:p>
    <w:p w14:paraId="55A5B455" w14:textId="77777777" w:rsidR="00421741" w:rsidDel="00E9443D" w:rsidRDefault="00421741" w:rsidP="007447AB">
      <w:r w:rsidDel="00E9443D">
        <w:t>The purpose here is to make some estimates comparing the difference when using one large common pool of preambles in the candidate cell compared to allocating a set of preambles per DU. In the former case the preambles are retrieved one by one using UE associated signalling over Xn and in the latter case the preamble is retrieved internally the DU. The metric used for capacity is the number of UEs which can be served while the probability that all preambles are in use (corresponding to no available server) is smaller than some requirement.</w:t>
      </w:r>
    </w:p>
    <w:p w14:paraId="5103F22D" w14:textId="77777777" w:rsidR="00421741" w:rsidDel="00E9443D" w:rsidRDefault="00421741" w:rsidP="007447AB">
      <w:r w:rsidDel="00E9443D">
        <w:t>Model:</w:t>
      </w:r>
    </w:p>
    <w:p w14:paraId="1F6E8543" w14:textId="77777777" w:rsidR="00421741" w:rsidRPr="002B235D" w:rsidDel="00E9443D" w:rsidRDefault="00421741" w:rsidP="007447AB">
      <w:pPr>
        <w:pStyle w:val="ListParagraph"/>
        <w:numPr>
          <w:ilvl w:val="0"/>
          <w:numId w:val="16"/>
        </w:numPr>
        <w:rPr>
          <w:rFonts w:ascii="Times New Roman" w:hAnsi="Times New Roman"/>
          <w:sz w:val="20"/>
          <w:szCs w:val="20"/>
        </w:rPr>
      </w:pPr>
      <w:r w:rsidRPr="002B235D" w:rsidDel="00E9443D">
        <w:rPr>
          <w:rFonts w:ascii="Times New Roman" w:hAnsi="Times New Roman"/>
          <w:sz w:val="20"/>
          <w:szCs w:val="20"/>
        </w:rPr>
        <w:t>Service time T: Random variable with distribution G describing the time a preamble is allocated:</w:t>
      </w:r>
    </w:p>
    <w:p w14:paraId="6DFB17CE" w14:textId="77777777" w:rsidR="00421741" w:rsidRPr="002B235D" w:rsidDel="00E9443D" w:rsidRDefault="00421741" w:rsidP="007447AB">
      <w:pPr>
        <w:pStyle w:val="ListParagraph"/>
        <w:numPr>
          <w:ilvl w:val="0"/>
          <w:numId w:val="16"/>
        </w:numPr>
        <w:rPr>
          <w:rFonts w:ascii="Times New Roman" w:hAnsi="Times New Roman"/>
          <w:sz w:val="20"/>
          <w:szCs w:val="20"/>
        </w:rPr>
      </w:pPr>
      <w:r w:rsidRPr="002B235D" w:rsidDel="00E9443D">
        <w:rPr>
          <w:rFonts w:ascii="Times New Roman" w:hAnsi="Times New Roman"/>
          <w:sz w:val="20"/>
          <w:szCs w:val="20"/>
        </w:rPr>
        <w:t>Mean service time E[T] = 0.02s</w:t>
      </w:r>
    </w:p>
    <w:p w14:paraId="54CD2A14" w14:textId="77777777" w:rsidR="00421741" w:rsidRPr="002B235D" w:rsidDel="00E9443D" w:rsidRDefault="00421741" w:rsidP="007447AB">
      <w:pPr>
        <w:pStyle w:val="ListParagraph"/>
        <w:numPr>
          <w:ilvl w:val="0"/>
          <w:numId w:val="16"/>
        </w:numPr>
        <w:rPr>
          <w:rFonts w:ascii="Times New Roman" w:hAnsi="Times New Roman"/>
          <w:sz w:val="20"/>
          <w:szCs w:val="20"/>
        </w:rPr>
      </w:pPr>
      <w:r w:rsidRPr="002B235D" w:rsidDel="00E9443D">
        <w:rPr>
          <w:rFonts w:ascii="Times New Roman" w:hAnsi="Times New Roman"/>
          <w:sz w:val="20"/>
          <w:szCs w:val="20"/>
        </w:rPr>
        <w:t>Five different requirements analysed for maximum allowed probability that all preambles are busy: 10</w:t>
      </w:r>
      <w:r w:rsidRPr="002B235D" w:rsidDel="00E9443D">
        <w:rPr>
          <w:rFonts w:ascii="Times New Roman" w:hAnsi="Times New Roman"/>
          <w:sz w:val="20"/>
          <w:szCs w:val="20"/>
          <w:vertAlign w:val="superscript"/>
        </w:rPr>
        <w:t>-2</w:t>
      </w:r>
      <w:r w:rsidRPr="002B235D" w:rsidDel="00E9443D">
        <w:rPr>
          <w:rFonts w:ascii="Times New Roman" w:hAnsi="Times New Roman"/>
          <w:sz w:val="20"/>
          <w:szCs w:val="20"/>
        </w:rPr>
        <w:t xml:space="preserve"> , 10</w:t>
      </w:r>
      <w:r w:rsidRPr="002B235D" w:rsidDel="00E9443D">
        <w:rPr>
          <w:rFonts w:ascii="Times New Roman" w:hAnsi="Times New Roman"/>
          <w:sz w:val="20"/>
          <w:szCs w:val="20"/>
          <w:vertAlign w:val="superscript"/>
        </w:rPr>
        <w:t>-3</w:t>
      </w:r>
      <w:r w:rsidRPr="002B235D" w:rsidDel="00E9443D">
        <w:rPr>
          <w:rFonts w:ascii="Times New Roman" w:hAnsi="Times New Roman"/>
          <w:sz w:val="20"/>
          <w:szCs w:val="20"/>
        </w:rPr>
        <w:t>, 10</w:t>
      </w:r>
      <w:r w:rsidRPr="002B235D" w:rsidDel="00E9443D">
        <w:rPr>
          <w:rFonts w:ascii="Times New Roman" w:hAnsi="Times New Roman"/>
          <w:sz w:val="20"/>
          <w:szCs w:val="20"/>
          <w:vertAlign w:val="superscript"/>
        </w:rPr>
        <w:t>-4</w:t>
      </w:r>
      <w:r w:rsidRPr="002B235D" w:rsidDel="00E9443D">
        <w:rPr>
          <w:rFonts w:ascii="Times New Roman" w:hAnsi="Times New Roman"/>
          <w:sz w:val="20"/>
          <w:szCs w:val="20"/>
        </w:rPr>
        <w:t xml:space="preserve"> , 10</w:t>
      </w:r>
      <w:r w:rsidRPr="002B235D" w:rsidDel="00E9443D">
        <w:rPr>
          <w:rFonts w:ascii="Times New Roman" w:hAnsi="Times New Roman"/>
          <w:sz w:val="20"/>
          <w:szCs w:val="20"/>
          <w:vertAlign w:val="superscript"/>
        </w:rPr>
        <w:t>-5</w:t>
      </w:r>
      <w:r w:rsidRPr="002B235D" w:rsidDel="00E9443D">
        <w:rPr>
          <w:rFonts w:ascii="Times New Roman" w:hAnsi="Times New Roman"/>
          <w:sz w:val="20"/>
          <w:szCs w:val="20"/>
        </w:rPr>
        <w:br/>
      </w:r>
    </w:p>
    <w:p w14:paraId="5DD41ED9" w14:textId="77777777" w:rsidR="00421741" w:rsidDel="00E9443D" w:rsidRDefault="00421741" w:rsidP="007447AB"/>
    <w:p w14:paraId="2DB06604" w14:textId="77777777" w:rsidR="00421741" w:rsidDel="00E9443D" w:rsidRDefault="007447AB" w:rsidP="007447AB">
      <w:pPr>
        <w:jc w:val="center"/>
      </w:pPr>
      <w:r>
        <w:rPr>
          <w:noProof/>
        </w:rPr>
        <w:drawing>
          <wp:inline distT="0" distB="0" distL="0" distR="0" wp14:anchorId="5F833E43" wp14:editId="48F88BE5">
            <wp:extent cx="3283889" cy="2462917"/>
            <wp:effectExtent l="0" t="0" r="0" b="0"/>
            <wp:docPr id="1790331238" name="Graphic 179033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294397" cy="2470798"/>
                    </a:xfrm>
                    <a:prstGeom prst="rect">
                      <a:avLst/>
                    </a:prstGeom>
                  </pic:spPr>
                </pic:pic>
              </a:graphicData>
            </a:graphic>
          </wp:inline>
        </w:drawing>
      </w:r>
    </w:p>
    <w:p w14:paraId="6346729B" w14:textId="77777777" w:rsidR="00421741" w:rsidDel="00E9443D" w:rsidRDefault="00421741" w:rsidP="007447AB">
      <w:pPr>
        <w:pStyle w:val="Caption"/>
        <w:jc w:val="center"/>
      </w:pPr>
      <w:r w:rsidDel="00E9443D">
        <w:lastRenderedPageBreak/>
        <w:t>Figure 3: The y-axis shows the maximum number of requests per second, for a pool of the size shown on the x-axis, given different requirements 10</w:t>
      </w:r>
      <w:r w:rsidRPr="00C07BAD" w:rsidDel="00E9443D">
        <w:rPr>
          <w:vertAlign w:val="superscript"/>
        </w:rPr>
        <w:t>-2</w:t>
      </w:r>
      <w:r w:rsidDel="00E9443D">
        <w:t>, 10</w:t>
      </w:r>
      <w:r w:rsidRPr="008D4D3B" w:rsidDel="00E9443D">
        <w:rPr>
          <w:vertAlign w:val="superscript"/>
        </w:rPr>
        <w:t>-3</w:t>
      </w:r>
      <w:r w:rsidDel="00E9443D">
        <w:t>, 10</w:t>
      </w:r>
      <w:r w:rsidRPr="008D4D3B" w:rsidDel="00E9443D">
        <w:rPr>
          <w:vertAlign w:val="superscript"/>
        </w:rPr>
        <w:t>-4</w:t>
      </w:r>
      <w:r w:rsidDel="00E9443D">
        <w:t xml:space="preserve"> and 10</w:t>
      </w:r>
      <w:r w:rsidRPr="008D4D3B" w:rsidDel="00E9443D">
        <w:rPr>
          <w:vertAlign w:val="superscript"/>
        </w:rPr>
        <w:t>-5</w:t>
      </w:r>
      <w:r w:rsidDel="00E9443D">
        <w:t>. The average time a preamble is allocated is 0.02s.</w:t>
      </w:r>
    </w:p>
    <w:p w14:paraId="20A78545" w14:textId="4B9438B7" w:rsidR="00421741" w:rsidDel="00E9443D" w:rsidRDefault="00421741" w:rsidP="007447AB">
      <w:r w:rsidDel="00E9443D">
        <w:t xml:space="preserve">From </w:t>
      </w:r>
      <w:r w:rsidR="007447AB">
        <w:t xml:space="preserve">Figure </w:t>
      </w:r>
      <w:r w:rsidR="00733030" w:rsidDel="00E9443D">
        <w:t>3</w:t>
      </w:r>
      <w:r w:rsidDel="00E9443D">
        <w:t xml:space="preserve"> we see that at least two preambles are required to meet the requirement that the probability for all preambles being busy at 10</w:t>
      </w:r>
      <w:r w:rsidRPr="001A29DA" w:rsidDel="00E9443D">
        <w:rPr>
          <w:vertAlign w:val="superscript"/>
        </w:rPr>
        <w:t>-2</w:t>
      </w:r>
      <w:r w:rsidDel="00E9443D">
        <w:t xml:space="preserve"> and 10</w:t>
      </w:r>
      <w:r w:rsidRPr="001A29DA" w:rsidDel="00E9443D">
        <w:rPr>
          <w:vertAlign w:val="superscript"/>
        </w:rPr>
        <w:t>-3</w:t>
      </w:r>
      <w:r w:rsidDel="00E9443D">
        <w:t>. For the requirements 10</w:t>
      </w:r>
      <w:r w:rsidRPr="001A29DA" w:rsidDel="00E9443D">
        <w:rPr>
          <w:vertAlign w:val="superscript"/>
        </w:rPr>
        <w:t>-</w:t>
      </w:r>
      <w:r w:rsidDel="00E9443D">
        <w:rPr>
          <w:vertAlign w:val="superscript"/>
        </w:rPr>
        <w:t>4</w:t>
      </w:r>
      <w:r w:rsidDel="00E9443D">
        <w:t xml:space="preserve"> and 10</w:t>
      </w:r>
      <w:r w:rsidRPr="001A29DA" w:rsidDel="00E9443D">
        <w:rPr>
          <w:vertAlign w:val="superscript"/>
        </w:rPr>
        <w:t>-</w:t>
      </w:r>
      <w:r w:rsidDel="00E9443D">
        <w:rPr>
          <w:vertAlign w:val="superscript"/>
        </w:rPr>
        <w:t>5</w:t>
      </w:r>
      <w:r w:rsidRPr="003C4CDC" w:rsidDel="00E9443D">
        <w:t xml:space="preserve"> at least three preambles </w:t>
      </w:r>
      <w:r w:rsidDel="00E9443D">
        <w:t>are required. In this example, we assume that we need to design for a capacity of 100 uplink synchronizations per second with the requirement 10</w:t>
      </w:r>
      <w:r w:rsidRPr="001828F2" w:rsidDel="00E9443D">
        <w:rPr>
          <w:vertAlign w:val="superscript"/>
        </w:rPr>
        <w:t>-4</w:t>
      </w:r>
      <w:r w:rsidDel="00E9443D">
        <w:t xml:space="preserve">. Comparing the cases that we use one large pool, which would be located in the candidate DU, and three small pools, which each is located in a DU which can be a serving DU performing mobility to the candidate cell, we get the following results: </w:t>
      </w:r>
    </w:p>
    <w:p w14:paraId="55B05D31" w14:textId="77777777" w:rsidR="00421741" w:rsidRPr="00AA200F" w:rsidDel="00E9443D" w:rsidRDefault="00421741" w:rsidP="007447AB">
      <w:pPr>
        <w:pStyle w:val="ListParagraph"/>
        <w:numPr>
          <w:ilvl w:val="0"/>
          <w:numId w:val="16"/>
        </w:numPr>
        <w:rPr>
          <w:rFonts w:ascii="Times New Roman" w:hAnsi="Times New Roman"/>
          <w:sz w:val="20"/>
          <w:szCs w:val="20"/>
        </w:rPr>
      </w:pPr>
      <w:r w:rsidRPr="00AA200F" w:rsidDel="00E9443D">
        <w:rPr>
          <w:rFonts w:ascii="Times New Roman" w:hAnsi="Times New Roman"/>
          <w:sz w:val="20"/>
          <w:szCs w:val="20"/>
        </w:rPr>
        <w:t>One large pool: 10 preambles because max capacity is 113 requests/s) when the requirement is 10</w:t>
      </w:r>
      <w:r w:rsidRPr="00AA200F" w:rsidDel="00E9443D">
        <w:rPr>
          <w:rFonts w:ascii="Times New Roman" w:hAnsi="Times New Roman"/>
          <w:sz w:val="20"/>
          <w:szCs w:val="20"/>
          <w:vertAlign w:val="superscript"/>
        </w:rPr>
        <w:t>-4</w:t>
      </w:r>
      <w:r w:rsidRPr="00AA200F" w:rsidDel="00E9443D">
        <w:rPr>
          <w:rFonts w:ascii="Times New Roman" w:hAnsi="Times New Roman"/>
          <w:sz w:val="20"/>
          <w:szCs w:val="20"/>
        </w:rPr>
        <w:t>.</w:t>
      </w:r>
    </w:p>
    <w:p w14:paraId="69F3F252" w14:textId="77777777" w:rsidR="00421741" w:rsidRPr="00AA200F" w:rsidDel="00E9443D" w:rsidRDefault="00421741" w:rsidP="007447AB">
      <w:pPr>
        <w:pStyle w:val="ListParagraph"/>
        <w:numPr>
          <w:ilvl w:val="0"/>
          <w:numId w:val="16"/>
        </w:numPr>
        <w:rPr>
          <w:rFonts w:ascii="Times New Roman" w:hAnsi="Times New Roman"/>
          <w:sz w:val="20"/>
          <w:szCs w:val="20"/>
        </w:rPr>
      </w:pPr>
      <w:r w:rsidRPr="00AA200F" w:rsidDel="00E9443D">
        <w:rPr>
          <w:rFonts w:ascii="Times New Roman" w:hAnsi="Times New Roman"/>
          <w:sz w:val="20"/>
          <w:szCs w:val="20"/>
        </w:rPr>
        <w:t>Three small pools: 6 preambles per pool because 6 preambles correspond to max capacity 36 requests/s when the requirement is 10</w:t>
      </w:r>
      <w:r w:rsidRPr="00AA200F" w:rsidDel="00E9443D">
        <w:rPr>
          <w:rFonts w:ascii="Times New Roman" w:hAnsi="Times New Roman"/>
          <w:sz w:val="20"/>
          <w:szCs w:val="20"/>
          <w:vertAlign w:val="superscript"/>
        </w:rPr>
        <w:t>-4</w:t>
      </w:r>
      <w:r w:rsidRPr="00AA200F" w:rsidDel="00E9443D">
        <w:rPr>
          <w:rFonts w:ascii="Times New Roman" w:hAnsi="Times New Roman"/>
          <w:sz w:val="20"/>
          <w:szCs w:val="20"/>
        </w:rPr>
        <w:t>.</w:t>
      </w:r>
    </w:p>
    <w:p w14:paraId="4EA4259B" w14:textId="77777777" w:rsidR="00421741" w:rsidDel="00E9443D" w:rsidRDefault="00421741" w:rsidP="007447AB"/>
    <w:p w14:paraId="0A4381C8" w14:textId="1397AB8E" w:rsidR="00421741" w:rsidDel="00E9443D" w:rsidRDefault="00421741" w:rsidP="007447AB">
      <w:r w:rsidDel="00E9443D">
        <w:t xml:space="preserve">We note that one pool with 10 preambles have a similar capacity as 3 pools with 6 preambles each i.e. 10 preambles vs 18 preambles. However, keeping the pool in the candidate DU may be faster since no signalling over Xn is required. If we assume that pooling in the candidate DU gives twice the expected time (0.04s) compared to pooling in the serving </w:t>
      </w:r>
      <w:proofErr w:type="gramStart"/>
      <w:r w:rsidDel="00E9443D">
        <w:t>DU</w:t>
      </w:r>
      <w:proofErr w:type="gramEnd"/>
      <w:r w:rsidDel="00E9443D">
        <w:t xml:space="preserve"> the result becomes according to </w:t>
      </w:r>
      <w:r w:rsidR="007447AB">
        <w:t xml:space="preserve">Figure </w:t>
      </w:r>
      <w:r w:rsidR="00733030" w:rsidDel="00E9443D">
        <w:t>4</w:t>
      </w:r>
      <w:r w:rsidDel="00E9443D">
        <w:t>.</w:t>
      </w:r>
    </w:p>
    <w:p w14:paraId="5AD67A4B" w14:textId="77777777" w:rsidR="00421741" w:rsidDel="00E9443D" w:rsidRDefault="007447AB" w:rsidP="007447AB">
      <w:pPr>
        <w:jc w:val="center"/>
      </w:pPr>
      <w:r>
        <w:rPr>
          <w:noProof/>
        </w:rPr>
        <w:drawing>
          <wp:inline distT="0" distB="0" distL="0" distR="0" wp14:anchorId="021BBE31" wp14:editId="7D5C03C9">
            <wp:extent cx="3085107" cy="2313830"/>
            <wp:effectExtent l="0" t="0" r="1270" b="0"/>
            <wp:docPr id="2096839891" name="Graphic 2096839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091782" cy="2318836"/>
                    </a:xfrm>
                    <a:prstGeom prst="rect">
                      <a:avLst/>
                    </a:prstGeom>
                  </pic:spPr>
                </pic:pic>
              </a:graphicData>
            </a:graphic>
          </wp:inline>
        </w:drawing>
      </w:r>
    </w:p>
    <w:p w14:paraId="711E88A1" w14:textId="77777777" w:rsidR="00421741" w:rsidDel="00E9443D" w:rsidRDefault="00421741" w:rsidP="007447AB">
      <w:pPr>
        <w:pStyle w:val="Caption"/>
        <w:jc w:val="center"/>
      </w:pPr>
      <w:r w:rsidDel="00E9443D">
        <w:t>Figure 4: Max capacity when the service time is increased from 0.02s to 0.04s.</w:t>
      </w:r>
    </w:p>
    <w:p w14:paraId="3B6C6C38" w14:textId="77777777" w:rsidR="00421741" w:rsidRPr="00CC1EF3" w:rsidDel="00E9443D" w:rsidRDefault="00421741" w:rsidP="007447AB">
      <w:r w:rsidDel="00E9443D">
        <w:t>To fulfil the capacity requirement 100 requests/s while the probability is less than 10</w:t>
      </w:r>
      <w:r w:rsidRPr="00213A88" w:rsidDel="00E9443D">
        <w:rPr>
          <w:vertAlign w:val="superscript"/>
        </w:rPr>
        <w:t>-4</w:t>
      </w:r>
      <w:r w:rsidDel="00E9443D">
        <w:t xml:space="preserve">, 14 preambles are required compared to 10 for the service time 0.02s.  This time penalty does however still result in better capacity compared to three smaller pools since 14 is smaller than 18. </w:t>
      </w:r>
    </w:p>
    <w:p w14:paraId="3783966B" w14:textId="1C767B9B" w:rsidR="004A6D4A" w:rsidRPr="00601EDA" w:rsidRDefault="00421741" w:rsidP="004B1CBE">
      <w:r w:rsidDel="00E9443D">
        <w:t>Observation: The number of preambles needed for uplink synchronization scales poorly with the number of preamble pools.</w:t>
      </w:r>
    </w:p>
    <w:sectPr w:rsidR="004A6D4A" w:rsidRPr="00601EDA" w:rsidSect="00E20043">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8DC72" w14:textId="77777777" w:rsidR="006F0811" w:rsidRDefault="006F0811">
      <w:r>
        <w:separator/>
      </w:r>
    </w:p>
  </w:endnote>
  <w:endnote w:type="continuationSeparator" w:id="0">
    <w:p w14:paraId="57D8937A" w14:textId="77777777" w:rsidR="006F0811" w:rsidRDefault="006F0811">
      <w:r>
        <w:continuationSeparator/>
      </w:r>
    </w:p>
  </w:endnote>
  <w:endnote w:type="continuationNotice" w:id="1">
    <w:p w14:paraId="217BFEFD" w14:textId="77777777" w:rsidR="006F0811" w:rsidRDefault="006F0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CD237" w14:textId="77777777" w:rsidR="006F0811" w:rsidRDefault="006F0811">
      <w:r>
        <w:separator/>
      </w:r>
    </w:p>
  </w:footnote>
  <w:footnote w:type="continuationSeparator" w:id="0">
    <w:p w14:paraId="527AE862" w14:textId="77777777" w:rsidR="006F0811" w:rsidRDefault="006F0811">
      <w:r>
        <w:continuationSeparator/>
      </w:r>
    </w:p>
  </w:footnote>
  <w:footnote w:type="continuationNotice" w:id="1">
    <w:p w14:paraId="2336C279" w14:textId="77777777" w:rsidR="006F0811" w:rsidRDefault="006F0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5704DC8"/>
    <w:multiLevelType w:val="hybridMultilevel"/>
    <w:tmpl w:val="EDD487E8"/>
    <w:lvl w:ilvl="0" w:tplc="1B3AE5D6">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6"/>
  </w:num>
  <w:num w:numId="2" w16cid:durableId="1022509791">
    <w:abstractNumId w:val="17"/>
  </w:num>
  <w:num w:numId="3" w16cid:durableId="1439181995">
    <w:abstractNumId w:val="0"/>
  </w:num>
  <w:num w:numId="4" w16cid:durableId="1271010753">
    <w:abstractNumId w:val="6"/>
  </w:num>
  <w:num w:numId="5" w16cid:durableId="623269068">
    <w:abstractNumId w:val="5"/>
  </w:num>
  <w:num w:numId="6" w16cid:durableId="751506478">
    <w:abstractNumId w:val="9"/>
  </w:num>
  <w:num w:numId="7" w16cid:durableId="480195806">
    <w:abstractNumId w:val="7"/>
  </w:num>
  <w:num w:numId="8" w16cid:durableId="1084111729">
    <w:abstractNumId w:val="15"/>
  </w:num>
  <w:num w:numId="9" w16cid:durableId="5333567">
    <w:abstractNumId w:val="11"/>
  </w:num>
  <w:num w:numId="10" w16cid:durableId="63071747">
    <w:abstractNumId w:val="10"/>
  </w:num>
  <w:num w:numId="11" w16cid:durableId="1587225828">
    <w:abstractNumId w:val="4"/>
  </w:num>
  <w:num w:numId="12" w16cid:durableId="855382702">
    <w:abstractNumId w:val="9"/>
  </w:num>
  <w:num w:numId="13" w16cid:durableId="1583443452">
    <w:abstractNumId w:val="9"/>
  </w:num>
  <w:num w:numId="14" w16cid:durableId="1529220460">
    <w:abstractNumId w:val="9"/>
  </w:num>
  <w:num w:numId="15" w16cid:durableId="1228220552">
    <w:abstractNumId w:val="3"/>
  </w:num>
  <w:num w:numId="16" w16cid:durableId="40711103">
    <w:abstractNumId w:val="14"/>
  </w:num>
  <w:num w:numId="17" w16cid:durableId="1556044591">
    <w:abstractNumId w:val="12"/>
  </w:num>
  <w:num w:numId="18" w16cid:durableId="76681745">
    <w:abstractNumId w:val="12"/>
  </w:num>
  <w:num w:numId="19" w16cid:durableId="2129081122">
    <w:abstractNumId w:val="9"/>
  </w:num>
  <w:num w:numId="20" w16cid:durableId="693965338">
    <w:abstractNumId w:val="9"/>
  </w:num>
  <w:num w:numId="21" w16cid:durableId="375083271">
    <w:abstractNumId w:val="12"/>
  </w:num>
  <w:num w:numId="22" w16cid:durableId="304747253">
    <w:abstractNumId w:val="9"/>
  </w:num>
  <w:num w:numId="23" w16cid:durableId="597249784">
    <w:abstractNumId w:val="9"/>
  </w:num>
  <w:num w:numId="24" w16cid:durableId="2106458565">
    <w:abstractNumId w:val="4"/>
  </w:num>
  <w:num w:numId="25" w16cid:durableId="304166793">
    <w:abstractNumId w:val="1"/>
  </w:num>
  <w:num w:numId="26" w16cid:durableId="1961184938">
    <w:abstractNumId w:val="2"/>
  </w:num>
  <w:num w:numId="27" w16cid:durableId="2038461273">
    <w:abstractNumId w:val="13"/>
  </w:num>
  <w:num w:numId="28" w16cid:durableId="110207126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21B9"/>
    <w:rsid w:val="00003114"/>
    <w:rsid w:val="00004002"/>
    <w:rsid w:val="00006873"/>
    <w:rsid w:val="00007D54"/>
    <w:rsid w:val="00007EF4"/>
    <w:rsid w:val="000113E4"/>
    <w:rsid w:val="000115A1"/>
    <w:rsid w:val="00012313"/>
    <w:rsid w:val="00013182"/>
    <w:rsid w:val="00013F4C"/>
    <w:rsid w:val="00013F97"/>
    <w:rsid w:val="00015661"/>
    <w:rsid w:val="00015C67"/>
    <w:rsid w:val="00015C9D"/>
    <w:rsid w:val="00016C08"/>
    <w:rsid w:val="00021EBF"/>
    <w:rsid w:val="00021ED0"/>
    <w:rsid w:val="000220B0"/>
    <w:rsid w:val="00022AA0"/>
    <w:rsid w:val="00022E4A"/>
    <w:rsid w:val="00025511"/>
    <w:rsid w:val="00026CA2"/>
    <w:rsid w:val="00026F85"/>
    <w:rsid w:val="0002757F"/>
    <w:rsid w:val="00030515"/>
    <w:rsid w:val="000314BA"/>
    <w:rsid w:val="000315FB"/>
    <w:rsid w:val="00034805"/>
    <w:rsid w:val="00034A30"/>
    <w:rsid w:val="00034BF7"/>
    <w:rsid w:val="00036D35"/>
    <w:rsid w:val="00037361"/>
    <w:rsid w:val="00037BF0"/>
    <w:rsid w:val="00041A08"/>
    <w:rsid w:val="000421DA"/>
    <w:rsid w:val="00042900"/>
    <w:rsid w:val="00042913"/>
    <w:rsid w:val="00042EC4"/>
    <w:rsid w:val="00043FE0"/>
    <w:rsid w:val="000444C4"/>
    <w:rsid w:val="00045B5F"/>
    <w:rsid w:val="00046893"/>
    <w:rsid w:val="00046CF6"/>
    <w:rsid w:val="00047181"/>
    <w:rsid w:val="000475FB"/>
    <w:rsid w:val="00047DFC"/>
    <w:rsid w:val="00047FF3"/>
    <w:rsid w:val="0005042F"/>
    <w:rsid w:val="000504AB"/>
    <w:rsid w:val="00050518"/>
    <w:rsid w:val="00051498"/>
    <w:rsid w:val="0005235F"/>
    <w:rsid w:val="00053B09"/>
    <w:rsid w:val="00054168"/>
    <w:rsid w:val="000548AF"/>
    <w:rsid w:val="000549F1"/>
    <w:rsid w:val="00055803"/>
    <w:rsid w:val="00055A73"/>
    <w:rsid w:val="00055FAF"/>
    <w:rsid w:val="000560AF"/>
    <w:rsid w:val="00056938"/>
    <w:rsid w:val="00057912"/>
    <w:rsid w:val="000601E1"/>
    <w:rsid w:val="00060676"/>
    <w:rsid w:val="00060CE3"/>
    <w:rsid w:val="00060D28"/>
    <w:rsid w:val="0006111B"/>
    <w:rsid w:val="00061357"/>
    <w:rsid w:val="000619DF"/>
    <w:rsid w:val="00061ADC"/>
    <w:rsid w:val="00062E51"/>
    <w:rsid w:val="00063636"/>
    <w:rsid w:val="00063B63"/>
    <w:rsid w:val="00063FD7"/>
    <w:rsid w:val="0006469E"/>
    <w:rsid w:val="000656FB"/>
    <w:rsid w:val="00067A2D"/>
    <w:rsid w:val="00067B1F"/>
    <w:rsid w:val="000703A3"/>
    <w:rsid w:val="000721AA"/>
    <w:rsid w:val="00074867"/>
    <w:rsid w:val="00074C1B"/>
    <w:rsid w:val="00075323"/>
    <w:rsid w:val="0007701B"/>
    <w:rsid w:val="00080573"/>
    <w:rsid w:val="00082FCD"/>
    <w:rsid w:val="0008467F"/>
    <w:rsid w:val="00085BC9"/>
    <w:rsid w:val="00085C87"/>
    <w:rsid w:val="000865C5"/>
    <w:rsid w:val="000877E3"/>
    <w:rsid w:val="0009071B"/>
    <w:rsid w:val="000909EE"/>
    <w:rsid w:val="00091E0C"/>
    <w:rsid w:val="0009230C"/>
    <w:rsid w:val="00092745"/>
    <w:rsid w:val="00093A46"/>
    <w:rsid w:val="00095457"/>
    <w:rsid w:val="00095567"/>
    <w:rsid w:val="00096CE5"/>
    <w:rsid w:val="00096F7D"/>
    <w:rsid w:val="00096FF4"/>
    <w:rsid w:val="00097721"/>
    <w:rsid w:val="00097D75"/>
    <w:rsid w:val="000A0BE6"/>
    <w:rsid w:val="000A0FE7"/>
    <w:rsid w:val="000A1357"/>
    <w:rsid w:val="000A1704"/>
    <w:rsid w:val="000A1ABF"/>
    <w:rsid w:val="000A390F"/>
    <w:rsid w:val="000A3D5D"/>
    <w:rsid w:val="000A4A57"/>
    <w:rsid w:val="000A4DBB"/>
    <w:rsid w:val="000A6394"/>
    <w:rsid w:val="000A7114"/>
    <w:rsid w:val="000B0790"/>
    <w:rsid w:val="000B1A2A"/>
    <w:rsid w:val="000B2220"/>
    <w:rsid w:val="000B2518"/>
    <w:rsid w:val="000B3976"/>
    <w:rsid w:val="000B486D"/>
    <w:rsid w:val="000B498F"/>
    <w:rsid w:val="000B49BC"/>
    <w:rsid w:val="000B4B9E"/>
    <w:rsid w:val="000B569C"/>
    <w:rsid w:val="000B60F2"/>
    <w:rsid w:val="000B7E5D"/>
    <w:rsid w:val="000B7FED"/>
    <w:rsid w:val="000C038A"/>
    <w:rsid w:val="000C07F0"/>
    <w:rsid w:val="000C0DE0"/>
    <w:rsid w:val="000C2EDB"/>
    <w:rsid w:val="000C30DF"/>
    <w:rsid w:val="000C313D"/>
    <w:rsid w:val="000C3AAF"/>
    <w:rsid w:val="000C506C"/>
    <w:rsid w:val="000C5D79"/>
    <w:rsid w:val="000C5FFE"/>
    <w:rsid w:val="000C6462"/>
    <w:rsid w:val="000C6598"/>
    <w:rsid w:val="000C713F"/>
    <w:rsid w:val="000D0DFC"/>
    <w:rsid w:val="000D281C"/>
    <w:rsid w:val="000D38B3"/>
    <w:rsid w:val="000D3F40"/>
    <w:rsid w:val="000D44B3"/>
    <w:rsid w:val="000D52A7"/>
    <w:rsid w:val="000D57D5"/>
    <w:rsid w:val="000D5CDE"/>
    <w:rsid w:val="000D7328"/>
    <w:rsid w:val="000E0F5A"/>
    <w:rsid w:val="000E1455"/>
    <w:rsid w:val="000E27CE"/>
    <w:rsid w:val="000E2911"/>
    <w:rsid w:val="000E4854"/>
    <w:rsid w:val="000E5374"/>
    <w:rsid w:val="000E71AB"/>
    <w:rsid w:val="000E7D27"/>
    <w:rsid w:val="000F015C"/>
    <w:rsid w:val="000F08CD"/>
    <w:rsid w:val="000F1125"/>
    <w:rsid w:val="000F1D8C"/>
    <w:rsid w:val="000F2F1D"/>
    <w:rsid w:val="000F50BA"/>
    <w:rsid w:val="000F5F5D"/>
    <w:rsid w:val="000F6297"/>
    <w:rsid w:val="000F66DD"/>
    <w:rsid w:val="000F72E0"/>
    <w:rsid w:val="000F771A"/>
    <w:rsid w:val="000F7A57"/>
    <w:rsid w:val="00100A78"/>
    <w:rsid w:val="001016CD"/>
    <w:rsid w:val="00102064"/>
    <w:rsid w:val="001024AF"/>
    <w:rsid w:val="0010303F"/>
    <w:rsid w:val="00103712"/>
    <w:rsid w:val="00103C35"/>
    <w:rsid w:val="00103D3D"/>
    <w:rsid w:val="001045C5"/>
    <w:rsid w:val="00105FC0"/>
    <w:rsid w:val="001066E7"/>
    <w:rsid w:val="00107E15"/>
    <w:rsid w:val="0011097F"/>
    <w:rsid w:val="0011102F"/>
    <w:rsid w:val="0011120E"/>
    <w:rsid w:val="00111883"/>
    <w:rsid w:val="00111C41"/>
    <w:rsid w:val="00112950"/>
    <w:rsid w:val="00113414"/>
    <w:rsid w:val="00114A55"/>
    <w:rsid w:val="00116267"/>
    <w:rsid w:val="001165AC"/>
    <w:rsid w:val="00116A81"/>
    <w:rsid w:val="00117285"/>
    <w:rsid w:val="001175D4"/>
    <w:rsid w:val="00117DFB"/>
    <w:rsid w:val="0012035D"/>
    <w:rsid w:val="001204B8"/>
    <w:rsid w:val="00120771"/>
    <w:rsid w:val="001209C8"/>
    <w:rsid w:val="00120E4E"/>
    <w:rsid w:val="001210F8"/>
    <w:rsid w:val="0012185E"/>
    <w:rsid w:val="00121FA6"/>
    <w:rsid w:val="001232BE"/>
    <w:rsid w:val="0012372C"/>
    <w:rsid w:val="00126748"/>
    <w:rsid w:val="0012688D"/>
    <w:rsid w:val="00126FD2"/>
    <w:rsid w:val="00130228"/>
    <w:rsid w:val="001312AB"/>
    <w:rsid w:val="001317E3"/>
    <w:rsid w:val="00131B4E"/>
    <w:rsid w:val="00133668"/>
    <w:rsid w:val="00133836"/>
    <w:rsid w:val="00134240"/>
    <w:rsid w:val="00134302"/>
    <w:rsid w:val="0013493D"/>
    <w:rsid w:val="00134F1B"/>
    <w:rsid w:val="0013524E"/>
    <w:rsid w:val="001365F1"/>
    <w:rsid w:val="00137ABE"/>
    <w:rsid w:val="001405C0"/>
    <w:rsid w:val="00140F5B"/>
    <w:rsid w:val="00141F48"/>
    <w:rsid w:val="00142BCC"/>
    <w:rsid w:val="00143778"/>
    <w:rsid w:val="001437DE"/>
    <w:rsid w:val="001439D6"/>
    <w:rsid w:val="0014432F"/>
    <w:rsid w:val="001449FE"/>
    <w:rsid w:val="00145D43"/>
    <w:rsid w:val="001466AF"/>
    <w:rsid w:val="00146BD6"/>
    <w:rsid w:val="0014711D"/>
    <w:rsid w:val="00147AF9"/>
    <w:rsid w:val="00147E5E"/>
    <w:rsid w:val="0015023C"/>
    <w:rsid w:val="00150D08"/>
    <w:rsid w:val="00150D57"/>
    <w:rsid w:val="00150E1C"/>
    <w:rsid w:val="00151909"/>
    <w:rsid w:val="00152552"/>
    <w:rsid w:val="0015430E"/>
    <w:rsid w:val="00154D1B"/>
    <w:rsid w:val="001605BA"/>
    <w:rsid w:val="00160AB0"/>
    <w:rsid w:val="001620CD"/>
    <w:rsid w:val="001639AC"/>
    <w:rsid w:val="0016557A"/>
    <w:rsid w:val="00166109"/>
    <w:rsid w:val="0016639B"/>
    <w:rsid w:val="001669AF"/>
    <w:rsid w:val="00167714"/>
    <w:rsid w:val="00167EBF"/>
    <w:rsid w:val="00171C2A"/>
    <w:rsid w:val="00172116"/>
    <w:rsid w:val="00172DA3"/>
    <w:rsid w:val="0017301E"/>
    <w:rsid w:val="00173A56"/>
    <w:rsid w:val="00174A2C"/>
    <w:rsid w:val="00174ADB"/>
    <w:rsid w:val="00174E97"/>
    <w:rsid w:val="00174FDB"/>
    <w:rsid w:val="00176096"/>
    <w:rsid w:val="001763D5"/>
    <w:rsid w:val="00177A66"/>
    <w:rsid w:val="001803A6"/>
    <w:rsid w:val="00181049"/>
    <w:rsid w:val="00181EE4"/>
    <w:rsid w:val="00182393"/>
    <w:rsid w:val="00182EA4"/>
    <w:rsid w:val="00183EDD"/>
    <w:rsid w:val="001859FF"/>
    <w:rsid w:val="001866F9"/>
    <w:rsid w:val="00187764"/>
    <w:rsid w:val="0019139D"/>
    <w:rsid w:val="00191EEA"/>
    <w:rsid w:val="00192843"/>
    <w:rsid w:val="00192C46"/>
    <w:rsid w:val="00192E83"/>
    <w:rsid w:val="001932F6"/>
    <w:rsid w:val="0019348D"/>
    <w:rsid w:val="00195419"/>
    <w:rsid w:val="00196011"/>
    <w:rsid w:val="0019755B"/>
    <w:rsid w:val="001A08B3"/>
    <w:rsid w:val="001A126A"/>
    <w:rsid w:val="001A1F3C"/>
    <w:rsid w:val="001A1F8C"/>
    <w:rsid w:val="001A2134"/>
    <w:rsid w:val="001A3075"/>
    <w:rsid w:val="001A3178"/>
    <w:rsid w:val="001A4928"/>
    <w:rsid w:val="001A4ECA"/>
    <w:rsid w:val="001A563E"/>
    <w:rsid w:val="001A71DE"/>
    <w:rsid w:val="001A7B60"/>
    <w:rsid w:val="001A7BD0"/>
    <w:rsid w:val="001B0961"/>
    <w:rsid w:val="001B0DE6"/>
    <w:rsid w:val="001B1D6D"/>
    <w:rsid w:val="001B3CFE"/>
    <w:rsid w:val="001B52F0"/>
    <w:rsid w:val="001B7A65"/>
    <w:rsid w:val="001C040A"/>
    <w:rsid w:val="001C079D"/>
    <w:rsid w:val="001C201C"/>
    <w:rsid w:val="001C2C73"/>
    <w:rsid w:val="001C4A82"/>
    <w:rsid w:val="001C4ED7"/>
    <w:rsid w:val="001C544A"/>
    <w:rsid w:val="001C5D27"/>
    <w:rsid w:val="001C6D56"/>
    <w:rsid w:val="001C703D"/>
    <w:rsid w:val="001C72BF"/>
    <w:rsid w:val="001D1EA9"/>
    <w:rsid w:val="001D229C"/>
    <w:rsid w:val="001D23FF"/>
    <w:rsid w:val="001D3EAA"/>
    <w:rsid w:val="001D44DB"/>
    <w:rsid w:val="001D532B"/>
    <w:rsid w:val="001D56C7"/>
    <w:rsid w:val="001D5DDC"/>
    <w:rsid w:val="001D5FB1"/>
    <w:rsid w:val="001D6A4D"/>
    <w:rsid w:val="001D747C"/>
    <w:rsid w:val="001D7FB2"/>
    <w:rsid w:val="001E0987"/>
    <w:rsid w:val="001E10A6"/>
    <w:rsid w:val="001E23FA"/>
    <w:rsid w:val="001E3227"/>
    <w:rsid w:val="001E3424"/>
    <w:rsid w:val="001E3B3D"/>
    <w:rsid w:val="001E3C2E"/>
    <w:rsid w:val="001E41F3"/>
    <w:rsid w:val="001E5326"/>
    <w:rsid w:val="001E54A3"/>
    <w:rsid w:val="001E5D4F"/>
    <w:rsid w:val="001E7872"/>
    <w:rsid w:val="001E7BE4"/>
    <w:rsid w:val="001F09F9"/>
    <w:rsid w:val="001F1117"/>
    <w:rsid w:val="001F1A8B"/>
    <w:rsid w:val="001F42A2"/>
    <w:rsid w:val="001F4B06"/>
    <w:rsid w:val="001F4F8A"/>
    <w:rsid w:val="001F505A"/>
    <w:rsid w:val="001F508C"/>
    <w:rsid w:val="001F5DD1"/>
    <w:rsid w:val="001F6171"/>
    <w:rsid w:val="001F64EC"/>
    <w:rsid w:val="001F6824"/>
    <w:rsid w:val="001F71CB"/>
    <w:rsid w:val="001F726A"/>
    <w:rsid w:val="001F7E72"/>
    <w:rsid w:val="002000B0"/>
    <w:rsid w:val="00200216"/>
    <w:rsid w:val="00200399"/>
    <w:rsid w:val="00200B1C"/>
    <w:rsid w:val="0020167E"/>
    <w:rsid w:val="00201EB3"/>
    <w:rsid w:val="002037E8"/>
    <w:rsid w:val="00203AAF"/>
    <w:rsid w:val="0020406E"/>
    <w:rsid w:val="002042B7"/>
    <w:rsid w:val="00204D64"/>
    <w:rsid w:val="00206283"/>
    <w:rsid w:val="00206E75"/>
    <w:rsid w:val="00207EBB"/>
    <w:rsid w:val="002101D3"/>
    <w:rsid w:val="00210DC8"/>
    <w:rsid w:val="00210F78"/>
    <w:rsid w:val="00213505"/>
    <w:rsid w:val="00216259"/>
    <w:rsid w:val="00217562"/>
    <w:rsid w:val="00217F38"/>
    <w:rsid w:val="002212C8"/>
    <w:rsid w:val="0022150D"/>
    <w:rsid w:val="00222149"/>
    <w:rsid w:val="002226B8"/>
    <w:rsid w:val="00222A68"/>
    <w:rsid w:val="0022367E"/>
    <w:rsid w:val="00224599"/>
    <w:rsid w:val="00224D3E"/>
    <w:rsid w:val="00227843"/>
    <w:rsid w:val="00227E0F"/>
    <w:rsid w:val="0023071C"/>
    <w:rsid w:val="00230C07"/>
    <w:rsid w:val="00232C1D"/>
    <w:rsid w:val="00232CFD"/>
    <w:rsid w:val="00234310"/>
    <w:rsid w:val="002360B2"/>
    <w:rsid w:val="002367B9"/>
    <w:rsid w:val="00242700"/>
    <w:rsid w:val="002437DE"/>
    <w:rsid w:val="00243CD5"/>
    <w:rsid w:val="002447BE"/>
    <w:rsid w:val="00244832"/>
    <w:rsid w:val="002459F9"/>
    <w:rsid w:val="00245BA6"/>
    <w:rsid w:val="00245CCF"/>
    <w:rsid w:val="00246279"/>
    <w:rsid w:val="00246E5C"/>
    <w:rsid w:val="0025099F"/>
    <w:rsid w:val="00250DC4"/>
    <w:rsid w:val="00250F15"/>
    <w:rsid w:val="00250FF8"/>
    <w:rsid w:val="00252F0C"/>
    <w:rsid w:val="00253A28"/>
    <w:rsid w:val="00253FB2"/>
    <w:rsid w:val="00254BFC"/>
    <w:rsid w:val="00255DED"/>
    <w:rsid w:val="002560D5"/>
    <w:rsid w:val="00256310"/>
    <w:rsid w:val="0025677C"/>
    <w:rsid w:val="002571BC"/>
    <w:rsid w:val="00257B01"/>
    <w:rsid w:val="00257BA3"/>
    <w:rsid w:val="0026004D"/>
    <w:rsid w:val="00260A79"/>
    <w:rsid w:val="002619C8"/>
    <w:rsid w:val="00262B85"/>
    <w:rsid w:val="00263A3D"/>
    <w:rsid w:val="002640DD"/>
    <w:rsid w:val="00264C01"/>
    <w:rsid w:val="00264EBA"/>
    <w:rsid w:val="002666C8"/>
    <w:rsid w:val="00266E11"/>
    <w:rsid w:val="00267796"/>
    <w:rsid w:val="00267ECB"/>
    <w:rsid w:val="002701E4"/>
    <w:rsid w:val="002712A1"/>
    <w:rsid w:val="002717EF"/>
    <w:rsid w:val="0027197B"/>
    <w:rsid w:val="00272577"/>
    <w:rsid w:val="00272C05"/>
    <w:rsid w:val="00273381"/>
    <w:rsid w:val="002748B3"/>
    <w:rsid w:val="00275BBA"/>
    <w:rsid w:val="00275D12"/>
    <w:rsid w:val="00276ECF"/>
    <w:rsid w:val="002772C5"/>
    <w:rsid w:val="0027750F"/>
    <w:rsid w:val="002804BD"/>
    <w:rsid w:val="002805C8"/>
    <w:rsid w:val="00281258"/>
    <w:rsid w:val="002819DF"/>
    <w:rsid w:val="00281C1A"/>
    <w:rsid w:val="00282F69"/>
    <w:rsid w:val="00284C92"/>
    <w:rsid w:val="00284FEB"/>
    <w:rsid w:val="002854DF"/>
    <w:rsid w:val="00285A1C"/>
    <w:rsid w:val="00285D78"/>
    <w:rsid w:val="002860C4"/>
    <w:rsid w:val="00287110"/>
    <w:rsid w:val="00287553"/>
    <w:rsid w:val="00287DFF"/>
    <w:rsid w:val="00292138"/>
    <w:rsid w:val="002942A9"/>
    <w:rsid w:val="00294425"/>
    <w:rsid w:val="00294CAA"/>
    <w:rsid w:val="002958E9"/>
    <w:rsid w:val="002975D3"/>
    <w:rsid w:val="00297872"/>
    <w:rsid w:val="002A076C"/>
    <w:rsid w:val="002A1108"/>
    <w:rsid w:val="002A1B6E"/>
    <w:rsid w:val="002A21BE"/>
    <w:rsid w:val="002A24F4"/>
    <w:rsid w:val="002A4392"/>
    <w:rsid w:val="002A5EC0"/>
    <w:rsid w:val="002A6113"/>
    <w:rsid w:val="002A7AD1"/>
    <w:rsid w:val="002A7E89"/>
    <w:rsid w:val="002A7E9B"/>
    <w:rsid w:val="002B0A62"/>
    <w:rsid w:val="002B140B"/>
    <w:rsid w:val="002B1F62"/>
    <w:rsid w:val="002B20C1"/>
    <w:rsid w:val="002B42CA"/>
    <w:rsid w:val="002B4772"/>
    <w:rsid w:val="002B4E51"/>
    <w:rsid w:val="002B521F"/>
    <w:rsid w:val="002B5741"/>
    <w:rsid w:val="002B5C20"/>
    <w:rsid w:val="002B60C3"/>
    <w:rsid w:val="002B6557"/>
    <w:rsid w:val="002C0AE0"/>
    <w:rsid w:val="002C11B5"/>
    <w:rsid w:val="002C15B2"/>
    <w:rsid w:val="002C185A"/>
    <w:rsid w:val="002C1916"/>
    <w:rsid w:val="002C1BF0"/>
    <w:rsid w:val="002C2DCD"/>
    <w:rsid w:val="002C356B"/>
    <w:rsid w:val="002C3BFE"/>
    <w:rsid w:val="002C3CF6"/>
    <w:rsid w:val="002C3E0A"/>
    <w:rsid w:val="002C5854"/>
    <w:rsid w:val="002C58BC"/>
    <w:rsid w:val="002C5A76"/>
    <w:rsid w:val="002C5BC2"/>
    <w:rsid w:val="002C7EA4"/>
    <w:rsid w:val="002C7ED0"/>
    <w:rsid w:val="002D1833"/>
    <w:rsid w:val="002D2024"/>
    <w:rsid w:val="002D2146"/>
    <w:rsid w:val="002D2570"/>
    <w:rsid w:val="002D2600"/>
    <w:rsid w:val="002D276C"/>
    <w:rsid w:val="002D2F24"/>
    <w:rsid w:val="002D3025"/>
    <w:rsid w:val="002D599D"/>
    <w:rsid w:val="002D61DF"/>
    <w:rsid w:val="002D66CC"/>
    <w:rsid w:val="002D74F0"/>
    <w:rsid w:val="002E0108"/>
    <w:rsid w:val="002E02E2"/>
    <w:rsid w:val="002E115B"/>
    <w:rsid w:val="002E3276"/>
    <w:rsid w:val="002E437F"/>
    <w:rsid w:val="002E472E"/>
    <w:rsid w:val="002E4A14"/>
    <w:rsid w:val="002E4F4F"/>
    <w:rsid w:val="002E623A"/>
    <w:rsid w:val="002E6731"/>
    <w:rsid w:val="002E67A5"/>
    <w:rsid w:val="002E6FD8"/>
    <w:rsid w:val="002E72AB"/>
    <w:rsid w:val="002E769C"/>
    <w:rsid w:val="002F0809"/>
    <w:rsid w:val="002F0DC1"/>
    <w:rsid w:val="002F1C9A"/>
    <w:rsid w:val="002F2C86"/>
    <w:rsid w:val="002F2D0A"/>
    <w:rsid w:val="002F2DDE"/>
    <w:rsid w:val="002F39A2"/>
    <w:rsid w:val="002F4941"/>
    <w:rsid w:val="002F5157"/>
    <w:rsid w:val="002F5557"/>
    <w:rsid w:val="002F5875"/>
    <w:rsid w:val="002F621E"/>
    <w:rsid w:val="002F66D6"/>
    <w:rsid w:val="002F6CE0"/>
    <w:rsid w:val="002F6F3A"/>
    <w:rsid w:val="002F7830"/>
    <w:rsid w:val="0030046F"/>
    <w:rsid w:val="00300A93"/>
    <w:rsid w:val="003012B5"/>
    <w:rsid w:val="00301327"/>
    <w:rsid w:val="003014A9"/>
    <w:rsid w:val="00302BA4"/>
    <w:rsid w:val="00302D06"/>
    <w:rsid w:val="0030425A"/>
    <w:rsid w:val="003046D6"/>
    <w:rsid w:val="00304C43"/>
    <w:rsid w:val="00305409"/>
    <w:rsid w:val="00307057"/>
    <w:rsid w:val="0030739F"/>
    <w:rsid w:val="00307886"/>
    <w:rsid w:val="00310D17"/>
    <w:rsid w:val="00313D07"/>
    <w:rsid w:val="00314115"/>
    <w:rsid w:val="003169E8"/>
    <w:rsid w:val="003169F4"/>
    <w:rsid w:val="0031733C"/>
    <w:rsid w:val="0031742B"/>
    <w:rsid w:val="00317C59"/>
    <w:rsid w:val="00317CC2"/>
    <w:rsid w:val="003205B6"/>
    <w:rsid w:val="00320E9F"/>
    <w:rsid w:val="003211AF"/>
    <w:rsid w:val="003219AE"/>
    <w:rsid w:val="0032279F"/>
    <w:rsid w:val="00323749"/>
    <w:rsid w:val="00324C27"/>
    <w:rsid w:val="00324E34"/>
    <w:rsid w:val="003259C0"/>
    <w:rsid w:val="003266A7"/>
    <w:rsid w:val="00326BFB"/>
    <w:rsid w:val="00327E05"/>
    <w:rsid w:val="003309DE"/>
    <w:rsid w:val="0033163E"/>
    <w:rsid w:val="00331C7F"/>
    <w:rsid w:val="003337DD"/>
    <w:rsid w:val="00334DAA"/>
    <w:rsid w:val="00334E9E"/>
    <w:rsid w:val="00335494"/>
    <w:rsid w:val="00335593"/>
    <w:rsid w:val="0033687D"/>
    <w:rsid w:val="00337115"/>
    <w:rsid w:val="003376D3"/>
    <w:rsid w:val="00337C5E"/>
    <w:rsid w:val="00337D9E"/>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E7F"/>
    <w:rsid w:val="00347189"/>
    <w:rsid w:val="00350E5A"/>
    <w:rsid w:val="003517EA"/>
    <w:rsid w:val="00351A21"/>
    <w:rsid w:val="003532E0"/>
    <w:rsid w:val="00353484"/>
    <w:rsid w:val="00354025"/>
    <w:rsid w:val="00354721"/>
    <w:rsid w:val="00354D0D"/>
    <w:rsid w:val="00354E54"/>
    <w:rsid w:val="00356717"/>
    <w:rsid w:val="0035679F"/>
    <w:rsid w:val="00357258"/>
    <w:rsid w:val="003575E7"/>
    <w:rsid w:val="0036031A"/>
    <w:rsid w:val="003609EF"/>
    <w:rsid w:val="003612EA"/>
    <w:rsid w:val="00361946"/>
    <w:rsid w:val="00361B30"/>
    <w:rsid w:val="00361CC9"/>
    <w:rsid w:val="0036231A"/>
    <w:rsid w:val="00362F53"/>
    <w:rsid w:val="0036334B"/>
    <w:rsid w:val="00364B6B"/>
    <w:rsid w:val="003657F5"/>
    <w:rsid w:val="00365B60"/>
    <w:rsid w:val="00370556"/>
    <w:rsid w:val="003705E7"/>
    <w:rsid w:val="00370CA3"/>
    <w:rsid w:val="00371714"/>
    <w:rsid w:val="003722AA"/>
    <w:rsid w:val="0037279E"/>
    <w:rsid w:val="003737D5"/>
    <w:rsid w:val="00374995"/>
    <w:rsid w:val="00374DD4"/>
    <w:rsid w:val="00375103"/>
    <w:rsid w:val="003754A7"/>
    <w:rsid w:val="00376847"/>
    <w:rsid w:val="00377958"/>
    <w:rsid w:val="00382836"/>
    <w:rsid w:val="00383112"/>
    <w:rsid w:val="003831EC"/>
    <w:rsid w:val="00384509"/>
    <w:rsid w:val="003855BF"/>
    <w:rsid w:val="00385670"/>
    <w:rsid w:val="003916DF"/>
    <w:rsid w:val="00391CE6"/>
    <w:rsid w:val="00391ECB"/>
    <w:rsid w:val="0039254D"/>
    <w:rsid w:val="003925A5"/>
    <w:rsid w:val="00393189"/>
    <w:rsid w:val="003932F1"/>
    <w:rsid w:val="00393DDE"/>
    <w:rsid w:val="003953A3"/>
    <w:rsid w:val="00395C6F"/>
    <w:rsid w:val="00396141"/>
    <w:rsid w:val="003962D9"/>
    <w:rsid w:val="003963D0"/>
    <w:rsid w:val="003965D1"/>
    <w:rsid w:val="00396685"/>
    <w:rsid w:val="003A1857"/>
    <w:rsid w:val="003A209C"/>
    <w:rsid w:val="003A22F6"/>
    <w:rsid w:val="003A28A9"/>
    <w:rsid w:val="003A35B5"/>
    <w:rsid w:val="003A3D44"/>
    <w:rsid w:val="003A55D8"/>
    <w:rsid w:val="003A5B86"/>
    <w:rsid w:val="003A6895"/>
    <w:rsid w:val="003A7667"/>
    <w:rsid w:val="003A7B32"/>
    <w:rsid w:val="003B03FC"/>
    <w:rsid w:val="003B0F62"/>
    <w:rsid w:val="003B2481"/>
    <w:rsid w:val="003B2AE2"/>
    <w:rsid w:val="003B2EF1"/>
    <w:rsid w:val="003B3944"/>
    <w:rsid w:val="003B3B52"/>
    <w:rsid w:val="003B461B"/>
    <w:rsid w:val="003B483C"/>
    <w:rsid w:val="003B4A9E"/>
    <w:rsid w:val="003B4BD7"/>
    <w:rsid w:val="003B4E79"/>
    <w:rsid w:val="003B5C02"/>
    <w:rsid w:val="003B6BBF"/>
    <w:rsid w:val="003B6EA9"/>
    <w:rsid w:val="003B7C1D"/>
    <w:rsid w:val="003C0277"/>
    <w:rsid w:val="003C07CA"/>
    <w:rsid w:val="003C13E1"/>
    <w:rsid w:val="003C1A5F"/>
    <w:rsid w:val="003C1F5C"/>
    <w:rsid w:val="003C24F3"/>
    <w:rsid w:val="003C260D"/>
    <w:rsid w:val="003C2CA7"/>
    <w:rsid w:val="003C3EC1"/>
    <w:rsid w:val="003C40C6"/>
    <w:rsid w:val="003C5C93"/>
    <w:rsid w:val="003C63AF"/>
    <w:rsid w:val="003C693D"/>
    <w:rsid w:val="003C7445"/>
    <w:rsid w:val="003D0695"/>
    <w:rsid w:val="003D1FFB"/>
    <w:rsid w:val="003D2CCC"/>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4C21"/>
    <w:rsid w:val="003E55E4"/>
    <w:rsid w:val="003E5739"/>
    <w:rsid w:val="003E5821"/>
    <w:rsid w:val="003F0365"/>
    <w:rsid w:val="003F1227"/>
    <w:rsid w:val="003F1C67"/>
    <w:rsid w:val="003F3B27"/>
    <w:rsid w:val="003F3C69"/>
    <w:rsid w:val="003F3C95"/>
    <w:rsid w:val="003F3CE1"/>
    <w:rsid w:val="003F49B5"/>
    <w:rsid w:val="003F4B81"/>
    <w:rsid w:val="003F5DDC"/>
    <w:rsid w:val="003F623B"/>
    <w:rsid w:val="003F6256"/>
    <w:rsid w:val="003F676C"/>
    <w:rsid w:val="003F7516"/>
    <w:rsid w:val="003F7C2A"/>
    <w:rsid w:val="003F7CA1"/>
    <w:rsid w:val="004011B7"/>
    <w:rsid w:val="0040142C"/>
    <w:rsid w:val="00402060"/>
    <w:rsid w:val="004043D1"/>
    <w:rsid w:val="00404C25"/>
    <w:rsid w:val="00405161"/>
    <w:rsid w:val="00405527"/>
    <w:rsid w:val="00405AE9"/>
    <w:rsid w:val="00406C01"/>
    <w:rsid w:val="00406E2B"/>
    <w:rsid w:val="004077B1"/>
    <w:rsid w:val="0041021C"/>
    <w:rsid w:val="00410371"/>
    <w:rsid w:val="004116D2"/>
    <w:rsid w:val="00413AFB"/>
    <w:rsid w:val="00414962"/>
    <w:rsid w:val="00414A76"/>
    <w:rsid w:val="00414AF8"/>
    <w:rsid w:val="004175F7"/>
    <w:rsid w:val="0042159C"/>
    <w:rsid w:val="00421741"/>
    <w:rsid w:val="004219B4"/>
    <w:rsid w:val="00421AB9"/>
    <w:rsid w:val="00422F8E"/>
    <w:rsid w:val="00423549"/>
    <w:rsid w:val="00423A13"/>
    <w:rsid w:val="004242F1"/>
    <w:rsid w:val="00424ACC"/>
    <w:rsid w:val="00426544"/>
    <w:rsid w:val="00431C35"/>
    <w:rsid w:val="004326BA"/>
    <w:rsid w:val="004335A2"/>
    <w:rsid w:val="00433665"/>
    <w:rsid w:val="00433FCC"/>
    <w:rsid w:val="00434984"/>
    <w:rsid w:val="00434B9C"/>
    <w:rsid w:val="00434C66"/>
    <w:rsid w:val="00436DD7"/>
    <w:rsid w:val="004374F3"/>
    <w:rsid w:val="00437722"/>
    <w:rsid w:val="00437EA6"/>
    <w:rsid w:val="004400FE"/>
    <w:rsid w:val="004414B1"/>
    <w:rsid w:val="004426E3"/>
    <w:rsid w:val="00442C93"/>
    <w:rsid w:val="00444894"/>
    <w:rsid w:val="00445F78"/>
    <w:rsid w:val="00447A26"/>
    <w:rsid w:val="00447F77"/>
    <w:rsid w:val="0045034A"/>
    <w:rsid w:val="004504A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D9E"/>
    <w:rsid w:val="00463E40"/>
    <w:rsid w:val="00464DCF"/>
    <w:rsid w:val="004650B4"/>
    <w:rsid w:val="0046580A"/>
    <w:rsid w:val="0046672C"/>
    <w:rsid w:val="0046706C"/>
    <w:rsid w:val="00467B75"/>
    <w:rsid w:val="00467CF1"/>
    <w:rsid w:val="004704F1"/>
    <w:rsid w:val="0047098D"/>
    <w:rsid w:val="00471D55"/>
    <w:rsid w:val="004738AF"/>
    <w:rsid w:val="00473AB9"/>
    <w:rsid w:val="0047451C"/>
    <w:rsid w:val="004778A8"/>
    <w:rsid w:val="00480041"/>
    <w:rsid w:val="00481951"/>
    <w:rsid w:val="0048287B"/>
    <w:rsid w:val="00482993"/>
    <w:rsid w:val="0048402A"/>
    <w:rsid w:val="0048505F"/>
    <w:rsid w:val="004862D2"/>
    <w:rsid w:val="00487C91"/>
    <w:rsid w:val="004911E5"/>
    <w:rsid w:val="00491E18"/>
    <w:rsid w:val="00492464"/>
    <w:rsid w:val="0049345F"/>
    <w:rsid w:val="00493726"/>
    <w:rsid w:val="00493AC0"/>
    <w:rsid w:val="00495609"/>
    <w:rsid w:val="00496A10"/>
    <w:rsid w:val="00496D20"/>
    <w:rsid w:val="00497D33"/>
    <w:rsid w:val="00497DFB"/>
    <w:rsid w:val="004A10C4"/>
    <w:rsid w:val="004A12DC"/>
    <w:rsid w:val="004A1EBF"/>
    <w:rsid w:val="004A544E"/>
    <w:rsid w:val="004A54E5"/>
    <w:rsid w:val="004A5D72"/>
    <w:rsid w:val="004A5E21"/>
    <w:rsid w:val="004A64C5"/>
    <w:rsid w:val="004A6D4A"/>
    <w:rsid w:val="004A6FD5"/>
    <w:rsid w:val="004A7CE6"/>
    <w:rsid w:val="004B00DB"/>
    <w:rsid w:val="004B1261"/>
    <w:rsid w:val="004B1CBE"/>
    <w:rsid w:val="004B1F61"/>
    <w:rsid w:val="004B2A09"/>
    <w:rsid w:val="004B3C7D"/>
    <w:rsid w:val="004B4F0F"/>
    <w:rsid w:val="004B532F"/>
    <w:rsid w:val="004B6652"/>
    <w:rsid w:val="004B74A7"/>
    <w:rsid w:val="004B75B7"/>
    <w:rsid w:val="004B7F08"/>
    <w:rsid w:val="004C0186"/>
    <w:rsid w:val="004C0272"/>
    <w:rsid w:val="004C0363"/>
    <w:rsid w:val="004C20E5"/>
    <w:rsid w:val="004C2499"/>
    <w:rsid w:val="004C2919"/>
    <w:rsid w:val="004C2C4D"/>
    <w:rsid w:val="004C3874"/>
    <w:rsid w:val="004C3964"/>
    <w:rsid w:val="004C3BA2"/>
    <w:rsid w:val="004C3CC1"/>
    <w:rsid w:val="004C5104"/>
    <w:rsid w:val="004C6427"/>
    <w:rsid w:val="004C6D44"/>
    <w:rsid w:val="004C7280"/>
    <w:rsid w:val="004C7842"/>
    <w:rsid w:val="004D04C8"/>
    <w:rsid w:val="004D057B"/>
    <w:rsid w:val="004D07C7"/>
    <w:rsid w:val="004D1104"/>
    <w:rsid w:val="004D121F"/>
    <w:rsid w:val="004D25F4"/>
    <w:rsid w:val="004D402C"/>
    <w:rsid w:val="004D435A"/>
    <w:rsid w:val="004D506F"/>
    <w:rsid w:val="004D511F"/>
    <w:rsid w:val="004D5877"/>
    <w:rsid w:val="004D6B92"/>
    <w:rsid w:val="004D73E6"/>
    <w:rsid w:val="004E000E"/>
    <w:rsid w:val="004E08AD"/>
    <w:rsid w:val="004E0FE7"/>
    <w:rsid w:val="004E1597"/>
    <w:rsid w:val="004E249A"/>
    <w:rsid w:val="004E464A"/>
    <w:rsid w:val="004E4DBB"/>
    <w:rsid w:val="004E5224"/>
    <w:rsid w:val="004E541A"/>
    <w:rsid w:val="004E5C8F"/>
    <w:rsid w:val="004E6C4A"/>
    <w:rsid w:val="004E79E2"/>
    <w:rsid w:val="004E7E15"/>
    <w:rsid w:val="004E7E5A"/>
    <w:rsid w:val="004F097A"/>
    <w:rsid w:val="004F17E2"/>
    <w:rsid w:val="004F1E8E"/>
    <w:rsid w:val="004F4774"/>
    <w:rsid w:val="004F4936"/>
    <w:rsid w:val="004F4F5B"/>
    <w:rsid w:val="004F596C"/>
    <w:rsid w:val="004F5F2B"/>
    <w:rsid w:val="004F6750"/>
    <w:rsid w:val="004F691A"/>
    <w:rsid w:val="0050043B"/>
    <w:rsid w:val="00500AB7"/>
    <w:rsid w:val="0050197B"/>
    <w:rsid w:val="005019E0"/>
    <w:rsid w:val="005047B1"/>
    <w:rsid w:val="00507192"/>
    <w:rsid w:val="005102AC"/>
    <w:rsid w:val="00511502"/>
    <w:rsid w:val="00512649"/>
    <w:rsid w:val="00512CEA"/>
    <w:rsid w:val="0051405A"/>
    <w:rsid w:val="0051458F"/>
    <w:rsid w:val="00514A97"/>
    <w:rsid w:val="0051580D"/>
    <w:rsid w:val="005162E3"/>
    <w:rsid w:val="0051644D"/>
    <w:rsid w:val="0051644E"/>
    <w:rsid w:val="00516BC1"/>
    <w:rsid w:val="00516EE5"/>
    <w:rsid w:val="0051751C"/>
    <w:rsid w:val="0052062D"/>
    <w:rsid w:val="00522204"/>
    <w:rsid w:val="005241E7"/>
    <w:rsid w:val="005248C9"/>
    <w:rsid w:val="00524F28"/>
    <w:rsid w:val="00526399"/>
    <w:rsid w:val="005263CA"/>
    <w:rsid w:val="0052687A"/>
    <w:rsid w:val="0052692C"/>
    <w:rsid w:val="00526BFF"/>
    <w:rsid w:val="00527697"/>
    <w:rsid w:val="005305E6"/>
    <w:rsid w:val="005313A1"/>
    <w:rsid w:val="005315A3"/>
    <w:rsid w:val="00531926"/>
    <w:rsid w:val="0053271E"/>
    <w:rsid w:val="005329D3"/>
    <w:rsid w:val="00532EB7"/>
    <w:rsid w:val="005344E2"/>
    <w:rsid w:val="00534EE1"/>
    <w:rsid w:val="005353DD"/>
    <w:rsid w:val="005359D4"/>
    <w:rsid w:val="00536489"/>
    <w:rsid w:val="0054172A"/>
    <w:rsid w:val="00541864"/>
    <w:rsid w:val="00541D4A"/>
    <w:rsid w:val="00542190"/>
    <w:rsid w:val="005425BF"/>
    <w:rsid w:val="00543375"/>
    <w:rsid w:val="00543798"/>
    <w:rsid w:val="00543C5F"/>
    <w:rsid w:val="00544193"/>
    <w:rsid w:val="0054423F"/>
    <w:rsid w:val="00546D5B"/>
    <w:rsid w:val="00547111"/>
    <w:rsid w:val="0054767B"/>
    <w:rsid w:val="00550ED4"/>
    <w:rsid w:val="005513C4"/>
    <w:rsid w:val="00551F08"/>
    <w:rsid w:val="00551FA2"/>
    <w:rsid w:val="0055232B"/>
    <w:rsid w:val="00553795"/>
    <w:rsid w:val="0055427E"/>
    <w:rsid w:val="0055452A"/>
    <w:rsid w:val="00554FCF"/>
    <w:rsid w:val="00555508"/>
    <w:rsid w:val="0055573D"/>
    <w:rsid w:val="00555D8C"/>
    <w:rsid w:val="00556B58"/>
    <w:rsid w:val="005570D9"/>
    <w:rsid w:val="0055724C"/>
    <w:rsid w:val="005577CB"/>
    <w:rsid w:val="0056020F"/>
    <w:rsid w:val="00560D75"/>
    <w:rsid w:val="00561099"/>
    <w:rsid w:val="005616D3"/>
    <w:rsid w:val="0056405A"/>
    <w:rsid w:val="0056481F"/>
    <w:rsid w:val="005649AE"/>
    <w:rsid w:val="00566300"/>
    <w:rsid w:val="00566526"/>
    <w:rsid w:val="00566B31"/>
    <w:rsid w:val="00571C8A"/>
    <w:rsid w:val="0057233A"/>
    <w:rsid w:val="00572DBD"/>
    <w:rsid w:val="005733B9"/>
    <w:rsid w:val="00574A7E"/>
    <w:rsid w:val="00576051"/>
    <w:rsid w:val="00577412"/>
    <w:rsid w:val="0057754C"/>
    <w:rsid w:val="005777E4"/>
    <w:rsid w:val="00577AA5"/>
    <w:rsid w:val="005801A1"/>
    <w:rsid w:val="0058020A"/>
    <w:rsid w:val="0058278E"/>
    <w:rsid w:val="0058372F"/>
    <w:rsid w:val="0058472D"/>
    <w:rsid w:val="00584D87"/>
    <w:rsid w:val="0058506E"/>
    <w:rsid w:val="00585BAF"/>
    <w:rsid w:val="005864B6"/>
    <w:rsid w:val="005866FB"/>
    <w:rsid w:val="005868A8"/>
    <w:rsid w:val="00587194"/>
    <w:rsid w:val="00587F28"/>
    <w:rsid w:val="00591040"/>
    <w:rsid w:val="00591441"/>
    <w:rsid w:val="00591DE8"/>
    <w:rsid w:val="00592206"/>
    <w:rsid w:val="00592413"/>
    <w:rsid w:val="00592751"/>
    <w:rsid w:val="00592D74"/>
    <w:rsid w:val="00592E59"/>
    <w:rsid w:val="00593535"/>
    <w:rsid w:val="00594BC9"/>
    <w:rsid w:val="0059537D"/>
    <w:rsid w:val="00595523"/>
    <w:rsid w:val="005965DF"/>
    <w:rsid w:val="00597509"/>
    <w:rsid w:val="005977CB"/>
    <w:rsid w:val="005978E6"/>
    <w:rsid w:val="00597F7B"/>
    <w:rsid w:val="005A0B9A"/>
    <w:rsid w:val="005A1E0C"/>
    <w:rsid w:val="005A2835"/>
    <w:rsid w:val="005A30E7"/>
    <w:rsid w:val="005A4901"/>
    <w:rsid w:val="005A4D6C"/>
    <w:rsid w:val="005A565C"/>
    <w:rsid w:val="005A59E7"/>
    <w:rsid w:val="005A65C0"/>
    <w:rsid w:val="005A68B9"/>
    <w:rsid w:val="005A6A31"/>
    <w:rsid w:val="005A72A4"/>
    <w:rsid w:val="005B2BB3"/>
    <w:rsid w:val="005B3033"/>
    <w:rsid w:val="005B35AA"/>
    <w:rsid w:val="005B3FDC"/>
    <w:rsid w:val="005B46AC"/>
    <w:rsid w:val="005B524C"/>
    <w:rsid w:val="005B6CB1"/>
    <w:rsid w:val="005B73CB"/>
    <w:rsid w:val="005B7FA9"/>
    <w:rsid w:val="005C03CF"/>
    <w:rsid w:val="005C1B57"/>
    <w:rsid w:val="005C2440"/>
    <w:rsid w:val="005C28E1"/>
    <w:rsid w:val="005C3234"/>
    <w:rsid w:val="005C3672"/>
    <w:rsid w:val="005C3BB1"/>
    <w:rsid w:val="005C57D1"/>
    <w:rsid w:val="005C5A80"/>
    <w:rsid w:val="005C683C"/>
    <w:rsid w:val="005C6AAB"/>
    <w:rsid w:val="005C75F9"/>
    <w:rsid w:val="005C7977"/>
    <w:rsid w:val="005C7F25"/>
    <w:rsid w:val="005D1249"/>
    <w:rsid w:val="005D169E"/>
    <w:rsid w:val="005D235D"/>
    <w:rsid w:val="005D5150"/>
    <w:rsid w:val="005D52B7"/>
    <w:rsid w:val="005D66C2"/>
    <w:rsid w:val="005D704A"/>
    <w:rsid w:val="005D72EF"/>
    <w:rsid w:val="005E0CE1"/>
    <w:rsid w:val="005E1284"/>
    <w:rsid w:val="005E15C6"/>
    <w:rsid w:val="005E168C"/>
    <w:rsid w:val="005E297C"/>
    <w:rsid w:val="005E2C44"/>
    <w:rsid w:val="005E2F69"/>
    <w:rsid w:val="005E3B66"/>
    <w:rsid w:val="005E3D7C"/>
    <w:rsid w:val="005E3F45"/>
    <w:rsid w:val="005E4165"/>
    <w:rsid w:val="005E4342"/>
    <w:rsid w:val="005E500A"/>
    <w:rsid w:val="005E6B52"/>
    <w:rsid w:val="005F1723"/>
    <w:rsid w:val="005F35DD"/>
    <w:rsid w:val="005F369F"/>
    <w:rsid w:val="005F397B"/>
    <w:rsid w:val="005F4DE9"/>
    <w:rsid w:val="005F4E19"/>
    <w:rsid w:val="005F4FD4"/>
    <w:rsid w:val="005F7E21"/>
    <w:rsid w:val="00601700"/>
    <w:rsid w:val="00601EDA"/>
    <w:rsid w:val="00602B6D"/>
    <w:rsid w:val="00602BAF"/>
    <w:rsid w:val="006045EC"/>
    <w:rsid w:val="00604AAB"/>
    <w:rsid w:val="00605676"/>
    <w:rsid w:val="006064D2"/>
    <w:rsid w:val="006068C1"/>
    <w:rsid w:val="006068D3"/>
    <w:rsid w:val="00606950"/>
    <w:rsid w:val="00606D88"/>
    <w:rsid w:val="006100B6"/>
    <w:rsid w:val="006102B0"/>
    <w:rsid w:val="006103FA"/>
    <w:rsid w:val="00610645"/>
    <w:rsid w:val="00610C57"/>
    <w:rsid w:val="0061111F"/>
    <w:rsid w:val="006115DC"/>
    <w:rsid w:val="00611AB1"/>
    <w:rsid w:val="00611E1F"/>
    <w:rsid w:val="00612179"/>
    <w:rsid w:val="00612E15"/>
    <w:rsid w:val="00615361"/>
    <w:rsid w:val="0061566D"/>
    <w:rsid w:val="0061576B"/>
    <w:rsid w:val="00616635"/>
    <w:rsid w:val="00616FF9"/>
    <w:rsid w:val="006173C1"/>
    <w:rsid w:val="00617FD7"/>
    <w:rsid w:val="00620B07"/>
    <w:rsid w:val="00621188"/>
    <w:rsid w:val="0062139D"/>
    <w:rsid w:val="00621FEE"/>
    <w:rsid w:val="006221D7"/>
    <w:rsid w:val="0062228F"/>
    <w:rsid w:val="006227DA"/>
    <w:rsid w:val="00622AA3"/>
    <w:rsid w:val="006242C1"/>
    <w:rsid w:val="00624F11"/>
    <w:rsid w:val="006257ED"/>
    <w:rsid w:val="00626202"/>
    <w:rsid w:val="00627913"/>
    <w:rsid w:val="00630249"/>
    <w:rsid w:val="00630BA9"/>
    <w:rsid w:val="00632EAD"/>
    <w:rsid w:val="006333D8"/>
    <w:rsid w:val="00635634"/>
    <w:rsid w:val="006357AC"/>
    <w:rsid w:val="00635E70"/>
    <w:rsid w:val="00635FEE"/>
    <w:rsid w:val="0063645E"/>
    <w:rsid w:val="00637A38"/>
    <w:rsid w:val="0064128C"/>
    <w:rsid w:val="00643D31"/>
    <w:rsid w:val="00644191"/>
    <w:rsid w:val="00644ECA"/>
    <w:rsid w:val="00644FF4"/>
    <w:rsid w:val="00646F09"/>
    <w:rsid w:val="006471C5"/>
    <w:rsid w:val="00647774"/>
    <w:rsid w:val="0065125F"/>
    <w:rsid w:val="00651585"/>
    <w:rsid w:val="00651A8D"/>
    <w:rsid w:val="00652C78"/>
    <w:rsid w:val="006533C2"/>
    <w:rsid w:val="00653473"/>
    <w:rsid w:val="0065362A"/>
    <w:rsid w:val="00654716"/>
    <w:rsid w:val="00654C51"/>
    <w:rsid w:val="0065562F"/>
    <w:rsid w:val="00655832"/>
    <w:rsid w:val="006562F3"/>
    <w:rsid w:val="006564C3"/>
    <w:rsid w:val="00657482"/>
    <w:rsid w:val="00657DA0"/>
    <w:rsid w:val="006610C5"/>
    <w:rsid w:val="00661708"/>
    <w:rsid w:val="00662B24"/>
    <w:rsid w:val="00663F59"/>
    <w:rsid w:val="00665455"/>
    <w:rsid w:val="00665C47"/>
    <w:rsid w:val="00665F15"/>
    <w:rsid w:val="006664FA"/>
    <w:rsid w:val="006669AA"/>
    <w:rsid w:val="00667640"/>
    <w:rsid w:val="00670FF3"/>
    <w:rsid w:val="00671523"/>
    <w:rsid w:val="00675E95"/>
    <w:rsid w:val="00676A8F"/>
    <w:rsid w:val="0067787F"/>
    <w:rsid w:val="00680740"/>
    <w:rsid w:val="006808DA"/>
    <w:rsid w:val="00680992"/>
    <w:rsid w:val="00680BB5"/>
    <w:rsid w:val="00680CAB"/>
    <w:rsid w:val="006810BD"/>
    <w:rsid w:val="00681C35"/>
    <w:rsid w:val="006825CA"/>
    <w:rsid w:val="006834F9"/>
    <w:rsid w:val="00683A8A"/>
    <w:rsid w:val="00683BDD"/>
    <w:rsid w:val="00684212"/>
    <w:rsid w:val="006848FA"/>
    <w:rsid w:val="006851AD"/>
    <w:rsid w:val="006856E7"/>
    <w:rsid w:val="00685D77"/>
    <w:rsid w:val="006865CC"/>
    <w:rsid w:val="006869E7"/>
    <w:rsid w:val="00686A51"/>
    <w:rsid w:val="00686B1E"/>
    <w:rsid w:val="00686C81"/>
    <w:rsid w:val="00687501"/>
    <w:rsid w:val="006876FF"/>
    <w:rsid w:val="00691B41"/>
    <w:rsid w:val="00691D50"/>
    <w:rsid w:val="00694DD7"/>
    <w:rsid w:val="00694FEB"/>
    <w:rsid w:val="00695808"/>
    <w:rsid w:val="00696059"/>
    <w:rsid w:val="006962ED"/>
    <w:rsid w:val="006A0070"/>
    <w:rsid w:val="006A07DA"/>
    <w:rsid w:val="006A249C"/>
    <w:rsid w:val="006A3501"/>
    <w:rsid w:val="006A3A12"/>
    <w:rsid w:val="006A3D54"/>
    <w:rsid w:val="006A46EC"/>
    <w:rsid w:val="006A4A0E"/>
    <w:rsid w:val="006A5C70"/>
    <w:rsid w:val="006A60AE"/>
    <w:rsid w:val="006A61B0"/>
    <w:rsid w:val="006A637D"/>
    <w:rsid w:val="006A6805"/>
    <w:rsid w:val="006A687D"/>
    <w:rsid w:val="006A6948"/>
    <w:rsid w:val="006A6ED4"/>
    <w:rsid w:val="006A7342"/>
    <w:rsid w:val="006A750B"/>
    <w:rsid w:val="006A7869"/>
    <w:rsid w:val="006B1216"/>
    <w:rsid w:val="006B1B8B"/>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C03C1"/>
    <w:rsid w:val="006C0ECB"/>
    <w:rsid w:val="006C1140"/>
    <w:rsid w:val="006C14B4"/>
    <w:rsid w:val="006C2230"/>
    <w:rsid w:val="006C23C5"/>
    <w:rsid w:val="006C2705"/>
    <w:rsid w:val="006C36B0"/>
    <w:rsid w:val="006C525C"/>
    <w:rsid w:val="006C55E5"/>
    <w:rsid w:val="006C5DFF"/>
    <w:rsid w:val="006C6105"/>
    <w:rsid w:val="006C687F"/>
    <w:rsid w:val="006C6987"/>
    <w:rsid w:val="006C7942"/>
    <w:rsid w:val="006D14DA"/>
    <w:rsid w:val="006D2C67"/>
    <w:rsid w:val="006D3415"/>
    <w:rsid w:val="006D4545"/>
    <w:rsid w:val="006D4EF7"/>
    <w:rsid w:val="006D5256"/>
    <w:rsid w:val="006D527A"/>
    <w:rsid w:val="006D58F9"/>
    <w:rsid w:val="006D5EB9"/>
    <w:rsid w:val="006D6F86"/>
    <w:rsid w:val="006D7C59"/>
    <w:rsid w:val="006E04E0"/>
    <w:rsid w:val="006E179A"/>
    <w:rsid w:val="006E21FB"/>
    <w:rsid w:val="006E2457"/>
    <w:rsid w:val="006E3232"/>
    <w:rsid w:val="006E3BD6"/>
    <w:rsid w:val="006E4B28"/>
    <w:rsid w:val="006E4B39"/>
    <w:rsid w:val="006E6811"/>
    <w:rsid w:val="006E717C"/>
    <w:rsid w:val="006E72F2"/>
    <w:rsid w:val="006E74AC"/>
    <w:rsid w:val="006E75D0"/>
    <w:rsid w:val="006E7617"/>
    <w:rsid w:val="006E78A5"/>
    <w:rsid w:val="006F0811"/>
    <w:rsid w:val="006F4402"/>
    <w:rsid w:val="006F4E3B"/>
    <w:rsid w:val="006F4FDC"/>
    <w:rsid w:val="006F55D5"/>
    <w:rsid w:val="006F58D7"/>
    <w:rsid w:val="006F6784"/>
    <w:rsid w:val="00700B53"/>
    <w:rsid w:val="0070133B"/>
    <w:rsid w:val="00701AD5"/>
    <w:rsid w:val="0070289E"/>
    <w:rsid w:val="007035A6"/>
    <w:rsid w:val="0070384F"/>
    <w:rsid w:val="00703958"/>
    <w:rsid w:val="007042A8"/>
    <w:rsid w:val="00704393"/>
    <w:rsid w:val="00706F35"/>
    <w:rsid w:val="00707980"/>
    <w:rsid w:val="007107A4"/>
    <w:rsid w:val="00712626"/>
    <w:rsid w:val="0071284C"/>
    <w:rsid w:val="00712AC0"/>
    <w:rsid w:val="00712F65"/>
    <w:rsid w:val="00714064"/>
    <w:rsid w:val="0071612A"/>
    <w:rsid w:val="00716ED0"/>
    <w:rsid w:val="00717255"/>
    <w:rsid w:val="00717F0C"/>
    <w:rsid w:val="007206A6"/>
    <w:rsid w:val="00720F84"/>
    <w:rsid w:val="00720F8E"/>
    <w:rsid w:val="00721427"/>
    <w:rsid w:val="00721B88"/>
    <w:rsid w:val="007225FC"/>
    <w:rsid w:val="00722957"/>
    <w:rsid w:val="00723786"/>
    <w:rsid w:val="007242F9"/>
    <w:rsid w:val="00724B0A"/>
    <w:rsid w:val="00726048"/>
    <w:rsid w:val="00726ECB"/>
    <w:rsid w:val="00727225"/>
    <w:rsid w:val="007276A6"/>
    <w:rsid w:val="00727769"/>
    <w:rsid w:val="00727CEE"/>
    <w:rsid w:val="00730E19"/>
    <w:rsid w:val="00731720"/>
    <w:rsid w:val="007321BB"/>
    <w:rsid w:val="00733030"/>
    <w:rsid w:val="007333D1"/>
    <w:rsid w:val="007334D0"/>
    <w:rsid w:val="00734257"/>
    <w:rsid w:val="00734F17"/>
    <w:rsid w:val="00735473"/>
    <w:rsid w:val="007356D6"/>
    <w:rsid w:val="00736362"/>
    <w:rsid w:val="007373C1"/>
    <w:rsid w:val="00737553"/>
    <w:rsid w:val="00737A8F"/>
    <w:rsid w:val="0074043B"/>
    <w:rsid w:val="00740755"/>
    <w:rsid w:val="00740C65"/>
    <w:rsid w:val="00741E07"/>
    <w:rsid w:val="0074222C"/>
    <w:rsid w:val="00742CC1"/>
    <w:rsid w:val="007432CE"/>
    <w:rsid w:val="007437B8"/>
    <w:rsid w:val="0074479D"/>
    <w:rsid w:val="007447AB"/>
    <w:rsid w:val="00744990"/>
    <w:rsid w:val="00744F16"/>
    <w:rsid w:val="00745153"/>
    <w:rsid w:val="0074543D"/>
    <w:rsid w:val="0074670D"/>
    <w:rsid w:val="00746865"/>
    <w:rsid w:val="007479BA"/>
    <w:rsid w:val="00747C66"/>
    <w:rsid w:val="007501BA"/>
    <w:rsid w:val="007510DB"/>
    <w:rsid w:val="007511D1"/>
    <w:rsid w:val="007520C5"/>
    <w:rsid w:val="00752F89"/>
    <w:rsid w:val="0075444F"/>
    <w:rsid w:val="00755505"/>
    <w:rsid w:val="00755CAB"/>
    <w:rsid w:val="00755E94"/>
    <w:rsid w:val="007561EB"/>
    <w:rsid w:val="00756DAA"/>
    <w:rsid w:val="0075710E"/>
    <w:rsid w:val="007571B9"/>
    <w:rsid w:val="007576E3"/>
    <w:rsid w:val="00757B8D"/>
    <w:rsid w:val="007603B6"/>
    <w:rsid w:val="00760CFC"/>
    <w:rsid w:val="00761A76"/>
    <w:rsid w:val="00762B06"/>
    <w:rsid w:val="007637DC"/>
    <w:rsid w:val="007640C3"/>
    <w:rsid w:val="0076550B"/>
    <w:rsid w:val="0076590F"/>
    <w:rsid w:val="00766D49"/>
    <w:rsid w:val="00767942"/>
    <w:rsid w:val="00767F38"/>
    <w:rsid w:val="00770507"/>
    <w:rsid w:val="00771681"/>
    <w:rsid w:val="007719B2"/>
    <w:rsid w:val="007719E7"/>
    <w:rsid w:val="00771C98"/>
    <w:rsid w:val="007721EA"/>
    <w:rsid w:val="00772637"/>
    <w:rsid w:val="007731F1"/>
    <w:rsid w:val="00773CDC"/>
    <w:rsid w:val="00773E0D"/>
    <w:rsid w:val="00773F1B"/>
    <w:rsid w:val="0077576C"/>
    <w:rsid w:val="0077617A"/>
    <w:rsid w:val="007771DB"/>
    <w:rsid w:val="007775F0"/>
    <w:rsid w:val="00777611"/>
    <w:rsid w:val="0078166A"/>
    <w:rsid w:val="007835F8"/>
    <w:rsid w:val="00784090"/>
    <w:rsid w:val="0078457C"/>
    <w:rsid w:val="00785034"/>
    <w:rsid w:val="00785159"/>
    <w:rsid w:val="0078593C"/>
    <w:rsid w:val="007867AA"/>
    <w:rsid w:val="007874C4"/>
    <w:rsid w:val="007877F3"/>
    <w:rsid w:val="007906CE"/>
    <w:rsid w:val="00791748"/>
    <w:rsid w:val="00792342"/>
    <w:rsid w:val="0079299C"/>
    <w:rsid w:val="007931DC"/>
    <w:rsid w:val="00794E2A"/>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9C9"/>
    <w:rsid w:val="007A5FC0"/>
    <w:rsid w:val="007A6178"/>
    <w:rsid w:val="007A654F"/>
    <w:rsid w:val="007A7642"/>
    <w:rsid w:val="007A76F7"/>
    <w:rsid w:val="007B1C07"/>
    <w:rsid w:val="007B2121"/>
    <w:rsid w:val="007B2555"/>
    <w:rsid w:val="007B4821"/>
    <w:rsid w:val="007B512A"/>
    <w:rsid w:val="007B5982"/>
    <w:rsid w:val="007B5984"/>
    <w:rsid w:val="007B62D3"/>
    <w:rsid w:val="007B63A7"/>
    <w:rsid w:val="007B651A"/>
    <w:rsid w:val="007B716E"/>
    <w:rsid w:val="007C01C4"/>
    <w:rsid w:val="007C01C7"/>
    <w:rsid w:val="007C1A78"/>
    <w:rsid w:val="007C2097"/>
    <w:rsid w:val="007C22CB"/>
    <w:rsid w:val="007C2502"/>
    <w:rsid w:val="007C2C84"/>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9"/>
    <w:rsid w:val="007D37FF"/>
    <w:rsid w:val="007D6A07"/>
    <w:rsid w:val="007D7101"/>
    <w:rsid w:val="007E0293"/>
    <w:rsid w:val="007E0767"/>
    <w:rsid w:val="007E098F"/>
    <w:rsid w:val="007E2B5F"/>
    <w:rsid w:val="007E3104"/>
    <w:rsid w:val="007E32F8"/>
    <w:rsid w:val="007E3441"/>
    <w:rsid w:val="007E3EBE"/>
    <w:rsid w:val="007E653D"/>
    <w:rsid w:val="007F27EC"/>
    <w:rsid w:val="007F401D"/>
    <w:rsid w:val="007F4CCA"/>
    <w:rsid w:val="007F6AF5"/>
    <w:rsid w:val="007F6B0F"/>
    <w:rsid w:val="007F6DED"/>
    <w:rsid w:val="007F702F"/>
    <w:rsid w:val="007F7259"/>
    <w:rsid w:val="00800956"/>
    <w:rsid w:val="00800DBB"/>
    <w:rsid w:val="00801FA1"/>
    <w:rsid w:val="00802102"/>
    <w:rsid w:val="00802116"/>
    <w:rsid w:val="00802460"/>
    <w:rsid w:val="00802D08"/>
    <w:rsid w:val="00802D64"/>
    <w:rsid w:val="0080325B"/>
    <w:rsid w:val="008033E4"/>
    <w:rsid w:val="008038AB"/>
    <w:rsid w:val="008039C6"/>
    <w:rsid w:val="008040A8"/>
    <w:rsid w:val="0080454E"/>
    <w:rsid w:val="0080743C"/>
    <w:rsid w:val="00807506"/>
    <w:rsid w:val="00807551"/>
    <w:rsid w:val="00807CDC"/>
    <w:rsid w:val="008104BD"/>
    <w:rsid w:val="00810D65"/>
    <w:rsid w:val="00810EBB"/>
    <w:rsid w:val="008115C0"/>
    <w:rsid w:val="0081301A"/>
    <w:rsid w:val="00813071"/>
    <w:rsid w:val="008141CE"/>
    <w:rsid w:val="008144B4"/>
    <w:rsid w:val="00814F00"/>
    <w:rsid w:val="00814FBE"/>
    <w:rsid w:val="0081502A"/>
    <w:rsid w:val="0081560F"/>
    <w:rsid w:val="00816635"/>
    <w:rsid w:val="00816CDD"/>
    <w:rsid w:val="00816D21"/>
    <w:rsid w:val="00817089"/>
    <w:rsid w:val="00817320"/>
    <w:rsid w:val="008210F9"/>
    <w:rsid w:val="0082111F"/>
    <w:rsid w:val="00821F5E"/>
    <w:rsid w:val="008230E8"/>
    <w:rsid w:val="008232E6"/>
    <w:rsid w:val="008236E3"/>
    <w:rsid w:val="00823985"/>
    <w:rsid w:val="008252D0"/>
    <w:rsid w:val="00826744"/>
    <w:rsid w:val="0082705D"/>
    <w:rsid w:val="008279FA"/>
    <w:rsid w:val="00827C97"/>
    <w:rsid w:val="00827EB7"/>
    <w:rsid w:val="00830F8D"/>
    <w:rsid w:val="00831D68"/>
    <w:rsid w:val="008323B7"/>
    <w:rsid w:val="008328A3"/>
    <w:rsid w:val="00832B7A"/>
    <w:rsid w:val="00832FDD"/>
    <w:rsid w:val="00833000"/>
    <w:rsid w:val="00834583"/>
    <w:rsid w:val="0083591C"/>
    <w:rsid w:val="00836048"/>
    <w:rsid w:val="00837268"/>
    <w:rsid w:val="0083736D"/>
    <w:rsid w:val="0084047D"/>
    <w:rsid w:val="0084172D"/>
    <w:rsid w:val="00841796"/>
    <w:rsid w:val="00842715"/>
    <w:rsid w:val="00842C38"/>
    <w:rsid w:val="008436D0"/>
    <w:rsid w:val="00843CE2"/>
    <w:rsid w:val="00845047"/>
    <w:rsid w:val="008459D1"/>
    <w:rsid w:val="00846790"/>
    <w:rsid w:val="008468DF"/>
    <w:rsid w:val="00847BE3"/>
    <w:rsid w:val="00850047"/>
    <w:rsid w:val="008503FC"/>
    <w:rsid w:val="0085074F"/>
    <w:rsid w:val="00851059"/>
    <w:rsid w:val="00851135"/>
    <w:rsid w:val="008516EB"/>
    <w:rsid w:val="008517C8"/>
    <w:rsid w:val="00852104"/>
    <w:rsid w:val="00853839"/>
    <w:rsid w:val="00853E62"/>
    <w:rsid w:val="00854185"/>
    <w:rsid w:val="008553BA"/>
    <w:rsid w:val="00855CEE"/>
    <w:rsid w:val="00857716"/>
    <w:rsid w:val="00857CA1"/>
    <w:rsid w:val="00857E71"/>
    <w:rsid w:val="008604DC"/>
    <w:rsid w:val="00860628"/>
    <w:rsid w:val="008614EE"/>
    <w:rsid w:val="0086160A"/>
    <w:rsid w:val="008626E7"/>
    <w:rsid w:val="008630C1"/>
    <w:rsid w:val="008631A2"/>
    <w:rsid w:val="00863385"/>
    <w:rsid w:val="008634C8"/>
    <w:rsid w:val="00863733"/>
    <w:rsid w:val="00863C2B"/>
    <w:rsid w:val="00863C44"/>
    <w:rsid w:val="00863FB6"/>
    <w:rsid w:val="00865849"/>
    <w:rsid w:val="0086677D"/>
    <w:rsid w:val="008670BD"/>
    <w:rsid w:val="00867A61"/>
    <w:rsid w:val="008707D1"/>
    <w:rsid w:val="00870EE7"/>
    <w:rsid w:val="008714A6"/>
    <w:rsid w:val="00871698"/>
    <w:rsid w:val="00873CAE"/>
    <w:rsid w:val="0087550D"/>
    <w:rsid w:val="008756B7"/>
    <w:rsid w:val="00880B53"/>
    <w:rsid w:val="00882DE3"/>
    <w:rsid w:val="00882FDF"/>
    <w:rsid w:val="00883022"/>
    <w:rsid w:val="00883F72"/>
    <w:rsid w:val="00885849"/>
    <w:rsid w:val="00886185"/>
    <w:rsid w:val="008863B9"/>
    <w:rsid w:val="00887E1A"/>
    <w:rsid w:val="00891E44"/>
    <w:rsid w:val="008923C2"/>
    <w:rsid w:val="0089247C"/>
    <w:rsid w:val="00892B3B"/>
    <w:rsid w:val="008935CF"/>
    <w:rsid w:val="008937EC"/>
    <w:rsid w:val="0089426C"/>
    <w:rsid w:val="00894C3B"/>
    <w:rsid w:val="00895053"/>
    <w:rsid w:val="00895B18"/>
    <w:rsid w:val="00896BA8"/>
    <w:rsid w:val="00896DA8"/>
    <w:rsid w:val="00897568"/>
    <w:rsid w:val="008A0AAF"/>
    <w:rsid w:val="008A1365"/>
    <w:rsid w:val="008A14DA"/>
    <w:rsid w:val="008A1A5E"/>
    <w:rsid w:val="008A2A8F"/>
    <w:rsid w:val="008A33C0"/>
    <w:rsid w:val="008A385C"/>
    <w:rsid w:val="008A393C"/>
    <w:rsid w:val="008A45A6"/>
    <w:rsid w:val="008A4FAF"/>
    <w:rsid w:val="008A5272"/>
    <w:rsid w:val="008A768D"/>
    <w:rsid w:val="008B203C"/>
    <w:rsid w:val="008B2FEB"/>
    <w:rsid w:val="008B3935"/>
    <w:rsid w:val="008B3A37"/>
    <w:rsid w:val="008B3C83"/>
    <w:rsid w:val="008B4492"/>
    <w:rsid w:val="008B4820"/>
    <w:rsid w:val="008B65F1"/>
    <w:rsid w:val="008B6D3A"/>
    <w:rsid w:val="008B7564"/>
    <w:rsid w:val="008B75B5"/>
    <w:rsid w:val="008B7FAF"/>
    <w:rsid w:val="008C032D"/>
    <w:rsid w:val="008C04A0"/>
    <w:rsid w:val="008C1062"/>
    <w:rsid w:val="008C320F"/>
    <w:rsid w:val="008C5975"/>
    <w:rsid w:val="008C7220"/>
    <w:rsid w:val="008D03E5"/>
    <w:rsid w:val="008D060A"/>
    <w:rsid w:val="008D1740"/>
    <w:rsid w:val="008D208D"/>
    <w:rsid w:val="008D270A"/>
    <w:rsid w:val="008D4267"/>
    <w:rsid w:val="008D4B33"/>
    <w:rsid w:val="008D6046"/>
    <w:rsid w:val="008D630A"/>
    <w:rsid w:val="008D7127"/>
    <w:rsid w:val="008D7554"/>
    <w:rsid w:val="008E0DFD"/>
    <w:rsid w:val="008E15BA"/>
    <w:rsid w:val="008E1774"/>
    <w:rsid w:val="008E205E"/>
    <w:rsid w:val="008E2B60"/>
    <w:rsid w:val="008E42A7"/>
    <w:rsid w:val="008E5D81"/>
    <w:rsid w:val="008E6369"/>
    <w:rsid w:val="008E670B"/>
    <w:rsid w:val="008E6915"/>
    <w:rsid w:val="008F080D"/>
    <w:rsid w:val="008F0813"/>
    <w:rsid w:val="008F0DBF"/>
    <w:rsid w:val="008F1032"/>
    <w:rsid w:val="008F25BD"/>
    <w:rsid w:val="008F3789"/>
    <w:rsid w:val="008F442D"/>
    <w:rsid w:val="008F55FD"/>
    <w:rsid w:val="008F596B"/>
    <w:rsid w:val="008F5F26"/>
    <w:rsid w:val="008F6190"/>
    <w:rsid w:val="008F61AB"/>
    <w:rsid w:val="008F6355"/>
    <w:rsid w:val="008F686C"/>
    <w:rsid w:val="008F6959"/>
    <w:rsid w:val="008F6F56"/>
    <w:rsid w:val="008F72D6"/>
    <w:rsid w:val="008F7C39"/>
    <w:rsid w:val="00900B87"/>
    <w:rsid w:val="00900BCF"/>
    <w:rsid w:val="00900BFD"/>
    <w:rsid w:val="00900E55"/>
    <w:rsid w:val="00901AD0"/>
    <w:rsid w:val="00904302"/>
    <w:rsid w:val="009054F9"/>
    <w:rsid w:val="00910475"/>
    <w:rsid w:val="009113FA"/>
    <w:rsid w:val="00911909"/>
    <w:rsid w:val="009127E2"/>
    <w:rsid w:val="00912BD6"/>
    <w:rsid w:val="00912FE0"/>
    <w:rsid w:val="00913B40"/>
    <w:rsid w:val="009148DE"/>
    <w:rsid w:val="009148FD"/>
    <w:rsid w:val="00915B96"/>
    <w:rsid w:val="00915C3E"/>
    <w:rsid w:val="009161CC"/>
    <w:rsid w:val="00916F0D"/>
    <w:rsid w:val="00917017"/>
    <w:rsid w:val="00920313"/>
    <w:rsid w:val="00920F8B"/>
    <w:rsid w:val="00921730"/>
    <w:rsid w:val="00921E97"/>
    <w:rsid w:val="00922FA1"/>
    <w:rsid w:val="009246A0"/>
    <w:rsid w:val="009262A9"/>
    <w:rsid w:val="009265CE"/>
    <w:rsid w:val="00926F01"/>
    <w:rsid w:val="009319D2"/>
    <w:rsid w:val="009319EA"/>
    <w:rsid w:val="00932668"/>
    <w:rsid w:val="009330F1"/>
    <w:rsid w:val="0093388A"/>
    <w:rsid w:val="00934444"/>
    <w:rsid w:val="009346F2"/>
    <w:rsid w:val="00936B16"/>
    <w:rsid w:val="00940893"/>
    <w:rsid w:val="00941E30"/>
    <w:rsid w:val="009421D2"/>
    <w:rsid w:val="009440B9"/>
    <w:rsid w:val="00946946"/>
    <w:rsid w:val="00950E65"/>
    <w:rsid w:val="009510C0"/>
    <w:rsid w:val="00951918"/>
    <w:rsid w:val="0095285F"/>
    <w:rsid w:val="00952E7C"/>
    <w:rsid w:val="009537B1"/>
    <w:rsid w:val="00953A5C"/>
    <w:rsid w:val="009547DD"/>
    <w:rsid w:val="0095481E"/>
    <w:rsid w:val="00955A57"/>
    <w:rsid w:val="00955C11"/>
    <w:rsid w:val="00962180"/>
    <w:rsid w:val="00962582"/>
    <w:rsid w:val="00962DD1"/>
    <w:rsid w:val="0096330C"/>
    <w:rsid w:val="00964AAC"/>
    <w:rsid w:val="00964E47"/>
    <w:rsid w:val="00965221"/>
    <w:rsid w:val="009660F4"/>
    <w:rsid w:val="00966148"/>
    <w:rsid w:val="00966272"/>
    <w:rsid w:val="00967459"/>
    <w:rsid w:val="0097208D"/>
    <w:rsid w:val="009728C2"/>
    <w:rsid w:val="009733CB"/>
    <w:rsid w:val="009757CD"/>
    <w:rsid w:val="00975D26"/>
    <w:rsid w:val="00975E58"/>
    <w:rsid w:val="00976913"/>
    <w:rsid w:val="009777D9"/>
    <w:rsid w:val="009814F7"/>
    <w:rsid w:val="00981639"/>
    <w:rsid w:val="00982F1B"/>
    <w:rsid w:val="00983CA4"/>
    <w:rsid w:val="00987362"/>
    <w:rsid w:val="00990629"/>
    <w:rsid w:val="009907B2"/>
    <w:rsid w:val="00991B88"/>
    <w:rsid w:val="00992256"/>
    <w:rsid w:val="00992E4A"/>
    <w:rsid w:val="00993438"/>
    <w:rsid w:val="0099558C"/>
    <w:rsid w:val="00996BD8"/>
    <w:rsid w:val="00996BF2"/>
    <w:rsid w:val="00997013"/>
    <w:rsid w:val="009A011F"/>
    <w:rsid w:val="009A0C2A"/>
    <w:rsid w:val="009A21FE"/>
    <w:rsid w:val="009A49D7"/>
    <w:rsid w:val="009A5753"/>
    <w:rsid w:val="009A579D"/>
    <w:rsid w:val="009A6335"/>
    <w:rsid w:val="009A6A59"/>
    <w:rsid w:val="009A719C"/>
    <w:rsid w:val="009B0A16"/>
    <w:rsid w:val="009B0AFE"/>
    <w:rsid w:val="009B0F42"/>
    <w:rsid w:val="009B16FA"/>
    <w:rsid w:val="009B3132"/>
    <w:rsid w:val="009B62B7"/>
    <w:rsid w:val="009B7FF1"/>
    <w:rsid w:val="009C0B65"/>
    <w:rsid w:val="009C1CCC"/>
    <w:rsid w:val="009C2E5C"/>
    <w:rsid w:val="009C2EA4"/>
    <w:rsid w:val="009C4055"/>
    <w:rsid w:val="009C6080"/>
    <w:rsid w:val="009C6A89"/>
    <w:rsid w:val="009C7308"/>
    <w:rsid w:val="009C7B9B"/>
    <w:rsid w:val="009D17FF"/>
    <w:rsid w:val="009D1C50"/>
    <w:rsid w:val="009D1F51"/>
    <w:rsid w:val="009D4605"/>
    <w:rsid w:val="009D47CD"/>
    <w:rsid w:val="009D59BF"/>
    <w:rsid w:val="009D5B6F"/>
    <w:rsid w:val="009D6104"/>
    <w:rsid w:val="009D7824"/>
    <w:rsid w:val="009D7F3E"/>
    <w:rsid w:val="009E03F6"/>
    <w:rsid w:val="009E1EC6"/>
    <w:rsid w:val="009E2AAB"/>
    <w:rsid w:val="009E3297"/>
    <w:rsid w:val="009E3577"/>
    <w:rsid w:val="009E35B6"/>
    <w:rsid w:val="009E3A43"/>
    <w:rsid w:val="009E3F78"/>
    <w:rsid w:val="009E56B2"/>
    <w:rsid w:val="009E5A21"/>
    <w:rsid w:val="009E5DE2"/>
    <w:rsid w:val="009E7C85"/>
    <w:rsid w:val="009E7E65"/>
    <w:rsid w:val="009E7FD0"/>
    <w:rsid w:val="009F0457"/>
    <w:rsid w:val="009F1448"/>
    <w:rsid w:val="009F1C1B"/>
    <w:rsid w:val="009F22F8"/>
    <w:rsid w:val="009F37F9"/>
    <w:rsid w:val="009F3BB8"/>
    <w:rsid w:val="009F41FA"/>
    <w:rsid w:val="009F433C"/>
    <w:rsid w:val="009F5593"/>
    <w:rsid w:val="009F58D6"/>
    <w:rsid w:val="009F6196"/>
    <w:rsid w:val="009F6373"/>
    <w:rsid w:val="009F709E"/>
    <w:rsid w:val="009F734F"/>
    <w:rsid w:val="00A00451"/>
    <w:rsid w:val="00A005F5"/>
    <w:rsid w:val="00A03D69"/>
    <w:rsid w:val="00A048A8"/>
    <w:rsid w:val="00A0521D"/>
    <w:rsid w:val="00A06509"/>
    <w:rsid w:val="00A06A94"/>
    <w:rsid w:val="00A0738D"/>
    <w:rsid w:val="00A074AA"/>
    <w:rsid w:val="00A07A11"/>
    <w:rsid w:val="00A07C03"/>
    <w:rsid w:val="00A10514"/>
    <w:rsid w:val="00A108E4"/>
    <w:rsid w:val="00A1092A"/>
    <w:rsid w:val="00A11009"/>
    <w:rsid w:val="00A14582"/>
    <w:rsid w:val="00A14C79"/>
    <w:rsid w:val="00A153AA"/>
    <w:rsid w:val="00A1637D"/>
    <w:rsid w:val="00A163D7"/>
    <w:rsid w:val="00A17864"/>
    <w:rsid w:val="00A20127"/>
    <w:rsid w:val="00A22869"/>
    <w:rsid w:val="00A22EA8"/>
    <w:rsid w:val="00A23C69"/>
    <w:rsid w:val="00A241B2"/>
    <w:rsid w:val="00A246B6"/>
    <w:rsid w:val="00A24704"/>
    <w:rsid w:val="00A24B64"/>
    <w:rsid w:val="00A252AC"/>
    <w:rsid w:val="00A273AF"/>
    <w:rsid w:val="00A30979"/>
    <w:rsid w:val="00A31A08"/>
    <w:rsid w:val="00A31C3C"/>
    <w:rsid w:val="00A32712"/>
    <w:rsid w:val="00A32868"/>
    <w:rsid w:val="00A33340"/>
    <w:rsid w:val="00A337CE"/>
    <w:rsid w:val="00A33A9D"/>
    <w:rsid w:val="00A33E23"/>
    <w:rsid w:val="00A33F4B"/>
    <w:rsid w:val="00A3514A"/>
    <w:rsid w:val="00A35DDB"/>
    <w:rsid w:val="00A36257"/>
    <w:rsid w:val="00A3768E"/>
    <w:rsid w:val="00A37C98"/>
    <w:rsid w:val="00A37CA2"/>
    <w:rsid w:val="00A37CA6"/>
    <w:rsid w:val="00A37D1C"/>
    <w:rsid w:val="00A40C4E"/>
    <w:rsid w:val="00A41ACE"/>
    <w:rsid w:val="00A41AE6"/>
    <w:rsid w:val="00A41C37"/>
    <w:rsid w:val="00A42709"/>
    <w:rsid w:val="00A430AE"/>
    <w:rsid w:val="00A43B3F"/>
    <w:rsid w:val="00A4421C"/>
    <w:rsid w:val="00A449BE"/>
    <w:rsid w:val="00A44EBD"/>
    <w:rsid w:val="00A45868"/>
    <w:rsid w:val="00A45D87"/>
    <w:rsid w:val="00A47E70"/>
    <w:rsid w:val="00A50CF0"/>
    <w:rsid w:val="00A5166E"/>
    <w:rsid w:val="00A5232D"/>
    <w:rsid w:val="00A52396"/>
    <w:rsid w:val="00A527E6"/>
    <w:rsid w:val="00A5299B"/>
    <w:rsid w:val="00A52EBB"/>
    <w:rsid w:val="00A533D3"/>
    <w:rsid w:val="00A53E41"/>
    <w:rsid w:val="00A547CC"/>
    <w:rsid w:val="00A5484E"/>
    <w:rsid w:val="00A54A53"/>
    <w:rsid w:val="00A5532F"/>
    <w:rsid w:val="00A5628F"/>
    <w:rsid w:val="00A56B8F"/>
    <w:rsid w:val="00A56C2B"/>
    <w:rsid w:val="00A56FDF"/>
    <w:rsid w:val="00A57254"/>
    <w:rsid w:val="00A575D6"/>
    <w:rsid w:val="00A57855"/>
    <w:rsid w:val="00A60950"/>
    <w:rsid w:val="00A62BB0"/>
    <w:rsid w:val="00A634A2"/>
    <w:rsid w:val="00A6378E"/>
    <w:rsid w:val="00A64B7A"/>
    <w:rsid w:val="00A64F05"/>
    <w:rsid w:val="00A65B1F"/>
    <w:rsid w:val="00A66B8B"/>
    <w:rsid w:val="00A70DED"/>
    <w:rsid w:val="00A7209C"/>
    <w:rsid w:val="00A728F0"/>
    <w:rsid w:val="00A73BA7"/>
    <w:rsid w:val="00A73C58"/>
    <w:rsid w:val="00A753D9"/>
    <w:rsid w:val="00A75434"/>
    <w:rsid w:val="00A7547B"/>
    <w:rsid w:val="00A7671C"/>
    <w:rsid w:val="00A7748D"/>
    <w:rsid w:val="00A77B35"/>
    <w:rsid w:val="00A8045B"/>
    <w:rsid w:val="00A81660"/>
    <w:rsid w:val="00A822B4"/>
    <w:rsid w:val="00A82EDF"/>
    <w:rsid w:val="00A83849"/>
    <w:rsid w:val="00A83ECA"/>
    <w:rsid w:val="00A841FB"/>
    <w:rsid w:val="00A84ED1"/>
    <w:rsid w:val="00A85F5E"/>
    <w:rsid w:val="00A8652C"/>
    <w:rsid w:val="00A86FE3"/>
    <w:rsid w:val="00A8750D"/>
    <w:rsid w:val="00A879A7"/>
    <w:rsid w:val="00A9044F"/>
    <w:rsid w:val="00A90A45"/>
    <w:rsid w:val="00A90E7C"/>
    <w:rsid w:val="00A91E01"/>
    <w:rsid w:val="00A91F46"/>
    <w:rsid w:val="00A93814"/>
    <w:rsid w:val="00A93824"/>
    <w:rsid w:val="00A96015"/>
    <w:rsid w:val="00A96503"/>
    <w:rsid w:val="00A96756"/>
    <w:rsid w:val="00A967B5"/>
    <w:rsid w:val="00A96993"/>
    <w:rsid w:val="00A96BCF"/>
    <w:rsid w:val="00A96F85"/>
    <w:rsid w:val="00A9738B"/>
    <w:rsid w:val="00AA0F6E"/>
    <w:rsid w:val="00AA13B7"/>
    <w:rsid w:val="00AA2CBC"/>
    <w:rsid w:val="00AA3001"/>
    <w:rsid w:val="00AA32E0"/>
    <w:rsid w:val="00AA3EB8"/>
    <w:rsid w:val="00AA47F0"/>
    <w:rsid w:val="00AA495A"/>
    <w:rsid w:val="00AA5104"/>
    <w:rsid w:val="00AA51DB"/>
    <w:rsid w:val="00AA56D9"/>
    <w:rsid w:val="00AA58AF"/>
    <w:rsid w:val="00AA5903"/>
    <w:rsid w:val="00AA69E6"/>
    <w:rsid w:val="00AA6C1F"/>
    <w:rsid w:val="00AA6DA3"/>
    <w:rsid w:val="00AA74E3"/>
    <w:rsid w:val="00AA78E3"/>
    <w:rsid w:val="00AA7949"/>
    <w:rsid w:val="00AA7B03"/>
    <w:rsid w:val="00AB00B2"/>
    <w:rsid w:val="00AB20E8"/>
    <w:rsid w:val="00AB2421"/>
    <w:rsid w:val="00AB2650"/>
    <w:rsid w:val="00AB2920"/>
    <w:rsid w:val="00AB3A8B"/>
    <w:rsid w:val="00AB3B60"/>
    <w:rsid w:val="00AB42D1"/>
    <w:rsid w:val="00AB43FE"/>
    <w:rsid w:val="00AB4900"/>
    <w:rsid w:val="00AB54D5"/>
    <w:rsid w:val="00AB5A1A"/>
    <w:rsid w:val="00AB6BD8"/>
    <w:rsid w:val="00AB6DA3"/>
    <w:rsid w:val="00AC1691"/>
    <w:rsid w:val="00AC1C9C"/>
    <w:rsid w:val="00AC3E39"/>
    <w:rsid w:val="00AC5820"/>
    <w:rsid w:val="00AC62A2"/>
    <w:rsid w:val="00AC74AF"/>
    <w:rsid w:val="00AD0EF8"/>
    <w:rsid w:val="00AD1CD8"/>
    <w:rsid w:val="00AD1D52"/>
    <w:rsid w:val="00AD22B8"/>
    <w:rsid w:val="00AD29D2"/>
    <w:rsid w:val="00AD2C76"/>
    <w:rsid w:val="00AD38DE"/>
    <w:rsid w:val="00AD3D36"/>
    <w:rsid w:val="00AD40A0"/>
    <w:rsid w:val="00AD4969"/>
    <w:rsid w:val="00AD4D1C"/>
    <w:rsid w:val="00AD5B51"/>
    <w:rsid w:val="00AD6BDE"/>
    <w:rsid w:val="00AD7900"/>
    <w:rsid w:val="00AD7FCB"/>
    <w:rsid w:val="00AE03AE"/>
    <w:rsid w:val="00AE0DBE"/>
    <w:rsid w:val="00AE0F6F"/>
    <w:rsid w:val="00AE12E6"/>
    <w:rsid w:val="00AE1B2B"/>
    <w:rsid w:val="00AE2717"/>
    <w:rsid w:val="00AE2D5A"/>
    <w:rsid w:val="00AE312B"/>
    <w:rsid w:val="00AE3633"/>
    <w:rsid w:val="00AE38AA"/>
    <w:rsid w:val="00AE3FF3"/>
    <w:rsid w:val="00AE4E07"/>
    <w:rsid w:val="00AE535D"/>
    <w:rsid w:val="00AE5B88"/>
    <w:rsid w:val="00AE716D"/>
    <w:rsid w:val="00AE717F"/>
    <w:rsid w:val="00AF09F2"/>
    <w:rsid w:val="00AF154C"/>
    <w:rsid w:val="00AF180B"/>
    <w:rsid w:val="00AF375B"/>
    <w:rsid w:val="00AF3B32"/>
    <w:rsid w:val="00AF3BCE"/>
    <w:rsid w:val="00AF3C6F"/>
    <w:rsid w:val="00AF3D50"/>
    <w:rsid w:val="00AF4D51"/>
    <w:rsid w:val="00AF53DF"/>
    <w:rsid w:val="00AF5542"/>
    <w:rsid w:val="00AF5B38"/>
    <w:rsid w:val="00AF6174"/>
    <w:rsid w:val="00AF69AD"/>
    <w:rsid w:val="00AF73D7"/>
    <w:rsid w:val="00AF7752"/>
    <w:rsid w:val="00B013E5"/>
    <w:rsid w:val="00B0143A"/>
    <w:rsid w:val="00B018C3"/>
    <w:rsid w:val="00B02FA5"/>
    <w:rsid w:val="00B03DFE"/>
    <w:rsid w:val="00B03F17"/>
    <w:rsid w:val="00B043F0"/>
    <w:rsid w:val="00B05AE6"/>
    <w:rsid w:val="00B05CAC"/>
    <w:rsid w:val="00B0612C"/>
    <w:rsid w:val="00B06436"/>
    <w:rsid w:val="00B0679C"/>
    <w:rsid w:val="00B0737F"/>
    <w:rsid w:val="00B0785C"/>
    <w:rsid w:val="00B13B40"/>
    <w:rsid w:val="00B1535D"/>
    <w:rsid w:val="00B165FF"/>
    <w:rsid w:val="00B20418"/>
    <w:rsid w:val="00B20858"/>
    <w:rsid w:val="00B21036"/>
    <w:rsid w:val="00B2272C"/>
    <w:rsid w:val="00B23F4E"/>
    <w:rsid w:val="00B2567B"/>
    <w:rsid w:val="00B258BB"/>
    <w:rsid w:val="00B26502"/>
    <w:rsid w:val="00B27075"/>
    <w:rsid w:val="00B2721F"/>
    <w:rsid w:val="00B2795D"/>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C32"/>
    <w:rsid w:val="00B40D9D"/>
    <w:rsid w:val="00B41195"/>
    <w:rsid w:val="00B419EC"/>
    <w:rsid w:val="00B41D3C"/>
    <w:rsid w:val="00B41F29"/>
    <w:rsid w:val="00B43659"/>
    <w:rsid w:val="00B43B6A"/>
    <w:rsid w:val="00B44AEE"/>
    <w:rsid w:val="00B452E6"/>
    <w:rsid w:val="00B46564"/>
    <w:rsid w:val="00B47688"/>
    <w:rsid w:val="00B50819"/>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618A3"/>
    <w:rsid w:val="00B62D43"/>
    <w:rsid w:val="00B64268"/>
    <w:rsid w:val="00B64813"/>
    <w:rsid w:val="00B64E2F"/>
    <w:rsid w:val="00B6701E"/>
    <w:rsid w:val="00B67654"/>
    <w:rsid w:val="00B67702"/>
    <w:rsid w:val="00B67998"/>
    <w:rsid w:val="00B67B36"/>
    <w:rsid w:val="00B67B97"/>
    <w:rsid w:val="00B70123"/>
    <w:rsid w:val="00B701BF"/>
    <w:rsid w:val="00B704BF"/>
    <w:rsid w:val="00B710F3"/>
    <w:rsid w:val="00B7141B"/>
    <w:rsid w:val="00B71E33"/>
    <w:rsid w:val="00B7245F"/>
    <w:rsid w:val="00B73E53"/>
    <w:rsid w:val="00B74627"/>
    <w:rsid w:val="00B7471E"/>
    <w:rsid w:val="00B75F61"/>
    <w:rsid w:val="00B76540"/>
    <w:rsid w:val="00B779FF"/>
    <w:rsid w:val="00B77A87"/>
    <w:rsid w:val="00B812C4"/>
    <w:rsid w:val="00B82072"/>
    <w:rsid w:val="00B82077"/>
    <w:rsid w:val="00B82848"/>
    <w:rsid w:val="00B82A0C"/>
    <w:rsid w:val="00B8572E"/>
    <w:rsid w:val="00B871DA"/>
    <w:rsid w:val="00B87A7A"/>
    <w:rsid w:val="00B87C0A"/>
    <w:rsid w:val="00B87F5B"/>
    <w:rsid w:val="00B90739"/>
    <w:rsid w:val="00B92691"/>
    <w:rsid w:val="00B9277B"/>
    <w:rsid w:val="00B92DA0"/>
    <w:rsid w:val="00B93124"/>
    <w:rsid w:val="00B932C8"/>
    <w:rsid w:val="00B93C2F"/>
    <w:rsid w:val="00B950D1"/>
    <w:rsid w:val="00B968C8"/>
    <w:rsid w:val="00B97DE5"/>
    <w:rsid w:val="00BA0DF9"/>
    <w:rsid w:val="00BA295C"/>
    <w:rsid w:val="00BA3EC5"/>
    <w:rsid w:val="00BA3F23"/>
    <w:rsid w:val="00BA4264"/>
    <w:rsid w:val="00BA42FF"/>
    <w:rsid w:val="00BA4CB4"/>
    <w:rsid w:val="00BA4CF3"/>
    <w:rsid w:val="00BA51D9"/>
    <w:rsid w:val="00BA5FB7"/>
    <w:rsid w:val="00BA60D8"/>
    <w:rsid w:val="00BA6341"/>
    <w:rsid w:val="00BA79B4"/>
    <w:rsid w:val="00BB0D30"/>
    <w:rsid w:val="00BB1E85"/>
    <w:rsid w:val="00BB2B72"/>
    <w:rsid w:val="00BB3170"/>
    <w:rsid w:val="00BB341E"/>
    <w:rsid w:val="00BB39A7"/>
    <w:rsid w:val="00BB3BC4"/>
    <w:rsid w:val="00BB44AD"/>
    <w:rsid w:val="00BB49DD"/>
    <w:rsid w:val="00BB4EF6"/>
    <w:rsid w:val="00BB51C1"/>
    <w:rsid w:val="00BB5D88"/>
    <w:rsid w:val="00BB5DFC"/>
    <w:rsid w:val="00BB70E8"/>
    <w:rsid w:val="00BC0000"/>
    <w:rsid w:val="00BC0289"/>
    <w:rsid w:val="00BC08CA"/>
    <w:rsid w:val="00BC0944"/>
    <w:rsid w:val="00BC0AE5"/>
    <w:rsid w:val="00BC0B40"/>
    <w:rsid w:val="00BC22C7"/>
    <w:rsid w:val="00BC2476"/>
    <w:rsid w:val="00BC29CC"/>
    <w:rsid w:val="00BC2F24"/>
    <w:rsid w:val="00BC5519"/>
    <w:rsid w:val="00BC5E28"/>
    <w:rsid w:val="00BC7176"/>
    <w:rsid w:val="00BC729D"/>
    <w:rsid w:val="00BC7529"/>
    <w:rsid w:val="00BC7939"/>
    <w:rsid w:val="00BD04E1"/>
    <w:rsid w:val="00BD08A6"/>
    <w:rsid w:val="00BD1AC2"/>
    <w:rsid w:val="00BD279D"/>
    <w:rsid w:val="00BD2D70"/>
    <w:rsid w:val="00BD39AB"/>
    <w:rsid w:val="00BD4FF9"/>
    <w:rsid w:val="00BD5487"/>
    <w:rsid w:val="00BD61D1"/>
    <w:rsid w:val="00BD6BB8"/>
    <w:rsid w:val="00BD7634"/>
    <w:rsid w:val="00BD767A"/>
    <w:rsid w:val="00BD78C0"/>
    <w:rsid w:val="00BE0504"/>
    <w:rsid w:val="00BE1AF4"/>
    <w:rsid w:val="00BE225D"/>
    <w:rsid w:val="00BE293D"/>
    <w:rsid w:val="00BE3260"/>
    <w:rsid w:val="00BE3CB8"/>
    <w:rsid w:val="00BE4CCA"/>
    <w:rsid w:val="00BE5EF8"/>
    <w:rsid w:val="00BE6ECF"/>
    <w:rsid w:val="00BE6FB1"/>
    <w:rsid w:val="00BF0225"/>
    <w:rsid w:val="00BF0D52"/>
    <w:rsid w:val="00BF337C"/>
    <w:rsid w:val="00BF4B27"/>
    <w:rsid w:val="00BF4D98"/>
    <w:rsid w:val="00BF563C"/>
    <w:rsid w:val="00BF5B55"/>
    <w:rsid w:val="00BF7EFE"/>
    <w:rsid w:val="00C00E0B"/>
    <w:rsid w:val="00C0160F"/>
    <w:rsid w:val="00C018F8"/>
    <w:rsid w:val="00C01D29"/>
    <w:rsid w:val="00C0250C"/>
    <w:rsid w:val="00C03A60"/>
    <w:rsid w:val="00C04548"/>
    <w:rsid w:val="00C053C0"/>
    <w:rsid w:val="00C06272"/>
    <w:rsid w:val="00C0687F"/>
    <w:rsid w:val="00C069A7"/>
    <w:rsid w:val="00C07935"/>
    <w:rsid w:val="00C10614"/>
    <w:rsid w:val="00C10A8D"/>
    <w:rsid w:val="00C11047"/>
    <w:rsid w:val="00C11A8E"/>
    <w:rsid w:val="00C1230B"/>
    <w:rsid w:val="00C125C0"/>
    <w:rsid w:val="00C1362B"/>
    <w:rsid w:val="00C15847"/>
    <w:rsid w:val="00C159E2"/>
    <w:rsid w:val="00C15F4F"/>
    <w:rsid w:val="00C16372"/>
    <w:rsid w:val="00C16736"/>
    <w:rsid w:val="00C17797"/>
    <w:rsid w:val="00C17876"/>
    <w:rsid w:val="00C178EC"/>
    <w:rsid w:val="00C209DF"/>
    <w:rsid w:val="00C215A4"/>
    <w:rsid w:val="00C21B05"/>
    <w:rsid w:val="00C22797"/>
    <w:rsid w:val="00C227D5"/>
    <w:rsid w:val="00C22CDA"/>
    <w:rsid w:val="00C230AE"/>
    <w:rsid w:val="00C2330A"/>
    <w:rsid w:val="00C23705"/>
    <w:rsid w:val="00C23F08"/>
    <w:rsid w:val="00C24E9D"/>
    <w:rsid w:val="00C2626B"/>
    <w:rsid w:val="00C26AB9"/>
    <w:rsid w:val="00C30A35"/>
    <w:rsid w:val="00C30EA5"/>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318E"/>
    <w:rsid w:val="00C436A9"/>
    <w:rsid w:val="00C45494"/>
    <w:rsid w:val="00C500BE"/>
    <w:rsid w:val="00C50DB9"/>
    <w:rsid w:val="00C52129"/>
    <w:rsid w:val="00C52BAA"/>
    <w:rsid w:val="00C54149"/>
    <w:rsid w:val="00C55AA3"/>
    <w:rsid w:val="00C56B0C"/>
    <w:rsid w:val="00C573C8"/>
    <w:rsid w:val="00C57547"/>
    <w:rsid w:val="00C57677"/>
    <w:rsid w:val="00C57D3F"/>
    <w:rsid w:val="00C57DBB"/>
    <w:rsid w:val="00C60457"/>
    <w:rsid w:val="00C604D9"/>
    <w:rsid w:val="00C606B7"/>
    <w:rsid w:val="00C610B3"/>
    <w:rsid w:val="00C61613"/>
    <w:rsid w:val="00C61C76"/>
    <w:rsid w:val="00C62D67"/>
    <w:rsid w:val="00C642B8"/>
    <w:rsid w:val="00C643DC"/>
    <w:rsid w:val="00C6448A"/>
    <w:rsid w:val="00C646A8"/>
    <w:rsid w:val="00C64AFF"/>
    <w:rsid w:val="00C65094"/>
    <w:rsid w:val="00C667C8"/>
    <w:rsid w:val="00C669E0"/>
    <w:rsid w:val="00C66BA2"/>
    <w:rsid w:val="00C70E41"/>
    <w:rsid w:val="00C70FF9"/>
    <w:rsid w:val="00C71074"/>
    <w:rsid w:val="00C71D48"/>
    <w:rsid w:val="00C7225E"/>
    <w:rsid w:val="00C73CD9"/>
    <w:rsid w:val="00C74451"/>
    <w:rsid w:val="00C7472D"/>
    <w:rsid w:val="00C74ED5"/>
    <w:rsid w:val="00C7666B"/>
    <w:rsid w:val="00C76843"/>
    <w:rsid w:val="00C7706E"/>
    <w:rsid w:val="00C774E5"/>
    <w:rsid w:val="00C8055A"/>
    <w:rsid w:val="00C8079B"/>
    <w:rsid w:val="00C811A0"/>
    <w:rsid w:val="00C81469"/>
    <w:rsid w:val="00C82125"/>
    <w:rsid w:val="00C837D3"/>
    <w:rsid w:val="00C83C55"/>
    <w:rsid w:val="00C84B3D"/>
    <w:rsid w:val="00C85F00"/>
    <w:rsid w:val="00C85F04"/>
    <w:rsid w:val="00C86A03"/>
    <w:rsid w:val="00C86DEB"/>
    <w:rsid w:val="00C86ED4"/>
    <w:rsid w:val="00C870D0"/>
    <w:rsid w:val="00C90702"/>
    <w:rsid w:val="00C90C0A"/>
    <w:rsid w:val="00C9153D"/>
    <w:rsid w:val="00C92C7D"/>
    <w:rsid w:val="00C930B3"/>
    <w:rsid w:val="00C93772"/>
    <w:rsid w:val="00C94053"/>
    <w:rsid w:val="00C9483E"/>
    <w:rsid w:val="00C94984"/>
    <w:rsid w:val="00C95133"/>
    <w:rsid w:val="00C95985"/>
    <w:rsid w:val="00C96221"/>
    <w:rsid w:val="00C97A0B"/>
    <w:rsid w:val="00CA07DD"/>
    <w:rsid w:val="00CA0F8C"/>
    <w:rsid w:val="00CA1333"/>
    <w:rsid w:val="00CA15E8"/>
    <w:rsid w:val="00CA19E9"/>
    <w:rsid w:val="00CA2852"/>
    <w:rsid w:val="00CA35FD"/>
    <w:rsid w:val="00CA466A"/>
    <w:rsid w:val="00CA4C88"/>
    <w:rsid w:val="00CA69E4"/>
    <w:rsid w:val="00CA6B59"/>
    <w:rsid w:val="00CA7D97"/>
    <w:rsid w:val="00CB0B19"/>
    <w:rsid w:val="00CB1085"/>
    <w:rsid w:val="00CB351F"/>
    <w:rsid w:val="00CB3B57"/>
    <w:rsid w:val="00CB3C21"/>
    <w:rsid w:val="00CB45E6"/>
    <w:rsid w:val="00CB5036"/>
    <w:rsid w:val="00CB5425"/>
    <w:rsid w:val="00CB7AB1"/>
    <w:rsid w:val="00CC043E"/>
    <w:rsid w:val="00CC1912"/>
    <w:rsid w:val="00CC3E83"/>
    <w:rsid w:val="00CC4026"/>
    <w:rsid w:val="00CC4BF1"/>
    <w:rsid w:val="00CC5026"/>
    <w:rsid w:val="00CC68D0"/>
    <w:rsid w:val="00CC6D41"/>
    <w:rsid w:val="00CD14FA"/>
    <w:rsid w:val="00CD2189"/>
    <w:rsid w:val="00CD270A"/>
    <w:rsid w:val="00CD32FF"/>
    <w:rsid w:val="00CD428A"/>
    <w:rsid w:val="00CD4651"/>
    <w:rsid w:val="00CD4959"/>
    <w:rsid w:val="00CD506E"/>
    <w:rsid w:val="00CD7153"/>
    <w:rsid w:val="00CD7F82"/>
    <w:rsid w:val="00CE1C5F"/>
    <w:rsid w:val="00CE1E12"/>
    <w:rsid w:val="00CE2E03"/>
    <w:rsid w:val="00CE3A6F"/>
    <w:rsid w:val="00CE4633"/>
    <w:rsid w:val="00CE5269"/>
    <w:rsid w:val="00CE7296"/>
    <w:rsid w:val="00CE7E26"/>
    <w:rsid w:val="00CF0F99"/>
    <w:rsid w:val="00CF1323"/>
    <w:rsid w:val="00CF24F9"/>
    <w:rsid w:val="00CF444A"/>
    <w:rsid w:val="00CF48DF"/>
    <w:rsid w:val="00CF52A1"/>
    <w:rsid w:val="00CF569D"/>
    <w:rsid w:val="00CF5BC4"/>
    <w:rsid w:val="00CF5DF3"/>
    <w:rsid w:val="00CF62AA"/>
    <w:rsid w:val="00D00440"/>
    <w:rsid w:val="00D00666"/>
    <w:rsid w:val="00D01092"/>
    <w:rsid w:val="00D0141A"/>
    <w:rsid w:val="00D018D1"/>
    <w:rsid w:val="00D03124"/>
    <w:rsid w:val="00D03CCD"/>
    <w:rsid w:val="00D03DBD"/>
    <w:rsid w:val="00D03F9A"/>
    <w:rsid w:val="00D069C7"/>
    <w:rsid w:val="00D06D51"/>
    <w:rsid w:val="00D06E38"/>
    <w:rsid w:val="00D10910"/>
    <w:rsid w:val="00D10A83"/>
    <w:rsid w:val="00D10BCA"/>
    <w:rsid w:val="00D10FC4"/>
    <w:rsid w:val="00D1228C"/>
    <w:rsid w:val="00D12336"/>
    <w:rsid w:val="00D13A3C"/>
    <w:rsid w:val="00D13B76"/>
    <w:rsid w:val="00D14BD1"/>
    <w:rsid w:val="00D14D69"/>
    <w:rsid w:val="00D15F9F"/>
    <w:rsid w:val="00D1623D"/>
    <w:rsid w:val="00D16BF4"/>
    <w:rsid w:val="00D20461"/>
    <w:rsid w:val="00D206D7"/>
    <w:rsid w:val="00D21557"/>
    <w:rsid w:val="00D21F32"/>
    <w:rsid w:val="00D222D8"/>
    <w:rsid w:val="00D231FC"/>
    <w:rsid w:val="00D2381D"/>
    <w:rsid w:val="00D24991"/>
    <w:rsid w:val="00D25115"/>
    <w:rsid w:val="00D2598B"/>
    <w:rsid w:val="00D25C70"/>
    <w:rsid w:val="00D263D0"/>
    <w:rsid w:val="00D266E9"/>
    <w:rsid w:val="00D26AF1"/>
    <w:rsid w:val="00D26D73"/>
    <w:rsid w:val="00D2727A"/>
    <w:rsid w:val="00D3065A"/>
    <w:rsid w:val="00D30E39"/>
    <w:rsid w:val="00D30FBF"/>
    <w:rsid w:val="00D31D2F"/>
    <w:rsid w:val="00D3222B"/>
    <w:rsid w:val="00D32268"/>
    <w:rsid w:val="00D323EB"/>
    <w:rsid w:val="00D32F4D"/>
    <w:rsid w:val="00D32F9A"/>
    <w:rsid w:val="00D34A91"/>
    <w:rsid w:val="00D358DA"/>
    <w:rsid w:val="00D363B4"/>
    <w:rsid w:val="00D363C7"/>
    <w:rsid w:val="00D3696F"/>
    <w:rsid w:val="00D36BBE"/>
    <w:rsid w:val="00D37C4E"/>
    <w:rsid w:val="00D429D7"/>
    <w:rsid w:val="00D430B3"/>
    <w:rsid w:val="00D437E1"/>
    <w:rsid w:val="00D444E1"/>
    <w:rsid w:val="00D44A00"/>
    <w:rsid w:val="00D44C0A"/>
    <w:rsid w:val="00D45ECD"/>
    <w:rsid w:val="00D46066"/>
    <w:rsid w:val="00D463D1"/>
    <w:rsid w:val="00D50255"/>
    <w:rsid w:val="00D50359"/>
    <w:rsid w:val="00D50E4A"/>
    <w:rsid w:val="00D51E0D"/>
    <w:rsid w:val="00D52DDF"/>
    <w:rsid w:val="00D5378B"/>
    <w:rsid w:val="00D53AF1"/>
    <w:rsid w:val="00D55374"/>
    <w:rsid w:val="00D554CF"/>
    <w:rsid w:val="00D57747"/>
    <w:rsid w:val="00D57955"/>
    <w:rsid w:val="00D60628"/>
    <w:rsid w:val="00D619B1"/>
    <w:rsid w:val="00D61A55"/>
    <w:rsid w:val="00D621ED"/>
    <w:rsid w:val="00D62AF6"/>
    <w:rsid w:val="00D62B20"/>
    <w:rsid w:val="00D631A7"/>
    <w:rsid w:val="00D632B9"/>
    <w:rsid w:val="00D637B7"/>
    <w:rsid w:val="00D639C7"/>
    <w:rsid w:val="00D63E86"/>
    <w:rsid w:val="00D65067"/>
    <w:rsid w:val="00D66520"/>
    <w:rsid w:val="00D66A71"/>
    <w:rsid w:val="00D66B60"/>
    <w:rsid w:val="00D67382"/>
    <w:rsid w:val="00D673CF"/>
    <w:rsid w:val="00D67C38"/>
    <w:rsid w:val="00D70007"/>
    <w:rsid w:val="00D70D60"/>
    <w:rsid w:val="00D70E57"/>
    <w:rsid w:val="00D7102B"/>
    <w:rsid w:val="00D71CEA"/>
    <w:rsid w:val="00D7239E"/>
    <w:rsid w:val="00D73729"/>
    <w:rsid w:val="00D7437D"/>
    <w:rsid w:val="00D745C6"/>
    <w:rsid w:val="00D76C3F"/>
    <w:rsid w:val="00D77390"/>
    <w:rsid w:val="00D774EF"/>
    <w:rsid w:val="00D80EA4"/>
    <w:rsid w:val="00D8190C"/>
    <w:rsid w:val="00D82E21"/>
    <w:rsid w:val="00D82E84"/>
    <w:rsid w:val="00D832D7"/>
    <w:rsid w:val="00D83696"/>
    <w:rsid w:val="00D83D67"/>
    <w:rsid w:val="00D8461D"/>
    <w:rsid w:val="00D84735"/>
    <w:rsid w:val="00D84C17"/>
    <w:rsid w:val="00D850C7"/>
    <w:rsid w:val="00D85852"/>
    <w:rsid w:val="00D877DB"/>
    <w:rsid w:val="00D87EF3"/>
    <w:rsid w:val="00D90999"/>
    <w:rsid w:val="00D9128C"/>
    <w:rsid w:val="00D91EAE"/>
    <w:rsid w:val="00D920D7"/>
    <w:rsid w:val="00D93B6A"/>
    <w:rsid w:val="00D94785"/>
    <w:rsid w:val="00D94932"/>
    <w:rsid w:val="00D971AA"/>
    <w:rsid w:val="00D9737E"/>
    <w:rsid w:val="00D979DE"/>
    <w:rsid w:val="00D97E5A"/>
    <w:rsid w:val="00DA1B6C"/>
    <w:rsid w:val="00DA1F67"/>
    <w:rsid w:val="00DA21C6"/>
    <w:rsid w:val="00DA2C6C"/>
    <w:rsid w:val="00DA3049"/>
    <w:rsid w:val="00DA3F29"/>
    <w:rsid w:val="00DA4345"/>
    <w:rsid w:val="00DA4C3E"/>
    <w:rsid w:val="00DB0926"/>
    <w:rsid w:val="00DB14D1"/>
    <w:rsid w:val="00DB3568"/>
    <w:rsid w:val="00DB388A"/>
    <w:rsid w:val="00DB40F7"/>
    <w:rsid w:val="00DB43CC"/>
    <w:rsid w:val="00DB5B31"/>
    <w:rsid w:val="00DB5E13"/>
    <w:rsid w:val="00DB63E1"/>
    <w:rsid w:val="00DB69AA"/>
    <w:rsid w:val="00DB71E8"/>
    <w:rsid w:val="00DB72F5"/>
    <w:rsid w:val="00DC038D"/>
    <w:rsid w:val="00DC172F"/>
    <w:rsid w:val="00DC1C4B"/>
    <w:rsid w:val="00DC223A"/>
    <w:rsid w:val="00DC4426"/>
    <w:rsid w:val="00DC4E54"/>
    <w:rsid w:val="00DC51A9"/>
    <w:rsid w:val="00DC54A5"/>
    <w:rsid w:val="00DC586C"/>
    <w:rsid w:val="00DC5CDC"/>
    <w:rsid w:val="00DC73B5"/>
    <w:rsid w:val="00DC7D60"/>
    <w:rsid w:val="00DD1AD3"/>
    <w:rsid w:val="00DD292C"/>
    <w:rsid w:val="00DD2FA6"/>
    <w:rsid w:val="00DD3642"/>
    <w:rsid w:val="00DD4329"/>
    <w:rsid w:val="00DD44CC"/>
    <w:rsid w:val="00DD541A"/>
    <w:rsid w:val="00DD5AD4"/>
    <w:rsid w:val="00DD70EC"/>
    <w:rsid w:val="00DD7912"/>
    <w:rsid w:val="00DE0507"/>
    <w:rsid w:val="00DE16D7"/>
    <w:rsid w:val="00DE174B"/>
    <w:rsid w:val="00DE1E47"/>
    <w:rsid w:val="00DE24D9"/>
    <w:rsid w:val="00DE2B8E"/>
    <w:rsid w:val="00DE2F00"/>
    <w:rsid w:val="00DE3108"/>
    <w:rsid w:val="00DE34CF"/>
    <w:rsid w:val="00DE3678"/>
    <w:rsid w:val="00DE3C53"/>
    <w:rsid w:val="00DE4404"/>
    <w:rsid w:val="00DE550F"/>
    <w:rsid w:val="00DE6ECD"/>
    <w:rsid w:val="00DE701F"/>
    <w:rsid w:val="00DF034D"/>
    <w:rsid w:val="00DF111F"/>
    <w:rsid w:val="00DF114A"/>
    <w:rsid w:val="00DF16A1"/>
    <w:rsid w:val="00DF2111"/>
    <w:rsid w:val="00DF3D85"/>
    <w:rsid w:val="00DF736A"/>
    <w:rsid w:val="00DF73FA"/>
    <w:rsid w:val="00DF7420"/>
    <w:rsid w:val="00DF74EF"/>
    <w:rsid w:val="00DF7B80"/>
    <w:rsid w:val="00DF7F5E"/>
    <w:rsid w:val="00E019E8"/>
    <w:rsid w:val="00E03001"/>
    <w:rsid w:val="00E035A7"/>
    <w:rsid w:val="00E0466A"/>
    <w:rsid w:val="00E05882"/>
    <w:rsid w:val="00E05B90"/>
    <w:rsid w:val="00E05C25"/>
    <w:rsid w:val="00E05C83"/>
    <w:rsid w:val="00E05CB7"/>
    <w:rsid w:val="00E05DE1"/>
    <w:rsid w:val="00E078DE"/>
    <w:rsid w:val="00E079DC"/>
    <w:rsid w:val="00E07F10"/>
    <w:rsid w:val="00E11232"/>
    <w:rsid w:val="00E11488"/>
    <w:rsid w:val="00E11A9A"/>
    <w:rsid w:val="00E11E8D"/>
    <w:rsid w:val="00E13F3D"/>
    <w:rsid w:val="00E14054"/>
    <w:rsid w:val="00E14C63"/>
    <w:rsid w:val="00E15575"/>
    <w:rsid w:val="00E15582"/>
    <w:rsid w:val="00E16B97"/>
    <w:rsid w:val="00E16FC9"/>
    <w:rsid w:val="00E17BAE"/>
    <w:rsid w:val="00E17C66"/>
    <w:rsid w:val="00E20043"/>
    <w:rsid w:val="00E22AAF"/>
    <w:rsid w:val="00E234FF"/>
    <w:rsid w:val="00E23737"/>
    <w:rsid w:val="00E24363"/>
    <w:rsid w:val="00E247DE"/>
    <w:rsid w:val="00E24889"/>
    <w:rsid w:val="00E24EC6"/>
    <w:rsid w:val="00E25451"/>
    <w:rsid w:val="00E261AA"/>
    <w:rsid w:val="00E26B98"/>
    <w:rsid w:val="00E26F9E"/>
    <w:rsid w:val="00E314D0"/>
    <w:rsid w:val="00E316A9"/>
    <w:rsid w:val="00E31E7F"/>
    <w:rsid w:val="00E32EA5"/>
    <w:rsid w:val="00E33A51"/>
    <w:rsid w:val="00E33DA1"/>
    <w:rsid w:val="00E3423D"/>
    <w:rsid w:val="00E34898"/>
    <w:rsid w:val="00E35389"/>
    <w:rsid w:val="00E35A3F"/>
    <w:rsid w:val="00E35DE2"/>
    <w:rsid w:val="00E35F3F"/>
    <w:rsid w:val="00E35F41"/>
    <w:rsid w:val="00E36699"/>
    <w:rsid w:val="00E36ADE"/>
    <w:rsid w:val="00E40009"/>
    <w:rsid w:val="00E40B7F"/>
    <w:rsid w:val="00E40C9B"/>
    <w:rsid w:val="00E40F8B"/>
    <w:rsid w:val="00E43C76"/>
    <w:rsid w:val="00E4411B"/>
    <w:rsid w:val="00E44948"/>
    <w:rsid w:val="00E45CBE"/>
    <w:rsid w:val="00E466D2"/>
    <w:rsid w:val="00E47467"/>
    <w:rsid w:val="00E50158"/>
    <w:rsid w:val="00E51158"/>
    <w:rsid w:val="00E51934"/>
    <w:rsid w:val="00E52BC7"/>
    <w:rsid w:val="00E540D1"/>
    <w:rsid w:val="00E54332"/>
    <w:rsid w:val="00E54ED8"/>
    <w:rsid w:val="00E5702D"/>
    <w:rsid w:val="00E571A9"/>
    <w:rsid w:val="00E579F5"/>
    <w:rsid w:val="00E62130"/>
    <w:rsid w:val="00E62A8C"/>
    <w:rsid w:val="00E6394D"/>
    <w:rsid w:val="00E64B67"/>
    <w:rsid w:val="00E652D7"/>
    <w:rsid w:val="00E6643B"/>
    <w:rsid w:val="00E66BD2"/>
    <w:rsid w:val="00E67B2C"/>
    <w:rsid w:val="00E70292"/>
    <w:rsid w:val="00E712D9"/>
    <w:rsid w:val="00E714B3"/>
    <w:rsid w:val="00E72DFE"/>
    <w:rsid w:val="00E73070"/>
    <w:rsid w:val="00E73C34"/>
    <w:rsid w:val="00E74D5A"/>
    <w:rsid w:val="00E7531D"/>
    <w:rsid w:val="00E75EA5"/>
    <w:rsid w:val="00E76162"/>
    <w:rsid w:val="00E769A9"/>
    <w:rsid w:val="00E77B44"/>
    <w:rsid w:val="00E803E4"/>
    <w:rsid w:val="00E8099C"/>
    <w:rsid w:val="00E80A51"/>
    <w:rsid w:val="00E81DD5"/>
    <w:rsid w:val="00E831F2"/>
    <w:rsid w:val="00E832A7"/>
    <w:rsid w:val="00E83BBB"/>
    <w:rsid w:val="00E84000"/>
    <w:rsid w:val="00E84F6A"/>
    <w:rsid w:val="00E87216"/>
    <w:rsid w:val="00E87AE0"/>
    <w:rsid w:val="00E90AC6"/>
    <w:rsid w:val="00E90D83"/>
    <w:rsid w:val="00E912A0"/>
    <w:rsid w:val="00E92247"/>
    <w:rsid w:val="00E92EDF"/>
    <w:rsid w:val="00E9443D"/>
    <w:rsid w:val="00E94B73"/>
    <w:rsid w:val="00E95A5A"/>
    <w:rsid w:val="00E96329"/>
    <w:rsid w:val="00E969FE"/>
    <w:rsid w:val="00E96B9B"/>
    <w:rsid w:val="00E96E6F"/>
    <w:rsid w:val="00E974AC"/>
    <w:rsid w:val="00E97896"/>
    <w:rsid w:val="00EA02AA"/>
    <w:rsid w:val="00EA043F"/>
    <w:rsid w:val="00EA1CD0"/>
    <w:rsid w:val="00EA1E95"/>
    <w:rsid w:val="00EA2054"/>
    <w:rsid w:val="00EA3F1D"/>
    <w:rsid w:val="00EA47C6"/>
    <w:rsid w:val="00EA4BA5"/>
    <w:rsid w:val="00EA57D6"/>
    <w:rsid w:val="00EA5950"/>
    <w:rsid w:val="00EA5FE4"/>
    <w:rsid w:val="00EA64AB"/>
    <w:rsid w:val="00EA699E"/>
    <w:rsid w:val="00EA6A48"/>
    <w:rsid w:val="00EB06EC"/>
    <w:rsid w:val="00EB09B7"/>
    <w:rsid w:val="00EB1FBA"/>
    <w:rsid w:val="00EB250B"/>
    <w:rsid w:val="00EB2D67"/>
    <w:rsid w:val="00EB2D9F"/>
    <w:rsid w:val="00EB3B8B"/>
    <w:rsid w:val="00EB5C12"/>
    <w:rsid w:val="00EB6157"/>
    <w:rsid w:val="00EB691F"/>
    <w:rsid w:val="00EB7C2F"/>
    <w:rsid w:val="00EC0184"/>
    <w:rsid w:val="00EC01FA"/>
    <w:rsid w:val="00EC1221"/>
    <w:rsid w:val="00EC1F20"/>
    <w:rsid w:val="00EC26F4"/>
    <w:rsid w:val="00EC2F65"/>
    <w:rsid w:val="00EC35CE"/>
    <w:rsid w:val="00EC46AA"/>
    <w:rsid w:val="00EC4734"/>
    <w:rsid w:val="00EC5AF5"/>
    <w:rsid w:val="00EC5B79"/>
    <w:rsid w:val="00EC6098"/>
    <w:rsid w:val="00EC66EE"/>
    <w:rsid w:val="00EC676E"/>
    <w:rsid w:val="00EC6FF6"/>
    <w:rsid w:val="00EC7338"/>
    <w:rsid w:val="00EC7D42"/>
    <w:rsid w:val="00EC7EFB"/>
    <w:rsid w:val="00ED010A"/>
    <w:rsid w:val="00ED0D40"/>
    <w:rsid w:val="00ED0FB5"/>
    <w:rsid w:val="00ED1DBC"/>
    <w:rsid w:val="00ED2DB9"/>
    <w:rsid w:val="00ED2E94"/>
    <w:rsid w:val="00ED410A"/>
    <w:rsid w:val="00ED41A6"/>
    <w:rsid w:val="00ED59F6"/>
    <w:rsid w:val="00ED5C6A"/>
    <w:rsid w:val="00ED5F1A"/>
    <w:rsid w:val="00ED643D"/>
    <w:rsid w:val="00EE1999"/>
    <w:rsid w:val="00EE1C85"/>
    <w:rsid w:val="00EE1FC4"/>
    <w:rsid w:val="00EE328B"/>
    <w:rsid w:val="00EE32B0"/>
    <w:rsid w:val="00EE4BDE"/>
    <w:rsid w:val="00EE4D07"/>
    <w:rsid w:val="00EE4D17"/>
    <w:rsid w:val="00EE56C2"/>
    <w:rsid w:val="00EE5C88"/>
    <w:rsid w:val="00EE5E16"/>
    <w:rsid w:val="00EE6934"/>
    <w:rsid w:val="00EE7D7C"/>
    <w:rsid w:val="00EF0947"/>
    <w:rsid w:val="00EF0A76"/>
    <w:rsid w:val="00EF27D1"/>
    <w:rsid w:val="00EF3C68"/>
    <w:rsid w:val="00EF5EB4"/>
    <w:rsid w:val="00EF6266"/>
    <w:rsid w:val="00EF6A0C"/>
    <w:rsid w:val="00EF6DA2"/>
    <w:rsid w:val="00EF7110"/>
    <w:rsid w:val="00F00659"/>
    <w:rsid w:val="00F006D1"/>
    <w:rsid w:val="00F00957"/>
    <w:rsid w:val="00F01118"/>
    <w:rsid w:val="00F01BC7"/>
    <w:rsid w:val="00F027EF"/>
    <w:rsid w:val="00F02C2D"/>
    <w:rsid w:val="00F048BC"/>
    <w:rsid w:val="00F04A5E"/>
    <w:rsid w:val="00F0523C"/>
    <w:rsid w:val="00F052FD"/>
    <w:rsid w:val="00F069E1"/>
    <w:rsid w:val="00F102C8"/>
    <w:rsid w:val="00F10C2D"/>
    <w:rsid w:val="00F10CE6"/>
    <w:rsid w:val="00F10ED5"/>
    <w:rsid w:val="00F110C3"/>
    <w:rsid w:val="00F118D8"/>
    <w:rsid w:val="00F118EC"/>
    <w:rsid w:val="00F1354C"/>
    <w:rsid w:val="00F13570"/>
    <w:rsid w:val="00F13B0B"/>
    <w:rsid w:val="00F13E1F"/>
    <w:rsid w:val="00F14441"/>
    <w:rsid w:val="00F1529E"/>
    <w:rsid w:val="00F152B7"/>
    <w:rsid w:val="00F16D04"/>
    <w:rsid w:val="00F17231"/>
    <w:rsid w:val="00F173D6"/>
    <w:rsid w:val="00F208C1"/>
    <w:rsid w:val="00F20BF5"/>
    <w:rsid w:val="00F20C9A"/>
    <w:rsid w:val="00F21173"/>
    <w:rsid w:val="00F21D95"/>
    <w:rsid w:val="00F228BD"/>
    <w:rsid w:val="00F22BCD"/>
    <w:rsid w:val="00F248E2"/>
    <w:rsid w:val="00F253E2"/>
    <w:rsid w:val="00F25CB9"/>
    <w:rsid w:val="00F25D02"/>
    <w:rsid w:val="00F25D98"/>
    <w:rsid w:val="00F26CE5"/>
    <w:rsid w:val="00F26FBF"/>
    <w:rsid w:val="00F270AE"/>
    <w:rsid w:val="00F27F4E"/>
    <w:rsid w:val="00F300FB"/>
    <w:rsid w:val="00F321B1"/>
    <w:rsid w:val="00F35332"/>
    <w:rsid w:val="00F35628"/>
    <w:rsid w:val="00F35788"/>
    <w:rsid w:val="00F35BA0"/>
    <w:rsid w:val="00F35CF7"/>
    <w:rsid w:val="00F36995"/>
    <w:rsid w:val="00F36C77"/>
    <w:rsid w:val="00F36D00"/>
    <w:rsid w:val="00F40285"/>
    <w:rsid w:val="00F40333"/>
    <w:rsid w:val="00F410F1"/>
    <w:rsid w:val="00F4196F"/>
    <w:rsid w:val="00F4361E"/>
    <w:rsid w:val="00F4530C"/>
    <w:rsid w:val="00F46EDD"/>
    <w:rsid w:val="00F4709C"/>
    <w:rsid w:val="00F47BE0"/>
    <w:rsid w:val="00F50279"/>
    <w:rsid w:val="00F51596"/>
    <w:rsid w:val="00F516D5"/>
    <w:rsid w:val="00F516D8"/>
    <w:rsid w:val="00F52483"/>
    <w:rsid w:val="00F53BED"/>
    <w:rsid w:val="00F54159"/>
    <w:rsid w:val="00F54279"/>
    <w:rsid w:val="00F549F3"/>
    <w:rsid w:val="00F54D33"/>
    <w:rsid w:val="00F54DAE"/>
    <w:rsid w:val="00F55FA2"/>
    <w:rsid w:val="00F603A1"/>
    <w:rsid w:val="00F603F3"/>
    <w:rsid w:val="00F60606"/>
    <w:rsid w:val="00F610F8"/>
    <w:rsid w:val="00F6174A"/>
    <w:rsid w:val="00F61BFB"/>
    <w:rsid w:val="00F63C6B"/>
    <w:rsid w:val="00F63CCA"/>
    <w:rsid w:val="00F65772"/>
    <w:rsid w:val="00F6690B"/>
    <w:rsid w:val="00F67B5C"/>
    <w:rsid w:val="00F7081D"/>
    <w:rsid w:val="00F72BB3"/>
    <w:rsid w:val="00F73071"/>
    <w:rsid w:val="00F73B70"/>
    <w:rsid w:val="00F73C42"/>
    <w:rsid w:val="00F74465"/>
    <w:rsid w:val="00F74DF9"/>
    <w:rsid w:val="00F74FF1"/>
    <w:rsid w:val="00F8067B"/>
    <w:rsid w:val="00F80A1B"/>
    <w:rsid w:val="00F81A9F"/>
    <w:rsid w:val="00F81E29"/>
    <w:rsid w:val="00F81EE2"/>
    <w:rsid w:val="00F83AD6"/>
    <w:rsid w:val="00F85108"/>
    <w:rsid w:val="00F8511F"/>
    <w:rsid w:val="00F862DD"/>
    <w:rsid w:val="00F873FC"/>
    <w:rsid w:val="00F90700"/>
    <w:rsid w:val="00F915AB"/>
    <w:rsid w:val="00F91693"/>
    <w:rsid w:val="00F93624"/>
    <w:rsid w:val="00F93A9B"/>
    <w:rsid w:val="00F93DE4"/>
    <w:rsid w:val="00F9404D"/>
    <w:rsid w:val="00F94540"/>
    <w:rsid w:val="00F958D2"/>
    <w:rsid w:val="00F95AFA"/>
    <w:rsid w:val="00F96449"/>
    <w:rsid w:val="00F96AD6"/>
    <w:rsid w:val="00FA01A0"/>
    <w:rsid w:val="00FA19BB"/>
    <w:rsid w:val="00FA1D42"/>
    <w:rsid w:val="00FA2AD8"/>
    <w:rsid w:val="00FA4781"/>
    <w:rsid w:val="00FA47EF"/>
    <w:rsid w:val="00FA51FB"/>
    <w:rsid w:val="00FA6ED3"/>
    <w:rsid w:val="00FA7D78"/>
    <w:rsid w:val="00FB0102"/>
    <w:rsid w:val="00FB0C49"/>
    <w:rsid w:val="00FB282E"/>
    <w:rsid w:val="00FB347E"/>
    <w:rsid w:val="00FB4326"/>
    <w:rsid w:val="00FB49F4"/>
    <w:rsid w:val="00FB5687"/>
    <w:rsid w:val="00FB6386"/>
    <w:rsid w:val="00FB65B1"/>
    <w:rsid w:val="00FB6DE4"/>
    <w:rsid w:val="00FB73C2"/>
    <w:rsid w:val="00FB758F"/>
    <w:rsid w:val="00FB7B90"/>
    <w:rsid w:val="00FC0883"/>
    <w:rsid w:val="00FC122D"/>
    <w:rsid w:val="00FC1BA9"/>
    <w:rsid w:val="00FC223D"/>
    <w:rsid w:val="00FC24F3"/>
    <w:rsid w:val="00FC34DE"/>
    <w:rsid w:val="00FC54D0"/>
    <w:rsid w:val="00FC6C65"/>
    <w:rsid w:val="00FC7101"/>
    <w:rsid w:val="00FC732D"/>
    <w:rsid w:val="00FC7D11"/>
    <w:rsid w:val="00FD02E8"/>
    <w:rsid w:val="00FD069B"/>
    <w:rsid w:val="00FD0CDF"/>
    <w:rsid w:val="00FD1144"/>
    <w:rsid w:val="00FD1261"/>
    <w:rsid w:val="00FD1715"/>
    <w:rsid w:val="00FD3941"/>
    <w:rsid w:val="00FD46D4"/>
    <w:rsid w:val="00FD5751"/>
    <w:rsid w:val="00FD5B65"/>
    <w:rsid w:val="00FD6800"/>
    <w:rsid w:val="00FE22FC"/>
    <w:rsid w:val="00FE2795"/>
    <w:rsid w:val="00FE497F"/>
    <w:rsid w:val="00FE4A65"/>
    <w:rsid w:val="00FE5129"/>
    <w:rsid w:val="00FE5510"/>
    <w:rsid w:val="00FE5F3C"/>
    <w:rsid w:val="00FE60F4"/>
    <w:rsid w:val="00FE6F79"/>
    <w:rsid w:val="00FE72AB"/>
    <w:rsid w:val="00FF0214"/>
    <w:rsid w:val="00FF143A"/>
    <w:rsid w:val="00FF1CD9"/>
    <w:rsid w:val="00FF2C0C"/>
    <w:rsid w:val="00FF350D"/>
    <w:rsid w:val="00FF38FD"/>
    <w:rsid w:val="00FF3A57"/>
    <w:rsid w:val="00FF3B56"/>
    <w:rsid w:val="00FF3EA3"/>
    <w:rsid w:val="00FF4344"/>
    <w:rsid w:val="00FF5F10"/>
    <w:rsid w:val="00FF7205"/>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80BEF7-59C1-4202-8B91-53E7FD89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377</TotalTime>
  <Pages>9</Pages>
  <Words>3860</Words>
  <Characters>22005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25814</CharactersWithSpaces>
  <SharedDoc>false</SharedDoc>
  <HLinks>
    <vt:vector size="18" baseType="variant">
      <vt:variant>
        <vt:i4>8060928</vt:i4>
      </vt:variant>
      <vt:variant>
        <vt:i4>6</vt:i4>
      </vt:variant>
      <vt:variant>
        <vt:i4>0</vt:i4>
      </vt:variant>
      <vt:variant>
        <vt:i4>5</vt:i4>
      </vt:variant>
      <vt:variant>
        <vt:lpwstr>mailto:3GPPLiaison@etsi.org</vt:lpwstr>
      </vt:variant>
      <vt:variant>
        <vt:lpwstr/>
      </vt:variant>
      <vt:variant>
        <vt:i4>4522030</vt:i4>
      </vt:variant>
      <vt:variant>
        <vt:i4>3</vt:i4>
      </vt:variant>
      <vt:variant>
        <vt:i4>0</vt:i4>
      </vt:variant>
      <vt:variant>
        <vt:i4>5</vt:i4>
      </vt:variant>
      <vt:variant>
        <vt:lpwstr>mailto:liwei.qiu@ericsson.com</vt:lpwstr>
      </vt:variant>
      <vt:variant>
        <vt:lpwstr/>
      </vt:variant>
      <vt:variant>
        <vt:i4>6291468</vt:i4>
      </vt:variant>
      <vt:variant>
        <vt:i4>0</vt:i4>
      </vt:variant>
      <vt:variant>
        <vt:i4>0</vt:i4>
      </vt:variant>
      <vt:variant>
        <vt:i4>5</vt:i4>
      </vt:variant>
      <vt:variant>
        <vt:lpwstr>mailto:markus.drevo@ericsson.com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318</cp:revision>
  <cp:lastPrinted>1900-01-01T17:00:00Z</cp:lastPrinted>
  <dcterms:created xsi:type="dcterms:W3CDTF">2024-07-30T21:13:00Z</dcterms:created>
  <dcterms:modified xsi:type="dcterms:W3CDTF">2024-08-09T05:58:00Z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