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1AEA569"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473EF3">
        <w:rPr>
          <w:rFonts w:ascii="Arial" w:eastAsia="Times New Roman" w:hAnsi="Arial"/>
          <w:b/>
          <w:sz w:val="24"/>
          <w:lang w:eastAsia="zh-CN"/>
        </w:rPr>
        <w:t>5</w:t>
      </w:r>
      <w:r w:rsidRPr="00226BEB">
        <w:rPr>
          <w:rFonts w:ascii="Arial" w:eastAsia="Times New Roman" w:hAnsi="Arial"/>
          <w:b/>
          <w:sz w:val="24"/>
          <w:lang w:eastAsia="zh-CN"/>
        </w:rPr>
        <w:tab/>
      </w:r>
      <w:r w:rsidR="009E1BC3" w:rsidRPr="009E1BC3">
        <w:rPr>
          <w:rFonts w:ascii="Arial" w:eastAsia="Times New Roman" w:hAnsi="Arial"/>
          <w:b/>
          <w:sz w:val="24"/>
          <w:szCs w:val="24"/>
          <w:lang w:eastAsia="zh-CN"/>
        </w:rPr>
        <w:t>R3-244347</w:t>
      </w:r>
    </w:p>
    <w:p w14:paraId="11C3D470" w14:textId="73C56953" w:rsidR="001431E8" w:rsidRDefault="00473EF3"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sidRPr="00473EF3">
        <w:rPr>
          <w:rFonts w:ascii="Arial" w:eastAsia="Times New Roman" w:hAnsi="Arial"/>
          <w:b/>
          <w:sz w:val="24"/>
          <w:lang w:eastAsia="zh-CN"/>
        </w:rPr>
        <w:t>Maastricht</w:t>
      </w:r>
      <w:r w:rsidR="00AF1239" w:rsidRPr="00AF1239">
        <w:rPr>
          <w:rFonts w:ascii="Arial" w:eastAsia="Times New Roman" w:hAnsi="Arial"/>
          <w:b/>
          <w:sz w:val="24"/>
          <w:lang w:eastAsia="zh-CN"/>
        </w:rPr>
        <w:t xml:space="preserve">, </w:t>
      </w:r>
      <w:r>
        <w:rPr>
          <w:rFonts w:ascii="Arial" w:eastAsia="Times New Roman" w:hAnsi="Arial"/>
          <w:b/>
          <w:sz w:val="24"/>
          <w:lang w:eastAsia="zh-CN"/>
        </w:rPr>
        <w:t>Netherland</w:t>
      </w:r>
      <w:r w:rsidR="005140E0">
        <w:rPr>
          <w:rFonts w:ascii="Arial" w:eastAsia="Times New Roman" w:hAnsi="Arial"/>
          <w:b/>
          <w:sz w:val="24"/>
          <w:lang w:eastAsia="zh-CN"/>
        </w:rPr>
        <w:t>s</w:t>
      </w:r>
      <w:r w:rsidR="001431E8" w:rsidRPr="001431E8">
        <w:rPr>
          <w:rFonts w:ascii="Arial" w:eastAsia="Times New Roman" w:hAnsi="Arial"/>
          <w:b/>
          <w:sz w:val="24"/>
          <w:lang w:eastAsia="zh-CN"/>
        </w:rPr>
        <w:t xml:space="preserve">, </w:t>
      </w:r>
      <w:r>
        <w:rPr>
          <w:rFonts w:ascii="Arial" w:eastAsia="Times New Roman" w:hAnsi="Arial"/>
          <w:b/>
          <w:sz w:val="24"/>
          <w:lang w:eastAsia="zh-CN"/>
        </w:rPr>
        <w:t>19</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AF1239">
        <w:rPr>
          <w:rFonts w:ascii="Arial" w:eastAsia="Times New Roman" w:hAnsi="Arial"/>
          <w:b/>
          <w:sz w:val="24"/>
          <w:lang w:eastAsia="zh-CN"/>
        </w:rPr>
        <w:t>2</w:t>
      </w:r>
      <w:r>
        <w:rPr>
          <w:rFonts w:ascii="Arial" w:eastAsia="Times New Roman" w:hAnsi="Arial"/>
          <w:b/>
          <w:sz w:val="24"/>
          <w:lang w:eastAsia="zh-CN"/>
        </w:rPr>
        <w:t>3</w:t>
      </w:r>
      <w:r w:rsidR="00AC209E">
        <w:rPr>
          <w:rFonts w:ascii="Arial" w:eastAsia="Times New Roman" w:hAnsi="Arial"/>
          <w:b/>
          <w:sz w:val="24"/>
          <w:vertAlign w:val="superscript"/>
          <w:lang w:eastAsia="zh-CN"/>
        </w:rPr>
        <w:t>rd</w:t>
      </w:r>
      <w:r w:rsidR="00C31497">
        <w:rPr>
          <w:rFonts w:ascii="Arial" w:eastAsia="Times New Roman" w:hAnsi="Arial"/>
          <w:b/>
          <w:sz w:val="24"/>
          <w:lang w:eastAsia="zh-CN"/>
        </w:rPr>
        <w:t xml:space="preserve"> </w:t>
      </w:r>
      <w:r>
        <w:rPr>
          <w:rFonts w:ascii="Arial" w:eastAsia="Times New Roman" w:hAnsi="Arial"/>
          <w:b/>
          <w:sz w:val="24"/>
          <w:lang w:eastAsia="zh-CN"/>
        </w:rPr>
        <w:t>August</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sidR="00B4476D">
        <w:rPr>
          <w:rFonts w:ascii="Arial" w:eastAsia="Times New Roman" w:hAnsi="Arial"/>
          <w:b/>
          <w:sz w:val="24"/>
          <w:lang w:eastAsia="zh-CN"/>
        </w:rPr>
        <w:t>4</w:t>
      </w:r>
    </w:p>
    <w:p w14:paraId="32A83666" w14:textId="77777777" w:rsidR="005140E0" w:rsidRDefault="005140E0" w:rsidP="008C49E9">
      <w:pPr>
        <w:pStyle w:val="CRCoverPage"/>
        <w:tabs>
          <w:tab w:val="left" w:pos="1985"/>
        </w:tabs>
        <w:rPr>
          <w:rFonts w:cs="Arial"/>
          <w:b/>
          <w:bCs/>
          <w:color w:val="000000"/>
          <w:sz w:val="24"/>
          <w:szCs w:val="24"/>
          <w:lang w:val="en-US"/>
        </w:rPr>
      </w:pPr>
    </w:p>
    <w:p w14:paraId="0C87B9C8" w14:textId="77668278"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3DC65489" w14:textId="77777777" w:rsidR="005E1564" w:rsidRPr="009E02B0" w:rsidRDefault="005E1564" w:rsidP="005E1564">
            <w:pPr>
              <w:numPr>
                <w:ilvl w:val="0"/>
                <w:numId w:val="42"/>
              </w:numPr>
              <w:spacing w:after="0"/>
              <w:rPr>
                <w:rFonts w:eastAsia="SimSun"/>
                <w:bCs/>
                <w:sz w:val="18"/>
                <w:szCs w:val="16"/>
                <w:lang w:eastAsia="zh-CN"/>
              </w:rPr>
            </w:pPr>
            <w:r w:rsidRPr="009E02B0">
              <w:rPr>
                <w:rFonts w:eastAsia="SimSun"/>
                <w:bCs/>
                <w:sz w:val="18"/>
                <w:szCs w:val="16"/>
                <w:lang w:eastAsia="zh-CN"/>
              </w:rPr>
              <w:t>Specify procedures</w:t>
            </w:r>
            <w:r w:rsidRPr="009E02B0">
              <w:rPr>
                <w:rFonts w:eastAsia="SimSun"/>
                <w:sz w:val="18"/>
                <w:szCs w:val="16"/>
                <w:lang w:eastAsia="en-GB"/>
              </w:rPr>
              <w:t xml:space="preserve"> and signaling method(s) to support </w:t>
            </w:r>
            <w:r w:rsidRPr="009E02B0">
              <w:rPr>
                <w:rFonts w:eastAsia="SimSun"/>
                <w:bCs/>
                <w:sz w:val="18"/>
                <w:szCs w:val="16"/>
                <w:lang w:eastAsia="zh-CN"/>
              </w:rPr>
              <w:t>on-demand SSB SCell operation for UEs in connected mode configured with CA, for both intra-/inter-band CA. [RAN1/2/3/4]</w:t>
            </w:r>
          </w:p>
          <w:p w14:paraId="7CA5E36F"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Specify triggering method(s) (select from UE uplink wake-up-signal using an existing signal/channel, cell on/off indication via backhaul, Scell activation/deactivation signaling)</w:t>
            </w:r>
          </w:p>
          <w:p w14:paraId="03130719"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Note1: On-demand SSB transmission can be used by UE for at least SCell time/frequency synchronization, L1/L3 measurements and SCell activation, and is supported for FR1 and FR2 in non-shared spectrum.</w:t>
            </w:r>
          </w:p>
          <w:p w14:paraId="0C04019B" w14:textId="77777777" w:rsidR="005E1564" w:rsidRPr="009E02B0" w:rsidRDefault="005E1564" w:rsidP="009B6746">
            <w:pPr>
              <w:spacing w:after="0"/>
              <w:ind w:left="420"/>
              <w:rPr>
                <w:rFonts w:eastAsia="SimSun"/>
                <w:bCs/>
                <w:sz w:val="18"/>
                <w:szCs w:val="16"/>
                <w:lang w:eastAsia="zh-CN"/>
              </w:rPr>
            </w:pPr>
          </w:p>
          <w:p w14:paraId="10BE61A5" w14:textId="77777777" w:rsidR="005E1564" w:rsidRPr="009E02B0" w:rsidRDefault="005E1564" w:rsidP="005E1564">
            <w:pPr>
              <w:numPr>
                <w:ilvl w:val="0"/>
                <w:numId w:val="42"/>
              </w:numPr>
              <w:spacing w:after="0"/>
              <w:rPr>
                <w:rFonts w:eastAsia="SimSun"/>
                <w:bCs/>
                <w:sz w:val="18"/>
                <w:szCs w:val="16"/>
                <w:lang w:eastAsia="zh-CN"/>
              </w:rPr>
            </w:pPr>
            <w:bookmarkStart w:id="1" w:name="_Hlk153983379"/>
            <w:r w:rsidRPr="009E02B0">
              <w:rPr>
                <w:rFonts w:eastAsia="SimSun"/>
                <w:bCs/>
                <w:sz w:val="18"/>
                <w:szCs w:val="16"/>
                <w:lang w:eastAsia="zh-CN"/>
              </w:rPr>
              <w:t>Study procedures</w:t>
            </w:r>
            <w:r w:rsidRPr="009E02B0">
              <w:rPr>
                <w:rFonts w:eastAsia="SimSun"/>
                <w:sz w:val="18"/>
                <w:szCs w:val="16"/>
                <w:lang w:eastAsia="en-GB"/>
              </w:rPr>
              <w:t xml:space="preserve"> and signaling method(s) to support </w:t>
            </w:r>
            <w:r w:rsidRPr="009E02B0">
              <w:rPr>
                <w:rFonts w:eastAsia="SimSun"/>
                <w:bCs/>
                <w:sz w:val="18"/>
                <w:szCs w:val="16"/>
                <w:lang w:eastAsia="zh-CN"/>
              </w:rPr>
              <w:t>on-demand SIB1 for UEs in idle</w:t>
            </w:r>
            <w:r w:rsidRPr="009E02B0">
              <w:rPr>
                <w:rFonts w:eastAsia="SimSun"/>
                <w:sz w:val="18"/>
                <w:szCs w:val="16"/>
                <w:lang w:eastAsia="en-GB"/>
              </w:rPr>
              <w:t>/inactive</w:t>
            </w:r>
            <w:r w:rsidRPr="009E02B0">
              <w:rPr>
                <w:rFonts w:eastAsia="SimSun"/>
                <w:bCs/>
                <w:sz w:val="18"/>
                <w:szCs w:val="16"/>
                <w:lang w:eastAsia="zh-CN"/>
              </w:rPr>
              <w:t xml:space="preserve"> mode</w:t>
            </w:r>
            <w:bookmarkEnd w:id="1"/>
            <w:r w:rsidRPr="009E02B0">
              <w:rPr>
                <w:rFonts w:eastAsia="SimSun"/>
                <w:bCs/>
                <w:sz w:val="18"/>
                <w:szCs w:val="16"/>
                <w:lang w:eastAsia="zh-CN"/>
              </w:rPr>
              <w:t>, including: [RAN1/2/3]</w:t>
            </w:r>
          </w:p>
          <w:p w14:paraId="72B4A23D"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Triggering method by uplink wake-up-signal using an existing signal/channel.</w:t>
            </w:r>
          </w:p>
          <w:p w14:paraId="16C0EEAB"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 xml:space="preserve">Wake-up-signal configuration provisioning to UE </w:t>
            </w:r>
          </w:p>
          <w:p w14:paraId="0290D298" w14:textId="77777777" w:rsidR="005E1564" w:rsidRPr="009E02B0" w:rsidRDefault="005E1564" w:rsidP="005E1564">
            <w:pPr>
              <w:numPr>
                <w:ilvl w:val="2"/>
                <w:numId w:val="42"/>
              </w:numPr>
              <w:spacing w:beforeLines="50" w:before="120" w:afterLines="50" w:after="120"/>
              <w:jc w:val="both"/>
              <w:rPr>
                <w:rFonts w:eastAsia="SimSun"/>
                <w:bCs/>
                <w:sz w:val="18"/>
                <w:szCs w:val="16"/>
                <w:lang w:eastAsia="zh-CN"/>
              </w:rPr>
            </w:pPr>
            <w:r w:rsidRPr="009E02B0">
              <w:rPr>
                <w:rFonts w:eastAsia="SimSun"/>
                <w:sz w:val="18"/>
                <w:szCs w:val="16"/>
                <w:lang w:eastAsia="en-GB"/>
              </w:rPr>
              <w:t>Note: No modification of SSB will be discussed under this objective</w:t>
            </w:r>
          </w:p>
          <w:p w14:paraId="08EBB4BD"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Information</w:t>
            </w:r>
            <w:r w:rsidRPr="009E02B0">
              <w:rPr>
                <w:rFonts w:eastAsia="SimSun"/>
                <w:bCs/>
                <w:sz w:val="18"/>
                <w:szCs w:val="16"/>
                <w:lang w:eastAsia="zh-CN"/>
              </w:rPr>
              <w:t xml:space="preserve"> exchange between gNBs at least for the configuration of wake-up signal, if necessary.</w:t>
            </w:r>
          </w:p>
          <w:p w14:paraId="55816DE2"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Checkpoint for normative work in RAN#105</w:t>
            </w:r>
          </w:p>
          <w:p w14:paraId="616162EA" w14:textId="77777777" w:rsidR="005E1564" w:rsidRPr="009E02B0" w:rsidRDefault="005E1564" w:rsidP="009B6746">
            <w:pPr>
              <w:spacing w:after="0"/>
              <w:ind w:left="420"/>
              <w:rPr>
                <w:rFonts w:eastAsia="SimSun"/>
                <w:sz w:val="18"/>
                <w:szCs w:val="16"/>
                <w:lang w:eastAsia="zh-CN"/>
              </w:rPr>
            </w:pPr>
          </w:p>
          <w:p w14:paraId="701C842B" w14:textId="77777777" w:rsidR="005E1564" w:rsidRPr="009E02B0" w:rsidRDefault="005E1564" w:rsidP="005E1564">
            <w:pPr>
              <w:numPr>
                <w:ilvl w:val="0"/>
                <w:numId w:val="42"/>
              </w:numPr>
              <w:spacing w:after="0"/>
              <w:rPr>
                <w:rFonts w:eastAsia="SimSun"/>
                <w:sz w:val="18"/>
                <w:szCs w:val="16"/>
                <w:lang w:eastAsia="zh-CN"/>
              </w:rPr>
            </w:pPr>
            <w:r w:rsidRPr="009E02B0">
              <w:rPr>
                <w:rFonts w:eastAsia="SimSun"/>
                <w:sz w:val="18"/>
                <w:szCs w:val="16"/>
                <w:lang w:eastAsia="zh-CN"/>
              </w:rPr>
              <w:t>Specify a</w:t>
            </w:r>
            <w:r w:rsidRPr="009E02B0">
              <w:rPr>
                <w:rFonts w:eastAsia="SimSun"/>
                <w:sz w:val="18"/>
                <w:szCs w:val="16"/>
                <w:lang w:eastAsia="en-GB"/>
              </w:rPr>
              <w:t xml:space="preserve">daptation of common signal/channel transmissions. </w:t>
            </w:r>
            <w:r w:rsidRPr="009E02B0">
              <w:rPr>
                <w:rFonts w:eastAsia="SimSun"/>
                <w:sz w:val="18"/>
                <w:szCs w:val="16"/>
                <w:lang w:eastAsia="zh-CN"/>
              </w:rPr>
              <w:t>[RAN1/2/3/4]</w:t>
            </w:r>
          </w:p>
          <w:p w14:paraId="11076BAC"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 xml:space="preserve">Adaptation of SSB in time domain, e.g. adapting periodicity </w:t>
            </w:r>
          </w:p>
          <w:p w14:paraId="64BA574F"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en-GB"/>
              </w:rPr>
              <w:t>Adaptation of PRACH in time domain</w:t>
            </w:r>
          </w:p>
          <w:p w14:paraId="5BB469E2"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bookmarkStart w:id="2" w:name="_Hlk158930096"/>
            <w:r w:rsidRPr="009E02B0">
              <w:rPr>
                <w:rFonts w:eastAsia="SimSun"/>
                <w:sz w:val="18"/>
                <w:szCs w:val="16"/>
                <w:lang w:eastAsia="en-GB"/>
              </w:rPr>
              <w:t>Study adaptation of PRACH in spatial domain, e.g. non-uniform PRACH resources per SSB, and specify if found beneficial</w:t>
            </w:r>
          </w:p>
          <w:p w14:paraId="334EEA6E" w14:textId="77777777" w:rsidR="005E1564" w:rsidRPr="009E02B0" w:rsidRDefault="005E1564" w:rsidP="005E1564">
            <w:pPr>
              <w:numPr>
                <w:ilvl w:val="2"/>
                <w:numId w:val="42"/>
              </w:numPr>
              <w:spacing w:beforeLines="50" w:before="120" w:afterLines="50" w:after="120"/>
              <w:jc w:val="both"/>
              <w:rPr>
                <w:rFonts w:eastAsia="SimSun"/>
                <w:sz w:val="18"/>
                <w:szCs w:val="16"/>
                <w:lang w:eastAsia="zh-CN"/>
              </w:rPr>
            </w:pPr>
            <w:r w:rsidRPr="009E02B0">
              <w:rPr>
                <w:rFonts w:eastAsia="SimSun"/>
                <w:sz w:val="18"/>
                <w:szCs w:val="16"/>
                <w:lang w:eastAsia="en-GB"/>
              </w:rPr>
              <w:t>This study is to be done in 2Q’2024 only</w:t>
            </w:r>
          </w:p>
          <w:bookmarkEnd w:id="2"/>
          <w:p w14:paraId="758443F1"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zh-CN"/>
              </w:rPr>
              <w:t>Adaptation of paging occasions including confining the paging occasions in the time domain</w:t>
            </w:r>
          </w:p>
          <w:p w14:paraId="6E2F676A" w14:textId="77777777" w:rsidR="005E1564" w:rsidRPr="009E02B0" w:rsidRDefault="005E1564" w:rsidP="005E1564">
            <w:pPr>
              <w:numPr>
                <w:ilvl w:val="2"/>
                <w:numId w:val="42"/>
              </w:numPr>
              <w:spacing w:beforeLines="50" w:before="120" w:afterLines="50" w:after="120"/>
              <w:jc w:val="both"/>
              <w:rPr>
                <w:rFonts w:eastAsia="SimSun"/>
                <w:sz w:val="18"/>
                <w:szCs w:val="16"/>
                <w:lang w:eastAsia="zh-CN"/>
              </w:rPr>
            </w:pPr>
            <w:r w:rsidRPr="009E02B0">
              <w:rPr>
                <w:rFonts w:eastAsia="SimSun"/>
                <w:sz w:val="18"/>
                <w:szCs w:val="16"/>
                <w:lang w:eastAsia="zh-CN"/>
              </w:rPr>
              <w:t>Note: there shall be no paging latency increase</w:t>
            </w:r>
          </w:p>
          <w:p w14:paraId="2B9F38E2"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zh-CN"/>
              </w:rPr>
              <w:t xml:space="preserve">Note: there shall be no negative impact to legacy UEs, unless significant benefits are shown </w:t>
            </w:r>
          </w:p>
          <w:p w14:paraId="1655F4D2" w14:textId="77777777" w:rsidR="005E1564" w:rsidRPr="009E02B0" w:rsidRDefault="005E1564" w:rsidP="005E1564">
            <w:pPr>
              <w:numPr>
                <w:ilvl w:val="0"/>
                <w:numId w:val="42"/>
              </w:numPr>
              <w:spacing w:beforeLines="50" w:before="120" w:afterLines="50" w:after="120"/>
              <w:jc w:val="both"/>
              <w:rPr>
                <w:rFonts w:eastAsia="SimSun"/>
                <w:sz w:val="18"/>
                <w:szCs w:val="16"/>
                <w:lang w:eastAsia="zh-CN"/>
              </w:rPr>
            </w:pPr>
            <w:r w:rsidRPr="009E02B0">
              <w:rPr>
                <w:rFonts w:eastAsia="SimSun"/>
                <w:bCs/>
                <w:sz w:val="18"/>
                <w:szCs w:val="16"/>
                <w:lang w:eastAsia="en-GB"/>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480969FB" w14:textId="77777777"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 xml:space="preserve">Performance part objective according to </w:t>
      </w:r>
      <w:r w:rsidRPr="005E1564">
        <w:rPr>
          <w:rFonts w:ascii="Times New Roman" w:hAnsi="Times New Roman" w:cs="Times New Roman"/>
          <w:color w:val="auto"/>
        </w:rPr>
        <w:fldChar w:fldCharType="begin"/>
      </w:r>
      <w:r w:rsidRPr="005E1564">
        <w:rPr>
          <w:rFonts w:ascii="Times New Roman" w:hAnsi="Times New Roman" w:cs="Times New Roman"/>
          <w:color w:val="auto"/>
        </w:rPr>
        <w:instrText xml:space="preserve"> REF _Ref79043627 \r \h  \* MERGEFORMAT </w:instrText>
      </w:r>
      <w:r w:rsidRPr="005E1564">
        <w:rPr>
          <w:rFonts w:ascii="Times New Roman" w:hAnsi="Times New Roman" w:cs="Times New Roman"/>
          <w:color w:val="auto"/>
        </w:rPr>
      </w:r>
      <w:r w:rsidRPr="005E1564">
        <w:rPr>
          <w:rFonts w:ascii="Times New Roman" w:hAnsi="Times New Roman" w:cs="Times New Roman"/>
          <w:color w:val="auto"/>
        </w:rPr>
        <w:fldChar w:fldCharType="separate"/>
      </w:r>
      <w:r w:rsidRPr="005E1564">
        <w:rPr>
          <w:rFonts w:ascii="Times New Roman" w:hAnsi="Times New Roman" w:cs="Times New Roman"/>
          <w:color w:val="auto"/>
        </w:rPr>
        <w:t>[1]</w:t>
      </w:r>
      <w:r w:rsidRPr="005E1564">
        <w:rPr>
          <w:rFonts w:ascii="Times New Roman" w:hAnsi="Times New Roman" w:cs="Times New Roman"/>
          <w:color w:val="auto"/>
        </w:rPr>
        <w:fldChar w:fldCharType="end"/>
      </w:r>
      <w:r w:rsidRPr="005E1564">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5E1564" w:rsidRPr="003351D8" w14:paraId="533780E0" w14:textId="77777777" w:rsidTr="009B6746">
        <w:tc>
          <w:tcPr>
            <w:tcW w:w="9629" w:type="dxa"/>
          </w:tcPr>
          <w:p w14:paraId="2C339DBF" w14:textId="77777777" w:rsidR="005E1564" w:rsidRPr="009E02B0" w:rsidRDefault="005E1564" w:rsidP="009B6746">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1357FF13" w14:textId="77777777" w:rsidR="005E1564" w:rsidRPr="003351D8" w:rsidRDefault="005E1564" w:rsidP="005E1564">
      <w:pPr>
        <w:pStyle w:val="BodyText"/>
        <w:rPr>
          <w:rFonts w:ascii="Times New Roman" w:hAnsi="Times New Roman" w:cs="Times New Roman"/>
        </w:rPr>
      </w:pPr>
    </w:p>
    <w:p w14:paraId="15481120" w14:textId="0FA03719" w:rsidR="00CF28DB" w:rsidRDefault="00CF28DB" w:rsidP="00CF28DB">
      <w:pPr>
        <w:rPr>
          <w:lang w:eastAsia="zh-CN"/>
        </w:rPr>
      </w:pPr>
    </w:p>
    <w:p w14:paraId="0E5577F0" w14:textId="4D2A0658" w:rsidR="007614DF" w:rsidRPr="007614DF" w:rsidRDefault="00803B8B" w:rsidP="007614DF">
      <w:pPr>
        <w:rPr>
          <w:b/>
          <w:color w:val="00B050"/>
          <w:lang w:eastAsia="zh-CN"/>
        </w:rPr>
      </w:pPr>
      <w:r>
        <w:rPr>
          <w:lang w:eastAsia="zh-CN"/>
        </w:rPr>
        <w:t>.</w:t>
      </w:r>
    </w:p>
    <w:p w14:paraId="1BEB099D" w14:textId="094EE4AD" w:rsidR="00A9146E" w:rsidRDefault="00A9146E" w:rsidP="005E1564">
      <w:pPr>
        <w:pStyle w:val="Heading1"/>
      </w:pPr>
      <w:r>
        <w:t>2</w:t>
      </w:r>
      <w:r>
        <w:tab/>
      </w:r>
      <w:r w:rsidR="007240E8">
        <w:t xml:space="preserve">Work Plan </w:t>
      </w:r>
    </w:p>
    <w:p w14:paraId="5EF61AB9" w14:textId="4EE59626"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The WI plan for RAN</w:t>
      </w:r>
      <w:r w:rsidR="00DD48D6">
        <w:rPr>
          <w:rFonts w:eastAsia="Calibri"/>
          <w:lang w:eastAsia="zh-CN"/>
        </w:rPr>
        <w:t xml:space="preserve"> 1, </w:t>
      </w:r>
      <w:r w:rsidRPr="005C4DB4">
        <w:rPr>
          <w:rFonts w:eastAsia="Calibri"/>
          <w:lang w:eastAsia="zh-CN"/>
        </w:rPr>
        <w:t xml:space="preserve">2,3,4 is shown in the table below. </w:t>
      </w:r>
    </w:p>
    <w:p w14:paraId="226C2185"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bookmarkStart w:id="3" w:name="_Hlk158930705"/>
      <w:r w:rsidRPr="005C4DB4">
        <w:rPr>
          <w:rFonts w:eastAsia="Calibri"/>
          <w:lang w:eastAsia="zh-CN"/>
        </w:rPr>
        <w:t xml:space="preserve">The plan includes studying procedures and signalling method(s) to support on-demand SIB1 for UEs in idle/inactive mode (objective#2). For objective#2, there is a checkpoint for normative work in RAN#105 – the workplan for the WGs will be updated accordingly based on the RAN#105 checkpoint (September 2024). Any evaluation-related aspects, etc should be finalized as much as possible early to ensure study completion by the RAN#105 checkpoint. </w:t>
      </w:r>
    </w:p>
    <w:p w14:paraId="294EBDE4"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 xml:space="preserve">The plan also includes study of adaptation of RACH in spatial domain during Q2 (under objective#3), and if found beneficial, specify it in subsequent meetings. Given the short study phase, any evaluation-related aspects, etc should be finalized as much as possible early to ensure study completion during Q2. </w:t>
      </w:r>
    </w:p>
    <w:bookmarkEnd w:id="3"/>
    <w:p w14:paraId="4CD78DBF"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0465C1E4"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5C4DB4" w:rsidRPr="005C4DB4" w14:paraId="174D37A6" w14:textId="77777777" w:rsidTr="005C4DB4">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CBF1B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0104C19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2E82811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5F9FFA2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ascii="Arial" w:eastAsia="Times New Roman" w:hAnsi="Arial" w:cs="Arial"/>
                <w:color w:val="000000"/>
                <w:sz w:val="18"/>
                <w:szCs w:val="18"/>
                <w:lang w:val="en-US"/>
              </w:rPr>
              <w:t> Work plan for Rel-19 WI</w:t>
            </w:r>
          </w:p>
        </w:tc>
      </w:tr>
      <w:tr w:rsidR="005C4DB4" w:rsidRPr="005C4DB4" w14:paraId="33544038" w14:textId="77777777" w:rsidTr="005C4DB4">
        <w:trPr>
          <w:trHeight w:val="279"/>
        </w:trPr>
        <w:tc>
          <w:tcPr>
            <w:tcW w:w="844" w:type="dxa"/>
            <w:tcBorders>
              <w:top w:val="nil"/>
              <w:left w:val="single" w:sz="4" w:space="0" w:color="auto"/>
              <w:bottom w:val="single" w:sz="4" w:space="0" w:color="auto"/>
              <w:right w:val="single" w:sz="4" w:space="0" w:color="auto"/>
            </w:tcBorders>
            <w:shd w:val="clear" w:color="auto" w:fill="FFFFFF"/>
            <w:noWrap/>
            <w:vAlign w:val="bottom"/>
            <w:hideMark/>
          </w:tcPr>
          <w:p w14:paraId="085CAC61"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February-March 2024</w:t>
            </w:r>
          </w:p>
        </w:tc>
        <w:tc>
          <w:tcPr>
            <w:tcW w:w="985" w:type="dxa"/>
            <w:tcBorders>
              <w:top w:val="nil"/>
              <w:left w:val="nil"/>
              <w:bottom w:val="single" w:sz="4" w:space="0" w:color="auto"/>
              <w:right w:val="single" w:sz="4" w:space="0" w:color="auto"/>
            </w:tcBorders>
            <w:shd w:val="clear" w:color="auto" w:fill="FBE4D5"/>
            <w:hideMark/>
          </w:tcPr>
          <w:p w14:paraId="664DCD3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R1#116</w:t>
            </w:r>
          </w:p>
        </w:tc>
        <w:tc>
          <w:tcPr>
            <w:tcW w:w="1365" w:type="dxa"/>
            <w:tcBorders>
              <w:top w:val="nil"/>
              <w:left w:val="nil"/>
              <w:bottom w:val="single" w:sz="4" w:space="0" w:color="auto"/>
              <w:right w:val="single" w:sz="4" w:space="0" w:color="auto"/>
            </w:tcBorders>
            <w:shd w:val="clear" w:color="auto" w:fill="FBE4D5"/>
            <w:hideMark/>
          </w:tcPr>
          <w:p w14:paraId="51C7B2B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520059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RAN1 impacts for on-demand SSB SCell operation.</w:t>
            </w:r>
          </w:p>
          <w:p w14:paraId="6883A6B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RAN1 aspects for on-demand SIB1.</w:t>
            </w:r>
          </w:p>
          <w:p w14:paraId="1DA0405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RAN1 impacts for adaptation of common signal/channel transmissions.</w:t>
            </w:r>
          </w:p>
          <w:p w14:paraId="27D1B68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622183DA"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423082C1"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April 2024</w:t>
            </w:r>
          </w:p>
          <w:p w14:paraId="5A14FAD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1E88E1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01A086E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R1#116bis</w:t>
            </w:r>
          </w:p>
        </w:tc>
        <w:tc>
          <w:tcPr>
            <w:tcW w:w="1365" w:type="dxa"/>
            <w:tcBorders>
              <w:top w:val="nil"/>
              <w:left w:val="nil"/>
              <w:bottom w:val="single" w:sz="4" w:space="0" w:color="auto"/>
              <w:right w:val="single" w:sz="4" w:space="0" w:color="auto"/>
            </w:tcBorders>
            <w:shd w:val="clear" w:color="auto" w:fill="FBE4D5"/>
            <w:hideMark/>
          </w:tcPr>
          <w:p w14:paraId="06638DA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343E1BAF"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4DB8C9A5"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RAN1 aspects for on-demand SIB1.</w:t>
            </w:r>
          </w:p>
          <w:p w14:paraId="451C9AE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 including initiating study of adaptation of PRACH in spatial domain.</w:t>
            </w:r>
          </w:p>
          <w:p w14:paraId="756FEE9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4DC36645"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3ACC306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66A33C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R2#125bis</w:t>
            </w:r>
          </w:p>
        </w:tc>
        <w:tc>
          <w:tcPr>
            <w:tcW w:w="1365" w:type="dxa"/>
            <w:tcBorders>
              <w:top w:val="nil"/>
              <w:left w:val="nil"/>
              <w:bottom w:val="single" w:sz="4" w:space="0" w:color="auto"/>
              <w:right w:val="single" w:sz="4" w:space="0" w:color="auto"/>
            </w:tcBorders>
            <w:shd w:val="clear" w:color="auto" w:fill="FFF2CC"/>
            <w:hideMark/>
          </w:tcPr>
          <w:p w14:paraId="7350B73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7A9106E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RAN2 impacts for on-demand SSB SCell operation.</w:t>
            </w:r>
          </w:p>
          <w:p w14:paraId="28C3A56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RAN2 aspects for on-demand SIB1.</w:t>
            </w:r>
          </w:p>
          <w:p w14:paraId="74AD9BF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RAN2 impacts for adaptation of common signal/channel transmissions, including initiating study of adaptation of PRACH in spatial domain.</w:t>
            </w:r>
          </w:p>
          <w:p w14:paraId="43451F02"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i/>
                <w:iCs/>
                <w:color w:val="000000"/>
                <w:sz w:val="18"/>
                <w:szCs w:val="18"/>
                <w:lang w:val="en-US" w:eastAsia="zh-CN"/>
              </w:rPr>
            </w:pPr>
          </w:p>
        </w:tc>
      </w:tr>
      <w:tr w:rsidR="005C4DB4" w:rsidRPr="005C4DB4" w14:paraId="4976E162" w14:textId="77777777" w:rsidTr="005C4DB4">
        <w:trPr>
          <w:trHeight w:val="27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5C37370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D47498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R3#123bis</w:t>
            </w:r>
          </w:p>
        </w:tc>
        <w:tc>
          <w:tcPr>
            <w:tcW w:w="1365" w:type="dxa"/>
            <w:tcBorders>
              <w:top w:val="nil"/>
              <w:left w:val="nil"/>
              <w:bottom w:val="single" w:sz="4" w:space="0" w:color="auto"/>
              <w:right w:val="single" w:sz="4" w:space="0" w:color="auto"/>
            </w:tcBorders>
            <w:shd w:val="clear" w:color="auto" w:fill="BDD6EE"/>
            <w:hideMark/>
          </w:tcPr>
          <w:p w14:paraId="42DCCA8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B51D0D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RAN3 impacts for on-demand SSB SCell operation.</w:t>
            </w:r>
          </w:p>
          <w:p w14:paraId="2359DCC3" w14:textId="7559A5D6" w:rsidR="005C4DB4" w:rsidRPr="00677399" w:rsidRDefault="005C4DB4" w:rsidP="00677399">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RAN3 aspects for on-demand SIB1.</w:t>
            </w:r>
          </w:p>
        </w:tc>
      </w:tr>
      <w:tr w:rsidR="005C4DB4" w:rsidRPr="005C4DB4" w14:paraId="17DE3210"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0B13D7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May 2024</w:t>
            </w:r>
          </w:p>
          <w:p w14:paraId="5A8F3E3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4453A5D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80F0B3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R1#117</w:t>
            </w:r>
          </w:p>
        </w:tc>
        <w:tc>
          <w:tcPr>
            <w:tcW w:w="1365" w:type="dxa"/>
            <w:tcBorders>
              <w:top w:val="nil"/>
              <w:left w:val="nil"/>
              <w:bottom w:val="single" w:sz="4" w:space="0" w:color="auto"/>
              <w:right w:val="single" w:sz="4" w:space="0" w:color="auto"/>
            </w:tcBorders>
            <w:shd w:val="clear" w:color="auto" w:fill="FBE4D5"/>
            <w:hideMark/>
          </w:tcPr>
          <w:p w14:paraId="542E277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9AC6B41"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369B557C"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RAN1 aspects for on-demand SIB1.</w:t>
            </w:r>
          </w:p>
          <w:p w14:paraId="002B4AB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 including concluding the study of adaptation of PRACH in spatial domain.</w:t>
            </w:r>
          </w:p>
        </w:tc>
      </w:tr>
      <w:tr w:rsidR="005C4DB4" w:rsidRPr="005C4DB4" w14:paraId="02D16D4B"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423352A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5F6936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R2#126</w:t>
            </w:r>
          </w:p>
        </w:tc>
        <w:tc>
          <w:tcPr>
            <w:tcW w:w="1365" w:type="dxa"/>
            <w:tcBorders>
              <w:top w:val="nil"/>
              <w:left w:val="nil"/>
              <w:bottom w:val="single" w:sz="4" w:space="0" w:color="auto"/>
              <w:right w:val="single" w:sz="4" w:space="0" w:color="auto"/>
            </w:tcBorders>
            <w:shd w:val="clear" w:color="auto" w:fill="FFF2CC"/>
            <w:hideMark/>
          </w:tcPr>
          <w:p w14:paraId="1F81FEC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9181E1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0D48281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RAN2 aspects for on-demand SIB1.</w:t>
            </w:r>
          </w:p>
          <w:p w14:paraId="2437916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 including concluding the study of adaptation of PRACH in spatial domain.</w:t>
            </w:r>
          </w:p>
        </w:tc>
      </w:tr>
      <w:tr w:rsidR="005C4DB4" w:rsidRPr="005C4DB4" w14:paraId="58B24A2F" w14:textId="77777777" w:rsidTr="005C4DB4">
        <w:trPr>
          <w:trHeight w:val="27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75A800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25EF809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R3#124</w:t>
            </w:r>
          </w:p>
        </w:tc>
        <w:tc>
          <w:tcPr>
            <w:tcW w:w="1365" w:type="dxa"/>
            <w:tcBorders>
              <w:top w:val="nil"/>
              <w:left w:val="nil"/>
              <w:bottom w:val="single" w:sz="4" w:space="0" w:color="auto"/>
              <w:right w:val="single" w:sz="4" w:space="0" w:color="auto"/>
            </w:tcBorders>
            <w:shd w:val="clear" w:color="auto" w:fill="BDD6EE"/>
            <w:hideMark/>
          </w:tcPr>
          <w:p w14:paraId="7023FF3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3003825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66A81173" w14:textId="0B3BEAD2" w:rsidR="005C4DB4" w:rsidRPr="00677399" w:rsidRDefault="005C4DB4" w:rsidP="00677399">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RAN3 aspects for on-demand SIB1.</w:t>
            </w:r>
          </w:p>
        </w:tc>
      </w:tr>
      <w:tr w:rsidR="005C4DB4" w:rsidRPr="005C4DB4" w14:paraId="514CA361"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4AD4CC0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August 2024</w:t>
            </w:r>
          </w:p>
          <w:p w14:paraId="60A347E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3099D2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2DF3BF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90C0ED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EA1B9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R1#118</w:t>
            </w:r>
          </w:p>
        </w:tc>
        <w:tc>
          <w:tcPr>
            <w:tcW w:w="1365" w:type="dxa"/>
            <w:tcBorders>
              <w:top w:val="nil"/>
              <w:left w:val="nil"/>
              <w:bottom w:val="single" w:sz="4" w:space="0" w:color="auto"/>
              <w:right w:val="single" w:sz="4" w:space="0" w:color="auto"/>
            </w:tcBorders>
            <w:shd w:val="clear" w:color="auto" w:fill="FBE4D5"/>
            <w:hideMark/>
          </w:tcPr>
          <w:p w14:paraId="5D4D9F9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5F0A36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7BB857D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study of RAN1 aspects for on-demand SIB1.</w:t>
            </w:r>
            <w:r w:rsidRPr="005C4DB4">
              <w:rPr>
                <w:rFonts w:eastAsia="SimSun"/>
                <w:color w:val="FF0000"/>
                <w:sz w:val="16"/>
                <w:szCs w:val="14"/>
                <w:lang w:eastAsia="en-GB"/>
              </w:rPr>
              <w:t xml:space="preserve"> </w:t>
            </w:r>
          </w:p>
          <w:p w14:paraId="6A0EB54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17BAB60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424AA7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0DAD469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R2#127</w:t>
            </w:r>
          </w:p>
        </w:tc>
        <w:tc>
          <w:tcPr>
            <w:tcW w:w="1365" w:type="dxa"/>
            <w:tcBorders>
              <w:top w:val="nil"/>
              <w:left w:val="nil"/>
              <w:bottom w:val="single" w:sz="4" w:space="0" w:color="auto"/>
              <w:right w:val="single" w:sz="4" w:space="0" w:color="auto"/>
            </w:tcBorders>
            <w:shd w:val="clear" w:color="auto" w:fill="FFF2CC"/>
            <w:hideMark/>
          </w:tcPr>
          <w:p w14:paraId="4B7AE0A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4087A6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144C62D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study of RAN2 aspects for on-demand SIB1.</w:t>
            </w:r>
            <w:r w:rsidRPr="005C4DB4">
              <w:rPr>
                <w:rFonts w:eastAsia="SimSun"/>
                <w:color w:val="FF0000"/>
                <w:sz w:val="16"/>
                <w:szCs w:val="14"/>
                <w:lang w:eastAsia="en-GB"/>
              </w:rPr>
              <w:t xml:space="preserve"> </w:t>
            </w:r>
          </w:p>
          <w:p w14:paraId="5178860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76C890A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0E5EB3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3F7D20B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R3#125</w:t>
            </w:r>
          </w:p>
        </w:tc>
        <w:tc>
          <w:tcPr>
            <w:tcW w:w="1365" w:type="dxa"/>
            <w:tcBorders>
              <w:top w:val="nil"/>
              <w:left w:val="nil"/>
              <w:bottom w:val="single" w:sz="4" w:space="0" w:color="auto"/>
              <w:right w:val="single" w:sz="4" w:space="0" w:color="auto"/>
            </w:tcBorders>
            <w:shd w:val="clear" w:color="auto" w:fill="BDD6EE"/>
            <w:hideMark/>
          </w:tcPr>
          <w:p w14:paraId="3E5D5CB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EBA5D21"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6E93788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lastRenderedPageBreak/>
              <w:t>Finalize study of RAN3 aspects for on-demand SIB1.</w:t>
            </w:r>
            <w:r w:rsidRPr="005C4DB4">
              <w:rPr>
                <w:rFonts w:eastAsia="SimSun"/>
                <w:color w:val="FF0000"/>
                <w:sz w:val="16"/>
                <w:szCs w:val="14"/>
                <w:lang w:eastAsia="en-GB"/>
              </w:rPr>
              <w:t xml:space="preserve"> </w:t>
            </w:r>
          </w:p>
          <w:p w14:paraId="2A82CB93" w14:textId="71C7C297" w:rsidR="005C4DB4" w:rsidRPr="005C4DB4" w:rsidRDefault="00D40E0D" w:rsidP="005C4DB4">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D</w:t>
            </w:r>
            <w:r w:rsidR="005C4DB4" w:rsidRPr="005C4DB4">
              <w:rPr>
                <w:rFonts w:eastAsia="SimSun"/>
                <w:sz w:val="16"/>
                <w:szCs w:val="14"/>
                <w:lang w:eastAsia="en-GB"/>
              </w:rPr>
              <w:t>iscussion on RAN3 impacts for adaptation of common signal/channel transmissions.</w:t>
            </w:r>
          </w:p>
        </w:tc>
      </w:tr>
      <w:tr w:rsidR="005C4DB4" w:rsidRPr="005C4DB4" w14:paraId="4BA8A5ED" w14:textId="77777777" w:rsidTr="005C4DB4">
        <w:trPr>
          <w:trHeight w:val="35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762571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62B41A7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R4#112 </w:t>
            </w:r>
          </w:p>
        </w:tc>
        <w:tc>
          <w:tcPr>
            <w:tcW w:w="1365" w:type="dxa"/>
            <w:tcBorders>
              <w:top w:val="nil"/>
              <w:left w:val="nil"/>
              <w:bottom w:val="single" w:sz="4" w:space="0" w:color="auto"/>
              <w:right w:val="single" w:sz="4" w:space="0" w:color="auto"/>
            </w:tcBorders>
            <w:shd w:val="clear" w:color="auto" w:fill="FFC000"/>
            <w:hideMark/>
          </w:tcPr>
          <w:p w14:paraId="32676261"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335EA5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RAN4 impacts for on-demand SSB SCell operation.</w:t>
            </w:r>
          </w:p>
          <w:p w14:paraId="066C1A4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RAN4 impacts for adaptation of common signal/channel transmissions, including finalizing study of adaptation of PRACH in spatial domain.</w:t>
            </w:r>
          </w:p>
          <w:p w14:paraId="7C389CE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the core requirements.</w:t>
            </w:r>
          </w:p>
          <w:p w14:paraId="22E87A4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7DC0DDAC" w14:textId="77777777" w:rsidTr="005C4DB4">
        <w:trPr>
          <w:trHeight w:val="279"/>
        </w:trPr>
        <w:tc>
          <w:tcPr>
            <w:tcW w:w="844" w:type="dxa"/>
            <w:tcBorders>
              <w:left w:val="single" w:sz="4" w:space="0" w:color="auto"/>
              <w:bottom w:val="single" w:sz="4" w:space="0" w:color="auto"/>
              <w:right w:val="single" w:sz="4" w:space="0" w:color="auto"/>
            </w:tcBorders>
            <w:shd w:val="clear" w:color="auto" w:fill="BFBFBF"/>
            <w:noWrap/>
            <w:vAlign w:val="bottom"/>
          </w:tcPr>
          <w:p w14:paraId="1FF259A7"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September 2024</w:t>
            </w:r>
          </w:p>
        </w:tc>
        <w:tc>
          <w:tcPr>
            <w:tcW w:w="8692" w:type="dxa"/>
            <w:gridSpan w:val="3"/>
            <w:tcBorders>
              <w:left w:val="nil"/>
              <w:bottom w:val="single" w:sz="4" w:space="0" w:color="auto"/>
              <w:right w:val="single" w:sz="4" w:space="0" w:color="auto"/>
            </w:tcBorders>
            <w:shd w:val="clear" w:color="auto" w:fill="BFBFBF"/>
          </w:tcPr>
          <w:p w14:paraId="2F662C5E" w14:textId="77777777" w:rsidR="005C4DB4" w:rsidRPr="005C4DB4" w:rsidRDefault="005C4DB4" w:rsidP="005C4DB4">
            <w:pPr>
              <w:overflowPunct/>
              <w:autoSpaceDE/>
              <w:autoSpaceDN/>
              <w:adjustRightInd/>
              <w:spacing w:after="0"/>
              <w:jc w:val="center"/>
              <w:textAlignment w:val="auto"/>
              <w:rPr>
                <w:rFonts w:ascii="Arial" w:eastAsia="Times New Roman" w:hAnsi="Arial" w:cs="Arial"/>
                <w:sz w:val="14"/>
                <w:szCs w:val="14"/>
                <w:lang w:val="en-US"/>
              </w:rPr>
            </w:pPr>
            <w:r w:rsidRPr="005C4DB4">
              <w:rPr>
                <w:rFonts w:eastAsia="SimSun"/>
                <w:sz w:val="14"/>
                <w:szCs w:val="14"/>
                <w:lang w:eastAsia="en-GB"/>
              </w:rPr>
              <w:t>*Checkpoint for normative work in RAN#105 for on-demand SIB1*</w:t>
            </w:r>
          </w:p>
        </w:tc>
      </w:tr>
      <w:tr w:rsidR="005C4DB4" w:rsidRPr="005C4DB4" w14:paraId="76A17A3E"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B05134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October 2024</w:t>
            </w:r>
          </w:p>
          <w:p w14:paraId="3CC19E7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AE988C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C305D8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0681095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F502DC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61F885E7"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1635D69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2A77543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3EE6EC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3C1DACE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97EE65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7457A24B"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0FA1FC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6C8A0480"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2BDB86C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1FCE234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w:t>
            </w:r>
          </w:p>
          <w:p w14:paraId="422C7AB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3F6BA39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F7039D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2F67C05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A4B0E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778779D9"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5DB9C7D"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50F0F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w:t>
            </w:r>
          </w:p>
          <w:p w14:paraId="3DDDDB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0332084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3174BC0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665E1469"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241F60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76B8DEAD" w14:textId="77777777" w:rsidTr="005C4DB4">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235A72D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5FF4896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R4#112bis</w:t>
            </w:r>
          </w:p>
          <w:p w14:paraId="43492D4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95BFC33"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08E71BD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25234BB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561B7734"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57530858"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D439C6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November 2024</w:t>
            </w:r>
          </w:p>
          <w:p w14:paraId="15D47B3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3884F6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F5B6C3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152C07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EAD4F5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59C9C7D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D03B003"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01842C1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69B853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3815EF71"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2773EA1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4E8513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F7FA0A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E4367C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5AF05AC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51D6CA2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6F5136FC"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3C8FA18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6D33E1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A6A4CB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5B0CE64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18EA6897"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3BB30E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558289C7" w14:textId="77777777" w:rsidTr="005C4DB4">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19B74C9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80338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R4#113 </w:t>
            </w:r>
          </w:p>
          <w:p w14:paraId="1EAD475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896350F"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357E6E9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4E6597A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2A77EB17"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2C885F4F"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0BEC688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February 2025</w:t>
            </w:r>
          </w:p>
          <w:p w14:paraId="077265E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4ABBE92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5EBF9F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8E09A0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0B819B3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062D62C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1634450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6E49600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0FF6E79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E1FFC2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7C192BA5"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CAC641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55A28841"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6BD1FE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07DE8B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195486E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AC6F82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1E2B7DB0"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05818A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76A691F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575203D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06B6F3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4952A8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598C54D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779F36AC"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2014AF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2735CAC4" w14:textId="77777777" w:rsidTr="005C4DB4">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F3AAA9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8AE3DA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R4#114</w:t>
            </w:r>
          </w:p>
          <w:p w14:paraId="0F7F82A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29C37AB0"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B4672C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68AD0E2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52050FA3"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1DEF2D9B" w14:textId="77777777" w:rsidTr="005C4DB4">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5B07FE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April 2025</w:t>
            </w:r>
          </w:p>
          <w:p w14:paraId="6F28357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498AB1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FE8717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3356A40C"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1DE03FD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3EFD1E8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0F87EBB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6C6AB5C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54CD7002"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84EE45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w:t>
            </w:r>
          </w:p>
          <w:p w14:paraId="359B328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Provide initial RAN1 input to RAN2 work on RRC configuration parameters.</w:t>
            </w:r>
          </w:p>
        </w:tc>
      </w:tr>
      <w:tr w:rsidR="005C4DB4" w:rsidRPr="005C4DB4" w14:paraId="03AC02B8"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BB559BD"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77409D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w:t>
            </w:r>
          </w:p>
          <w:p w14:paraId="04F92C1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661DC8C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FAC19E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286AF28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lastRenderedPageBreak/>
              <w:t>[TBU for on-demand SIB1 based on outcome of checkpoint in RAN#105.]</w:t>
            </w:r>
          </w:p>
          <w:p w14:paraId="29E6508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0FEB95BB"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8F0FEB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069BE2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w:t>
            </w:r>
          </w:p>
          <w:p w14:paraId="03B1A7A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517898D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A8B4EC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6D5A4C15"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C25C46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17E37041" w14:textId="77777777" w:rsidTr="005C4DB4">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5BDBEE4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1F507D8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R4#114bis</w:t>
            </w:r>
          </w:p>
          <w:p w14:paraId="6DED2B5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EA48D62"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p w14:paraId="49D0CE47"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6A86664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410EFF5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7765CFD7" w14:textId="77777777" w:rsidR="005C4DB4" w:rsidRPr="005C4DB4" w:rsidRDefault="005C4DB4" w:rsidP="005C4DB4">
            <w:pPr>
              <w:overflowPunct/>
              <w:autoSpaceDE/>
              <w:autoSpaceDN/>
              <w:adjustRightInd/>
              <w:spacing w:after="0"/>
              <w:textAlignment w:val="auto"/>
              <w:rPr>
                <w:rFonts w:eastAsia="Calibri" w:cs="Arial"/>
                <w:sz w:val="16"/>
                <w:szCs w:val="22"/>
              </w:rPr>
            </w:pPr>
            <w:r w:rsidRPr="005C4DB4">
              <w:rPr>
                <w:rFonts w:eastAsia="SimSun"/>
                <w:sz w:val="16"/>
                <w:szCs w:val="14"/>
                <w:lang w:eastAsia="en-GB"/>
              </w:rPr>
              <w:t>Continue discussion on the core requirements.</w:t>
            </w:r>
          </w:p>
        </w:tc>
      </w:tr>
      <w:tr w:rsidR="005C4DB4" w:rsidRPr="005C4DB4" w14:paraId="37F940A1"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0B563EE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May 2025</w:t>
            </w:r>
          </w:p>
          <w:p w14:paraId="06B84D8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784236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34F89C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D64685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0003801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2154B0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915D4B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RAN1 impacts for on-demand SSB SCell operation.</w:t>
            </w:r>
          </w:p>
          <w:p w14:paraId="658D4D3F"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8D9623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RAN1 impacts for adaptation of common signal/channel transmissions.</w:t>
            </w:r>
          </w:p>
          <w:p w14:paraId="4699F39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Provide RAN1 input to RAN2 work on RRC configuration parameters and UE features.</w:t>
            </w:r>
          </w:p>
          <w:p w14:paraId="1B23657E"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Agree on CRs to RAN1 specification for introducing the Rel-19 NES functionality.</w:t>
            </w:r>
          </w:p>
        </w:tc>
      </w:tr>
      <w:tr w:rsidR="005C4DB4" w:rsidRPr="005C4DB4" w14:paraId="0EEB25A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031409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C88EF5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1C521B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501100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64D0380D"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2303395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adaptation of common signal/channel transmissions.</w:t>
            </w:r>
          </w:p>
          <w:p w14:paraId="4DBAB629"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Initial discussions on RRC configuration parameters.</w:t>
            </w:r>
            <w:r w:rsidRPr="005C4DB4" w:rsidDel="002D6CD3">
              <w:rPr>
                <w:rFonts w:eastAsia="SimSun"/>
                <w:sz w:val="16"/>
                <w:szCs w:val="14"/>
                <w:lang w:eastAsia="en-GB"/>
              </w:rPr>
              <w:t xml:space="preserve"> </w:t>
            </w:r>
          </w:p>
        </w:tc>
      </w:tr>
      <w:tr w:rsidR="005C4DB4" w:rsidRPr="005C4DB4" w14:paraId="02AD3EE2"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6E103A9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7FA4217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56A4F36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11A852C"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417398C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0AB952E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576EF73C" w14:textId="77777777" w:rsidTr="005C4DB4">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B521FF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8A14BF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R4#115 </w:t>
            </w:r>
          </w:p>
          <w:p w14:paraId="4EEBBED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4504E07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(Core R4RD)</w:t>
            </w:r>
          </w:p>
          <w:p w14:paraId="67255049"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1D85ECC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35D9ED4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0470AC3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the core requirements.</w:t>
            </w:r>
          </w:p>
          <w:p w14:paraId="718B714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discussions on performance requirements and test cases for network energy savings techniques.</w:t>
            </w:r>
          </w:p>
          <w:p w14:paraId="0D858C95"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8"/>
                <w:szCs w:val="18"/>
                <w:lang w:val="en-US"/>
              </w:rPr>
            </w:pPr>
          </w:p>
        </w:tc>
      </w:tr>
      <w:tr w:rsidR="005C4DB4" w:rsidRPr="005C4DB4" w14:paraId="0ABFDE06"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570FA11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August 2025</w:t>
            </w:r>
          </w:p>
          <w:p w14:paraId="0DA40FE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A03DAC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30EBE7E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652CF8F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0958DAD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RAN2 impacts for on-demand SSB SCell operation.</w:t>
            </w:r>
          </w:p>
          <w:p w14:paraId="30D0A7F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FC8DFEF"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RAN2 impacts for adaptation of common signal/channel transmissions.</w:t>
            </w:r>
          </w:p>
          <w:p w14:paraId="6843C3E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Agree on CRs to RAN2 specification for introducing the Rel-19 NES functionality.</w:t>
            </w:r>
          </w:p>
        </w:tc>
      </w:tr>
      <w:tr w:rsidR="005C4DB4" w:rsidRPr="005C4DB4" w14:paraId="387B8CDD"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DB542E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2DD37C2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254E592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49BF127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RAN3 impacts for on-demand SSB SCell operation.</w:t>
            </w:r>
          </w:p>
          <w:p w14:paraId="4234759D"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190D0B7" w14:textId="5EC4FC6C"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w:t>
            </w:r>
            <w:r w:rsidR="00243DB2">
              <w:rPr>
                <w:rFonts w:eastAsia="SimSun"/>
                <w:sz w:val="16"/>
                <w:szCs w:val="14"/>
                <w:lang w:eastAsia="en-GB"/>
              </w:rPr>
              <w:t>3</w:t>
            </w:r>
            <w:r w:rsidRPr="005C4DB4">
              <w:rPr>
                <w:rFonts w:eastAsia="SimSun"/>
                <w:sz w:val="16"/>
                <w:szCs w:val="14"/>
                <w:lang w:eastAsia="en-GB"/>
              </w:rPr>
              <w:t xml:space="preserve"> impacts for adaptation of common signal/channel transmissions.</w:t>
            </w:r>
          </w:p>
          <w:p w14:paraId="5BA3DDA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Agree on CRs to RAN3 specification for introducing the Rel-19 NES functionality.</w:t>
            </w:r>
          </w:p>
        </w:tc>
      </w:tr>
      <w:tr w:rsidR="005C4DB4" w:rsidRPr="005C4DB4" w14:paraId="627841E9" w14:textId="77777777" w:rsidTr="005C4DB4">
        <w:trPr>
          <w:trHeight w:val="622"/>
        </w:trPr>
        <w:tc>
          <w:tcPr>
            <w:tcW w:w="844" w:type="dxa"/>
            <w:vMerge/>
            <w:tcBorders>
              <w:left w:val="single" w:sz="4" w:space="0" w:color="auto"/>
              <w:right w:val="single" w:sz="4" w:space="0" w:color="auto"/>
            </w:tcBorders>
            <w:shd w:val="clear" w:color="auto" w:fill="FFFFFF"/>
            <w:noWrap/>
            <w:vAlign w:val="bottom"/>
            <w:hideMark/>
          </w:tcPr>
          <w:p w14:paraId="76D7C66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E398F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R4#116</w:t>
            </w:r>
          </w:p>
          <w:p w14:paraId="0C70081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40F2EAF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(Core R4RD)</w:t>
            </w:r>
          </w:p>
          <w:p w14:paraId="422DD23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(Perf R4RD)</w:t>
            </w:r>
          </w:p>
          <w:p w14:paraId="72E552F3"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62AC3A7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RAN4 impacts for on-demand SSB SCell operation.</w:t>
            </w:r>
          </w:p>
          <w:p w14:paraId="044C1A1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RAN4 impacts for adaptation of common signal/channel transmissions.</w:t>
            </w:r>
          </w:p>
          <w:p w14:paraId="7691879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the core requirements and agree on CRs to RAN4 specification for introducing the Rel-19 NES functionality.</w:t>
            </w:r>
          </w:p>
          <w:p w14:paraId="480AD41D" w14:textId="77777777" w:rsidR="005C4DB4" w:rsidRPr="005C4DB4" w:rsidRDefault="005C4DB4" w:rsidP="005C4DB4">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5C4DB4">
              <w:rPr>
                <w:rFonts w:eastAsia="SimSun"/>
                <w:sz w:val="16"/>
                <w:szCs w:val="14"/>
                <w:lang w:eastAsia="en-GB"/>
              </w:rPr>
              <w:t>Continue discussions on performance requirements and test cases for network energy savings techniques.</w:t>
            </w:r>
          </w:p>
        </w:tc>
      </w:tr>
      <w:tr w:rsidR="005C4DB4" w:rsidRPr="005C4DB4" w14:paraId="31590B8C" w14:textId="77777777" w:rsidTr="005C4DB4">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3A857EA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2E57D16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7A098AB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5B1AE1E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2C48B355" w14:textId="77777777" w:rsidTr="005C4DB4">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401CCF47" w14:textId="77777777" w:rsidR="005C4DB4" w:rsidRPr="005C4DB4" w:rsidRDefault="005C4DB4" w:rsidP="005C4DB4">
            <w:pPr>
              <w:overflowPunct/>
              <w:autoSpaceDE/>
              <w:autoSpaceDN/>
              <w:adjustRightInd/>
              <w:spacing w:after="120" w:line="259" w:lineRule="auto"/>
              <w:jc w:val="center"/>
              <w:textAlignment w:val="auto"/>
              <w:rPr>
                <w:rFonts w:eastAsia="SimSun"/>
                <w:sz w:val="16"/>
                <w:szCs w:val="14"/>
                <w:lang w:eastAsia="en-GB"/>
              </w:rPr>
            </w:pPr>
            <w:r w:rsidRPr="005C4DB4">
              <w:rPr>
                <w:rFonts w:eastAsia="SimSun"/>
                <w:sz w:val="16"/>
                <w:szCs w:val="14"/>
                <w:lang w:eastAsia="en-GB"/>
              </w:rPr>
              <w:t>REL-19 freeze at RAN#109 Sep 2025.</w:t>
            </w:r>
          </w:p>
        </w:tc>
      </w:tr>
    </w:tbl>
    <w:p w14:paraId="7C1483DD"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p>
    <w:p w14:paraId="09689835" w14:textId="77777777" w:rsidR="007240E8" w:rsidRDefault="007240E8" w:rsidP="007240E8">
      <w:pPr>
        <w:rPr>
          <w:lang w:eastAsia="zh-CN"/>
        </w:rPr>
      </w:pPr>
    </w:p>
    <w:p w14:paraId="5BE4444E" w14:textId="715CA66C" w:rsidR="007240E8" w:rsidRPr="00EE1CC1" w:rsidRDefault="007240E8" w:rsidP="007240E8">
      <w:pPr>
        <w:pStyle w:val="Heading1"/>
      </w:pPr>
      <w:r>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52CC9CB4" w14:textId="77777777" w:rsidR="007240E8" w:rsidRPr="007240E8" w:rsidRDefault="007240E8" w:rsidP="007240E8">
      <w:r>
        <w:lastRenderedPageBreak/>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56A5C4A4"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0EA48D52" w14:textId="77777777" w:rsidR="007240E8" w:rsidRDefault="007240E8" w:rsidP="00B62BC6">
            <w:pPr>
              <w:pStyle w:val="TAL"/>
              <w:wordWrap w:val="0"/>
              <w:spacing w:line="252" w:lineRule="auto"/>
              <w:jc w:val="center"/>
            </w:pPr>
            <w:r>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9CE33CA" w14:textId="77777777" w:rsidR="007240E8" w:rsidRDefault="007240E8" w:rsidP="00B62BC6">
            <w:pPr>
              <w:pStyle w:val="TAL"/>
              <w:wordWrap w:val="0"/>
              <w:spacing w:line="252" w:lineRule="auto"/>
              <w:jc w:val="center"/>
            </w:pPr>
            <w:r>
              <w:rPr>
                <w:b/>
                <w:bCs/>
              </w:rPr>
              <w:t xml:space="preserve">BL CR Responsible Company </w:t>
            </w:r>
          </w:p>
        </w:tc>
      </w:tr>
      <w:tr w:rsidR="00F63563" w14:paraId="5948350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075B5E0" w14:textId="77777777" w:rsidR="00F63563" w:rsidRPr="00F63563" w:rsidRDefault="00F63563" w:rsidP="00F63563">
            <w:pPr>
              <w:pStyle w:val="TAL"/>
              <w:wordWrap w:val="0"/>
              <w:spacing w:line="252" w:lineRule="auto"/>
              <w:rPr>
                <w:bCs/>
              </w:rPr>
            </w:pPr>
            <w:r w:rsidRPr="00F63563">
              <w:rPr>
                <w:rFonts w:ascii="Calibri" w:hAnsi="Calibri" w:cs="Calibri"/>
                <w:bCs/>
              </w:rPr>
              <w:t>BLCR to 38.413</w:t>
            </w:r>
          </w:p>
        </w:tc>
        <w:tc>
          <w:tcPr>
            <w:tcW w:w="4662" w:type="dxa"/>
            <w:tcBorders>
              <w:top w:val="nil"/>
              <w:left w:val="nil"/>
              <w:bottom w:val="single" w:sz="8" w:space="0" w:color="000000"/>
              <w:right w:val="single" w:sz="8" w:space="0" w:color="000000"/>
            </w:tcBorders>
            <w:hideMark/>
          </w:tcPr>
          <w:p w14:paraId="2ECF143D" w14:textId="77777777" w:rsidR="00F63563" w:rsidRPr="00F63563" w:rsidRDefault="00F63563" w:rsidP="00F63563">
            <w:pPr>
              <w:pStyle w:val="TAL"/>
              <w:wordWrap w:val="0"/>
              <w:spacing w:line="252" w:lineRule="auto"/>
              <w:rPr>
                <w:bCs/>
              </w:rPr>
            </w:pPr>
            <w:r w:rsidRPr="00F63563">
              <w:rPr>
                <w:rFonts w:ascii="Calibri" w:hAnsi="Calibri" w:cs="Calibri"/>
                <w:bCs/>
              </w:rPr>
              <w:t>Nokia (TS38.413 is not included in WID yet)</w:t>
            </w:r>
          </w:p>
        </w:tc>
      </w:tr>
      <w:tr w:rsidR="00F63563" w14:paraId="3394528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227820C" w14:textId="77777777" w:rsidR="00F63563" w:rsidRPr="00F63563" w:rsidRDefault="00F63563" w:rsidP="00F63563">
            <w:pPr>
              <w:pStyle w:val="TAL"/>
              <w:wordWrap w:val="0"/>
              <w:spacing w:line="252" w:lineRule="auto"/>
              <w:rPr>
                <w:bCs/>
              </w:rPr>
            </w:pPr>
            <w:r w:rsidRPr="00F63563">
              <w:rPr>
                <w:rFonts w:ascii="Calibri" w:hAnsi="Calibri" w:cs="Calibri"/>
                <w:bCs/>
              </w:rPr>
              <w:t>BLCR to 38.410</w:t>
            </w:r>
          </w:p>
        </w:tc>
        <w:tc>
          <w:tcPr>
            <w:tcW w:w="4662" w:type="dxa"/>
            <w:tcBorders>
              <w:top w:val="nil"/>
              <w:left w:val="nil"/>
              <w:bottom w:val="single" w:sz="8" w:space="0" w:color="000000"/>
              <w:right w:val="single" w:sz="8" w:space="0" w:color="000000"/>
            </w:tcBorders>
            <w:hideMark/>
          </w:tcPr>
          <w:p w14:paraId="00B4CFCB" w14:textId="77777777" w:rsidR="00F63563" w:rsidRPr="00F63563" w:rsidRDefault="00F63563" w:rsidP="00F63563">
            <w:pPr>
              <w:pStyle w:val="TAL"/>
              <w:wordWrap w:val="0"/>
              <w:spacing w:line="252" w:lineRule="auto"/>
              <w:rPr>
                <w:bCs/>
              </w:rPr>
            </w:pPr>
            <w:r w:rsidRPr="00F63563">
              <w:rPr>
                <w:rFonts w:ascii="Calibri" w:hAnsi="Calibri" w:cs="Calibri"/>
                <w:bCs/>
              </w:rPr>
              <w:t>Lenovo (TS38.410 is not included in WID yet)</w:t>
            </w:r>
          </w:p>
        </w:tc>
      </w:tr>
      <w:tr w:rsidR="00F63563" w14:paraId="3834DBB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C2EA5DD"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38.423</w:t>
            </w:r>
          </w:p>
        </w:tc>
        <w:tc>
          <w:tcPr>
            <w:tcW w:w="4662" w:type="dxa"/>
            <w:tcBorders>
              <w:top w:val="nil"/>
              <w:left w:val="nil"/>
              <w:bottom w:val="single" w:sz="8" w:space="0" w:color="000000"/>
              <w:right w:val="single" w:sz="8" w:space="0" w:color="000000"/>
            </w:tcBorders>
          </w:tcPr>
          <w:p w14:paraId="049DE3B2" w14:textId="77777777" w:rsidR="00F63563" w:rsidRPr="00F63563" w:rsidRDefault="00F63563" w:rsidP="00F63563">
            <w:pPr>
              <w:pStyle w:val="TAL"/>
              <w:wordWrap w:val="0"/>
              <w:spacing w:line="252" w:lineRule="auto"/>
              <w:rPr>
                <w:bCs/>
              </w:rPr>
            </w:pPr>
            <w:r w:rsidRPr="00F63563">
              <w:rPr>
                <w:rFonts w:ascii="Calibri" w:hAnsi="Calibri" w:cs="Calibri"/>
                <w:bCs/>
              </w:rPr>
              <w:t>Ericsson</w:t>
            </w:r>
          </w:p>
        </w:tc>
      </w:tr>
      <w:tr w:rsidR="00F63563" w14:paraId="0324ABAD"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EDDA9DC"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38.473</w:t>
            </w:r>
          </w:p>
        </w:tc>
        <w:tc>
          <w:tcPr>
            <w:tcW w:w="4662" w:type="dxa"/>
            <w:tcBorders>
              <w:top w:val="nil"/>
              <w:left w:val="nil"/>
              <w:bottom w:val="single" w:sz="8" w:space="0" w:color="000000"/>
              <w:right w:val="single" w:sz="8" w:space="0" w:color="000000"/>
            </w:tcBorders>
          </w:tcPr>
          <w:p w14:paraId="78CA4777" w14:textId="77777777" w:rsidR="00F63563" w:rsidRPr="00F63563" w:rsidRDefault="00F63563" w:rsidP="00F63563">
            <w:pPr>
              <w:pStyle w:val="TAL"/>
              <w:wordWrap w:val="0"/>
              <w:spacing w:line="252" w:lineRule="auto"/>
              <w:rPr>
                <w:bCs/>
              </w:rPr>
            </w:pPr>
            <w:r w:rsidRPr="00F63563">
              <w:rPr>
                <w:rFonts w:ascii="Calibri" w:hAnsi="Calibri" w:cs="Calibri"/>
                <w:bCs/>
              </w:rPr>
              <w:t>Huawei</w:t>
            </w:r>
          </w:p>
        </w:tc>
      </w:tr>
      <w:tr w:rsidR="00F63563" w14:paraId="4FB59513"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30DAC0AC" w14:textId="77777777" w:rsidR="00F63563" w:rsidRPr="00F63563" w:rsidRDefault="00F63563" w:rsidP="00F63563">
            <w:pPr>
              <w:pStyle w:val="TAL"/>
              <w:wordWrap w:val="0"/>
              <w:spacing w:line="252" w:lineRule="auto"/>
              <w:rPr>
                <w:bCs/>
              </w:rPr>
            </w:pPr>
            <w:r w:rsidRPr="00F63563">
              <w:rPr>
                <w:rFonts w:ascii="Calibri" w:hAnsi="Calibri" w:cs="Calibri"/>
                <w:bCs/>
              </w:rPr>
              <w:t>BLCR to 38.420</w:t>
            </w:r>
          </w:p>
        </w:tc>
        <w:tc>
          <w:tcPr>
            <w:tcW w:w="4662" w:type="dxa"/>
            <w:tcBorders>
              <w:top w:val="nil"/>
              <w:left w:val="nil"/>
              <w:bottom w:val="single" w:sz="8" w:space="0" w:color="000000"/>
              <w:right w:val="single" w:sz="8" w:space="0" w:color="000000"/>
            </w:tcBorders>
          </w:tcPr>
          <w:p w14:paraId="531E627F" w14:textId="77777777" w:rsidR="00F63563" w:rsidRPr="00F63563" w:rsidRDefault="00F63563" w:rsidP="00F63563">
            <w:pPr>
              <w:pStyle w:val="TAL"/>
              <w:wordWrap w:val="0"/>
              <w:spacing w:line="252" w:lineRule="auto"/>
              <w:rPr>
                <w:bCs/>
              </w:rPr>
            </w:pPr>
            <w:r w:rsidRPr="00F63563">
              <w:rPr>
                <w:rFonts w:ascii="Calibri" w:hAnsi="Calibri" w:cs="Calibri"/>
                <w:bCs/>
              </w:rPr>
              <w:t>ZTE</w:t>
            </w:r>
          </w:p>
        </w:tc>
      </w:tr>
      <w:tr w:rsidR="00F63563" w14:paraId="657EEB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0424EC2C" w14:textId="77777777" w:rsidR="00F63563" w:rsidRPr="00F63563" w:rsidRDefault="00F63563" w:rsidP="00F63563">
            <w:pPr>
              <w:pStyle w:val="TAL"/>
              <w:wordWrap w:val="0"/>
              <w:spacing w:line="252" w:lineRule="auto"/>
              <w:rPr>
                <w:bCs/>
              </w:rPr>
            </w:pPr>
            <w:r w:rsidRPr="00F63563">
              <w:rPr>
                <w:rFonts w:ascii="Calibri" w:hAnsi="Calibri" w:cs="Calibri"/>
                <w:bCs/>
              </w:rPr>
              <w:t>BLCR to 38.300</w:t>
            </w:r>
          </w:p>
        </w:tc>
        <w:tc>
          <w:tcPr>
            <w:tcW w:w="4662" w:type="dxa"/>
            <w:tcBorders>
              <w:top w:val="nil"/>
              <w:left w:val="nil"/>
              <w:bottom w:val="single" w:sz="8" w:space="0" w:color="000000"/>
              <w:right w:val="single" w:sz="8" w:space="0" w:color="000000"/>
            </w:tcBorders>
          </w:tcPr>
          <w:p w14:paraId="1785078A" w14:textId="77777777" w:rsidR="00F63563" w:rsidRPr="00F63563" w:rsidRDefault="00F63563" w:rsidP="00F63563">
            <w:pPr>
              <w:pStyle w:val="TAL"/>
              <w:wordWrap w:val="0"/>
              <w:spacing w:line="252" w:lineRule="auto"/>
              <w:rPr>
                <w:bCs/>
              </w:rPr>
            </w:pPr>
            <w:r w:rsidRPr="00F63563">
              <w:rPr>
                <w:rFonts w:ascii="Calibri" w:hAnsi="Calibri" w:cs="Calibri"/>
                <w:bCs/>
              </w:rPr>
              <w:t>CATT</w:t>
            </w:r>
          </w:p>
        </w:tc>
      </w:tr>
      <w:tr w:rsidR="00F63563" w14:paraId="1A50B7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119F06A" w14:textId="77777777" w:rsidR="00F63563" w:rsidRPr="00F63563" w:rsidRDefault="00F63563" w:rsidP="00F63563">
            <w:pPr>
              <w:pStyle w:val="TAL"/>
              <w:wordWrap w:val="0"/>
              <w:spacing w:line="252" w:lineRule="auto"/>
              <w:rPr>
                <w:bCs/>
              </w:rPr>
            </w:pPr>
            <w:r w:rsidRPr="00F63563">
              <w:rPr>
                <w:rFonts w:ascii="Calibri" w:hAnsi="Calibri" w:cs="Calibri"/>
                <w:bCs/>
              </w:rPr>
              <w:t>BLCR to 38.470</w:t>
            </w:r>
          </w:p>
        </w:tc>
        <w:tc>
          <w:tcPr>
            <w:tcW w:w="4662" w:type="dxa"/>
            <w:tcBorders>
              <w:top w:val="nil"/>
              <w:left w:val="nil"/>
              <w:bottom w:val="single" w:sz="8" w:space="0" w:color="000000"/>
              <w:right w:val="single" w:sz="8" w:space="0" w:color="000000"/>
            </w:tcBorders>
          </w:tcPr>
          <w:p w14:paraId="6B28E11B" w14:textId="77777777" w:rsidR="00F63563" w:rsidRPr="00F63563" w:rsidRDefault="00F63563" w:rsidP="00F63563">
            <w:pPr>
              <w:pStyle w:val="TAL"/>
              <w:wordWrap w:val="0"/>
              <w:spacing w:line="252" w:lineRule="auto"/>
              <w:rPr>
                <w:bCs/>
              </w:rPr>
            </w:pPr>
            <w:r w:rsidRPr="00F63563">
              <w:rPr>
                <w:rFonts w:ascii="Calibri" w:hAnsi="Calibri" w:cs="Calibri"/>
                <w:bCs/>
              </w:rPr>
              <w:t>Samsung</w:t>
            </w:r>
          </w:p>
        </w:tc>
      </w:tr>
      <w:tr w:rsidR="00F63563" w:rsidRPr="00F535D8" w14:paraId="4136E102"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2598C828" w14:textId="77777777" w:rsidR="00F63563" w:rsidRPr="00F63563" w:rsidRDefault="00F63563" w:rsidP="00F63563">
            <w:pPr>
              <w:pStyle w:val="TAL"/>
              <w:wordWrap w:val="0"/>
              <w:spacing w:line="252" w:lineRule="auto"/>
              <w:rPr>
                <w:bCs/>
              </w:rPr>
            </w:pPr>
            <w:r w:rsidRPr="00F63563">
              <w:rPr>
                <w:rFonts w:ascii="Calibri" w:hAnsi="Calibri" w:cs="Calibri"/>
                <w:bCs/>
              </w:rPr>
              <w:t>BLCR to 38.401</w:t>
            </w:r>
          </w:p>
        </w:tc>
        <w:tc>
          <w:tcPr>
            <w:tcW w:w="4662" w:type="dxa"/>
            <w:tcBorders>
              <w:top w:val="nil"/>
              <w:left w:val="nil"/>
              <w:bottom w:val="single" w:sz="8" w:space="0" w:color="000000"/>
              <w:right w:val="single" w:sz="8" w:space="0" w:color="000000"/>
            </w:tcBorders>
          </w:tcPr>
          <w:p w14:paraId="714362EC" w14:textId="77777777" w:rsidR="00F63563" w:rsidRPr="00F63563" w:rsidRDefault="00F63563" w:rsidP="00F63563">
            <w:pPr>
              <w:pStyle w:val="TAL"/>
              <w:wordWrap w:val="0"/>
              <w:spacing w:line="252" w:lineRule="auto"/>
              <w:rPr>
                <w:bCs/>
              </w:rPr>
            </w:pPr>
            <w:r w:rsidRPr="00F63563">
              <w:rPr>
                <w:rFonts w:ascii="Calibri" w:hAnsi="Calibri" w:cs="Calibri"/>
                <w:bCs/>
              </w:rPr>
              <w:t>Qualcomm (TS38.401 is not included in WID yet)</w:t>
            </w:r>
          </w:p>
        </w:tc>
      </w:tr>
    </w:tbl>
    <w:p w14:paraId="1CA3CBC2" w14:textId="77777777" w:rsidR="008503E0" w:rsidRDefault="008503E0" w:rsidP="007240E8"/>
    <w:p w14:paraId="028B45F0" w14:textId="65026048" w:rsidR="008503E0" w:rsidRDefault="008503E0" w:rsidP="007240E8">
      <w:r>
        <w:t>In our view, TS 38.401 should be added to the WID, as we see the need to have St2. Description on WUS configuration in Network Energy Saving feature.</w:t>
      </w:r>
    </w:p>
    <w:p w14:paraId="07C6C622" w14:textId="48F10FFA" w:rsidR="008503E0" w:rsidRPr="008503E0" w:rsidRDefault="008503E0" w:rsidP="008503E0">
      <w:pPr>
        <w:rPr>
          <w:b/>
          <w:bCs/>
        </w:rPr>
      </w:pPr>
      <w:r w:rsidRPr="008503E0">
        <w:rPr>
          <w:b/>
          <w:bCs/>
        </w:rPr>
        <w:t>Proposal 1: RAN3 to agree to include TS 38.401 as the impacted specification in WID.</w:t>
      </w:r>
    </w:p>
    <w:p w14:paraId="2D1E8AFD" w14:textId="0BADFFC6" w:rsidR="008503E0" w:rsidRDefault="005E1564" w:rsidP="00013C7B">
      <w:pPr>
        <w:pStyle w:val="Heading1"/>
      </w:pPr>
      <w:r>
        <w:t>4</w:t>
      </w:r>
      <w:r>
        <w:tab/>
      </w:r>
      <w:r w:rsidR="008503E0">
        <w:t xml:space="preserve">Proposal </w:t>
      </w:r>
    </w:p>
    <w:p w14:paraId="273C8257" w14:textId="386D9D04" w:rsidR="008503E0" w:rsidRPr="008503E0" w:rsidRDefault="008503E0" w:rsidP="007240E8">
      <w:pPr>
        <w:rPr>
          <w:b/>
          <w:bCs/>
        </w:rPr>
      </w:pPr>
      <w:r w:rsidRPr="008503E0">
        <w:rPr>
          <w:b/>
          <w:bCs/>
        </w:rPr>
        <w:t>Proposal 1: RAN3 to agree to include TS 38.401 as the impacted specification in WID.</w:t>
      </w:r>
    </w:p>
    <w:p w14:paraId="1498DF4F" w14:textId="60A832F5" w:rsidR="005E1564" w:rsidRPr="00006881" w:rsidRDefault="008503E0" w:rsidP="005E1564">
      <w:pPr>
        <w:pStyle w:val="Heading1"/>
      </w:pPr>
      <w:r>
        <w:t>5</w:t>
      </w:r>
      <w:r w:rsidR="005E1564">
        <w:tab/>
      </w:r>
      <w:r w:rsidR="005E1564" w:rsidRPr="00006881">
        <w:t>References</w:t>
      </w:r>
    </w:p>
    <w:bookmarkStart w:id="4" w:name="_Ref79043627"/>
    <w:bookmarkStart w:id="5" w:name="_Ref68618355"/>
    <w:p w14:paraId="47BB95CB" w14:textId="77777777" w:rsidR="005E1564" w:rsidRPr="00F14A6B" w:rsidRDefault="005E1564" w:rsidP="005E1564">
      <w:pPr>
        <w:pStyle w:val="Reference"/>
        <w:keepLines w:val="0"/>
        <w:numPr>
          <w:ilvl w:val="0"/>
          <w:numId w:val="43"/>
        </w:numPr>
        <w:overflowPunct/>
        <w:autoSpaceDE/>
        <w:autoSpaceDN/>
        <w:adjustRightInd/>
        <w:spacing w:after="120" w:line="259" w:lineRule="auto"/>
        <w:jc w:val="both"/>
        <w:rPr>
          <w:lang w:val="en-GB"/>
        </w:rPr>
      </w:pPr>
      <w:r>
        <w:rPr>
          <w:u w:val="single"/>
        </w:rPr>
        <w:fldChar w:fldCharType="begin"/>
      </w:r>
      <w:r>
        <w:rPr>
          <w:u w:val="single"/>
        </w:rPr>
        <w:instrText>HYPERLINK "https://www.3gpp.org/ftp/tsg_ran/TSG_RAN/TSGR_103/Docs/RP-240170.zip"</w:instrText>
      </w:r>
      <w:r>
        <w:rPr>
          <w:u w:val="single"/>
        </w:rPr>
      </w:r>
      <w:r>
        <w:rPr>
          <w:u w:val="single"/>
        </w:rPr>
        <w:fldChar w:fldCharType="separate"/>
      </w:r>
      <w:r w:rsidRPr="00F14A6B">
        <w:rPr>
          <w:rStyle w:val="Hyperlink"/>
        </w:rPr>
        <w:t>RP-240170</w:t>
      </w:r>
      <w:bookmarkEnd w:id="4"/>
      <w:bookmarkEnd w:id="5"/>
      <w:r>
        <w:rPr>
          <w:u w:val="single"/>
        </w:rPr>
        <w:fldChar w:fldCharType="end"/>
      </w:r>
      <w:r w:rsidRPr="00F14A6B">
        <w:rPr>
          <w:lang w:val="en-GB"/>
        </w:rPr>
        <w:t>, “Revised WID: Enhancements of network energy savings for NR”, RAN#103, Maastricht, Netherlands, March 2024.</w:t>
      </w:r>
    </w:p>
    <w:p w14:paraId="04F8E7E1" w14:textId="77777777" w:rsidR="007240E8" w:rsidRPr="007240E8" w:rsidRDefault="007240E8" w:rsidP="009D1CE2">
      <w:pPr>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4573D" w14:textId="77777777" w:rsidR="00115DAD" w:rsidRDefault="00115DAD">
      <w:pPr>
        <w:spacing w:after="0"/>
      </w:pPr>
      <w:r>
        <w:separator/>
      </w:r>
    </w:p>
  </w:endnote>
  <w:endnote w:type="continuationSeparator" w:id="0">
    <w:p w14:paraId="2CDD3706" w14:textId="77777777" w:rsidR="00115DAD" w:rsidRDefault="00115DAD">
      <w:pPr>
        <w:spacing w:after="0"/>
      </w:pPr>
      <w:r>
        <w:continuationSeparator/>
      </w:r>
    </w:p>
  </w:endnote>
  <w:endnote w:type="continuationNotice" w:id="1">
    <w:p w14:paraId="0DC92123" w14:textId="77777777" w:rsidR="00115DAD" w:rsidRDefault="00115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A93D" w14:textId="77777777" w:rsidR="00115DAD" w:rsidRDefault="00115DAD">
      <w:pPr>
        <w:spacing w:after="0"/>
      </w:pPr>
      <w:r>
        <w:separator/>
      </w:r>
    </w:p>
  </w:footnote>
  <w:footnote w:type="continuationSeparator" w:id="0">
    <w:p w14:paraId="51843877" w14:textId="77777777" w:rsidR="00115DAD" w:rsidRDefault="00115DAD">
      <w:pPr>
        <w:spacing w:after="0"/>
      </w:pPr>
      <w:r>
        <w:continuationSeparator/>
      </w:r>
    </w:p>
  </w:footnote>
  <w:footnote w:type="continuationNotice" w:id="1">
    <w:p w14:paraId="6AE0F47E" w14:textId="77777777" w:rsidR="00115DAD" w:rsidRDefault="00115D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8"/>
  </w:num>
  <w:num w:numId="14" w16cid:durableId="555700125">
    <w:abstractNumId w:val="42"/>
  </w:num>
  <w:num w:numId="15" w16cid:durableId="1733697230">
    <w:abstractNumId w:val="33"/>
  </w:num>
  <w:num w:numId="16" w16cid:durableId="1638100303">
    <w:abstractNumId w:val="22"/>
  </w:num>
  <w:num w:numId="17" w16cid:durableId="1610427219">
    <w:abstractNumId w:val="6"/>
  </w:num>
  <w:num w:numId="18" w16cid:durableId="1737821928">
    <w:abstractNumId w:val="8"/>
  </w:num>
  <w:num w:numId="19" w16cid:durableId="1715689298">
    <w:abstractNumId w:val="32"/>
  </w:num>
  <w:num w:numId="20" w16cid:durableId="823738552">
    <w:abstractNumId w:val="30"/>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40"/>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8"/>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6"/>
  </w:num>
  <w:num w:numId="40" w16cid:durableId="520896279">
    <w:abstractNumId w:val="35"/>
  </w:num>
  <w:num w:numId="41" w16cid:durableId="1914008099">
    <w:abstractNumId w:val="37"/>
  </w:num>
  <w:num w:numId="42" w16cid:durableId="924151710">
    <w:abstractNumId w:val="39"/>
  </w:num>
  <w:num w:numId="43" w16cid:durableId="89705746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3C7B"/>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6B0"/>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B7E69"/>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EF3"/>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E0"/>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E26"/>
    <w:rsid w:val="009D7C41"/>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09E"/>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27A"/>
    <w:rsid w:val="00B655F2"/>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DC"/>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ABA"/>
    <w:rsid w:val="00F3061E"/>
    <w:rsid w:val="00F30B75"/>
    <w:rsid w:val="00F322B3"/>
    <w:rsid w:val="00F32D20"/>
    <w:rsid w:val="00F35676"/>
    <w:rsid w:val="00F3570F"/>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3563"/>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24499CF-9B25-41C6-B0A8-77F5D3EC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2060</Words>
  <Characters>11743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2024-08-08T14:45:00Z</dcterms:created>
  <dcterms:modified xsi:type="dcterms:W3CDTF">2024-08-08T14:45:00Z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