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C2667" w14:textId="0691AC8D" w:rsidR="000C2590" w:rsidRDefault="000C2590" w:rsidP="000C2590">
      <w:pPr>
        <w:pStyle w:val="CRCoverPage"/>
        <w:tabs>
          <w:tab w:val="right" w:pos="9639"/>
        </w:tabs>
        <w:spacing w:after="0"/>
        <w:rPr>
          <w:b/>
          <w:i/>
          <w:noProof/>
          <w:sz w:val="28"/>
        </w:rPr>
      </w:pPr>
      <w:r>
        <w:rPr>
          <w:b/>
          <w:noProof/>
          <w:sz w:val="24"/>
        </w:rPr>
        <w:t>3GPP TSG-</w:t>
      </w:r>
      <w:fldSimple w:instr="DOCPROPERTY  TSG/WGRef  \* MERGEFORMAT">
        <w:r>
          <w:rPr>
            <w:b/>
            <w:noProof/>
            <w:sz w:val="24"/>
          </w:rPr>
          <w:t>RAN WG3</w:t>
        </w:r>
      </w:fldSimple>
      <w:r>
        <w:rPr>
          <w:b/>
          <w:noProof/>
          <w:sz w:val="24"/>
        </w:rPr>
        <w:t xml:space="preserve"> Meeting #</w:t>
      </w:r>
      <w:fldSimple w:instr="DOCPROPERTY  MtgSeq  \* MERGEFORMAT">
        <w:r>
          <w:rPr>
            <w:b/>
            <w:noProof/>
            <w:sz w:val="24"/>
          </w:rPr>
          <w:t>125</w:t>
        </w:r>
      </w:fldSimple>
      <w:r>
        <w:rPr>
          <w:b/>
          <w:i/>
          <w:noProof/>
          <w:sz w:val="28"/>
        </w:rPr>
        <w:tab/>
      </w:r>
      <w:fldSimple w:instr="DOCPROPERTY  Tdoc#  \* MERGEFORMAT">
        <w:r>
          <w:rPr>
            <w:b/>
            <w:i/>
            <w:noProof/>
            <w:sz w:val="28"/>
          </w:rPr>
          <w:t>R3-24</w:t>
        </w:r>
        <w:r w:rsidR="001470D6">
          <w:rPr>
            <w:b/>
            <w:i/>
            <w:noProof/>
            <w:sz w:val="28"/>
          </w:rPr>
          <w:t>4339</w:t>
        </w:r>
      </w:fldSimple>
    </w:p>
    <w:p w14:paraId="46EA1396" w14:textId="77777777" w:rsidR="000C2590" w:rsidRDefault="00000000" w:rsidP="000C2590">
      <w:pPr>
        <w:pStyle w:val="CRCoverPage"/>
        <w:outlineLvl w:val="0"/>
        <w:rPr>
          <w:b/>
          <w:noProof/>
          <w:sz w:val="24"/>
        </w:rPr>
      </w:pPr>
      <w:fldSimple w:instr="DOCPROPERTY  Location  \* MERGEFORMAT">
        <w:r w:rsidR="000C2590" w:rsidRPr="00057ADC">
          <w:rPr>
            <w:rFonts w:cs="Arial"/>
            <w:b/>
            <w:sz w:val="24"/>
            <w:szCs w:val="24"/>
          </w:rPr>
          <w:t>Maastricht, N</w:t>
        </w:r>
        <w:r w:rsidR="000C2590">
          <w:rPr>
            <w:rFonts w:cs="Arial"/>
            <w:b/>
            <w:sz w:val="24"/>
            <w:szCs w:val="24"/>
          </w:rPr>
          <w:t>etherland</w:t>
        </w:r>
      </w:fldSimple>
      <w:r w:rsidR="000C2590">
        <w:rPr>
          <w:b/>
          <w:noProof/>
          <w:sz w:val="24"/>
        </w:rPr>
        <w:t xml:space="preserve">, </w:t>
      </w:r>
      <w:fldSimple w:instr="DOCPROPERTY  StartDate  \* MERGEFORMAT">
        <w:r w:rsidR="000C2590">
          <w:rPr>
            <w:b/>
            <w:noProof/>
            <w:sz w:val="24"/>
          </w:rPr>
          <w:t>19</w:t>
        </w:r>
        <w:r w:rsidR="000C2590" w:rsidRPr="00214315">
          <w:rPr>
            <w:b/>
            <w:noProof/>
            <w:sz w:val="24"/>
            <w:vertAlign w:val="superscript"/>
          </w:rPr>
          <w:t>th</w:t>
        </w:r>
        <w:r w:rsidR="000C2590">
          <w:rPr>
            <w:b/>
            <w:noProof/>
            <w:sz w:val="24"/>
          </w:rPr>
          <w:t xml:space="preserve"> - 23</w:t>
        </w:r>
        <w:r w:rsidR="000C2590" w:rsidRPr="00057ADC">
          <w:rPr>
            <w:b/>
            <w:noProof/>
            <w:sz w:val="24"/>
            <w:vertAlign w:val="superscript"/>
          </w:rPr>
          <w:t>rd</w:t>
        </w:r>
        <w:r w:rsidR="000C2590">
          <w:rPr>
            <w:b/>
            <w:noProof/>
            <w:sz w:val="24"/>
          </w:rPr>
          <w:t xml:space="preserve"> August 2024</w:t>
        </w:r>
      </w:fldSimple>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DF2BED9"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046B23">
        <w:rPr>
          <w:rFonts w:ascii="Arial" w:hAnsi="Arial" w:cs="Arial"/>
          <w:b/>
          <w:bCs/>
          <w:sz w:val="24"/>
        </w:rPr>
        <w:t>SA2 LS</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7DA9A287" w:rsidR="005812C0" w:rsidRDefault="009068FC" w:rsidP="005812C0">
      <w:r>
        <w:t xml:space="preserve">RAN3 received a </w:t>
      </w:r>
      <w:r w:rsidR="00174841">
        <w:t xml:space="preserve">SA2 </w:t>
      </w:r>
      <w:r>
        <w:t>LS with following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rsidTr="00FE7143">
        <w:tc>
          <w:tcPr>
            <w:tcW w:w="9629" w:type="dxa"/>
            <w:shd w:val="clear" w:color="auto" w:fill="auto"/>
          </w:tcPr>
          <w:p w14:paraId="47454CAA" w14:textId="77777777" w:rsidR="009068FC" w:rsidRDefault="009068FC" w:rsidP="009068FC">
            <w:r>
              <w:t>Issue-1:</w:t>
            </w:r>
          </w:p>
          <w:p w14:paraId="489B0061" w14:textId="77777777" w:rsidR="009068FC" w:rsidRDefault="009068FC" w:rsidP="009068FC">
            <w:r w:rsidRPr="00556C99">
              <w:t xml:space="preserve">SA2 </w:t>
            </w:r>
            <w:r>
              <w:t xml:space="preserve">has discussed the access control </w:t>
            </w:r>
            <w:r w:rsidRPr="002E5CD4">
              <w:t>(</w:t>
            </w:r>
            <w:r>
              <w:t xml:space="preserve">to </w:t>
            </w:r>
            <w:r w:rsidRPr="002E5CD4">
              <w:t xml:space="preserve">restrict MWAB-UE accessing MWAB-gNB cell) </w:t>
            </w:r>
            <w:r>
              <w:t xml:space="preserve"> for below two cases:</w:t>
            </w:r>
          </w:p>
          <w:p w14:paraId="7D6A7548" w14:textId="77777777" w:rsidR="009068FC" w:rsidRDefault="009068FC" w:rsidP="009068FC">
            <w:pPr>
              <w:pStyle w:val="B1"/>
            </w:pPr>
            <w:r>
              <w:t>a)</w:t>
            </w:r>
            <w:r>
              <w:tab/>
              <w:t>MWAB-UE accessing any MWAB-gNB in IDLE and CONNECTED mode</w:t>
            </w:r>
            <w:r w:rsidRPr="005E2627">
              <w:t>(documented as one candidate solution in clause 6.2.3.6 of TS 23.700-06)</w:t>
            </w:r>
            <w:r>
              <w:t xml:space="preserve">; and </w:t>
            </w:r>
          </w:p>
          <w:p w14:paraId="78224882" w14:textId="77777777" w:rsidR="009068FC" w:rsidRDefault="009068FC" w:rsidP="009068FC">
            <w:pPr>
              <w:pStyle w:val="B1"/>
            </w:pPr>
            <w:r>
              <w:t>b)</w:t>
            </w:r>
            <w:r>
              <w:tab/>
              <w:t xml:space="preserve">MWAB-UE accessing MWAB-gNB belonging to same MWAB. </w:t>
            </w:r>
          </w:p>
          <w:p w14:paraId="56449F15" w14:textId="77777777" w:rsidR="009068FC" w:rsidRDefault="009068FC" w:rsidP="009068FC">
            <w:r w:rsidRPr="00D24739">
              <w:t>SA2 assume that those scenarios will be discussed by RAN WGs, and ask for RAN feedback</w:t>
            </w:r>
            <w:r>
              <w:t>.</w:t>
            </w:r>
          </w:p>
          <w:p w14:paraId="2197CC36" w14:textId="77777777" w:rsidR="009068FC" w:rsidRDefault="009068FC" w:rsidP="009068FC">
            <w:r>
              <w:t>Issue-2:</w:t>
            </w:r>
          </w:p>
          <w:p w14:paraId="3001DC61" w14:textId="47F91826" w:rsidR="005812C0" w:rsidRPr="009068FC" w:rsidRDefault="009068FC" w:rsidP="009068FC">
            <w:r>
              <w:t>SA2 has discussed and concluded that Additional ULI format will be determined by RAN WG and SA2 will align based on RAN feedback. Please refer to related conclusion in clause 8.5 of TR 23.700-06.</w:t>
            </w:r>
          </w:p>
        </w:tc>
      </w:tr>
    </w:tbl>
    <w:p w14:paraId="1C343F10" w14:textId="77777777" w:rsidR="005812C0" w:rsidRDefault="005812C0" w:rsidP="00475D66"/>
    <w:p w14:paraId="0B16AF44" w14:textId="293E8A92" w:rsidR="00401AE9" w:rsidRDefault="00401AE9" w:rsidP="00475D66">
      <w:r>
        <w:t xml:space="preserve">This contribution </w:t>
      </w:r>
      <w:r w:rsidR="00875C01">
        <w:t xml:space="preserve">analyses </w:t>
      </w:r>
      <w:r w:rsidR="002D5D12">
        <w:t xml:space="preserve">aspects related to </w:t>
      </w:r>
      <w:r w:rsidR="244D9E42">
        <w:t xml:space="preserve">questions in the </w:t>
      </w:r>
      <w:r w:rsidR="002D5D12">
        <w:t>SA2</w:t>
      </w:r>
      <w:r w:rsidR="51F64FA8">
        <w:t xml:space="preserve"> LS</w:t>
      </w:r>
      <w:r w:rsidR="00EF3225" w:rsidRPr="00EF3225">
        <w:t>.</w:t>
      </w:r>
    </w:p>
    <w:p w14:paraId="251DC5AD" w14:textId="3602642D" w:rsidR="007B4426" w:rsidRDefault="002D5D12" w:rsidP="00AB5CE3">
      <w:pPr>
        <w:pStyle w:val="Heading1"/>
      </w:pPr>
      <w:r>
        <w:t>2</w:t>
      </w:r>
      <w:r w:rsidR="00AB5CE3" w:rsidRPr="006E13D1">
        <w:tab/>
      </w:r>
      <w:r w:rsidR="007B4426">
        <w:t xml:space="preserve">Discussion on </w:t>
      </w:r>
      <w:r w:rsidR="009068FC">
        <w:t>Issue-1</w:t>
      </w:r>
    </w:p>
    <w:p w14:paraId="66B94AD3" w14:textId="4FA652DC" w:rsidR="005555C1" w:rsidRDefault="005555C1" w:rsidP="001F1E4C">
      <w:pPr>
        <w:rPr>
          <w:lang w:val="en-US"/>
        </w:rPr>
      </w:pPr>
      <w:r>
        <w:rPr>
          <w:lang w:val="en-US"/>
        </w:rPr>
        <w:t xml:space="preserve">For scenario a), to prevent multi-hop, a WAB-MT cannot connect with any cell of a WAB-gNB. This is different to legacy IAB that a gNB-CU may have some cells belonging to IAB-DU, and other cells belonging to stationary gNB-DU. In WAB, it does not happen that some cell(s) of a gNB-CU belonging to WAB, and other cell(s) belonging to non-WAB. </w:t>
      </w:r>
    </w:p>
    <w:p w14:paraId="51CD1A8E" w14:textId="20850D77" w:rsidR="009F1D0A" w:rsidRDefault="009F1D0A" w:rsidP="001F1E4C">
      <w:pPr>
        <w:rPr>
          <w:lang w:val="en-US"/>
        </w:rPr>
      </w:pPr>
      <w:r>
        <w:rPr>
          <w:lang w:val="en-US"/>
        </w:rPr>
        <w:t xml:space="preserve">There are multiple options </w:t>
      </w:r>
    </w:p>
    <w:p w14:paraId="740C6816" w14:textId="2FB4B1E2" w:rsidR="009F1D0A" w:rsidRPr="009F1D0A" w:rsidRDefault="009F1D0A" w:rsidP="009F1D0A">
      <w:pPr>
        <w:pStyle w:val="ListParagraph"/>
        <w:numPr>
          <w:ilvl w:val="0"/>
          <w:numId w:val="20"/>
        </w:numPr>
        <w:rPr>
          <w:rFonts w:ascii="Times New Roman" w:eastAsia="宋体" w:hAnsi="Times New Roman"/>
          <w:sz w:val="20"/>
          <w:szCs w:val="20"/>
        </w:rPr>
      </w:pPr>
      <w:r w:rsidRPr="009F1D0A">
        <w:rPr>
          <w:rFonts w:ascii="Times New Roman" w:eastAsia="宋体" w:hAnsi="Times New Roman"/>
          <w:sz w:val="20"/>
          <w:szCs w:val="20"/>
        </w:rPr>
        <w:t>Option 1: a WAB-gNB broadcast a new indication in SIB. By this indication, WAB-MT does not connect with the WAB-gNB</w:t>
      </w:r>
    </w:p>
    <w:p w14:paraId="52587250" w14:textId="2A4EA6D9" w:rsidR="009F1D0A" w:rsidRDefault="009F1D0A" w:rsidP="009F1D0A">
      <w:pPr>
        <w:pStyle w:val="ListParagraph"/>
        <w:ind w:left="410"/>
        <w:rPr>
          <w:rFonts w:ascii="Times New Roman" w:eastAsia="宋体" w:hAnsi="Times New Roman"/>
          <w:sz w:val="20"/>
          <w:szCs w:val="20"/>
        </w:rPr>
      </w:pPr>
      <w:r w:rsidRPr="009F1D0A">
        <w:rPr>
          <w:rFonts w:ascii="Times New Roman" w:eastAsia="宋体" w:hAnsi="Times New Roman"/>
          <w:sz w:val="20"/>
          <w:szCs w:val="20"/>
        </w:rPr>
        <w:t>This option is similar to legacy IAB</w:t>
      </w:r>
      <w:r>
        <w:rPr>
          <w:rFonts w:ascii="Times New Roman" w:eastAsia="宋体" w:hAnsi="Times New Roman"/>
          <w:sz w:val="20"/>
          <w:szCs w:val="20"/>
        </w:rPr>
        <w:t xml:space="preserve">. </w:t>
      </w:r>
      <w:r w:rsidR="008212A7">
        <w:rPr>
          <w:rFonts w:ascii="Times New Roman" w:eastAsia="宋体" w:hAnsi="Times New Roman"/>
          <w:sz w:val="20"/>
          <w:szCs w:val="20"/>
        </w:rPr>
        <w:t>However, t</w:t>
      </w:r>
      <w:r>
        <w:rPr>
          <w:rFonts w:ascii="Times New Roman" w:eastAsia="宋体" w:hAnsi="Times New Roman"/>
          <w:sz w:val="20"/>
          <w:szCs w:val="20"/>
        </w:rPr>
        <w:t xml:space="preserve">his Option requires AS changes, and should be discussed in RAN2. </w:t>
      </w:r>
      <w:r w:rsidR="007A36DD">
        <w:rPr>
          <w:rFonts w:ascii="Times New Roman" w:eastAsia="宋体" w:hAnsi="Times New Roman"/>
          <w:sz w:val="20"/>
          <w:szCs w:val="20"/>
        </w:rPr>
        <w:t xml:space="preserve">It further requires mechanisms to </w:t>
      </w:r>
      <w:r w:rsidR="002B619C">
        <w:rPr>
          <w:rFonts w:ascii="Times New Roman" w:eastAsia="宋体" w:hAnsi="Times New Roman"/>
          <w:sz w:val="20"/>
          <w:szCs w:val="20"/>
        </w:rPr>
        <w:t>disallow handover of WAB-MT to a WAB-gNB.</w:t>
      </w:r>
    </w:p>
    <w:p w14:paraId="6CB88C1B" w14:textId="77777777" w:rsidR="009F1D0A" w:rsidRPr="009F1D0A" w:rsidRDefault="009F1D0A" w:rsidP="009F1D0A">
      <w:pPr>
        <w:pStyle w:val="ListParagraph"/>
        <w:ind w:left="410"/>
        <w:rPr>
          <w:rFonts w:ascii="Times New Roman" w:eastAsia="宋体" w:hAnsi="Times New Roman"/>
          <w:sz w:val="20"/>
          <w:szCs w:val="20"/>
        </w:rPr>
      </w:pPr>
    </w:p>
    <w:p w14:paraId="7C9A8A2D" w14:textId="77777777" w:rsidR="00D20589" w:rsidRDefault="009F1D0A" w:rsidP="00C757E9">
      <w:pPr>
        <w:pStyle w:val="ListParagraph"/>
        <w:numPr>
          <w:ilvl w:val="0"/>
          <w:numId w:val="20"/>
        </w:numPr>
        <w:rPr>
          <w:rFonts w:ascii="Times New Roman" w:eastAsia="宋体" w:hAnsi="Times New Roman"/>
          <w:sz w:val="20"/>
          <w:szCs w:val="20"/>
        </w:rPr>
      </w:pPr>
      <w:r w:rsidRPr="009F1D0A">
        <w:rPr>
          <w:rFonts w:ascii="Times New Roman" w:eastAsia="宋体" w:hAnsi="Times New Roman"/>
          <w:sz w:val="20"/>
          <w:szCs w:val="20"/>
        </w:rPr>
        <w:t xml:space="preserve"> Option 2: When the WAB-gNB initiate</w:t>
      </w:r>
      <w:r w:rsidR="00A119D7">
        <w:rPr>
          <w:rFonts w:ascii="Times New Roman" w:eastAsia="宋体" w:hAnsi="Times New Roman"/>
          <w:sz w:val="20"/>
          <w:szCs w:val="20"/>
        </w:rPr>
        <w:t>s</w:t>
      </w:r>
      <w:r w:rsidRPr="009F1D0A">
        <w:rPr>
          <w:rFonts w:ascii="Times New Roman" w:eastAsia="宋体" w:hAnsi="Times New Roman"/>
          <w:sz w:val="20"/>
          <w:szCs w:val="20"/>
        </w:rPr>
        <w:t xml:space="preserve"> the NG Setup procedure with AMF, it can indicate it is a WAB-gNB. This enables the AMF to reject a further WAB-MT connect with the WAB-gNB</w:t>
      </w:r>
      <w:r w:rsidR="0056645E">
        <w:rPr>
          <w:rFonts w:ascii="Times New Roman" w:eastAsia="宋体" w:hAnsi="Times New Roman"/>
          <w:sz w:val="20"/>
          <w:szCs w:val="20"/>
        </w:rPr>
        <w:t xml:space="preserve"> (as in documented SA2 solution in the TR 23.700-06)</w:t>
      </w:r>
      <w:r w:rsidRPr="009F1D0A">
        <w:rPr>
          <w:rFonts w:ascii="Times New Roman" w:eastAsia="宋体" w:hAnsi="Times New Roman"/>
          <w:sz w:val="20"/>
          <w:szCs w:val="20"/>
        </w:rPr>
        <w:t>.</w:t>
      </w:r>
      <w:r w:rsidR="00C757E9">
        <w:rPr>
          <w:rFonts w:ascii="Times New Roman" w:eastAsia="宋体" w:hAnsi="Times New Roman"/>
          <w:sz w:val="20"/>
          <w:szCs w:val="20"/>
        </w:rPr>
        <w:t xml:space="preserve"> </w:t>
      </w:r>
    </w:p>
    <w:p w14:paraId="70FE2CE0" w14:textId="77777777" w:rsidR="00D20589" w:rsidRDefault="00D20589" w:rsidP="00D20589">
      <w:pPr>
        <w:pStyle w:val="ListParagraph"/>
        <w:ind w:left="410"/>
        <w:rPr>
          <w:rFonts w:ascii="Times New Roman" w:eastAsia="宋体" w:hAnsi="Times New Roman"/>
          <w:sz w:val="20"/>
          <w:szCs w:val="20"/>
        </w:rPr>
      </w:pPr>
      <w:r>
        <w:rPr>
          <w:rFonts w:ascii="Times New Roman" w:eastAsia="宋体" w:hAnsi="Times New Roman"/>
          <w:sz w:val="20"/>
          <w:szCs w:val="20"/>
        </w:rPr>
        <w:t>Note that SA2 conclusion indicates:</w:t>
      </w:r>
    </w:p>
    <w:p w14:paraId="6205C383" w14:textId="77777777" w:rsidR="00D20589" w:rsidRDefault="00D20589" w:rsidP="00D6778F">
      <w:pPr>
        <w:pStyle w:val="pf0"/>
        <w:ind w:left="568"/>
        <w:rPr>
          <w:rFonts w:ascii="Arial" w:hAnsi="Arial" w:cs="Arial"/>
          <w:i/>
          <w:iCs/>
          <w:sz w:val="20"/>
          <w:szCs w:val="20"/>
        </w:rPr>
      </w:pPr>
      <w:r w:rsidRPr="004A79A4">
        <w:rPr>
          <w:rStyle w:val="cf01"/>
          <w:i/>
          <w:iCs/>
        </w:rPr>
        <w:t>The MWAB-gNB indicates to the AMF(s) it is a MWAB when it establishes the N2 connection to the AMF(s).</w:t>
      </w:r>
    </w:p>
    <w:p w14:paraId="4F43B3D9" w14:textId="2ABF6822" w:rsidR="00C757E9" w:rsidRDefault="00D20589" w:rsidP="00D6778F">
      <w:pPr>
        <w:pStyle w:val="pf0"/>
        <w:ind w:left="568"/>
        <w:rPr>
          <w:rFonts w:eastAsia="宋体"/>
          <w:sz w:val="20"/>
          <w:szCs w:val="20"/>
        </w:rPr>
      </w:pPr>
      <w:r w:rsidRPr="004A79A4">
        <w:rPr>
          <w:rStyle w:val="cf01"/>
          <w:i/>
          <w:iCs/>
        </w:rPr>
        <w:t>NOTE 2: This requires RAN3 to define this indication.</w:t>
      </w:r>
      <w:r w:rsidR="00C757E9">
        <w:rPr>
          <w:rFonts w:eastAsia="宋体"/>
          <w:sz w:val="20"/>
          <w:szCs w:val="20"/>
        </w:rPr>
        <w:t xml:space="preserve"> </w:t>
      </w:r>
    </w:p>
    <w:p w14:paraId="3FC56299" w14:textId="3B8ED8F0" w:rsidR="004A79A4" w:rsidRPr="004A79A4" w:rsidRDefault="004A79A4" w:rsidP="004A79A4">
      <w:pPr>
        <w:pStyle w:val="ListParagraph"/>
        <w:ind w:left="410"/>
        <w:rPr>
          <w:rFonts w:ascii="Times New Roman" w:eastAsia="宋体" w:hAnsi="Times New Roman"/>
          <w:b/>
          <w:bCs/>
          <w:sz w:val="20"/>
          <w:szCs w:val="20"/>
        </w:rPr>
      </w:pPr>
      <w:r w:rsidRPr="004A79A4">
        <w:rPr>
          <w:rFonts w:ascii="Times New Roman" w:eastAsia="宋体" w:hAnsi="Times New Roman"/>
          <w:b/>
          <w:bCs/>
          <w:sz w:val="20"/>
          <w:szCs w:val="20"/>
        </w:rPr>
        <w:lastRenderedPageBreak/>
        <w:t>Proposal 1</w:t>
      </w:r>
      <w:r w:rsidR="003D49F3">
        <w:rPr>
          <w:rFonts w:ascii="Times New Roman" w:eastAsia="宋体" w:hAnsi="Times New Roman"/>
          <w:b/>
          <w:bCs/>
          <w:sz w:val="20"/>
          <w:szCs w:val="20"/>
        </w:rPr>
        <w:t>-1</w:t>
      </w:r>
      <w:r>
        <w:rPr>
          <w:rFonts w:ascii="Times New Roman" w:eastAsia="宋体" w:hAnsi="Times New Roman"/>
          <w:b/>
          <w:bCs/>
          <w:sz w:val="20"/>
          <w:szCs w:val="20"/>
        </w:rPr>
        <w:t xml:space="preserve">: </w:t>
      </w:r>
      <w:r w:rsidR="004D1A72" w:rsidRPr="004D1A72">
        <w:rPr>
          <w:rFonts w:ascii="Times New Roman" w:eastAsia="宋体" w:hAnsi="Times New Roman"/>
          <w:b/>
          <w:bCs/>
          <w:sz w:val="20"/>
          <w:szCs w:val="20"/>
        </w:rPr>
        <w:t>When the WAB-gNB initiates the NG Setup procedure with AMF, it indicate</w:t>
      </w:r>
      <w:r w:rsidR="004D1A72">
        <w:rPr>
          <w:rFonts w:ascii="Times New Roman" w:eastAsia="宋体" w:hAnsi="Times New Roman"/>
          <w:b/>
          <w:bCs/>
          <w:sz w:val="20"/>
          <w:szCs w:val="20"/>
        </w:rPr>
        <w:t>s</w:t>
      </w:r>
      <w:r w:rsidR="004D1A72" w:rsidRPr="004D1A72">
        <w:rPr>
          <w:rFonts w:ascii="Times New Roman" w:eastAsia="宋体" w:hAnsi="Times New Roman"/>
          <w:b/>
          <w:bCs/>
          <w:sz w:val="20"/>
          <w:szCs w:val="20"/>
        </w:rPr>
        <w:t xml:space="preserve"> it is a WAB-gNB</w:t>
      </w:r>
      <w:r w:rsidR="004D1A72">
        <w:rPr>
          <w:rFonts w:ascii="Times New Roman" w:eastAsia="宋体" w:hAnsi="Times New Roman"/>
          <w:b/>
          <w:bCs/>
          <w:sz w:val="20"/>
          <w:szCs w:val="20"/>
        </w:rPr>
        <w:t>.</w:t>
      </w:r>
    </w:p>
    <w:p w14:paraId="76C11E15" w14:textId="77777777" w:rsidR="00DA4330" w:rsidRDefault="00DA4330" w:rsidP="00C757E9">
      <w:pPr>
        <w:pStyle w:val="ListParagraph"/>
        <w:ind w:left="410"/>
        <w:rPr>
          <w:rFonts w:ascii="Times New Roman" w:eastAsia="宋体" w:hAnsi="Times New Roman"/>
          <w:sz w:val="20"/>
          <w:szCs w:val="20"/>
        </w:rPr>
      </w:pPr>
    </w:p>
    <w:p w14:paraId="140C4B3B" w14:textId="20FD7012" w:rsidR="006304A9" w:rsidRDefault="00BD3F38" w:rsidP="006304A9">
      <w:pPr>
        <w:pStyle w:val="ListParagraph"/>
        <w:ind w:left="410"/>
        <w:rPr>
          <w:rFonts w:ascii="Times New Roman" w:eastAsia="宋体" w:hAnsi="Times New Roman"/>
          <w:sz w:val="20"/>
          <w:szCs w:val="20"/>
        </w:rPr>
      </w:pPr>
      <w:r>
        <w:rPr>
          <w:rFonts w:ascii="Times New Roman" w:eastAsia="宋体" w:hAnsi="Times New Roman"/>
          <w:sz w:val="20"/>
          <w:szCs w:val="20"/>
        </w:rPr>
        <w:t>In order to avoid handover of the WAB-MT to a WAB-gNB</w:t>
      </w:r>
      <w:r w:rsidR="00257051">
        <w:rPr>
          <w:rFonts w:ascii="Times New Roman" w:eastAsia="宋体" w:hAnsi="Times New Roman"/>
          <w:sz w:val="20"/>
          <w:szCs w:val="20"/>
        </w:rPr>
        <w:t>, a</w:t>
      </w:r>
      <w:r w:rsidRPr="00257051">
        <w:rPr>
          <w:rFonts w:ascii="Times New Roman" w:eastAsia="宋体" w:hAnsi="Times New Roman"/>
          <w:sz w:val="20"/>
          <w:szCs w:val="20"/>
        </w:rPr>
        <w:t xml:space="preserve">s SA2 had agreed, </w:t>
      </w:r>
      <w:r w:rsidR="007745DC" w:rsidRPr="00257051">
        <w:rPr>
          <w:rFonts w:ascii="Times New Roman" w:eastAsia="宋体" w:hAnsi="Times New Roman"/>
          <w:sz w:val="20"/>
          <w:szCs w:val="20"/>
        </w:rPr>
        <w:t>there will be specific slices for serving WAB-MT. For that reason, t</w:t>
      </w:r>
      <w:r w:rsidRPr="00257051">
        <w:rPr>
          <w:rFonts w:ascii="Times New Roman" w:eastAsia="宋体" w:hAnsi="Times New Roman"/>
          <w:sz w:val="20"/>
          <w:szCs w:val="20"/>
        </w:rPr>
        <w:t>arget gNB, i.e., WAB</w:t>
      </w:r>
      <w:r w:rsidR="00F726E8" w:rsidRPr="00D6778F">
        <w:rPr>
          <w:rFonts w:ascii="Times New Roman" w:eastAsia="宋体" w:hAnsi="Times New Roman"/>
          <w:b/>
          <w:bCs/>
          <w:sz w:val="20"/>
          <w:szCs w:val="20"/>
        </w:rPr>
        <w:t>1</w:t>
      </w:r>
      <w:r w:rsidRPr="00257051">
        <w:rPr>
          <w:rFonts w:ascii="Times New Roman" w:eastAsia="宋体" w:hAnsi="Times New Roman"/>
          <w:sz w:val="20"/>
          <w:szCs w:val="20"/>
        </w:rPr>
        <w:t>-gNB can already see tha</w:t>
      </w:r>
      <w:r w:rsidR="007745DC" w:rsidRPr="00257051">
        <w:rPr>
          <w:rFonts w:ascii="Times New Roman" w:eastAsia="宋体" w:hAnsi="Times New Roman"/>
          <w:sz w:val="20"/>
          <w:szCs w:val="20"/>
        </w:rPr>
        <w:t>t those slices are there in the handover request</w:t>
      </w:r>
      <w:r w:rsidR="00B538F4">
        <w:rPr>
          <w:rFonts w:ascii="Times New Roman" w:eastAsia="宋体" w:hAnsi="Times New Roman"/>
          <w:sz w:val="20"/>
          <w:szCs w:val="20"/>
        </w:rPr>
        <w:t xml:space="preserve"> for WAB</w:t>
      </w:r>
      <w:r w:rsidR="00B538F4" w:rsidRPr="00D6778F">
        <w:rPr>
          <w:rFonts w:ascii="Times New Roman" w:eastAsia="宋体" w:hAnsi="Times New Roman"/>
          <w:b/>
          <w:bCs/>
          <w:sz w:val="20"/>
          <w:szCs w:val="20"/>
        </w:rPr>
        <w:t>2</w:t>
      </w:r>
      <w:r w:rsidR="00B538F4">
        <w:rPr>
          <w:rFonts w:ascii="Times New Roman" w:eastAsia="宋体" w:hAnsi="Times New Roman"/>
          <w:sz w:val="20"/>
          <w:szCs w:val="20"/>
        </w:rPr>
        <w:t>-MT</w:t>
      </w:r>
      <w:r w:rsidR="007745DC" w:rsidRPr="00257051">
        <w:rPr>
          <w:rFonts w:ascii="Times New Roman" w:eastAsia="宋体" w:hAnsi="Times New Roman"/>
          <w:sz w:val="20"/>
          <w:szCs w:val="20"/>
        </w:rPr>
        <w:t xml:space="preserve">, and reject the handover. </w:t>
      </w:r>
      <w:r w:rsidR="00E32AEE">
        <w:rPr>
          <w:rFonts w:ascii="Times New Roman" w:eastAsia="宋体" w:hAnsi="Times New Roman"/>
          <w:sz w:val="20"/>
          <w:szCs w:val="20"/>
        </w:rPr>
        <w:t xml:space="preserve">This is similar to normal HO that target gNB rejects the </w:t>
      </w:r>
      <w:r w:rsidR="005E1F99">
        <w:rPr>
          <w:rFonts w:ascii="Times New Roman" w:eastAsia="宋体" w:hAnsi="Times New Roman"/>
          <w:sz w:val="20"/>
          <w:szCs w:val="20"/>
        </w:rPr>
        <w:t>PDU session</w:t>
      </w:r>
      <w:r w:rsidR="00C70D62">
        <w:rPr>
          <w:rFonts w:ascii="Times New Roman" w:eastAsia="宋体" w:hAnsi="Times New Roman"/>
          <w:sz w:val="20"/>
          <w:szCs w:val="20"/>
        </w:rPr>
        <w:t xml:space="preserve">s </w:t>
      </w:r>
      <w:r w:rsidR="00C70D62" w:rsidRPr="00C70D62">
        <w:rPr>
          <w:rFonts w:ascii="Times New Roman" w:eastAsia="宋体" w:hAnsi="Times New Roman"/>
          <w:sz w:val="20"/>
          <w:szCs w:val="20"/>
        </w:rPr>
        <w:t>associated to S-NSSAIs not supported by target NG-RAN</w:t>
      </w:r>
      <w:r w:rsidR="00C70D62">
        <w:rPr>
          <w:rFonts w:ascii="Times New Roman" w:eastAsia="宋体" w:hAnsi="Times New Roman"/>
          <w:sz w:val="20"/>
          <w:szCs w:val="20"/>
        </w:rPr>
        <w:t>.</w:t>
      </w:r>
      <w:r w:rsidR="002C70D6" w:rsidRPr="00257051">
        <w:rPr>
          <w:rFonts w:ascii="Times New Roman" w:eastAsia="宋体" w:hAnsi="Times New Roman"/>
          <w:sz w:val="20"/>
          <w:szCs w:val="20"/>
        </w:rPr>
        <w:t xml:space="preserve"> </w:t>
      </w:r>
      <w:r w:rsidR="002B4AA8">
        <w:rPr>
          <w:rFonts w:ascii="Times New Roman" w:eastAsia="宋体" w:hAnsi="Times New Roman"/>
          <w:sz w:val="20"/>
          <w:szCs w:val="20"/>
        </w:rPr>
        <w:t xml:space="preserve">No enhancement is needed. </w:t>
      </w:r>
    </w:p>
    <w:p w14:paraId="1D75DB08" w14:textId="042B814E" w:rsidR="00FD02AF" w:rsidRDefault="00FD02AF" w:rsidP="006304A9">
      <w:pPr>
        <w:pStyle w:val="ListParagraph"/>
        <w:ind w:left="410"/>
        <w:rPr>
          <w:rFonts w:ascii="Times New Roman" w:eastAsia="宋体" w:hAnsi="Times New Roman"/>
          <w:sz w:val="20"/>
          <w:szCs w:val="20"/>
        </w:rPr>
      </w:pPr>
      <w:r>
        <w:rPr>
          <w:rFonts w:ascii="Times New Roman" w:eastAsia="宋体" w:hAnsi="Times New Roman"/>
          <w:sz w:val="20"/>
          <w:szCs w:val="20"/>
        </w:rPr>
        <w:t>Another option would be to have such rejection from the AMF after path switch request is sent from WAB-gNB to AMF, but this means that the handover is already completed, so less preferred than the above slice-based option.</w:t>
      </w:r>
    </w:p>
    <w:p w14:paraId="146DC538" w14:textId="7793C2D0" w:rsidR="009F1D0A" w:rsidRPr="009F1D0A" w:rsidRDefault="009F1D0A" w:rsidP="00D04719">
      <w:pPr>
        <w:pStyle w:val="ListParagraph"/>
        <w:ind w:left="410"/>
        <w:rPr>
          <w:rFonts w:ascii="Times New Roman" w:eastAsia="宋体" w:hAnsi="Times New Roman"/>
          <w:sz w:val="20"/>
          <w:szCs w:val="20"/>
        </w:rPr>
      </w:pPr>
    </w:p>
    <w:p w14:paraId="5D941C76" w14:textId="09386DD5" w:rsidR="009F1D0A" w:rsidRDefault="00526A27" w:rsidP="00D6778F">
      <w:pPr>
        <w:ind w:left="410"/>
        <w:rPr>
          <w:lang w:val="en-US"/>
        </w:rPr>
      </w:pPr>
      <w:r w:rsidRPr="008418ED">
        <w:rPr>
          <w:b/>
          <w:bCs/>
        </w:rPr>
        <w:t xml:space="preserve">Proposal </w:t>
      </w:r>
      <w:r w:rsidR="003D49F3">
        <w:rPr>
          <w:b/>
          <w:bCs/>
        </w:rPr>
        <w:t>1-</w:t>
      </w:r>
      <w:r w:rsidRPr="008418ED">
        <w:rPr>
          <w:b/>
          <w:bCs/>
        </w:rPr>
        <w:t xml:space="preserve">2: </w:t>
      </w:r>
      <w:r>
        <w:rPr>
          <w:b/>
          <w:bCs/>
        </w:rPr>
        <w:t xml:space="preserve">Target </w:t>
      </w:r>
      <w:r w:rsidRPr="008418ED">
        <w:rPr>
          <w:b/>
          <w:bCs/>
        </w:rPr>
        <w:t>WAB-gNB</w:t>
      </w:r>
      <w:r>
        <w:rPr>
          <w:b/>
          <w:bCs/>
        </w:rPr>
        <w:t xml:space="preserve"> of a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request, and reject</w:t>
      </w:r>
      <w:r w:rsidR="0072753F">
        <w:rPr>
          <w:b/>
          <w:bCs/>
        </w:rPr>
        <w:t>s</w:t>
      </w:r>
      <w:r w:rsidRPr="008418ED">
        <w:rPr>
          <w:b/>
          <w:bCs/>
        </w:rPr>
        <w:t xml:space="preserve"> the handover</w:t>
      </w:r>
      <w:r w:rsidR="0072753F">
        <w:rPr>
          <w:b/>
          <w:bCs/>
        </w:rPr>
        <w:t xml:space="preserve"> to avoid multi-hop in Xn</w:t>
      </w:r>
      <w:r w:rsidR="00D573C4">
        <w:rPr>
          <w:b/>
          <w:bCs/>
        </w:rPr>
        <w:t>/NG</w:t>
      </w:r>
      <w:r w:rsidR="0072753F">
        <w:rPr>
          <w:b/>
          <w:bCs/>
        </w:rPr>
        <w:t xml:space="preserve"> handovers</w:t>
      </w:r>
      <w:r w:rsidRPr="008418ED">
        <w:rPr>
          <w:b/>
          <w:bCs/>
        </w:rPr>
        <w:t>.</w:t>
      </w:r>
    </w:p>
    <w:p w14:paraId="128624E3" w14:textId="77777777" w:rsidR="00D6778F" w:rsidRDefault="00D6778F" w:rsidP="001F1E4C">
      <w:pPr>
        <w:rPr>
          <w:lang w:val="en-US"/>
        </w:rPr>
      </w:pPr>
    </w:p>
    <w:p w14:paraId="2299B2AA" w14:textId="5BA99DAB" w:rsidR="00DA7A9C" w:rsidRDefault="009F1D0A" w:rsidP="001F1E4C">
      <w:pPr>
        <w:rPr>
          <w:lang w:val="en-US"/>
        </w:rPr>
      </w:pPr>
      <w:r>
        <w:rPr>
          <w:lang w:val="en-US"/>
        </w:rPr>
        <w:t xml:space="preserve">For scenario b), </w:t>
      </w:r>
      <w:r w:rsidR="00262890" w:rsidRPr="00262890">
        <w:rPr>
          <w:lang w:val="en-US"/>
        </w:rPr>
        <w:t xml:space="preserve">WAB-UE and </w:t>
      </w:r>
      <w:r w:rsidR="00262890">
        <w:rPr>
          <w:lang w:val="en-US"/>
        </w:rPr>
        <w:t>WAB-gNB are co-located, the WAB-UE can know whether a cell belongs to the co-located WAB-gNB by implementation.  This can be similar to legacy IAB/mobile IAB that the IAB-MT does not access the cell of the co-located IAB-DU.</w:t>
      </w:r>
    </w:p>
    <w:p w14:paraId="2EF7AB1F" w14:textId="1203F711" w:rsidR="001F1E4C" w:rsidRPr="005D0310" w:rsidRDefault="001F1E4C" w:rsidP="001F1E4C">
      <w:pPr>
        <w:rPr>
          <w:b/>
          <w:bCs/>
          <w:lang w:val="en-US"/>
        </w:rPr>
      </w:pPr>
      <w:r w:rsidRPr="005D0310">
        <w:rPr>
          <w:b/>
          <w:bCs/>
          <w:lang w:val="en-US"/>
        </w:rPr>
        <w:t xml:space="preserve">Proposal </w:t>
      </w:r>
      <w:r w:rsidR="00183151">
        <w:rPr>
          <w:b/>
          <w:bCs/>
          <w:lang w:val="en-US"/>
        </w:rPr>
        <w:t>1</w:t>
      </w:r>
      <w:r w:rsidR="00F83C75">
        <w:rPr>
          <w:b/>
          <w:bCs/>
          <w:lang w:val="en-US"/>
        </w:rPr>
        <w:t>-3</w:t>
      </w:r>
      <w:r w:rsidR="00E023F3">
        <w:rPr>
          <w:b/>
          <w:bCs/>
          <w:lang w:val="en-US"/>
        </w:rPr>
        <w:t>:</w:t>
      </w:r>
      <w:r w:rsidRPr="005D0310">
        <w:rPr>
          <w:b/>
          <w:bCs/>
          <w:lang w:val="en-US"/>
        </w:rPr>
        <w:t xml:space="preserve"> </w:t>
      </w:r>
      <w:r w:rsidR="00F83C75" w:rsidRPr="000F6867">
        <w:rPr>
          <w:b/>
          <w:bCs/>
          <w:lang w:val="en-US"/>
        </w:rPr>
        <w:t>WAB-UE knows whether a cell belongs to the co-located WAB-gNB by implementation</w:t>
      </w:r>
      <w:r w:rsidR="00F83C75">
        <w:rPr>
          <w:b/>
          <w:bCs/>
          <w:lang w:val="en-US"/>
        </w:rPr>
        <w:t>.</w:t>
      </w:r>
      <w:r w:rsidRPr="005D0310">
        <w:rPr>
          <w:b/>
          <w:bCs/>
          <w:lang w:val="en-US"/>
        </w:rPr>
        <w:t xml:space="preserve"> </w:t>
      </w:r>
    </w:p>
    <w:p w14:paraId="4AC677BF" w14:textId="77777777" w:rsidR="00BC7D7C" w:rsidRPr="008563BD" w:rsidRDefault="00BC7D7C" w:rsidP="00335E14">
      <w:pPr>
        <w:rPr>
          <w:b/>
          <w:bCs/>
          <w:lang w:val="en-US"/>
        </w:rPr>
      </w:pPr>
    </w:p>
    <w:p w14:paraId="336AA02F" w14:textId="3A1529BD" w:rsidR="00CD462C" w:rsidRDefault="00CD462C" w:rsidP="00335E14">
      <w:pPr>
        <w:rPr>
          <w:b/>
          <w:bCs/>
          <w:lang w:val="en-US"/>
        </w:rPr>
      </w:pPr>
      <w:r>
        <w:rPr>
          <w:b/>
          <w:bCs/>
          <w:lang w:val="en-US"/>
        </w:rPr>
        <w:t xml:space="preserve">Proposal 1-4: </w:t>
      </w:r>
      <w:r w:rsidR="00E05903">
        <w:rPr>
          <w:b/>
          <w:bCs/>
          <w:lang w:val="en-US"/>
        </w:rPr>
        <w:t xml:space="preserve">For issue-1, </w:t>
      </w:r>
      <w:r w:rsidR="00531EBC">
        <w:rPr>
          <w:b/>
          <w:bCs/>
          <w:lang w:val="en-US"/>
        </w:rPr>
        <w:t xml:space="preserve">RAN3 </w:t>
      </w:r>
      <w:r w:rsidR="00F95988">
        <w:rPr>
          <w:b/>
          <w:bCs/>
          <w:lang w:val="en-US"/>
        </w:rPr>
        <w:t>r</w:t>
      </w:r>
      <w:r>
        <w:rPr>
          <w:b/>
          <w:bCs/>
          <w:lang w:val="en-US"/>
        </w:rPr>
        <w:t>eply to SA2</w:t>
      </w:r>
      <w:r w:rsidR="00F95988">
        <w:rPr>
          <w:b/>
          <w:bCs/>
          <w:lang w:val="en-US"/>
        </w:rPr>
        <w:t xml:space="preserve"> with following</w:t>
      </w:r>
      <w:r>
        <w:rPr>
          <w:b/>
          <w:bCs/>
          <w:lang w:val="en-US"/>
        </w:rPr>
        <w:t>:</w:t>
      </w:r>
    </w:p>
    <w:p w14:paraId="5E8C859C" w14:textId="77777777" w:rsidR="00324BC9" w:rsidRDefault="00661BC4" w:rsidP="0005484C">
      <w:pPr>
        <w:ind w:left="280"/>
        <w:rPr>
          <w:b/>
          <w:bCs/>
        </w:rPr>
      </w:pPr>
      <w:r w:rsidRPr="0005484C">
        <w:rPr>
          <w:b/>
          <w:bCs/>
          <w:lang w:val="en-US"/>
        </w:rPr>
        <w:t>a)</w:t>
      </w:r>
      <w:r w:rsidR="0005484C">
        <w:rPr>
          <w:b/>
          <w:bCs/>
          <w:lang w:val="en-US"/>
        </w:rPr>
        <w:t xml:space="preserve"> SA2 agreed solution</w:t>
      </w:r>
      <w:r w:rsidRPr="0005484C">
        <w:rPr>
          <w:b/>
          <w:bCs/>
          <w:lang w:val="en-US"/>
        </w:rPr>
        <w:t xml:space="preserve"> </w:t>
      </w:r>
      <w:r w:rsidR="0005484C">
        <w:rPr>
          <w:b/>
          <w:bCs/>
          <w:lang w:val="en-US"/>
        </w:rPr>
        <w:t>(</w:t>
      </w:r>
      <w:r w:rsidR="0005484C" w:rsidRPr="0005484C">
        <w:rPr>
          <w:b/>
          <w:bCs/>
        </w:rPr>
        <w:t>as in documented SA2 solution in the TR 23.700-06</w:t>
      </w:r>
      <w:r w:rsidR="0005484C">
        <w:rPr>
          <w:b/>
          <w:bCs/>
        </w:rPr>
        <w:t>) is feasible, i.e., w</w:t>
      </w:r>
      <w:r w:rsidR="0005484C" w:rsidRPr="0005484C">
        <w:rPr>
          <w:b/>
          <w:bCs/>
        </w:rPr>
        <w:t>hen the WAB-gNB initiates the NG Setup procedure with AMF, it indicates it is a WAB-gNB. This enables the AMF to reject a further WAB-MT connect with the WAB-gNB</w:t>
      </w:r>
      <w:r w:rsidR="0005484C">
        <w:rPr>
          <w:b/>
          <w:bCs/>
        </w:rPr>
        <w:t xml:space="preserve">. </w:t>
      </w:r>
      <w:r w:rsidR="0005484C" w:rsidRPr="009C170B">
        <w:rPr>
          <w:b/>
          <w:bCs/>
        </w:rPr>
        <w:t xml:space="preserve"> </w:t>
      </w:r>
    </w:p>
    <w:p w14:paraId="63B8D479" w14:textId="3D29F5C8" w:rsidR="000306C9" w:rsidRDefault="00324BC9" w:rsidP="00C04A80">
      <w:pPr>
        <w:ind w:left="280"/>
        <w:rPr>
          <w:b/>
          <w:bCs/>
        </w:rPr>
      </w:pPr>
      <w:r>
        <w:rPr>
          <w:b/>
          <w:bCs/>
        </w:rPr>
        <w:t xml:space="preserve">To avoid multi-hops during handover of WAB-MT, target </w:t>
      </w:r>
      <w:r w:rsidRPr="008418ED">
        <w:rPr>
          <w:b/>
          <w:bCs/>
        </w:rPr>
        <w:t>WAB-gNB</w:t>
      </w:r>
      <w:r>
        <w:rPr>
          <w:b/>
          <w:bCs/>
        </w:rPr>
        <w:t xml:space="preserve"> of </w:t>
      </w:r>
      <w:r w:rsidR="00B34062">
        <w:rPr>
          <w:b/>
          <w:bCs/>
        </w:rPr>
        <w:t>the</w:t>
      </w:r>
      <w:r>
        <w:rPr>
          <w:b/>
          <w:bCs/>
        </w:rPr>
        <w:t xml:space="preserve"> handover</w:t>
      </w:r>
      <w:r w:rsidRPr="008418ED">
        <w:rPr>
          <w:b/>
          <w:bCs/>
        </w:rPr>
        <w:t xml:space="preserve"> </w:t>
      </w:r>
      <w:r>
        <w:rPr>
          <w:b/>
          <w:bCs/>
        </w:rPr>
        <w:t>sees</w:t>
      </w:r>
      <w:r w:rsidRPr="008418ED">
        <w:rPr>
          <w:b/>
          <w:bCs/>
        </w:rPr>
        <w:t xml:space="preserve"> slices</w:t>
      </w:r>
      <w:r>
        <w:rPr>
          <w:b/>
          <w:bCs/>
        </w:rPr>
        <w:t xml:space="preserve"> deployed for WAB-MTs in</w:t>
      </w:r>
      <w:r w:rsidRPr="008418ED">
        <w:rPr>
          <w:b/>
          <w:bCs/>
        </w:rPr>
        <w:t xml:space="preserve"> the WAB-MT’s handover request, and reject</w:t>
      </w:r>
      <w:r>
        <w:rPr>
          <w:b/>
          <w:bCs/>
        </w:rPr>
        <w:t>s</w:t>
      </w:r>
      <w:r w:rsidRPr="008418ED">
        <w:rPr>
          <w:b/>
          <w:bCs/>
        </w:rPr>
        <w:t xml:space="preserve"> the handover</w:t>
      </w:r>
      <w:r w:rsidR="002770CC">
        <w:rPr>
          <w:b/>
          <w:bCs/>
        </w:rPr>
        <w:t xml:space="preserve"> which is similar to legacy HO that target gNB rejects the PDU session(s) </w:t>
      </w:r>
      <w:r w:rsidR="00C40FB0" w:rsidRPr="00C40FB0">
        <w:rPr>
          <w:b/>
          <w:bCs/>
        </w:rPr>
        <w:t xml:space="preserve">associated to S-NSSAIs not supported by target </w:t>
      </w:r>
      <w:r w:rsidR="00C40FB0">
        <w:rPr>
          <w:b/>
          <w:bCs/>
        </w:rPr>
        <w:t>gNB</w:t>
      </w:r>
      <w:r w:rsidR="003F40ED">
        <w:rPr>
          <w:b/>
          <w:bCs/>
        </w:rPr>
        <w:t>.</w:t>
      </w:r>
      <w:r w:rsidR="000306C9">
        <w:rPr>
          <w:b/>
          <w:bCs/>
        </w:rPr>
        <w:t xml:space="preserve"> </w:t>
      </w:r>
    </w:p>
    <w:p w14:paraId="7368CD85" w14:textId="40974793" w:rsidR="005B0238" w:rsidRPr="007024E9" w:rsidRDefault="005B0238" w:rsidP="007024E9">
      <w:pPr>
        <w:ind w:left="280"/>
        <w:rPr>
          <w:b/>
          <w:bCs/>
        </w:rPr>
      </w:pPr>
      <w:r>
        <w:rPr>
          <w:b/>
          <w:bCs/>
        </w:rPr>
        <w:t xml:space="preserve">b) </w:t>
      </w:r>
      <w:r w:rsidRPr="000F6867">
        <w:rPr>
          <w:b/>
          <w:bCs/>
          <w:lang w:val="en-US"/>
        </w:rPr>
        <w:t>WAB-UE knows whether a cell belongs to the co-located WAB-gNB by implementation</w:t>
      </w:r>
      <w:r>
        <w:rPr>
          <w:b/>
          <w:bCs/>
          <w:lang w:val="en-US"/>
        </w:rPr>
        <w:t xml:space="preserve"> and does not connect to WAB-gNB belonging to same MWAB.</w:t>
      </w:r>
    </w:p>
    <w:p w14:paraId="420AD076" w14:textId="77777777" w:rsidR="00661BC4" w:rsidRPr="0005484C" w:rsidRDefault="00661BC4" w:rsidP="00335E14">
      <w:pPr>
        <w:rPr>
          <w:b/>
          <w:bCs/>
          <w:lang w:val="en-US"/>
        </w:rPr>
      </w:pPr>
    </w:p>
    <w:p w14:paraId="5C62DFD1" w14:textId="7F1E94A6" w:rsidR="009068FC" w:rsidRDefault="009068FC" w:rsidP="009068FC">
      <w:pPr>
        <w:pStyle w:val="Heading1"/>
      </w:pPr>
      <w:r>
        <w:t>3</w:t>
      </w:r>
      <w:r w:rsidRPr="006E13D1">
        <w:tab/>
      </w:r>
      <w:r>
        <w:t>Discussion on Issue-2</w:t>
      </w:r>
    </w:p>
    <w:p w14:paraId="6CBC33F9" w14:textId="3D43126C" w:rsidR="006C6769" w:rsidRPr="00D6778F" w:rsidRDefault="006C6769" w:rsidP="006C6769">
      <w:pPr>
        <w:pStyle w:val="pf0"/>
        <w:rPr>
          <w:rFonts w:eastAsia="宋体"/>
          <w:sz w:val="20"/>
          <w:szCs w:val="20"/>
          <w:lang w:eastAsia="en-US"/>
        </w:rPr>
      </w:pPr>
      <w:r w:rsidRPr="00D6778F">
        <w:rPr>
          <w:rFonts w:eastAsia="宋体"/>
          <w:sz w:val="20"/>
          <w:szCs w:val="20"/>
          <w:lang w:eastAsia="en-US"/>
        </w:rPr>
        <w:t>SA2 conclusion indicates</w:t>
      </w:r>
      <w:r w:rsidR="004B500D">
        <w:rPr>
          <w:rFonts w:eastAsia="宋体"/>
          <w:sz w:val="20"/>
          <w:szCs w:val="20"/>
          <w:lang w:eastAsia="en-US"/>
        </w:rPr>
        <w:t xml:space="preserve"> </w:t>
      </w:r>
      <w:r w:rsidR="005810D0">
        <w:rPr>
          <w:rFonts w:eastAsia="宋体"/>
          <w:sz w:val="20"/>
          <w:szCs w:val="20"/>
          <w:lang w:eastAsia="en-US"/>
        </w:rPr>
        <w:t>t</w:t>
      </w:r>
      <w:r w:rsidRPr="00D6778F">
        <w:rPr>
          <w:rFonts w:eastAsia="宋体"/>
          <w:sz w:val="20"/>
          <w:szCs w:val="20"/>
          <w:lang w:eastAsia="en-US"/>
        </w:rPr>
        <w:t>he MWAB-gNB provides to the AMF an Additional ULI. The Additional ULI is:</w:t>
      </w:r>
    </w:p>
    <w:p w14:paraId="0B22B678" w14:textId="0CB38656" w:rsidR="006C6769" w:rsidRPr="00D6778F" w:rsidRDefault="006C6769" w:rsidP="00D6778F">
      <w:pPr>
        <w:pStyle w:val="pf1"/>
        <w:numPr>
          <w:ilvl w:val="0"/>
          <w:numId w:val="20"/>
        </w:numPr>
        <w:rPr>
          <w:rFonts w:eastAsia="宋体"/>
          <w:sz w:val="20"/>
          <w:szCs w:val="20"/>
          <w:lang w:eastAsia="en-US"/>
        </w:rPr>
      </w:pPr>
      <w:r w:rsidRPr="00D6778F">
        <w:rPr>
          <w:rFonts w:eastAsia="宋体"/>
          <w:sz w:val="20"/>
          <w:szCs w:val="20"/>
          <w:lang w:eastAsia="en-US"/>
        </w:rPr>
        <w:t>TAC/Cell ID of the cell serving the MWAB-UE if the PLMN serving the MWAB-UE and the PLMN broadcasted by the MWAB-gNB are the same PLMN.</w:t>
      </w:r>
    </w:p>
    <w:p w14:paraId="03067E42" w14:textId="071612AC" w:rsidR="001B591B" w:rsidRPr="00D6778F" w:rsidRDefault="006C6769" w:rsidP="00D6778F">
      <w:pPr>
        <w:pStyle w:val="pf1"/>
        <w:numPr>
          <w:ilvl w:val="0"/>
          <w:numId w:val="20"/>
        </w:numPr>
        <w:rPr>
          <w:rFonts w:eastAsia="宋体"/>
          <w:sz w:val="20"/>
          <w:szCs w:val="20"/>
          <w:lang w:eastAsia="en-US"/>
        </w:rPr>
      </w:pPr>
      <w:r w:rsidRPr="00D6778F">
        <w:rPr>
          <w:rFonts w:eastAsia="宋体"/>
          <w:sz w:val="20"/>
          <w:szCs w:val="20"/>
          <w:lang w:eastAsia="en-US"/>
        </w:rPr>
        <w:t xml:space="preserve">If the PLMN serving the MWAB-UE and the PLMN broadcasted by the MWAB-gNB are not the same PLMN, </w:t>
      </w:r>
    </w:p>
    <w:p w14:paraId="2DA56801" w14:textId="4D7C2E8C" w:rsidR="006C6769" w:rsidRPr="00D6778F" w:rsidRDefault="006C6769" w:rsidP="00D6778F">
      <w:pPr>
        <w:pStyle w:val="pf1"/>
        <w:numPr>
          <w:ilvl w:val="0"/>
          <w:numId w:val="22"/>
        </w:numPr>
        <w:rPr>
          <w:rFonts w:eastAsia="宋体"/>
          <w:sz w:val="20"/>
          <w:szCs w:val="20"/>
          <w:lang w:eastAsia="en-US"/>
        </w:rPr>
      </w:pPr>
      <w:r w:rsidRPr="00D6778F">
        <w:rPr>
          <w:rFonts w:eastAsia="宋体"/>
          <w:sz w:val="20"/>
          <w:szCs w:val="20"/>
          <w:lang w:eastAsia="en-US"/>
        </w:rPr>
        <w:t>option 1: mapped TAC/Cell ID based on geo-location of the MWAB based on input from OAM.</w:t>
      </w:r>
    </w:p>
    <w:p w14:paraId="3D93B013" w14:textId="54BD613B" w:rsidR="006C6769" w:rsidRPr="00D6778F" w:rsidRDefault="006C6769" w:rsidP="00D6778F">
      <w:pPr>
        <w:pStyle w:val="pf1"/>
        <w:numPr>
          <w:ilvl w:val="0"/>
          <w:numId w:val="22"/>
        </w:numPr>
        <w:rPr>
          <w:rFonts w:eastAsia="宋体"/>
          <w:sz w:val="20"/>
          <w:szCs w:val="20"/>
          <w:lang w:eastAsia="en-US"/>
        </w:rPr>
      </w:pPr>
      <w:r w:rsidRPr="00D6778F">
        <w:rPr>
          <w:rFonts w:eastAsia="宋体"/>
          <w:sz w:val="20"/>
          <w:szCs w:val="20"/>
          <w:lang w:eastAsia="en-US"/>
        </w:rPr>
        <w:t>option 2: geo-location of the MWAB.</w:t>
      </w:r>
    </w:p>
    <w:p w14:paraId="65D6AE34" w14:textId="4B298E39" w:rsidR="006C6769" w:rsidRPr="00D6778F" w:rsidRDefault="006C6769" w:rsidP="00D6778F">
      <w:pPr>
        <w:pStyle w:val="pf1"/>
        <w:numPr>
          <w:ilvl w:val="0"/>
          <w:numId w:val="22"/>
        </w:numPr>
        <w:rPr>
          <w:rFonts w:eastAsia="宋体"/>
          <w:sz w:val="20"/>
          <w:szCs w:val="20"/>
          <w:lang w:eastAsia="en-US"/>
        </w:rPr>
      </w:pPr>
      <w:r w:rsidRPr="00D6778F">
        <w:rPr>
          <w:rFonts w:eastAsia="宋体"/>
          <w:sz w:val="20"/>
          <w:szCs w:val="20"/>
          <w:lang w:eastAsia="en-US"/>
        </w:rPr>
        <w:t>option 3: TAC/Cell ID of the cell serving the MWAB-UE in other PLMN.</w:t>
      </w:r>
    </w:p>
    <w:p w14:paraId="01788840" w14:textId="54D90130" w:rsidR="003A2953" w:rsidRDefault="003A2953" w:rsidP="009068FC">
      <w:pPr>
        <w:rPr>
          <w:lang w:val="en-US"/>
        </w:rPr>
      </w:pPr>
      <w:r>
        <w:rPr>
          <w:lang w:val="en-US"/>
        </w:rPr>
        <w:t>The purpose of the additional ULI is to enable the UE’s CN to have a better knowledge of UE’s location and may perform location-based policy control.</w:t>
      </w:r>
    </w:p>
    <w:p w14:paraId="1087F12C" w14:textId="765279ED" w:rsidR="005736F8" w:rsidRDefault="00D63853" w:rsidP="009068FC">
      <w:pPr>
        <w:rPr>
          <w:lang w:val="en-US"/>
        </w:rPr>
      </w:pPr>
      <w:r>
        <w:rPr>
          <w:lang w:val="en-US"/>
        </w:rPr>
        <w:t xml:space="preserve">For Option 1, </w:t>
      </w:r>
      <w:r w:rsidR="004E5AC4">
        <w:rPr>
          <w:lang w:val="en-US"/>
        </w:rPr>
        <w:t>it is unclear on what the Mapped TAI is, since TAI always corresponds to a geographic area. The Mapped Cell ID is used in NTN</w:t>
      </w:r>
      <w:r w:rsidR="002B780B">
        <w:rPr>
          <w:lang w:val="en-US"/>
        </w:rPr>
        <w:t>, but</w:t>
      </w:r>
      <w:r w:rsidR="004E5AC4">
        <w:rPr>
          <w:lang w:val="en-US"/>
        </w:rPr>
        <w:t xml:space="preserve"> </w:t>
      </w:r>
      <w:r w:rsidR="002B780B">
        <w:rPr>
          <w:lang w:val="en-US"/>
        </w:rPr>
        <w:t>t</w:t>
      </w:r>
      <w:r w:rsidR="00024982">
        <w:rPr>
          <w:lang w:val="en-US"/>
        </w:rPr>
        <w:t>he WAB use case may be different to NTN</w:t>
      </w:r>
      <w:r w:rsidR="00BD6519">
        <w:rPr>
          <w:lang w:val="en-US"/>
        </w:rPr>
        <w:t>. In NTN,</w:t>
      </w:r>
      <w:r w:rsidR="00024982">
        <w:rPr>
          <w:lang w:val="en-US"/>
        </w:rPr>
        <w:t xml:space="preserve"> a Uu cell ID corresponds to a very large geographic</w:t>
      </w:r>
      <w:r w:rsidR="00957C73">
        <w:rPr>
          <w:lang w:val="en-US"/>
        </w:rPr>
        <w:t xml:space="preserve"> area </w:t>
      </w:r>
      <w:r w:rsidR="000B4D1D">
        <w:rPr>
          <w:lang w:val="en-US"/>
        </w:rPr>
        <w:t xml:space="preserve">and this geographical area can be dynamic when the satellite moves, </w:t>
      </w:r>
      <w:r w:rsidR="00957C73">
        <w:rPr>
          <w:lang w:val="en-US"/>
        </w:rPr>
        <w:t xml:space="preserve">thus requiring a Mapped Cell ID corresponds to a small </w:t>
      </w:r>
      <w:r w:rsidR="00806CC3">
        <w:rPr>
          <w:lang w:val="en-US"/>
        </w:rPr>
        <w:t xml:space="preserve">fixed </w:t>
      </w:r>
      <w:r w:rsidR="00957C73">
        <w:rPr>
          <w:lang w:val="en-US"/>
        </w:rPr>
        <w:t xml:space="preserve">geographic area. </w:t>
      </w:r>
      <w:r w:rsidR="007160FE">
        <w:rPr>
          <w:lang w:val="en-US"/>
        </w:rPr>
        <w:t>In WAB, the TN cell</w:t>
      </w:r>
      <w:r w:rsidR="00222265">
        <w:rPr>
          <w:lang w:val="en-US"/>
        </w:rPr>
        <w:t xml:space="preserve"> (e.g. BH-gNB’s cell)</w:t>
      </w:r>
      <w:r w:rsidR="007160FE">
        <w:rPr>
          <w:lang w:val="en-US"/>
        </w:rPr>
        <w:t xml:space="preserve"> corresponds to a small </w:t>
      </w:r>
      <w:r w:rsidR="00222265">
        <w:rPr>
          <w:lang w:val="en-US"/>
        </w:rPr>
        <w:t xml:space="preserve">fixed </w:t>
      </w:r>
      <w:r w:rsidR="007160FE">
        <w:rPr>
          <w:lang w:val="en-US"/>
        </w:rPr>
        <w:t xml:space="preserve">geographic area, there is no need to introduce Mapped Cell. </w:t>
      </w:r>
      <w:r w:rsidR="00A06367">
        <w:rPr>
          <w:lang w:val="en-US"/>
        </w:rPr>
        <w:t xml:space="preserve"> In addition, Option 1 requires the WAB-gNB to </w:t>
      </w:r>
      <w:r w:rsidR="00A06367">
        <w:rPr>
          <w:lang w:val="en-US"/>
        </w:rPr>
        <w:lastRenderedPageBreak/>
        <w:t xml:space="preserve">know its geo-location, which is same as Option 2. </w:t>
      </w:r>
      <w:r w:rsidR="00897447">
        <w:rPr>
          <w:lang w:val="en-US"/>
        </w:rPr>
        <w:t xml:space="preserve">Instead of providing the geo-location of WAB to CN (Option 2), Option 1 requires the WAB to map the geo-location to a Mapped Cell ID. </w:t>
      </w:r>
      <w:r w:rsidR="008D361D">
        <w:rPr>
          <w:lang w:val="en-US"/>
        </w:rPr>
        <w:t>So Option 2 is simple than Option 1.</w:t>
      </w:r>
    </w:p>
    <w:p w14:paraId="0232AC06" w14:textId="50F492CC" w:rsidR="00710C02" w:rsidRDefault="00710C02" w:rsidP="009068FC">
      <w:pPr>
        <w:rPr>
          <w:lang w:val="en-US"/>
        </w:rPr>
      </w:pPr>
      <w:r>
        <w:rPr>
          <w:lang w:val="en-US"/>
        </w:rPr>
        <w:t xml:space="preserve">For Option 3, it is similar to legacy IAB. </w:t>
      </w:r>
    </w:p>
    <w:p w14:paraId="6C28FB6D" w14:textId="486A0798" w:rsidR="007160FE" w:rsidRPr="00D6778F" w:rsidRDefault="00AE0331" w:rsidP="009068FC">
      <w:pPr>
        <w:rPr>
          <w:lang w:val="en-US"/>
        </w:rPr>
      </w:pPr>
      <w:r>
        <w:rPr>
          <w:lang w:val="en-US"/>
        </w:rPr>
        <w:t xml:space="preserve">So it is preferred to adopt Option 2 or Option 3. </w:t>
      </w:r>
    </w:p>
    <w:p w14:paraId="7531A076" w14:textId="2A138E40" w:rsidR="009068FC" w:rsidRPr="005D0310" w:rsidRDefault="009068FC" w:rsidP="009068FC">
      <w:pPr>
        <w:rPr>
          <w:b/>
          <w:bCs/>
          <w:lang w:val="en-US"/>
        </w:rPr>
      </w:pPr>
      <w:r w:rsidRPr="005D0310">
        <w:rPr>
          <w:b/>
          <w:bCs/>
          <w:lang w:val="en-US"/>
        </w:rPr>
        <w:t xml:space="preserve">Proposal </w:t>
      </w:r>
      <w:r w:rsidR="008E73EB">
        <w:rPr>
          <w:b/>
          <w:bCs/>
          <w:lang w:val="en-US"/>
        </w:rPr>
        <w:t>2</w:t>
      </w:r>
      <w:r>
        <w:rPr>
          <w:b/>
          <w:bCs/>
          <w:lang w:val="en-US"/>
        </w:rPr>
        <w:t>:</w:t>
      </w:r>
      <w:r w:rsidRPr="005D0310">
        <w:rPr>
          <w:b/>
          <w:bCs/>
          <w:lang w:val="en-US"/>
        </w:rPr>
        <w:t xml:space="preserve"> </w:t>
      </w:r>
      <w:r w:rsidR="00E05903">
        <w:rPr>
          <w:b/>
          <w:bCs/>
          <w:lang w:val="en-US"/>
        </w:rPr>
        <w:t xml:space="preserve">For issue-2, </w:t>
      </w:r>
      <w:r w:rsidRPr="005D0310">
        <w:rPr>
          <w:b/>
          <w:bCs/>
          <w:lang w:val="en-US"/>
        </w:rPr>
        <w:t xml:space="preserve">RAN3 to reply to SA2 </w:t>
      </w:r>
      <w:r w:rsidR="00951B7F">
        <w:rPr>
          <w:b/>
          <w:bCs/>
          <w:lang w:val="en-US"/>
        </w:rPr>
        <w:t xml:space="preserve">that Option 2 or Option 3 </w:t>
      </w:r>
      <w:r w:rsidR="009E1562">
        <w:rPr>
          <w:b/>
          <w:bCs/>
          <w:lang w:val="en-US"/>
        </w:rPr>
        <w:t xml:space="preserve">defined in </w:t>
      </w:r>
      <w:r w:rsidR="009E1562" w:rsidRPr="009E1562">
        <w:rPr>
          <w:b/>
          <w:bCs/>
        </w:rPr>
        <w:t xml:space="preserve">clause 8.5 of TR 23.700-06 </w:t>
      </w:r>
      <w:r w:rsidR="00951B7F">
        <w:rPr>
          <w:b/>
          <w:bCs/>
          <w:lang w:val="en-US"/>
        </w:rPr>
        <w:t>is preferred.</w:t>
      </w:r>
    </w:p>
    <w:p w14:paraId="5AD6A719" w14:textId="77777777" w:rsidR="002F49A7" w:rsidRPr="00737A76" w:rsidRDefault="002F49A7" w:rsidP="00B93DC1">
      <w:pPr>
        <w:rPr>
          <w:b/>
          <w:bCs/>
          <w:lang w:val="en-US"/>
        </w:rPr>
      </w:pPr>
    </w:p>
    <w:p w14:paraId="69B7B8E6" w14:textId="77F4495F" w:rsidR="009339CB" w:rsidRPr="006E13D1" w:rsidRDefault="002F49A7" w:rsidP="009339CB">
      <w:pPr>
        <w:pStyle w:val="Heading1"/>
      </w:pPr>
      <w:r>
        <w:t>5</w:t>
      </w:r>
      <w:r w:rsidR="005A13AB">
        <w:tab/>
      </w:r>
      <w:r w:rsidR="009339CB">
        <w:t>Conclusion</w:t>
      </w:r>
    </w:p>
    <w:p w14:paraId="4A599D7E" w14:textId="64C4691C" w:rsidR="00335E14" w:rsidRDefault="00A55FFE" w:rsidP="13BF90BF">
      <w:pPr>
        <w:jc w:val="both"/>
        <w:rPr>
          <w:lang w:val="en-US"/>
        </w:rPr>
      </w:pPr>
      <w:r w:rsidRPr="13BF90BF">
        <w:rPr>
          <w:lang w:val="en-US"/>
        </w:rPr>
        <w:t>In this contribution</w:t>
      </w:r>
      <w:r w:rsidR="77BABCB9" w:rsidRPr="13BF90BF">
        <w:rPr>
          <w:lang w:val="en-US"/>
        </w:rPr>
        <w:t xml:space="preserve"> we have analyzed </w:t>
      </w:r>
      <w:r w:rsidR="009068FC">
        <w:rPr>
          <w:lang w:val="en-US"/>
        </w:rPr>
        <w:t>issues raised by SA2. Our proposals are:</w:t>
      </w:r>
    </w:p>
    <w:p w14:paraId="1BAAF709" w14:textId="77777777" w:rsidR="003D0D98" w:rsidRPr="003D0D98" w:rsidRDefault="003D0D98" w:rsidP="003D0D98">
      <w:pPr>
        <w:jc w:val="both"/>
        <w:rPr>
          <w:b/>
          <w:bCs/>
          <w:lang w:val="en-US"/>
        </w:rPr>
      </w:pPr>
      <w:r w:rsidRPr="003D0D98">
        <w:rPr>
          <w:b/>
          <w:bCs/>
          <w:lang w:val="en-US"/>
        </w:rPr>
        <w:t>Proposal 1-1: When the WAB-gNB initiates the NG Setup procedure with AMF, it indicates it is a WAB-gNB.</w:t>
      </w:r>
    </w:p>
    <w:p w14:paraId="08D3C4C0" w14:textId="77777777" w:rsidR="003D0D98" w:rsidRPr="003D0D98" w:rsidRDefault="003D0D98" w:rsidP="003D0D98">
      <w:pPr>
        <w:jc w:val="both"/>
        <w:rPr>
          <w:b/>
          <w:bCs/>
          <w:lang w:val="en-US"/>
        </w:rPr>
      </w:pPr>
      <w:r w:rsidRPr="003D0D98">
        <w:rPr>
          <w:b/>
          <w:bCs/>
          <w:lang w:val="en-US"/>
        </w:rPr>
        <w:t>Proposal 1-2: Target WAB-gNB of a handover sees slices deployed for WAB-MTs in the WAB-MT’s handover request, and rejects the handover to avoid multi-hop in Xn/NG handovers.</w:t>
      </w:r>
    </w:p>
    <w:p w14:paraId="3F2FC13B" w14:textId="77777777" w:rsidR="003D0D98" w:rsidRPr="003D0D98" w:rsidRDefault="003D0D98" w:rsidP="003D0D98">
      <w:pPr>
        <w:jc w:val="both"/>
        <w:rPr>
          <w:b/>
          <w:bCs/>
          <w:lang w:val="en-US"/>
        </w:rPr>
      </w:pPr>
      <w:r w:rsidRPr="003D0D98">
        <w:rPr>
          <w:b/>
          <w:bCs/>
          <w:lang w:val="en-US"/>
        </w:rPr>
        <w:t xml:space="preserve">Proposal 1-3: WAB-UE knows whether a cell belongs to the co-located WAB-gNB by implementation. </w:t>
      </w:r>
    </w:p>
    <w:p w14:paraId="08DDD239" w14:textId="77777777" w:rsidR="003D0D98" w:rsidRPr="003D0D98" w:rsidRDefault="003D0D98" w:rsidP="003D0D98">
      <w:pPr>
        <w:jc w:val="both"/>
        <w:rPr>
          <w:b/>
          <w:bCs/>
          <w:lang w:val="en-US"/>
        </w:rPr>
      </w:pPr>
      <w:r w:rsidRPr="003D0D98">
        <w:rPr>
          <w:b/>
          <w:bCs/>
          <w:lang w:val="en-US"/>
        </w:rPr>
        <w:t>Proposal  1-4: For issue-1, RAN3 reply to SA2 with following:</w:t>
      </w:r>
    </w:p>
    <w:p w14:paraId="40D693DF" w14:textId="77777777" w:rsidR="003D0D98" w:rsidRPr="003D0D98" w:rsidRDefault="003D0D98" w:rsidP="65330BF3">
      <w:pPr>
        <w:ind w:left="284"/>
        <w:jc w:val="both"/>
        <w:rPr>
          <w:b/>
          <w:bCs/>
        </w:rPr>
      </w:pPr>
      <w:r w:rsidRPr="65330BF3">
        <w:rPr>
          <w:b/>
          <w:bCs/>
        </w:rPr>
        <w:t xml:space="preserve">a) SA2 agreed solution (as in documented SA2 solution in the TR 23.700-06) is feasible, i.e., when the WAB-gNB initiates the NG Setup procedure with AMF, it indicates it is a WAB-gNB. This enables the AMF to reject a further WAB-MT connect with the WAB-gNB.  </w:t>
      </w:r>
    </w:p>
    <w:p w14:paraId="02F3B093" w14:textId="77777777" w:rsidR="003D0D98" w:rsidRPr="003D0D98" w:rsidRDefault="003D0D98" w:rsidP="005521C0">
      <w:pPr>
        <w:ind w:left="284"/>
        <w:jc w:val="both"/>
        <w:rPr>
          <w:b/>
          <w:bCs/>
          <w:lang w:val="en-US"/>
        </w:rPr>
      </w:pPr>
      <w:r w:rsidRPr="003D0D98">
        <w:rPr>
          <w:b/>
          <w:bCs/>
          <w:lang w:val="en-US"/>
        </w:rPr>
        <w:t xml:space="preserve">To avoid multi-hops during handover of WAB-MT, target WAB-gNB of the handover sees slices deployed for WAB-MTs in the WAB-MT’s handover request, and rejects the handover which is similar to legacy HO that target gNB rejects the PDU session(s) associated to S-NSSAIs not supported by target gNB. </w:t>
      </w:r>
    </w:p>
    <w:p w14:paraId="59C9B3B8" w14:textId="77777777" w:rsidR="003D0D98" w:rsidRPr="003D0D98" w:rsidRDefault="003D0D98" w:rsidP="005521C0">
      <w:pPr>
        <w:ind w:left="284"/>
        <w:jc w:val="both"/>
        <w:rPr>
          <w:b/>
          <w:bCs/>
          <w:lang w:val="en-US"/>
        </w:rPr>
      </w:pPr>
      <w:r w:rsidRPr="003D0D98">
        <w:rPr>
          <w:b/>
          <w:bCs/>
          <w:lang w:val="en-US"/>
        </w:rPr>
        <w:t>b) WAB-UE knows whether a cell belongs to the co-located WAB-gNB by implementation and does not connect to WAB-gNB belonging to same MWAB.</w:t>
      </w:r>
    </w:p>
    <w:p w14:paraId="3C14E853" w14:textId="77777777" w:rsidR="003C402D" w:rsidRDefault="003C402D" w:rsidP="13BF90BF">
      <w:pPr>
        <w:jc w:val="both"/>
        <w:rPr>
          <w:lang w:val="en-US"/>
        </w:rPr>
      </w:pPr>
    </w:p>
    <w:p w14:paraId="489DAE77" w14:textId="77777777" w:rsidR="00487BF2" w:rsidRPr="005D0310" w:rsidRDefault="00487BF2" w:rsidP="00487BF2">
      <w:pPr>
        <w:rPr>
          <w:b/>
          <w:bCs/>
          <w:lang w:val="en-US"/>
        </w:rPr>
      </w:pPr>
      <w:r w:rsidRPr="005D0310">
        <w:rPr>
          <w:b/>
          <w:bCs/>
          <w:lang w:val="en-US"/>
        </w:rPr>
        <w:t xml:space="preserve">Proposal </w:t>
      </w:r>
      <w:r>
        <w:rPr>
          <w:b/>
          <w:bCs/>
          <w:lang w:val="en-US"/>
        </w:rPr>
        <w:t>2:</w:t>
      </w:r>
      <w:r w:rsidRPr="005D0310">
        <w:rPr>
          <w:b/>
          <w:bCs/>
          <w:lang w:val="en-US"/>
        </w:rPr>
        <w:t xml:space="preserve"> </w:t>
      </w:r>
      <w:r>
        <w:rPr>
          <w:b/>
          <w:bCs/>
          <w:lang w:val="en-US"/>
        </w:rPr>
        <w:t xml:space="preserve">For issue-2, </w:t>
      </w:r>
      <w:r w:rsidRPr="005D0310">
        <w:rPr>
          <w:b/>
          <w:bCs/>
          <w:lang w:val="en-US"/>
        </w:rPr>
        <w:t xml:space="preserve">RAN3 to reply to SA2 </w:t>
      </w:r>
      <w:r>
        <w:rPr>
          <w:b/>
          <w:bCs/>
          <w:lang w:val="en-US"/>
        </w:rPr>
        <w:t xml:space="preserve">that Option 2 or Option 3 defined in </w:t>
      </w:r>
      <w:r w:rsidRPr="009E1562">
        <w:rPr>
          <w:b/>
          <w:bCs/>
        </w:rPr>
        <w:t xml:space="preserve">clause 8.5 of TR 23.700-06 </w:t>
      </w:r>
      <w:r>
        <w:rPr>
          <w:b/>
          <w:bCs/>
          <w:lang w:val="en-US"/>
        </w:rPr>
        <w:t>is preferred.</w:t>
      </w:r>
    </w:p>
    <w:p w14:paraId="379879EA" w14:textId="77777777" w:rsidR="00487BF2" w:rsidRDefault="00487BF2" w:rsidP="00A55FFE">
      <w:pPr>
        <w:jc w:val="both"/>
        <w:rPr>
          <w:b/>
          <w:lang w:val="en-US"/>
        </w:rPr>
      </w:pPr>
    </w:p>
    <w:p w14:paraId="51148EE3" w14:textId="14EBDD60" w:rsidR="00335E14" w:rsidRPr="00EB0F5D" w:rsidRDefault="00D33D41" w:rsidP="00A55FFE">
      <w:pPr>
        <w:jc w:val="both"/>
        <w:rPr>
          <w:b/>
          <w:lang w:val="en-US"/>
        </w:rPr>
      </w:pPr>
      <w:r w:rsidRPr="00EB0F5D">
        <w:rPr>
          <w:b/>
          <w:lang w:val="en-US"/>
        </w:rPr>
        <w:t xml:space="preserve">Draft Reply LS can be found in </w:t>
      </w:r>
      <w:r w:rsidR="00EB0F5D" w:rsidRPr="00EB0F5D">
        <w:rPr>
          <w:b/>
          <w:lang w:val="en-US"/>
        </w:rPr>
        <w:fldChar w:fldCharType="begin"/>
      </w:r>
      <w:r w:rsidR="00EB0F5D" w:rsidRPr="00EB0F5D">
        <w:rPr>
          <w:b/>
          <w:lang w:val="en-US"/>
        </w:rPr>
        <w:instrText xml:space="preserve"> REF _Ref166226113 \h </w:instrText>
      </w:r>
      <w:r w:rsidR="00EB0F5D">
        <w:rPr>
          <w:b/>
          <w:lang w:val="en-US"/>
        </w:rPr>
        <w:instrText xml:space="preserve"> \* MERGEFORMAT </w:instrText>
      </w:r>
      <w:r w:rsidR="00EB0F5D" w:rsidRPr="00EB0F5D">
        <w:rPr>
          <w:b/>
          <w:lang w:val="en-US"/>
        </w:rPr>
      </w:r>
      <w:r w:rsidR="00EB0F5D" w:rsidRPr="00EB0F5D">
        <w:rPr>
          <w:b/>
          <w:lang w:val="en-US"/>
        </w:rPr>
        <w:fldChar w:fldCharType="separate"/>
      </w:r>
      <w:r w:rsidR="00EB0F5D" w:rsidRPr="00EB0F5D">
        <w:rPr>
          <w:b/>
        </w:rPr>
        <w:t>Annex A – Text proposal for the reply-LS to SA2</w:t>
      </w:r>
      <w:r w:rsidR="00EB0F5D" w:rsidRPr="00EB0F5D">
        <w:rPr>
          <w:b/>
          <w:lang w:val="en-US"/>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D2C770D" w14:textId="336E13C1" w:rsidR="007D58A1" w:rsidRPr="00D96770" w:rsidRDefault="007D58A1" w:rsidP="007D58A1">
      <w:pPr>
        <w:numPr>
          <w:ilvl w:val="0"/>
          <w:numId w:val="1"/>
        </w:numPr>
        <w:overflowPunct w:val="0"/>
        <w:autoSpaceDE w:val="0"/>
        <w:autoSpaceDN w:val="0"/>
        <w:adjustRightInd w:val="0"/>
        <w:textAlignment w:val="baseline"/>
        <w:rPr>
          <w:lang w:val="en-US"/>
        </w:rPr>
      </w:pPr>
      <w:r w:rsidRPr="00D96770">
        <w:rPr>
          <w:lang w:val="en-US"/>
        </w:rPr>
        <w:t xml:space="preserve">RP-234041 </w:t>
      </w:r>
      <w:r w:rsidRPr="00D96770">
        <w:rPr>
          <w:i/>
          <w:iCs/>
          <w:lang w:val="en-US"/>
        </w:rPr>
        <w:t>Study on additional topological enhancements for NR</w:t>
      </w:r>
    </w:p>
    <w:p w14:paraId="2632ADCC" w14:textId="77777777" w:rsidR="00D2715F" w:rsidRPr="00D2715F" w:rsidRDefault="009242BC" w:rsidP="001F0E92">
      <w:pPr>
        <w:numPr>
          <w:ilvl w:val="0"/>
          <w:numId w:val="1"/>
        </w:numPr>
        <w:overflowPunct w:val="0"/>
        <w:autoSpaceDE w:val="0"/>
        <w:autoSpaceDN w:val="0"/>
        <w:adjustRightInd w:val="0"/>
        <w:textAlignment w:val="baseline"/>
      </w:pPr>
      <w:r w:rsidRPr="00D2715F">
        <w:rPr>
          <w:lang w:val="en-US"/>
        </w:rPr>
        <w:t>T</w:t>
      </w:r>
      <w:r w:rsidR="005E6751" w:rsidRPr="00D2715F">
        <w:rPr>
          <w:lang w:val="en-US"/>
        </w:rPr>
        <w:t>R 23.700-06</w:t>
      </w:r>
      <w:r w:rsidR="002241D3" w:rsidRPr="00D2715F">
        <w:rPr>
          <w:lang w:val="en-US"/>
        </w:rPr>
        <w:t xml:space="preserve">, </w:t>
      </w:r>
      <w:r w:rsidR="002241D3" w:rsidRPr="00D2715F">
        <w:rPr>
          <w:i/>
          <w:iCs/>
          <w:lang w:val="en-US"/>
        </w:rPr>
        <w:t>Study on architecture enhancements for vehicle-mounted relays - Phase 2</w:t>
      </w:r>
      <w:bookmarkStart w:id="0" w:name="_Ref166072182"/>
    </w:p>
    <w:p w14:paraId="040F8388" w14:textId="22907925" w:rsidR="027C841F" w:rsidRDefault="00B64A35" w:rsidP="001F0E92">
      <w:pPr>
        <w:numPr>
          <w:ilvl w:val="0"/>
          <w:numId w:val="1"/>
        </w:numPr>
        <w:overflowPunct w:val="0"/>
        <w:autoSpaceDE w:val="0"/>
        <w:autoSpaceDN w:val="0"/>
        <w:adjustRightInd w:val="0"/>
        <w:textAlignment w:val="baseline"/>
      </w:pPr>
      <w:r w:rsidRPr="00D2715F">
        <w:rPr>
          <w:lang w:val="en-US"/>
        </w:rPr>
        <w:t>R3-24</w:t>
      </w:r>
      <w:r w:rsidR="00D2715F">
        <w:rPr>
          <w:lang w:val="en-US"/>
        </w:rPr>
        <w:t>4019</w:t>
      </w:r>
      <w:r w:rsidRPr="00D2715F">
        <w:rPr>
          <w:lang w:val="en-US"/>
        </w:rPr>
        <w:t>/</w:t>
      </w:r>
      <w:r w:rsidR="001D7AC9" w:rsidRPr="00D2715F">
        <w:rPr>
          <w:lang w:val="en-US"/>
        </w:rPr>
        <w:t>S2-2407345, LS on questions regarding FS_VMR_Ph2</w:t>
      </w:r>
      <w:bookmarkEnd w:id="0"/>
      <w:r w:rsidR="027C841F">
        <w:br w:type="page"/>
      </w:r>
    </w:p>
    <w:p w14:paraId="653E2376" w14:textId="4D4C1C39" w:rsidR="002F49A7" w:rsidRPr="00904CC3" w:rsidRDefault="002F49A7" w:rsidP="002F49A7">
      <w:pPr>
        <w:pStyle w:val="Heading1"/>
        <w:rPr>
          <w:rFonts w:ascii="Times New Roman" w:hAnsi="Times New Roman"/>
          <w:iCs/>
          <w:sz w:val="20"/>
        </w:rPr>
      </w:pPr>
      <w:bookmarkStart w:id="1" w:name="_Ref166226113"/>
      <w:r>
        <w:lastRenderedPageBreak/>
        <w:t xml:space="preserve">Annex </w:t>
      </w:r>
      <w:r w:rsidR="00574A31">
        <w:t>A</w:t>
      </w:r>
      <w:r>
        <w:t xml:space="preserve"> – Text proposal for the reply-LS to SA2</w:t>
      </w:r>
      <w:bookmarkEnd w:id="1"/>
      <w:r w:rsidRPr="00904CC3">
        <w:rPr>
          <w:rFonts w:ascii="Times New Roman" w:hAnsi="Times New Roman"/>
          <w:iCs/>
          <w:sz w:val="20"/>
        </w:rPr>
        <w:t xml:space="preserve">                                             </w:t>
      </w:r>
    </w:p>
    <w:p w14:paraId="1A6F7354" w14:textId="77777777" w:rsidR="002F49A7" w:rsidRDefault="002F49A7" w:rsidP="002F49A7">
      <w:pPr>
        <w:overflowPunct w:val="0"/>
        <w:autoSpaceDE w:val="0"/>
        <w:autoSpaceDN w:val="0"/>
        <w:adjustRightInd w:val="0"/>
        <w:textAlignment w:val="baseline"/>
        <w:rPr>
          <w:lang w:val="en-US"/>
        </w:rPr>
      </w:pPr>
    </w:p>
    <w:p w14:paraId="640DF281" w14:textId="738A9AAB" w:rsidR="00C252FF" w:rsidRDefault="00C252FF" w:rsidP="00C252FF">
      <w:pPr>
        <w:tabs>
          <w:tab w:val="right" w:pos="9639"/>
        </w:tabs>
        <w:spacing w:after="0"/>
        <w:rPr>
          <w:rFonts w:ascii="Arial" w:hAnsi="Arial"/>
          <w:b/>
          <w:bCs/>
          <w:i/>
          <w:iCs/>
          <w:sz w:val="28"/>
          <w:szCs w:val="28"/>
        </w:rPr>
      </w:pPr>
      <w:r w:rsidRPr="1052C876">
        <w:rPr>
          <w:rFonts w:ascii="Arial" w:hAnsi="Arial"/>
          <w:b/>
          <w:bCs/>
          <w:sz w:val="24"/>
          <w:szCs w:val="24"/>
        </w:rPr>
        <w:t>3GPP TSG-RAN3 Meeting #12</w:t>
      </w:r>
      <w:r w:rsidR="009068FC">
        <w:rPr>
          <w:rFonts w:ascii="Arial" w:hAnsi="Arial"/>
          <w:b/>
          <w:bCs/>
          <w:sz w:val="24"/>
          <w:szCs w:val="24"/>
        </w:rPr>
        <w:t>5</w:t>
      </w:r>
      <w:r>
        <w:tab/>
      </w:r>
      <w:r w:rsidRPr="1052C876">
        <w:rPr>
          <w:rFonts w:ascii="Arial" w:hAnsi="Arial"/>
          <w:b/>
          <w:bCs/>
          <w:sz w:val="28"/>
          <w:szCs w:val="28"/>
        </w:rPr>
        <w:t>R3-</w:t>
      </w:r>
      <w:r w:rsidRPr="002D5D12">
        <w:rPr>
          <w:rFonts w:ascii="Arial" w:hAnsi="Arial"/>
          <w:b/>
          <w:bCs/>
          <w:sz w:val="28"/>
          <w:szCs w:val="28"/>
          <w:highlight w:val="yellow"/>
        </w:rPr>
        <w:t>24xx</w:t>
      </w:r>
      <w:r>
        <w:rPr>
          <w:rFonts w:ascii="Arial" w:hAnsi="Arial"/>
          <w:b/>
          <w:bCs/>
          <w:sz w:val="28"/>
          <w:szCs w:val="28"/>
          <w:highlight w:val="yellow"/>
        </w:rPr>
        <w:t>x</w:t>
      </w:r>
      <w:r w:rsidRPr="002D5D12">
        <w:rPr>
          <w:rFonts w:ascii="Arial" w:hAnsi="Arial"/>
          <w:b/>
          <w:bCs/>
          <w:sz w:val="28"/>
          <w:szCs w:val="28"/>
          <w:highlight w:val="yellow"/>
        </w:rPr>
        <w:t>x</w:t>
      </w:r>
    </w:p>
    <w:p w14:paraId="2A42ED1B" w14:textId="77777777" w:rsidR="000D7D7C" w:rsidRDefault="00000000" w:rsidP="000D7D7C">
      <w:pPr>
        <w:pStyle w:val="CRCoverPage"/>
        <w:outlineLvl w:val="0"/>
        <w:rPr>
          <w:b/>
          <w:noProof/>
          <w:sz w:val="24"/>
        </w:rPr>
      </w:pPr>
      <w:fldSimple w:instr="DOCPROPERTY  Location  \* MERGEFORMAT">
        <w:r w:rsidR="000D7D7C" w:rsidRPr="00057ADC">
          <w:rPr>
            <w:rFonts w:cs="Arial"/>
            <w:b/>
            <w:sz w:val="24"/>
            <w:szCs w:val="24"/>
          </w:rPr>
          <w:t>Maastricht, N</w:t>
        </w:r>
        <w:r w:rsidR="000D7D7C">
          <w:rPr>
            <w:rFonts w:cs="Arial"/>
            <w:b/>
            <w:sz w:val="24"/>
            <w:szCs w:val="24"/>
          </w:rPr>
          <w:t>etherland</w:t>
        </w:r>
      </w:fldSimple>
      <w:r w:rsidR="000D7D7C">
        <w:rPr>
          <w:b/>
          <w:noProof/>
          <w:sz w:val="24"/>
        </w:rPr>
        <w:t xml:space="preserve">, </w:t>
      </w:r>
      <w:fldSimple w:instr="DOCPROPERTY  StartDate  \* MERGEFORMAT">
        <w:r w:rsidR="000D7D7C">
          <w:rPr>
            <w:b/>
            <w:noProof/>
            <w:sz w:val="24"/>
          </w:rPr>
          <w:t>19</w:t>
        </w:r>
        <w:r w:rsidR="000D7D7C" w:rsidRPr="00214315">
          <w:rPr>
            <w:b/>
            <w:noProof/>
            <w:sz w:val="24"/>
            <w:vertAlign w:val="superscript"/>
          </w:rPr>
          <w:t>th</w:t>
        </w:r>
        <w:r w:rsidR="000D7D7C">
          <w:rPr>
            <w:b/>
            <w:noProof/>
            <w:sz w:val="24"/>
          </w:rPr>
          <w:t xml:space="preserve"> - 23</w:t>
        </w:r>
        <w:r w:rsidR="000D7D7C" w:rsidRPr="00057ADC">
          <w:rPr>
            <w:b/>
            <w:noProof/>
            <w:sz w:val="24"/>
            <w:vertAlign w:val="superscript"/>
          </w:rPr>
          <w:t>rd</w:t>
        </w:r>
        <w:r w:rsidR="000D7D7C">
          <w:rPr>
            <w:b/>
            <w:noProof/>
            <w:sz w:val="24"/>
          </w:rPr>
          <w:t xml:space="preserve"> August 2024</w:t>
        </w:r>
      </w:fldSimple>
    </w:p>
    <w:p w14:paraId="2864EA99" w14:textId="7E7C246F"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sz w:val="22"/>
          <w:szCs w:val="24"/>
          <w:lang w:eastAsia="en-GB"/>
        </w:rPr>
      </w:pPr>
      <w:r>
        <w:rPr>
          <w:rFonts w:ascii="Segoe UI" w:eastAsia="Batang" w:hAnsi="Segoe UI" w:cs="Segoe UI"/>
          <w:b/>
          <w:lang w:eastAsia="en-GB"/>
        </w:rPr>
        <w:t>Title:</w:t>
      </w:r>
      <w:r>
        <w:rPr>
          <w:rFonts w:ascii="Segoe UI" w:eastAsia="Batang" w:hAnsi="Segoe UI" w:cs="Segoe UI"/>
          <w:b/>
          <w:lang w:eastAsia="en-GB"/>
        </w:rPr>
        <w:tab/>
      </w:r>
      <w:bookmarkStart w:id="2" w:name="OLE_LINK57"/>
      <w:bookmarkStart w:id="3" w:name="OLE_LINK58"/>
      <w:r>
        <w:rPr>
          <w:rFonts w:ascii="Segoe UI" w:eastAsia="Batang" w:hAnsi="Segoe UI" w:cs="Segoe UI"/>
          <w:b/>
          <w:lang w:eastAsia="en-GB"/>
        </w:rPr>
        <w:t xml:space="preserve">Reply LS </w:t>
      </w:r>
      <w:r w:rsidR="00FA336B">
        <w:rPr>
          <w:rFonts w:ascii="Segoe UI" w:eastAsia="Batang" w:hAnsi="Segoe UI" w:cs="Segoe UI"/>
          <w:b/>
          <w:lang w:eastAsia="en-GB"/>
        </w:rPr>
        <w:t xml:space="preserve">on </w:t>
      </w:r>
      <w:r w:rsidR="000D7D7C" w:rsidRPr="000D7D7C">
        <w:rPr>
          <w:rFonts w:ascii="Segoe UI" w:eastAsia="Batang" w:hAnsi="Segoe UI" w:cs="Segoe UI"/>
          <w:b/>
          <w:lang w:eastAsia="en-GB"/>
        </w:rPr>
        <w:t>LS on questions regarding FS_VMR_Ph2</w:t>
      </w:r>
    </w:p>
    <w:p w14:paraId="4288BD5C" w14:textId="2BC5E226"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Response to:</w:t>
      </w:r>
      <w:r>
        <w:rPr>
          <w:rFonts w:ascii="Segoe UI" w:eastAsia="Batang" w:hAnsi="Segoe UI" w:cs="Segoe UI"/>
          <w:b/>
          <w:bCs/>
          <w:lang w:eastAsia="en-GB"/>
        </w:rPr>
        <w:tab/>
      </w:r>
      <w:bookmarkStart w:id="4" w:name="OLE_LINK59"/>
      <w:bookmarkStart w:id="5" w:name="OLE_LINK60"/>
      <w:bookmarkStart w:id="6" w:name="OLE_LINK61"/>
      <w:bookmarkEnd w:id="2"/>
      <w:bookmarkEnd w:id="3"/>
      <w:r w:rsidR="00FA336B">
        <w:rPr>
          <w:rFonts w:ascii="Segoe UI" w:eastAsia="Batang" w:hAnsi="Segoe UI" w:cs="Segoe UI"/>
          <w:b/>
          <w:bCs/>
          <w:lang w:eastAsia="en-GB"/>
        </w:rPr>
        <w:t>S2-240</w:t>
      </w:r>
      <w:r w:rsidR="000D7D7C">
        <w:rPr>
          <w:rFonts w:ascii="Segoe UI" w:eastAsia="Batang" w:hAnsi="Segoe UI" w:cs="Segoe UI"/>
          <w:b/>
          <w:bCs/>
          <w:lang w:eastAsia="en-GB"/>
        </w:rPr>
        <w:t>7345</w:t>
      </w:r>
      <w:r w:rsidR="00FA336B">
        <w:rPr>
          <w:rFonts w:ascii="Segoe UI" w:eastAsia="Batang" w:hAnsi="Segoe UI" w:cs="Segoe UI"/>
          <w:b/>
          <w:bCs/>
          <w:lang w:eastAsia="en-GB"/>
        </w:rPr>
        <w:t xml:space="preserve">: </w:t>
      </w:r>
      <w:r w:rsidR="000D7D7C" w:rsidRPr="000D7D7C">
        <w:rPr>
          <w:rFonts w:ascii="Segoe UI" w:eastAsia="Batang" w:hAnsi="Segoe UI" w:cs="Segoe UI"/>
          <w:b/>
          <w:bCs/>
          <w:lang w:eastAsia="en-GB"/>
        </w:rPr>
        <w:t>LS on questions regarding FS_VMR_Ph2</w:t>
      </w:r>
    </w:p>
    <w:p w14:paraId="12D53ABB" w14:textId="77D18A30"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Release:</w:t>
      </w:r>
      <w:r>
        <w:rPr>
          <w:rFonts w:ascii="Segoe UI" w:eastAsia="Batang" w:hAnsi="Segoe UI" w:cs="Segoe UI"/>
          <w:b/>
          <w:bCs/>
          <w:lang w:eastAsia="en-GB"/>
        </w:rPr>
        <w:tab/>
        <w:t>Release 1</w:t>
      </w:r>
      <w:r w:rsidR="00FA336B">
        <w:rPr>
          <w:rFonts w:ascii="Segoe UI" w:eastAsia="Batang" w:hAnsi="Segoe UI" w:cs="Segoe UI"/>
          <w:b/>
          <w:bCs/>
          <w:lang w:eastAsia="en-GB"/>
        </w:rPr>
        <w:t>9</w:t>
      </w:r>
    </w:p>
    <w:bookmarkEnd w:id="4"/>
    <w:bookmarkEnd w:id="5"/>
    <w:bookmarkEnd w:id="6"/>
    <w:p w14:paraId="193AD647" w14:textId="726D4686"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lang w:eastAsia="en-GB"/>
        </w:rPr>
        <w:t>Work Item:</w:t>
      </w:r>
      <w:r>
        <w:rPr>
          <w:rFonts w:ascii="Segoe UI" w:eastAsia="Batang" w:hAnsi="Segoe UI" w:cs="Segoe UI"/>
          <w:b/>
          <w:bCs/>
          <w:lang w:eastAsia="en-GB"/>
        </w:rPr>
        <w:tab/>
      </w:r>
      <w:r w:rsidR="00FA336B" w:rsidRPr="00FA336B">
        <w:rPr>
          <w:rFonts w:ascii="Segoe UI" w:eastAsia="Batang" w:hAnsi="Segoe UI" w:cs="Segoe UI"/>
          <w:b/>
          <w:bCs/>
          <w:lang w:eastAsia="en-GB"/>
        </w:rPr>
        <w:t>FS_VMR_Ph2</w:t>
      </w:r>
    </w:p>
    <w:p w14:paraId="013B1A11"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5363C176" w14:textId="77777777" w:rsidR="00C252FF" w:rsidRDefault="00C252FF" w:rsidP="00C252FF">
      <w:pPr>
        <w:spacing w:after="60"/>
        <w:ind w:left="1985" w:hanging="1985"/>
        <w:rPr>
          <w:rFonts w:ascii="Segoe UI" w:eastAsia="Batang" w:hAnsi="Segoe UI" w:cs="Segoe UI"/>
          <w:b/>
          <w:vertAlign w:val="superscript"/>
        </w:rPr>
      </w:pPr>
      <w:r>
        <w:rPr>
          <w:rFonts w:ascii="Segoe UI" w:eastAsia="Batang" w:hAnsi="Segoe UI" w:cs="Segoe UI"/>
          <w:b/>
        </w:rPr>
        <w:t>Source:</w:t>
      </w:r>
      <w:r>
        <w:rPr>
          <w:rFonts w:ascii="Segoe UI" w:eastAsia="Batang" w:hAnsi="Segoe UI" w:cs="Segoe UI"/>
          <w:b/>
        </w:rPr>
        <w:tab/>
        <w:t>RAN3</w:t>
      </w:r>
    </w:p>
    <w:p w14:paraId="3501AA0E" w14:textId="1CBEF432"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ja-JP"/>
        </w:rPr>
      </w:pPr>
      <w:r>
        <w:rPr>
          <w:rFonts w:ascii="Segoe UI" w:eastAsia="Batang" w:hAnsi="Segoe UI" w:cs="Segoe UI"/>
          <w:b/>
          <w:lang w:eastAsia="en-GB"/>
        </w:rPr>
        <w:t>To:</w:t>
      </w:r>
      <w:r>
        <w:rPr>
          <w:rFonts w:ascii="Segoe UI" w:eastAsia="Batang" w:hAnsi="Segoe UI" w:cs="Segoe UI"/>
          <w:b/>
          <w:bCs/>
          <w:lang w:eastAsia="en-GB"/>
        </w:rPr>
        <w:tab/>
        <w:t>SA</w:t>
      </w:r>
      <w:r w:rsidR="00FA336B">
        <w:rPr>
          <w:rFonts w:ascii="Segoe UI" w:eastAsia="Batang" w:hAnsi="Segoe UI" w:cs="Segoe UI"/>
          <w:b/>
          <w:bCs/>
          <w:lang w:eastAsia="en-GB"/>
        </w:rPr>
        <w:t>2</w:t>
      </w:r>
    </w:p>
    <w:p w14:paraId="1BE5A664" w14:textId="586D191D"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bookmarkStart w:id="7" w:name="OLE_LINK45"/>
      <w:bookmarkStart w:id="8" w:name="OLE_LINK46"/>
      <w:r>
        <w:rPr>
          <w:rFonts w:ascii="Segoe UI" w:eastAsia="Batang" w:hAnsi="Segoe UI" w:cs="Segoe UI"/>
          <w:b/>
          <w:lang w:eastAsia="en-GB"/>
        </w:rPr>
        <w:t>Cc:</w:t>
      </w:r>
      <w:r>
        <w:rPr>
          <w:rFonts w:ascii="Segoe UI" w:eastAsia="Batang" w:hAnsi="Segoe UI" w:cs="Segoe UI"/>
          <w:b/>
          <w:bCs/>
          <w:lang w:eastAsia="en-GB"/>
        </w:rPr>
        <w:tab/>
      </w:r>
      <w:r w:rsidR="0048757B">
        <w:rPr>
          <w:rFonts w:ascii="Segoe UI" w:eastAsia="Batang" w:hAnsi="Segoe UI" w:cs="Segoe UI"/>
          <w:b/>
          <w:bCs/>
          <w:lang w:eastAsia="en-GB"/>
        </w:rPr>
        <w:t>RAN2</w:t>
      </w:r>
    </w:p>
    <w:bookmarkEnd w:id="7"/>
    <w:bookmarkEnd w:id="8"/>
    <w:p w14:paraId="542D12DC"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Cs/>
          <w:lang w:eastAsia="en-GB"/>
        </w:rPr>
      </w:pPr>
    </w:p>
    <w:p w14:paraId="6039552A" w14:textId="1426071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sz w:val="22"/>
          <w:szCs w:val="24"/>
          <w:lang w:eastAsia="en-GB"/>
        </w:rPr>
      </w:pPr>
      <w:r>
        <w:rPr>
          <w:rFonts w:ascii="Segoe UI" w:eastAsia="Batang" w:hAnsi="Segoe UI" w:cs="Segoe UI"/>
          <w:b/>
          <w:lang w:eastAsia="en-GB"/>
        </w:rPr>
        <w:t>Contact person:</w:t>
      </w:r>
      <w:r>
        <w:rPr>
          <w:rFonts w:ascii="Segoe UI" w:eastAsia="Batang" w:hAnsi="Segoe UI" w:cs="Segoe UI"/>
          <w:b/>
          <w:bCs/>
          <w:lang w:eastAsia="en-GB"/>
        </w:rPr>
        <w:tab/>
      </w:r>
      <w:r w:rsidR="00FA336B" w:rsidRPr="00FA336B">
        <w:rPr>
          <w:rFonts w:ascii="Segoe UI" w:eastAsia="Batang" w:hAnsi="Segoe UI" w:cs="Segoe UI"/>
          <w:lang w:eastAsia="en-GB"/>
        </w:rPr>
        <w:t>tba</w:t>
      </w:r>
    </w:p>
    <w:p w14:paraId="18E5299B" w14:textId="72105E40"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p>
    <w:p w14:paraId="103C1CC5"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6D2860B2" w14:textId="77777777" w:rsidR="00C252FF" w:rsidRDefault="00C252FF" w:rsidP="00C252FF">
      <w:pPr>
        <w:overflowPunct w:val="0"/>
        <w:autoSpaceDE w:val="0"/>
        <w:autoSpaceDN w:val="0"/>
        <w:adjustRightInd w:val="0"/>
        <w:spacing w:after="60"/>
        <w:ind w:left="1985" w:hanging="1985"/>
        <w:textAlignment w:val="baseline"/>
        <w:rPr>
          <w:rFonts w:ascii="Segoe UI" w:eastAsia="Batang" w:hAnsi="Segoe UI" w:cs="Segoe UI"/>
          <w:b/>
          <w:bCs/>
          <w:sz w:val="22"/>
          <w:szCs w:val="24"/>
          <w:lang w:eastAsia="en-GB"/>
        </w:rPr>
      </w:pPr>
      <w:r>
        <w:rPr>
          <w:rFonts w:ascii="Segoe UI" w:eastAsia="Batang" w:hAnsi="Segoe UI" w:cs="Segoe UI"/>
          <w:b/>
          <w:lang w:eastAsia="en-GB"/>
        </w:rPr>
        <w:t>Attachments:</w:t>
      </w:r>
      <w:r>
        <w:rPr>
          <w:rFonts w:ascii="Segoe UI" w:eastAsia="Batang" w:hAnsi="Segoe UI" w:cs="Segoe UI"/>
          <w:bCs/>
          <w:lang w:eastAsia="en-GB"/>
        </w:rPr>
        <w:tab/>
      </w:r>
      <w:r>
        <w:rPr>
          <w:rFonts w:ascii="Segoe UI" w:eastAsia="Batang" w:hAnsi="Segoe UI" w:cs="Segoe UI"/>
          <w:b/>
          <w:bCs/>
          <w:lang w:eastAsia="en-GB"/>
        </w:rPr>
        <w:t>None</w:t>
      </w:r>
    </w:p>
    <w:p w14:paraId="4112702B" w14:textId="77777777" w:rsidR="00C252FF" w:rsidRDefault="00C252FF" w:rsidP="00C252FF">
      <w:pPr>
        <w:overflowPunct w:val="0"/>
        <w:autoSpaceDE w:val="0"/>
        <w:autoSpaceDN w:val="0"/>
        <w:adjustRightInd w:val="0"/>
        <w:textAlignment w:val="baseline"/>
        <w:rPr>
          <w:rFonts w:ascii="Segoe UI" w:eastAsia="Batang" w:hAnsi="Segoe UI" w:cs="Segoe UI"/>
          <w:lang w:eastAsia="en-GB"/>
        </w:rPr>
      </w:pPr>
    </w:p>
    <w:p w14:paraId="7B6603D9" w14:textId="624A49D6" w:rsidR="00C252FF" w:rsidRDefault="00C252FF" w:rsidP="00C252FF">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Calibri"/>
          <w:sz w:val="36"/>
          <w:lang w:eastAsia="en-GB"/>
        </w:rPr>
      </w:pPr>
      <w:r>
        <w:rPr>
          <w:rFonts w:ascii="Segoe UI" w:eastAsia="Batang" w:hAnsi="Segoe UI"/>
          <w:sz w:val="36"/>
          <w:lang w:eastAsia="en-GB"/>
        </w:rPr>
        <w:t>1</w:t>
      </w:r>
      <w:r>
        <w:rPr>
          <w:rFonts w:ascii="Segoe UI" w:eastAsia="Batang" w:hAnsi="Segoe UI"/>
          <w:sz w:val="36"/>
          <w:lang w:eastAsia="en-GB"/>
        </w:rPr>
        <w:tab/>
      </w:r>
      <w:r w:rsidR="0048757B">
        <w:rPr>
          <w:rFonts w:ascii="Segoe UI" w:eastAsia="Batang" w:hAnsi="Segoe UI"/>
          <w:sz w:val="36"/>
          <w:lang w:eastAsia="en-GB"/>
        </w:rPr>
        <w:t>RAN3 conclusions on requested information</w:t>
      </w:r>
    </w:p>
    <w:p w14:paraId="13AEA10F" w14:textId="5D102351" w:rsidR="00C252FF" w:rsidRPr="00FA336B" w:rsidRDefault="00C252FF" w:rsidP="00C252FF">
      <w:pPr>
        <w:jc w:val="both"/>
        <w:rPr>
          <w:lang w:val="en-US"/>
        </w:rPr>
      </w:pPr>
      <w:r w:rsidRPr="00FA336B">
        <w:rPr>
          <w:lang w:val="en-US"/>
        </w:rPr>
        <w:t>RAN3 thanks SA</w:t>
      </w:r>
      <w:r w:rsidR="00FA336B" w:rsidRPr="00FA336B">
        <w:rPr>
          <w:lang w:val="en-US"/>
        </w:rPr>
        <w:t>2</w:t>
      </w:r>
      <w:r w:rsidRPr="00FA336B">
        <w:rPr>
          <w:lang w:val="en-US"/>
        </w:rPr>
        <w:t xml:space="preserve"> for the LS in S</w:t>
      </w:r>
      <w:r w:rsidR="00FA336B" w:rsidRPr="00FA336B">
        <w:rPr>
          <w:lang w:val="en-US"/>
        </w:rPr>
        <w:t>2</w:t>
      </w:r>
      <w:r w:rsidRPr="00FA336B">
        <w:rPr>
          <w:lang w:val="en-US"/>
        </w:rPr>
        <w:t>-</w:t>
      </w:r>
      <w:r w:rsidR="00FA336B" w:rsidRPr="00FA336B">
        <w:rPr>
          <w:lang w:val="en-US"/>
        </w:rPr>
        <w:t>240</w:t>
      </w:r>
      <w:r w:rsidR="003E516B">
        <w:rPr>
          <w:lang w:val="en-US"/>
        </w:rPr>
        <w:t>7345.</w:t>
      </w:r>
      <w:r w:rsidR="00FA336B" w:rsidRPr="00FA336B">
        <w:rPr>
          <w:lang w:val="en-US"/>
        </w:rPr>
        <w:t xml:space="preserve"> RAN3 has analysed the </w:t>
      </w:r>
      <w:r w:rsidR="003E516B">
        <w:rPr>
          <w:lang w:val="en-US"/>
        </w:rPr>
        <w:t>issues</w:t>
      </w:r>
      <w:r w:rsidR="00FA336B" w:rsidRPr="00FA336B">
        <w:rPr>
          <w:lang w:val="en-US"/>
        </w:rPr>
        <w:t xml:space="preserve"> and concluded following as the responses to SA2 questions.</w:t>
      </w:r>
    </w:p>
    <w:p w14:paraId="7C7C67B7" w14:textId="77777777" w:rsidR="003E516B" w:rsidRDefault="003E516B" w:rsidP="003E516B">
      <w:r>
        <w:rPr>
          <w:b/>
          <w:bCs/>
          <w:i/>
          <w:iCs/>
          <w:lang w:val="en-US"/>
        </w:rPr>
        <w:t xml:space="preserve">SA2 </w:t>
      </w:r>
      <w:r>
        <w:t>Issue-1:</w:t>
      </w:r>
    </w:p>
    <w:p w14:paraId="4BA3DCC8" w14:textId="77777777" w:rsidR="003E516B" w:rsidRDefault="003E516B" w:rsidP="003E516B">
      <w:pPr>
        <w:ind w:left="284"/>
      </w:pPr>
      <w:r w:rsidRPr="00556C99">
        <w:t xml:space="preserve">SA2 </w:t>
      </w:r>
      <w:r>
        <w:t xml:space="preserve">has discussed the access control </w:t>
      </w:r>
      <w:r w:rsidRPr="002E5CD4">
        <w:t>(</w:t>
      </w:r>
      <w:r>
        <w:t xml:space="preserve">to </w:t>
      </w:r>
      <w:r w:rsidRPr="002E5CD4">
        <w:t xml:space="preserve">restrict MWAB-UE accessing MWAB-gNB cell) </w:t>
      </w:r>
      <w:r>
        <w:t xml:space="preserve"> for below two cases:</w:t>
      </w:r>
    </w:p>
    <w:p w14:paraId="6859B474" w14:textId="77777777" w:rsidR="003E516B" w:rsidRDefault="003E516B" w:rsidP="003E516B">
      <w:pPr>
        <w:pStyle w:val="B1"/>
        <w:ind w:left="852"/>
      </w:pPr>
      <w:r>
        <w:t>a)</w:t>
      </w:r>
      <w:r>
        <w:tab/>
        <w:t>MWAB-UE accessing any MWAB-gNB in IDLE and CONNECTED mode</w:t>
      </w:r>
      <w:r w:rsidRPr="005E2627">
        <w:t>(documented as one candidate solution in clause 6.2.3.6 of TS 23.700-06)</w:t>
      </w:r>
      <w:r>
        <w:t xml:space="preserve">; and </w:t>
      </w:r>
    </w:p>
    <w:p w14:paraId="546CB123" w14:textId="77777777" w:rsidR="003E516B" w:rsidRDefault="003E516B" w:rsidP="003E516B">
      <w:pPr>
        <w:pStyle w:val="B1"/>
        <w:ind w:left="852"/>
      </w:pPr>
      <w:r>
        <w:t>b)</w:t>
      </w:r>
      <w:r>
        <w:tab/>
        <w:t xml:space="preserve">MWAB-UE accessing MWAB-gNB belonging to same MWAB. </w:t>
      </w:r>
    </w:p>
    <w:p w14:paraId="68D4743D" w14:textId="77777777" w:rsidR="003E516B" w:rsidRDefault="003E516B" w:rsidP="003E516B">
      <w:pPr>
        <w:ind w:left="284"/>
      </w:pPr>
      <w:r w:rsidRPr="00D24739">
        <w:t>SA2 assume that those scenarios will be discussed by RAN WGs, and ask for RAN feedback</w:t>
      </w:r>
      <w:r>
        <w:t>.</w:t>
      </w:r>
    </w:p>
    <w:p w14:paraId="67E021C2" w14:textId="77777777" w:rsidR="00487BF2" w:rsidRDefault="00EB0F5D" w:rsidP="003E516B">
      <w:pPr>
        <w:rPr>
          <w:lang w:val="en-US"/>
        </w:rPr>
      </w:pPr>
      <w:r>
        <w:rPr>
          <w:b/>
          <w:bCs/>
          <w:lang w:val="en-US"/>
        </w:rPr>
        <w:t xml:space="preserve">RAN3 </w:t>
      </w:r>
      <w:r w:rsidR="003C755E">
        <w:rPr>
          <w:b/>
          <w:bCs/>
          <w:lang w:val="en-US"/>
        </w:rPr>
        <w:t xml:space="preserve">Answer </w:t>
      </w:r>
      <w:r w:rsidR="71A53461" w:rsidRPr="027C841F">
        <w:rPr>
          <w:b/>
          <w:bCs/>
          <w:lang w:val="en-US"/>
        </w:rPr>
        <w:t xml:space="preserve">to </w:t>
      </w:r>
      <w:r w:rsidR="003E516B">
        <w:rPr>
          <w:b/>
          <w:bCs/>
          <w:lang w:val="en-US"/>
        </w:rPr>
        <w:t>Issue-1</w:t>
      </w:r>
      <w:r w:rsidR="71A53461" w:rsidRPr="027C841F">
        <w:rPr>
          <w:lang w:val="en-US"/>
        </w:rPr>
        <w:t xml:space="preserve">: </w:t>
      </w:r>
    </w:p>
    <w:p w14:paraId="1C7BFA7A" w14:textId="77777777" w:rsidR="00487BF2" w:rsidRPr="00487BF2" w:rsidRDefault="00487BF2" w:rsidP="72860010">
      <w:pPr>
        <w:ind w:left="284"/>
        <w:jc w:val="both"/>
      </w:pPr>
      <w:r w:rsidRPr="72860010">
        <w:t xml:space="preserve">a) SA2 agreed solution (as in documented SA2 solution in the TR 23.700-06) is feasible, i.e., when the WAB-gNB initiates the NG Setup procedure with AMF, it indicates it is a WAB-gNB. This enables the AMF to reject a further WAB-MT connect with the WAB-gNB.  </w:t>
      </w:r>
    </w:p>
    <w:p w14:paraId="5B44DC7B" w14:textId="77777777" w:rsidR="00487BF2" w:rsidRPr="00487BF2" w:rsidRDefault="00487BF2" w:rsidP="00487BF2">
      <w:pPr>
        <w:ind w:left="284"/>
        <w:jc w:val="both"/>
        <w:rPr>
          <w:lang w:val="en-US"/>
        </w:rPr>
      </w:pPr>
      <w:r w:rsidRPr="00487BF2">
        <w:rPr>
          <w:lang w:val="en-US"/>
        </w:rPr>
        <w:t xml:space="preserve">To avoid multi-hops during handover of WAB-MT, target WAB-gNB of the handover sees slices deployed for WAB-MTs in the WAB-MT’s handover request, and rejects the handover which is similar to legacy HO that target gNB rejects the PDU session(s) associated to S-NSSAIs not supported by target gNB. </w:t>
      </w:r>
    </w:p>
    <w:p w14:paraId="7BCB436E" w14:textId="77777777" w:rsidR="00487BF2" w:rsidRPr="00487BF2" w:rsidRDefault="00487BF2" w:rsidP="00487BF2">
      <w:pPr>
        <w:ind w:left="284"/>
        <w:jc w:val="both"/>
        <w:rPr>
          <w:lang w:val="en-US"/>
        </w:rPr>
      </w:pPr>
      <w:r w:rsidRPr="00487BF2">
        <w:rPr>
          <w:lang w:val="en-US"/>
        </w:rPr>
        <w:t>b) WAB-UE knows whether a cell belongs to the co-located WAB-gNB by implementation and does not connect to WAB-gNB belonging to same MWAB.</w:t>
      </w:r>
    </w:p>
    <w:p w14:paraId="213F42D4" w14:textId="064994F5" w:rsidR="00FA336B" w:rsidRPr="00FA336B" w:rsidRDefault="00FA336B" w:rsidP="003E516B">
      <w:pPr>
        <w:rPr>
          <w:lang w:val="en-US"/>
        </w:rPr>
      </w:pPr>
    </w:p>
    <w:p w14:paraId="7E8FB285" w14:textId="3DF3C49B" w:rsidR="003E516B" w:rsidRDefault="003E516B" w:rsidP="003E516B">
      <w:r>
        <w:rPr>
          <w:b/>
          <w:bCs/>
          <w:lang w:val="en-US"/>
        </w:rPr>
        <w:t xml:space="preserve">SA2 </w:t>
      </w:r>
      <w:r>
        <w:t>Issue-2:</w:t>
      </w:r>
    </w:p>
    <w:p w14:paraId="69C09DD6" w14:textId="77777777" w:rsidR="003E516B" w:rsidRDefault="003E516B" w:rsidP="003E516B">
      <w:pPr>
        <w:ind w:left="284"/>
      </w:pPr>
      <w:r>
        <w:lastRenderedPageBreak/>
        <w:t>SA2 has discussed and concluded that Additional ULI format will be determined by RAN WG and SA2 will align based on RAN feedback. Please refer to related conclusion in clause 8.5 of TR 23.700-06.</w:t>
      </w:r>
    </w:p>
    <w:p w14:paraId="4D796F6A" w14:textId="77777777" w:rsidR="007E2C90" w:rsidRPr="005D0310" w:rsidRDefault="003E516B" w:rsidP="007E2C90">
      <w:pPr>
        <w:rPr>
          <w:b/>
          <w:bCs/>
          <w:lang w:val="en-US"/>
        </w:rPr>
      </w:pPr>
      <w:r>
        <w:rPr>
          <w:b/>
          <w:bCs/>
          <w:lang w:val="en-US"/>
        </w:rPr>
        <w:t xml:space="preserve">RAN3 Answer </w:t>
      </w:r>
      <w:r w:rsidRPr="027C841F">
        <w:rPr>
          <w:b/>
          <w:bCs/>
          <w:lang w:val="en-US"/>
        </w:rPr>
        <w:t xml:space="preserve">to </w:t>
      </w:r>
      <w:r>
        <w:rPr>
          <w:b/>
          <w:bCs/>
          <w:lang w:val="en-US"/>
        </w:rPr>
        <w:t>Issue-2</w:t>
      </w:r>
      <w:r w:rsidRPr="027C841F">
        <w:rPr>
          <w:lang w:val="en-US"/>
        </w:rPr>
        <w:t>:</w:t>
      </w:r>
      <w:r w:rsidR="00E73CAB">
        <w:rPr>
          <w:lang w:val="en-US"/>
        </w:rPr>
        <w:t xml:space="preserve"> </w:t>
      </w:r>
      <w:r w:rsidR="007E2C90">
        <w:rPr>
          <w:b/>
          <w:bCs/>
          <w:lang w:val="en-US"/>
        </w:rPr>
        <w:t xml:space="preserve">Option 2 or Option 3 defined in </w:t>
      </w:r>
      <w:r w:rsidR="007E2C90" w:rsidRPr="009E1562">
        <w:rPr>
          <w:b/>
          <w:bCs/>
        </w:rPr>
        <w:t xml:space="preserve">clause 8.5 of TR 23.700-06 </w:t>
      </w:r>
      <w:r w:rsidR="007E2C90">
        <w:rPr>
          <w:b/>
          <w:bCs/>
          <w:lang w:val="en-US"/>
        </w:rPr>
        <w:t>is preferred.</w:t>
      </w:r>
    </w:p>
    <w:p w14:paraId="458F44A1" w14:textId="272C6370" w:rsidR="00C252FF" w:rsidRDefault="00C252FF" w:rsidP="00FA336B">
      <w:pPr>
        <w:spacing w:after="120"/>
        <w:jc w:val="both"/>
        <w:rPr>
          <w:rFonts w:ascii="Segoe UI" w:eastAsia="Batang" w:hAnsi="Segoe UI" w:cs="Segoe UI"/>
        </w:rPr>
      </w:pPr>
    </w:p>
    <w:p w14:paraId="2448A783" w14:textId="77777777" w:rsidR="00C252FF" w:rsidRDefault="00C252FF" w:rsidP="00C252FF">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Segoe UI" w:eastAsia="Batang" w:hAnsi="Segoe UI" w:cs="Calibri"/>
          <w:sz w:val="36"/>
          <w:lang w:eastAsia="en-GB"/>
        </w:rPr>
      </w:pPr>
      <w:r>
        <w:rPr>
          <w:rFonts w:ascii="Segoe UI" w:eastAsia="Batang" w:hAnsi="Segoe UI"/>
          <w:sz w:val="36"/>
          <w:lang w:eastAsia="en-GB"/>
        </w:rPr>
        <w:t>2</w:t>
      </w:r>
      <w:r>
        <w:rPr>
          <w:rFonts w:ascii="Segoe UI" w:eastAsia="Batang" w:hAnsi="Segoe UI"/>
          <w:sz w:val="36"/>
          <w:lang w:eastAsia="en-GB"/>
        </w:rPr>
        <w:tab/>
        <w:t>Actions</w:t>
      </w:r>
    </w:p>
    <w:p w14:paraId="124F09F6" w14:textId="73E73B8A" w:rsidR="00C252FF" w:rsidRDefault="00C252FF" w:rsidP="00C252FF">
      <w:pPr>
        <w:overflowPunct w:val="0"/>
        <w:autoSpaceDE w:val="0"/>
        <w:autoSpaceDN w:val="0"/>
        <w:adjustRightInd w:val="0"/>
        <w:ind w:left="1985" w:hanging="1985"/>
        <w:jc w:val="both"/>
        <w:textAlignment w:val="baseline"/>
        <w:rPr>
          <w:rFonts w:ascii="Segoe UI" w:eastAsia="Batang" w:hAnsi="Segoe UI" w:cs="Segoe UI"/>
          <w:b/>
          <w:lang w:eastAsia="en-GB"/>
        </w:rPr>
      </w:pPr>
      <w:r>
        <w:rPr>
          <w:rFonts w:ascii="Segoe UI" w:eastAsia="Batang" w:hAnsi="Segoe UI" w:cs="Segoe UI"/>
          <w:b/>
          <w:lang w:eastAsia="en-GB"/>
        </w:rPr>
        <w:t xml:space="preserve">To SA2: </w:t>
      </w:r>
    </w:p>
    <w:p w14:paraId="7D3DCCC6" w14:textId="74D734AC" w:rsidR="00C252FF" w:rsidRDefault="00C252FF" w:rsidP="00C252FF">
      <w:pPr>
        <w:overflowPunct w:val="0"/>
        <w:autoSpaceDE w:val="0"/>
        <w:autoSpaceDN w:val="0"/>
        <w:adjustRightInd w:val="0"/>
        <w:ind w:left="993" w:hanging="993"/>
        <w:jc w:val="both"/>
        <w:textAlignment w:val="baseline"/>
        <w:rPr>
          <w:rFonts w:ascii="Segoe UI" w:eastAsia="Batang" w:hAnsi="Segoe UI" w:cs="Segoe UI"/>
          <w:b/>
          <w:lang w:eastAsia="en-GB"/>
        </w:rPr>
      </w:pPr>
      <w:r>
        <w:rPr>
          <w:rFonts w:ascii="Segoe UI" w:eastAsia="Batang" w:hAnsi="Segoe UI" w:cs="Segoe UI"/>
          <w:b/>
          <w:lang w:eastAsia="en-GB"/>
        </w:rPr>
        <w:t xml:space="preserve">ACTION: </w:t>
      </w:r>
      <w:r>
        <w:rPr>
          <w:rFonts w:ascii="Segoe UI" w:eastAsia="Batang" w:hAnsi="Segoe UI" w:cs="Segoe UI"/>
          <w:b/>
          <w:lang w:eastAsia="en-GB"/>
        </w:rPr>
        <w:tab/>
        <w:t>RAN3 kindly asks SA2 to take the above into account.</w:t>
      </w:r>
    </w:p>
    <w:p w14:paraId="46E5C0CA" w14:textId="77777777" w:rsidR="00C252FF" w:rsidRDefault="00C252FF" w:rsidP="00C252FF">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Segoe UI"/>
          <w:bCs/>
          <w:sz w:val="36"/>
          <w:szCs w:val="36"/>
          <w:lang w:eastAsia="en-GB"/>
        </w:rPr>
      </w:pPr>
      <w:r>
        <w:rPr>
          <w:rFonts w:ascii="Segoe UI" w:eastAsia="Batang" w:hAnsi="Segoe UI"/>
          <w:sz w:val="36"/>
          <w:szCs w:val="36"/>
          <w:lang w:eastAsia="en-GB"/>
        </w:rPr>
        <w:t>3</w:t>
      </w:r>
      <w:r>
        <w:rPr>
          <w:rFonts w:ascii="Segoe UI" w:eastAsia="Batang" w:hAnsi="Segoe UI"/>
          <w:sz w:val="36"/>
          <w:szCs w:val="36"/>
          <w:lang w:eastAsia="en-GB"/>
        </w:rPr>
        <w:tab/>
        <w:t xml:space="preserve">Dates of next </w:t>
      </w:r>
      <w:r>
        <w:rPr>
          <w:rFonts w:ascii="Segoe UI" w:eastAsia="Batang" w:hAnsi="Segoe UI" w:cs="Segoe UI"/>
          <w:sz w:val="36"/>
          <w:szCs w:val="36"/>
          <w:lang w:eastAsia="en-GB"/>
        </w:rPr>
        <w:t>RAN3</w:t>
      </w:r>
      <w:r>
        <w:rPr>
          <w:rFonts w:ascii="Segoe UI" w:eastAsia="Batang" w:hAnsi="Segoe UI" w:cs="Segoe UI"/>
          <w:bCs/>
          <w:sz w:val="36"/>
          <w:szCs w:val="36"/>
          <w:lang w:eastAsia="en-GB"/>
        </w:rPr>
        <w:t xml:space="preserve"> </w:t>
      </w:r>
      <w:r>
        <w:rPr>
          <w:rFonts w:ascii="Segoe UI" w:eastAsia="Batang" w:hAnsi="Segoe UI"/>
          <w:sz w:val="36"/>
          <w:szCs w:val="36"/>
          <w:lang w:eastAsia="en-GB"/>
        </w:rPr>
        <w:t>meetings</w:t>
      </w:r>
    </w:p>
    <w:p w14:paraId="7721DEC5" w14:textId="77777777" w:rsidR="00C252FF" w:rsidRDefault="00C252FF" w:rsidP="00C252FF">
      <w:pPr>
        <w:overflowPunct w:val="0"/>
        <w:autoSpaceDE w:val="0"/>
        <w:autoSpaceDN w:val="0"/>
        <w:adjustRightInd w:val="0"/>
        <w:textAlignment w:val="baseline"/>
        <w:rPr>
          <w:rFonts w:ascii="Calibri" w:eastAsia="Calibri" w:hAnsi="Calibri" w:cs="Calibri"/>
        </w:rPr>
      </w:pPr>
      <w:r>
        <w:rPr>
          <w:rFonts w:eastAsia="Calibri"/>
        </w:rPr>
        <w:t xml:space="preserve">Updated meeting schedule can be found at: </w:t>
      </w:r>
      <w:hyperlink r:id="rId13" w:anchor="/" w:history="1">
        <w:r>
          <w:rPr>
            <w:rStyle w:val="Hyperlink"/>
            <w:rFonts w:eastAsia="Calibri"/>
          </w:rPr>
          <w:t>https://portal.3gpp.org/?tbid=373&amp;SubTB=381#/</w:t>
        </w:r>
      </w:hyperlink>
      <w:r>
        <w:rPr>
          <w:rFonts w:eastAsia="Calibri"/>
        </w:rPr>
        <w:t xml:space="preserve"> </w:t>
      </w:r>
    </w:p>
    <w:p w14:paraId="696C2027" w14:textId="77777777" w:rsidR="00C252FF" w:rsidRDefault="00C252FF" w:rsidP="00C252FF">
      <w:pPr>
        <w:overflowPunct w:val="0"/>
        <w:autoSpaceDE w:val="0"/>
        <w:autoSpaceDN w:val="0"/>
        <w:adjustRightInd w:val="0"/>
        <w:textAlignment w:val="baseline"/>
        <w:rPr>
          <w:rFonts w:eastAsia="Calibri"/>
        </w:rPr>
      </w:pPr>
    </w:p>
    <w:p w14:paraId="741A6A48" w14:textId="7D3466AA" w:rsidR="00C252FF" w:rsidRDefault="00C252FF" w:rsidP="00C252FF">
      <w:pPr>
        <w:overflowPunct w:val="0"/>
        <w:autoSpaceDE w:val="0"/>
        <w:autoSpaceDN w:val="0"/>
        <w:adjustRightInd w:val="0"/>
        <w:textAlignment w:val="baseline"/>
        <w:rPr>
          <w:rFonts w:eastAsia="Calibri"/>
        </w:rPr>
      </w:pPr>
      <w:r>
        <w:rPr>
          <w:rFonts w:eastAsia="Calibri"/>
        </w:rPr>
        <w:t>RAN3#12</w:t>
      </w:r>
      <w:r w:rsidR="003C78E8">
        <w:rPr>
          <w:rFonts w:eastAsia="Calibri"/>
        </w:rPr>
        <w:t>5</w:t>
      </w:r>
      <w:r>
        <w:rPr>
          <w:rFonts w:eastAsia="Calibri"/>
        </w:rPr>
        <w:tab/>
      </w:r>
      <w:r>
        <w:rPr>
          <w:rFonts w:eastAsia="Calibri"/>
        </w:rPr>
        <w:tab/>
      </w:r>
      <w:r>
        <w:rPr>
          <w:rFonts w:eastAsia="Calibri"/>
        </w:rPr>
        <w:tab/>
        <w:t>202</w:t>
      </w:r>
      <w:r w:rsidR="003C78E8">
        <w:rPr>
          <w:rFonts w:eastAsia="Calibri"/>
        </w:rPr>
        <w:t>4</w:t>
      </w:r>
      <w:r>
        <w:rPr>
          <w:rFonts w:eastAsia="Calibri"/>
        </w:rPr>
        <w:t>-</w:t>
      </w:r>
      <w:r w:rsidR="003C78E8">
        <w:rPr>
          <w:rFonts w:eastAsia="Calibri"/>
        </w:rPr>
        <w:t>08</w:t>
      </w:r>
      <w:r>
        <w:rPr>
          <w:rFonts w:eastAsia="Calibri"/>
        </w:rPr>
        <w:t>-1</w:t>
      </w:r>
      <w:r w:rsidR="003C78E8">
        <w:rPr>
          <w:rFonts w:eastAsia="Calibri"/>
        </w:rPr>
        <w:t>9</w:t>
      </w:r>
      <w:r>
        <w:rPr>
          <w:rFonts w:eastAsia="Calibri"/>
        </w:rPr>
        <w:t xml:space="preserve"> – 202</w:t>
      </w:r>
      <w:r w:rsidR="003C78E8">
        <w:rPr>
          <w:rFonts w:eastAsia="Calibri"/>
        </w:rPr>
        <w:t>4</w:t>
      </w:r>
      <w:r>
        <w:rPr>
          <w:rFonts w:eastAsia="Calibri"/>
        </w:rPr>
        <w:t>-</w:t>
      </w:r>
      <w:r w:rsidR="003C78E8">
        <w:rPr>
          <w:rFonts w:eastAsia="Calibri"/>
        </w:rPr>
        <w:t>08</w:t>
      </w:r>
      <w:r>
        <w:rPr>
          <w:rFonts w:eastAsia="Calibri"/>
        </w:rPr>
        <w:t>-</w:t>
      </w:r>
      <w:r w:rsidR="003C78E8">
        <w:rPr>
          <w:rFonts w:eastAsia="Calibri"/>
        </w:rPr>
        <w:t>23</w:t>
      </w:r>
      <w:r>
        <w:rPr>
          <w:rFonts w:eastAsia="Calibri"/>
        </w:rPr>
        <w:tab/>
      </w:r>
      <w:r>
        <w:rPr>
          <w:rFonts w:eastAsia="Calibri"/>
        </w:rPr>
        <w:tab/>
      </w:r>
      <w:r>
        <w:rPr>
          <w:rFonts w:eastAsia="Calibri"/>
        </w:rPr>
        <w:tab/>
      </w:r>
      <w:r>
        <w:rPr>
          <w:rFonts w:eastAsia="Calibri"/>
        </w:rPr>
        <w:tab/>
      </w:r>
      <w:r w:rsidR="003C78E8" w:rsidRPr="003C78E8">
        <w:rPr>
          <w:rFonts w:eastAsia="Calibri"/>
        </w:rPr>
        <w:tab/>
        <w:t>Maastricht</w:t>
      </w:r>
    </w:p>
    <w:p w14:paraId="346C3E7F" w14:textId="4D2864F2" w:rsidR="00C252FF" w:rsidRDefault="00C252FF" w:rsidP="003C78E8">
      <w:pPr>
        <w:overflowPunct w:val="0"/>
        <w:autoSpaceDE w:val="0"/>
        <w:autoSpaceDN w:val="0"/>
        <w:adjustRightInd w:val="0"/>
        <w:textAlignment w:val="baseline"/>
        <w:rPr>
          <w:rFonts w:eastAsia="Calibri"/>
        </w:rPr>
      </w:pPr>
      <w:r>
        <w:rPr>
          <w:rFonts w:eastAsia="Calibri"/>
        </w:rPr>
        <w:t>RAN3#12</w:t>
      </w:r>
      <w:r w:rsidR="003C78E8">
        <w:rPr>
          <w:rFonts w:eastAsia="Calibri"/>
        </w:rPr>
        <w:t>5bis</w:t>
      </w:r>
      <w:r>
        <w:rPr>
          <w:rFonts w:eastAsia="Calibri"/>
        </w:rPr>
        <w:tab/>
      </w:r>
      <w:r>
        <w:rPr>
          <w:rFonts w:eastAsia="Calibri"/>
        </w:rPr>
        <w:tab/>
        <w:t>2024-</w:t>
      </w:r>
      <w:r w:rsidR="003C78E8">
        <w:rPr>
          <w:rFonts w:eastAsia="Calibri"/>
        </w:rPr>
        <w:t>10</w:t>
      </w:r>
      <w:r>
        <w:rPr>
          <w:rFonts w:eastAsia="Calibri"/>
        </w:rPr>
        <w:t>-</w:t>
      </w:r>
      <w:r w:rsidR="003C78E8">
        <w:rPr>
          <w:rFonts w:eastAsia="Calibri"/>
        </w:rPr>
        <w:t>14</w:t>
      </w:r>
      <w:r>
        <w:rPr>
          <w:rFonts w:eastAsia="Calibri"/>
        </w:rPr>
        <w:t xml:space="preserve"> – 2024-</w:t>
      </w:r>
      <w:r w:rsidR="003C78E8">
        <w:rPr>
          <w:rFonts w:eastAsia="Calibri"/>
        </w:rPr>
        <w:t>10</w:t>
      </w:r>
      <w:r>
        <w:rPr>
          <w:rFonts w:eastAsia="Calibri"/>
        </w:rPr>
        <w:t>-</w:t>
      </w:r>
      <w:r w:rsidR="003C78E8">
        <w:rPr>
          <w:rFonts w:eastAsia="Calibri"/>
        </w:rPr>
        <w:t>18</w:t>
      </w:r>
      <w:r>
        <w:rPr>
          <w:rFonts w:eastAsia="Calibri"/>
        </w:rPr>
        <w:tab/>
      </w:r>
      <w:r>
        <w:rPr>
          <w:rFonts w:eastAsia="Calibri"/>
        </w:rPr>
        <w:tab/>
      </w:r>
      <w:r>
        <w:rPr>
          <w:rFonts w:eastAsia="Calibri"/>
        </w:rPr>
        <w:tab/>
      </w:r>
      <w:r>
        <w:rPr>
          <w:rFonts w:eastAsia="Calibri"/>
        </w:rPr>
        <w:tab/>
      </w:r>
      <w:r w:rsidR="003C78E8">
        <w:rPr>
          <w:rFonts w:eastAsia="Calibri"/>
        </w:rPr>
        <w:tab/>
        <w:t>China</w:t>
      </w:r>
    </w:p>
    <w:p w14:paraId="6512C20E" w14:textId="77777777" w:rsidR="00C252FF" w:rsidRPr="00C252FF" w:rsidRDefault="00C252FF" w:rsidP="002F49A7">
      <w:pPr>
        <w:overflowPunct w:val="0"/>
        <w:autoSpaceDE w:val="0"/>
        <w:autoSpaceDN w:val="0"/>
        <w:adjustRightInd w:val="0"/>
        <w:textAlignment w:val="baseline"/>
      </w:pPr>
    </w:p>
    <w:sectPr w:rsidR="00C252FF" w:rsidRPr="00C252FF"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0CFCA" w14:textId="77777777" w:rsidR="00267CA2" w:rsidRDefault="00267CA2">
      <w:r>
        <w:separator/>
      </w:r>
    </w:p>
  </w:endnote>
  <w:endnote w:type="continuationSeparator" w:id="0">
    <w:p w14:paraId="6B13F9AA" w14:textId="77777777" w:rsidR="00267CA2" w:rsidRDefault="00267CA2">
      <w:r>
        <w:continuationSeparator/>
      </w:r>
    </w:p>
  </w:endnote>
  <w:endnote w:type="continuationNotice" w:id="1">
    <w:p w14:paraId="41DC9C35" w14:textId="77777777" w:rsidR="00267CA2" w:rsidRDefault="00267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F8DDB" w14:textId="77777777" w:rsidR="00267CA2" w:rsidRDefault="00267CA2">
      <w:r>
        <w:separator/>
      </w:r>
    </w:p>
  </w:footnote>
  <w:footnote w:type="continuationSeparator" w:id="0">
    <w:p w14:paraId="4F387FCC" w14:textId="77777777" w:rsidR="00267CA2" w:rsidRDefault="00267CA2">
      <w:r>
        <w:continuationSeparator/>
      </w:r>
    </w:p>
  </w:footnote>
  <w:footnote w:type="continuationNotice" w:id="1">
    <w:p w14:paraId="16EF06D4" w14:textId="77777777" w:rsidR="00267CA2" w:rsidRDefault="00267CA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8C9"/>
    <w:multiLevelType w:val="hybridMultilevel"/>
    <w:tmpl w:val="318AE064"/>
    <w:lvl w:ilvl="0" w:tplc="C0DA056A">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11079A2"/>
    <w:multiLevelType w:val="hybridMultilevel"/>
    <w:tmpl w:val="5AFCD6C8"/>
    <w:lvl w:ilvl="0" w:tplc="52DC2F92">
      <w:start w:val="43"/>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3" w15:restartNumberingAfterBreak="0">
    <w:nsid w:val="44081661"/>
    <w:multiLevelType w:val="hybridMultilevel"/>
    <w:tmpl w:val="D7626E9A"/>
    <w:lvl w:ilvl="0" w:tplc="54780A4E">
      <w:start w:val="1"/>
      <w:numFmt w:val="upp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1"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2"/>
  </w:num>
  <w:num w:numId="2" w16cid:durableId="1351687153">
    <w:abstractNumId w:val="18"/>
  </w:num>
  <w:num w:numId="3" w16cid:durableId="19761756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4"/>
  </w:num>
  <w:num w:numId="5" w16cid:durableId="99646526">
    <w:abstractNumId w:val="15"/>
  </w:num>
  <w:num w:numId="6" w16cid:durableId="1686713026">
    <w:abstractNumId w:val="22"/>
  </w:num>
  <w:num w:numId="7" w16cid:durableId="1912040478">
    <w:abstractNumId w:val="3"/>
  </w:num>
  <w:num w:numId="8" w16cid:durableId="2036156824">
    <w:abstractNumId w:val="17"/>
  </w:num>
  <w:num w:numId="9" w16cid:durableId="81032979">
    <w:abstractNumId w:val="7"/>
  </w:num>
  <w:num w:numId="10" w16cid:durableId="960379932">
    <w:abstractNumId w:val="19"/>
  </w:num>
  <w:num w:numId="11" w16cid:durableId="1109661921">
    <w:abstractNumId w:val="10"/>
  </w:num>
  <w:num w:numId="12" w16cid:durableId="1783911974">
    <w:abstractNumId w:val="23"/>
  </w:num>
  <w:num w:numId="13" w16cid:durableId="224218741">
    <w:abstractNumId w:val="4"/>
  </w:num>
  <w:num w:numId="14" w16cid:durableId="1695571873">
    <w:abstractNumId w:val="5"/>
  </w:num>
  <w:num w:numId="15" w16cid:durableId="782918230">
    <w:abstractNumId w:val="20"/>
  </w:num>
  <w:num w:numId="16" w16cid:durableId="1744137853">
    <w:abstractNumId w:val="12"/>
  </w:num>
  <w:num w:numId="17" w16cid:durableId="1763990094">
    <w:abstractNumId w:val="11"/>
  </w:num>
  <w:num w:numId="18" w16cid:durableId="1048839467">
    <w:abstractNumId w:val="6"/>
  </w:num>
  <w:num w:numId="19" w16cid:durableId="522281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0167902">
    <w:abstractNumId w:val="16"/>
  </w:num>
  <w:num w:numId="21" w16cid:durableId="1491487010">
    <w:abstractNumId w:val="0"/>
  </w:num>
  <w:num w:numId="22" w16cid:durableId="1788549001">
    <w:abstractNumId w:val="21"/>
  </w:num>
  <w:num w:numId="23" w16cid:durableId="1046371498">
    <w:abstractNumId w:val="13"/>
  </w:num>
  <w:num w:numId="24" w16cid:durableId="191411914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2"/>
    <w:rsid w:val="00000D09"/>
    <w:rsid w:val="000011B3"/>
    <w:rsid w:val="000013A8"/>
    <w:rsid w:val="0000228B"/>
    <w:rsid w:val="00002AD6"/>
    <w:rsid w:val="00002DEE"/>
    <w:rsid w:val="0000351B"/>
    <w:rsid w:val="00003EFE"/>
    <w:rsid w:val="000042B1"/>
    <w:rsid w:val="00005077"/>
    <w:rsid w:val="0000750D"/>
    <w:rsid w:val="00007D2F"/>
    <w:rsid w:val="00010908"/>
    <w:rsid w:val="00010E5B"/>
    <w:rsid w:val="0001117E"/>
    <w:rsid w:val="0001147B"/>
    <w:rsid w:val="00012D43"/>
    <w:rsid w:val="000134F4"/>
    <w:rsid w:val="00013DB9"/>
    <w:rsid w:val="0001425F"/>
    <w:rsid w:val="0001485C"/>
    <w:rsid w:val="00016557"/>
    <w:rsid w:val="00016E85"/>
    <w:rsid w:val="00017886"/>
    <w:rsid w:val="00017CCE"/>
    <w:rsid w:val="00017EF9"/>
    <w:rsid w:val="00022BA1"/>
    <w:rsid w:val="00023C40"/>
    <w:rsid w:val="00024982"/>
    <w:rsid w:val="0002593C"/>
    <w:rsid w:val="000259FA"/>
    <w:rsid w:val="00026061"/>
    <w:rsid w:val="000263A1"/>
    <w:rsid w:val="0002711C"/>
    <w:rsid w:val="00030097"/>
    <w:rsid w:val="000306C9"/>
    <w:rsid w:val="00030FD4"/>
    <w:rsid w:val="000311BD"/>
    <w:rsid w:val="0003156D"/>
    <w:rsid w:val="000330D2"/>
    <w:rsid w:val="00033397"/>
    <w:rsid w:val="000333F2"/>
    <w:rsid w:val="00034F01"/>
    <w:rsid w:val="00034FD9"/>
    <w:rsid w:val="00036BE5"/>
    <w:rsid w:val="00040095"/>
    <w:rsid w:val="000419B7"/>
    <w:rsid w:val="00043087"/>
    <w:rsid w:val="000440A9"/>
    <w:rsid w:val="00044E4E"/>
    <w:rsid w:val="00045A13"/>
    <w:rsid w:val="00046922"/>
    <w:rsid w:val="00046B23"/>
    <w:rsid w:val="000503B5"/>
    <w:rsid w:val="000513C6"/>
    <w:rsid w:val="000528AC"/>
    <w:rsid w:val="000532D1"/>
    <w:rsid w:val="000541EB"/>
    <w:rsid w:val="00054497"/>
    <w:rsid w:val="0005484C"/>
    <w:rsid w:val="0005525F"/>
    <w:rsid w:val="000552B1"/>
    <w:rsid w:val="00055360"/>
    <w:rsid w:val="00055EA7"/>
    <w:rsid w:val="00056253"/>
    <w:rsid w:val="0005730F"/>
    <w:rsid w:val="00060AF9"/>
    <w:rsid w:val="000627A0"/>
    <w:rsid w:val="00064508"/>
    <w:rsid w:val="0006468D"/>
    <w:rsid w:val="000651DF"/>
    <w:rsid w:val="00065268"/>
    <w:rsid w:val="000661BB"/>
    <w:rsid w:val="000662A4"/>
    <w:rsid w:val="00067849"/>
    <w:rsid w:val="00071C73"/>
    <w:rsid w:val="0007227D"/>
    <w:rsid w:val="000733B5"/>
    <w:rsid w:val="00073C9C"/>
    <w:rsid w:val="0007402B"/>
    <w:rsid w:val="000740C9"/>
    <w:rsid w:val="00074316"/>
    <w:rsid w:val="00074713"/>
    <w:rsid w:val="00075F72"/>
    <w:rsid w:val="00076412"/>
    <w:rsid w:val="00076C31"/>
    <w:rsid w:val="00080512"/>
    <w:rsid w:val="000809F5"/>
    <w:rsid w:val="000812AB"/>
    <w:rsid w:val="000827A9"/>
    <w:rsid w:val="00082D7F"/>
    <w:rsid w:val="0008319C"/>
    <w:rsid w:val="00083A8A"/>
    <w:rsid w:val="00083CC5"/>
    <w:rsid w:val="00083D17"/>
    <w:rsid w:val="000841C3"/>
    <w:rsid w:val="0008428D"/>
    <w:rsid w:val="000875EA"/>
    <w:rsid w:val="00090468"/>
    <w:rsid w:val="000908EA"/>
    <w:rsid w:val="000928C0"/>
    <w:rsid w:val="0009295D"/>
    <w:rsid w:val="00094568"/>
    <w:rsid w:val="000957F5"/>
    <w:rsid w:val="0009795D"/>
    <w:rsid w:val="000A13D5"/>
    <w:rsid w:val="000A178A"/>
    <w:rsid w:val="000A2305"/>
    <w:rsid w:val="000A2A55"/>
    <w:rsid w:val="000A3820"/>
    <w:rsid w:val="000A4452"/>
    <w:rsid w:val="000A47A9"/>
    <w:rsid w:val="000A4AC0"/>
    <w:rsid w:val="000A54F1"/>
    <w:rsid w:val="000A5AA5"/>
    <w:rsid w:val="000A5C74"/>
    <w:rsid w:val="000A643D"/>
    <w:rsid w:val="000A775F"/>
    <w:rsid w:val="000A7AB3"/>
    <w:rsid w:val="000B053C"/>
    <w:rsid w:val="000B2A09"/>
    <w:rsid w:val="000B3300"/>
    <w:rsid w:val="000B4296"/>
    <w:rsid w:val="000B49D5"/>
    <w:rsid w:val="000B4D1D"/>
    <w:rsid w:val="000B5159"/>
    <w:rsid w:val="000B5A81"/>
    <w:rsid w:val="000B6FA8"/>
    <w:rsid w:val="000B7BCF"/>
    <w:rsid w:val="000C0150"/>
    <w:rsid w:val="000C2590"/>
    <w:rsid w:val="000C4996"/>
    <w:rsid w:val="000C522B"/>
    <w:rsid w:val="000C62E0"/>
    <w:rsid w:val="000C7013"/>
    <w:rsid w:val="000C72A6"/>
    <w:rsid w:val="000D0F26"/>
    <w:rsid w:val="000D0F52"/>
    <w:rsid w:val="000D2866"/>
    <w:rsid w:val="000D3E9D"/>
    <w:rsid w:val="000D4770"/>
    <w:rsid w:val="000D4C4E"/>
    <w:rsid w:val="000D4D46"/>
    <w:rsid w:val="000D4F44"/>
    <w:rsid w:val="000D58AB"/>
    <w:rsid w:val="000D6543"/>
    <w:rsid w:val="000D6578"/>
    <w:rsid w:val="000D7AE1"/>
    <w:rsid w:val="000D7C3D"/>
    <w:rsid w:val="000D7D7C"/>
    <w:rsid w:val="000D7DE4"/>
    <w:rsid w:val="000D7F95"/>
    <w:rsid w:val="000E05D6"/>
    <w:rsid w:val="000E1163"/>
    <w:rsid w:val="000E2A05"/>
    <w:rsid w:val="000E317A"/>
    <w:rsid w:val="000E3821"/>
    <w:rsid w:val="000E3EA0"/>
    <w:rsid w:val="000E4C63"/>
    <w:rsid w:val="000E62DD"/>
    <w:rsid w:val="000E67E8"/>
    <w:rsid w:val="000E6C77"/>
    <w:rsid w:val="000E6EF7"/>
    <w:rsid w:val="000E74A0"/>
    <w:rsid w:val="000E7713"/>
    <w:rsid w:val="000F0A0B"/>
    <w:rsid w:val="000F0D96"/>
    <w:rsid w:val="000F1BB3"/>
    <w:rsid w:val="000F241E"/>
    <w:rsid w:val="000F4AC1"/>
    <w:rsid w:val="000F53FF"/>
    <w:rsid w:val="000F58BB"/>
    <w:rsid w:val="000F59B8"/>
    <w:rsid w:val="000F6867"/>
    <w:rsid w:val="000F6DF9"/>
    <w:rsid w:val="000F7333"/>
    <w:rsid w:val="000F7872"/>
    <w:rsid w:val="000F7E21"/>
    <w:rsid w:val="0010080B"/>
    <w:rsid w:val="0010289C"/>
    <w:rsid w:val="001029AB"/>
    <w:rsid w:val="0010335F"/>
    <w:rsid w:val="001035F4"/>
    <w:rsid w:val="00103A29"/>
    <w:rsid w:val="001054F7"/>
    <w:rsid w:val="00105F97"/>
    <w:rsid w:val="00107937"/>
    <w:rsid w:val="001102CB"/>
    <w:rsid w:val="00111425"/>
    <w:rsid w:val="00112F1A"/>
    <w:rsid w:val="00114E38"/>
    <w:rsid w:val="00116024"/>
    <w:rsid w:val="00120387"/>
    <w:rsid w:val="00120BC5"/>
    <w:rsid w:val="00120E61"/>
    <w:rsid w:val="0012339C"/>
    <w:rsid w:val="00123449"/>
    <w:rsid w:val="00123558"/>
    <w:rsid w:val="001250BE"/>
    <w:rsid w:val="0012590C"/>
    <w:rsid w:val="00126675"/>
    <w:rsid w:val="00126981"/>
    <w:rsid w:val="00127392"/>
    <w:rsid w:val="00130EC3"/>
    <w:rsid w:val="0013190E"/>
    <w:rsid w:val="0013287C"/>
    <w:rsid w:val="00132970"/>
    <w:rsid w:val="00133F6A"/>
    <w:rsid w:val="00135643"/>
    <w:rsid w:val="0013590A"/>
    <w:rsid w:val="0013775D"/>
    <w:rsid w:val="00137B93"/>
    <w:rsid w:val="0014008A"/>
    <w:rsid w:val="001410D7"/>
    <w:rsid w:val="00141126"/>
    <w:rsid w:val="00142233"/>
    <w:rsid w:val="00143134"/>
    <w:rsid w:val="001434ED"/>
    <w:rsid w:val="00143B90"/>
    <w:rsid w:val="00143CB8"/>
    <w:rsid w:val="00144466"/>
    <w:rsid w:val="00144D8A"/>
    <w:rsid w:val="00144E7E"/>
    <w:rsid w:val="00145075"/>
    <w:rsid w:val="001455D3"/>
    <w:rsid w:val="00145C06"/>
    <w:rsid w:val="00145E50"/>
    <w:rsid w:val="001470D6"/>
    <w:rsid w:val="0014738D"/>
    <w:rsid w:val="0014742A"/>
    <w:rsid w:val="001508B0"/>
    <w:rsid w:val="00152A9D"/>
    <w:rsid w:val="001543FA"/>
    <w:rsid w:val="00154E27"/>
    <w:rsid w:val="00157AB7"/>
    <w:rsid w:val="00157E5C"/>
    <w:rsid w:val="0016013E"/>
    <w:rsid w:val="0016076C"/>
    <w:rsid w:val="0016094A"/>
    <w:rsid w:val="00160BE3"/>
    <w:rsid w:val="001611CF"/>
    <w:rsid w:val="001613BD"/>
    <w:rsid w:val="0016281C"/>
    <w:rsid w:val="00163FD5"/>
    <w:rsid w:val="00164C79"/>
    <w:rsid w:val="00166318"/>
    <w:rsid w:val="001709B9"/>
    <w:rsid w:val="00172ABA"/>
    <w:rsid w:val="001739E9"/>
    <w:rsid w:val="001741A0"/>
    <w:rsid w:val="00174504"/>
    <w:rsid w:val="00174605"/>
    <w:rsid w:val="001746DE"/>
    <w:rsid w:val="00174841"/>
    <w:rsid w:val="00174A67"/>
    <w:rsid w:val="00175C88"/>
    <w:rsid w:val="00175D1B"/>
    <w:rsid w:val="00175FA0"/>
    <w:rsid w:val="00176249"/>
    <w:rsid w:val="001766CC"/>
    <w:rsid w:val="00176857"/>
    <w:rsid w:val="001801EB"/>
    <w:rsid w:val="00182203"/>
    <w:rsid w:val="00182C1A"/>
    <w:rsid w:val="00183151"/>
    <w:rsid w:val="00183401"/>
    <w:rsid w:val="00183F21"/>
    <w:rsid w:val="00184F36"/>
    <w:rsid w:val="001851BB"/>
    <w:rsid w:val="0018592A"/>
    <w:rsid w:val="001870C2"/>
    <w:rsid w:val="00187A75"/>
    <w:rsid w:val="00190100"/>
    <w:rsid w:val="001909E1"/>
    <w:rsid w:val="0019193C"/>
    <w:rsid w:val="00192553"/>
    <w:rsid w:val="0019287F"/>
    <w:rsid w:val="00193D4E"/>
    <w:rsid w:val="00194CD0"/>
    <w:rsid w:val="001978E3"/>
    <w:rsid w:val="001A0C1A"/>
    <w:rsid w:val="001A1228"/>
    <w:rsid w:val="001A2138"/>
    <w:rsid w:val="001A263D"/>
    <w:rsid w:val="001A284F"/>
    <w:rsid w:val="001A57DE"/>
    <w:rsid w:val="001A5B19"/>
    <w:rsid w:val="001A6119"/>
    <w:rsid w:val="001A6191"/>
    <w:rsid w:val="001A7A9D"/>
    <w:rsid w:val="001B0783"/>
    <w:rsid w:val="001B081F"/>
    <w:rsid w:val="001B0855"/>
    <w:rsid w:val="001B0E0A"/>
    <w:rsid w:val="001B17E3"/>
    <w:rsid w:val="001B26BD"/>
    <w:rsid w:val="001B2DD5"/>
    <w:rsid w:val="001B2F4C"/>
    <w:rsid w:val="001B2FFB"/>
    <w:rsid w:val="001B3A86"/>
    <w:rsid w:val="001B4174"/>
    <w:rsid w:val="001B49C9"/>
    <w:rsid w:val="001B591B"/>
    <w:rsid w:val="001C1196"/>
    <w:rsid w:val="001C23F4"/>
    <w:rsid w:val="001C2587"/>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5FB9"/>
    <w:rsid w:val="001D62ED"/>
    <w:rsid w:val="001D6CAB"/>
    <w:rsid w:val="001D71A4"/>
    <w:rsid w:val="001D7AC9"/>
    <w:rsid w:val="001E06AE"/>
    <w:rsid w:val="001E06EA"/>
    <w:rsid w:val="001E075C"/>
    <w:rsid w:val="001E08A0"/>
    <w:rsid w:val="001E24D5"/>
    <w:rsid w:val="001E2F91"/>
    <w:rsid w:val="001E4278"/>
    <w:rsid w:val="001E4C10"/>
    <w:rsid w:val="001E4CF4"/>
    <w:rsid w:val="001E4E67"/>
    <w:rsid w:val="001E54B4"/>
    <w:rsid w:val="001E6361"/>
    <w:rsid w:val="001E64CE"/>
    <w:rsid w:val="001E6D0C"/>
    <w:rsid w:val="001E72AD"/>
    <w:rsid w:val="001F02F6"/>
    <w:rsid w:val="001F08B0"/>
    <w:rsid w:val="001F0A67"/>
    <w:rsid w:val="001F168B"/>
    <w:rsid w:val="001F19DA"/>
    <w:rsid w:val="001F1E4C"/>
    <w:rsid w:val="001F3B3F"/>
    <w:rsid w:val="001F4BF9"/>
    <w:rsid w:val="001F4EC0"/>
    <w:rsid w:val="001F4F27"/>
    <w:rsid w:val="001F652E"/>
    <w:rsid w:val="001F753D"/>
    <w:rsid w:val="001F7831"/>
    <w:rsid w:val="00200544"/>
    <w:rsid w:val="00201898"/>
    <w:rsid w:val="0020225B"/>
    <w:rsid w:val="0020340B"/>
    <w:rsid w:val="002034B9"/>
    <w:rsid w:val="002037C0"/>
    <w:rsid w:val="0020383C"/>
    <w:rsid w:val="002038D4"/>
    <w:rsid w:val="00204045"/>
    <w:rsid w:val="002046C3"/>
    <w:rsid w:val="00205439"/>
    <w:rsid w:val="002057A0"/>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1A88"/>
    <w:rsid w:val="00222010"/>
    <w:rsid w:val="00222265"/>
    <w:rsid w:val="002241D3"/>
    <w:rsid w:val="0022420C"/>
    <w:rsid w:val="00224BD6"/>
    <w:rsid w:val="00224BFF"/>
    <w:rsid w:val="0022606D"/>
    <w:rsid w:val="00226B75"/>
    <w:rsid w:val="00231728"/>
    <w:rsid w:val="00231B7E"/>
    <w:rsid w:val="002323FC"/>
    <w:rsid w:val="00232F17"/>
    <w:rsid w:val="00234385"/>
    <w:rsid w:val="00236CC0"/>
    <w:rsid w:val="00236FAE"/>
    <w:rsid w:val="00241C48"/>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55E"/>
    <w:rsid w:val="00254AEB"/>
    <w:rsid w:val="002559A3"/>
    <w:rsid w:val="00255A10"/>
    <w:rsid w:val="00256714"/>
    <w:rsid w:val="00256B74"/>
    <w:rsid w:val="00257051"/>
    <w:rsid w:val="00257443"/>
    <w:rsid w:val="002576E5"/>
    <w:rsid w:val="00260107"/>
    <w:rsid w:val="002610D8"/>
    <w:rsid w:val="00261E9A"/>
    <w:rsid w:val="0026251F"/>
    <w:rsid w:val="00262890"/>
    <w:rsid w:val="00263DE2"/>
    <w:rsid w:val="00264ACE"/>
    <w:rsid w:val="00265484"/>
    <w:rsid w:val="0026597C"/>
    <w:rsid w:val="00265AD3"/>
    <w:rsid w:val="00265E1A"/>
    <w:rsid w:val="00266238"/>
    <w:rsid w:val="00266BBF"/>
    <w:rsid w:val="00267781"/>
    <w:rsid w:val="00267CA2"/>
    <w:rsid w:val="002701B0"/>
    <w:rsid w:val="00270645"/>
    <w:rsid w:val="00273F25"/>
    <w:rsid w:val="002746FA"/>
    <w:rsid w:val="002747EC"/>
    <w:rsid w:val="00274BEE"/>
    <w:rsid w:val="0027577F"/>
    <w:rsid w:val="002764E4"/>
    <w:rsid w:val="00276C35"/>
    <w:rsid w:val="002770CC"/>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40A8"/>
    <w:rsid w:val="00294129"/>
    <w:rsid w:val="0029421D"/>
    <w:rsid w:val="0029465B"/>
    <w:rsid w:val="00294D24"/>
    <w:rsid w:val="00296DCE"/>
    <w:rsid w:val="00297286"/>
    <w:rsid w:val="002A007B"/>
    <w:rsid w:val="002A064A"/>
    <w:rsid w:val="002A0DC0"/>
    <w:rsid w:val="002A1893"/>
    <w:rsid w:val="002A292F"/>
    <w:rsid w:val="002A47F1"/>
    <w:rsid w:val="002A5513"/>
    <w:rsid w:val="002A62DB"/>
    <w:rsid w:val="002B074E"/>
    <w:rsid w:val="002B09AA"/>
    <w:rsid w:val="002B211D"/>
    <w:rsid w:val="002B2277"/>
    <w:rsid w:val="002B2605"/>
    <w:rsid w:val="002B2694"/>
    <w:rsid w:val="002B2988"/>
    <w:rsid w:val="002B3983"/>
    <w:rsid w:val="002B3C20"/>
    <w:rsid w:val="002B4AA8"/>
    <w:rsid w:val="002B50B1"/>
    <w:rsid w:val="002B619C"/>
    <w:rsid w:val="002B780B"/>
    <w:rsid w:val="002B7D52"/>
    <w:rsid w:val="002C0DEB"/>
    <w:rsid w:val="002C1E10"/>
    <w:rsid w:val="002C2091"/>
    <w:rsid w:val="002C2BCA"/>
    <w:rsid w:val="002C3C42"/>
    <w:rsid w:val="002C4753"/>
    <w:rsid w:val="002C4DF5"/>
    <w:rsid w:val="002C5862"/>
    <w:rsid w:val="002C6775"/>
    <w:rsid w:val="002C70D6"/>
    <w:rsid w:val="002D0423"/>
    <w:rsid w:val="002D23A5"/>
    <w:rsid w:val="002D292A"/>
    <w:rsid w:val="002D2F6F"/>
    <w:rsid w:val="002D38EE"/>
    <w:rsid w:val="002D5D12"/>
    <w:rsid w:val="002D711F"/>
    <w:rsid w:val="002D73F1"/>
    <w:rsid w:val="002D76B4"/>
    <w:rsid w:val="002D770E"/>
    <w:rsid w:val="002D7B8E"/>
    <w:rsid w:val="002E0385"/>
    <w:rsid w:val="002E0956"/>
    <w:rsid w:val="002E1E8A"/>
    <w:rsid w:val="002E24A4"/>
    <w:rsid w:val="002E2539"/>
    <w:rsid w:val="002E2C85"/>
    <w:rsid w:val="002E4A7D"/>
    <w:rsid w:val="002E4E6D"/>
    <w:rsid w:val="002E6010"/>
    <w:rsid w:val="002E69E1"/>
    <w:rsid w:val="002F08C6"/>
    <w:rsid w:val="002F0D22"/>
    <w:rsid w:val="002F0EEC"/>
    <w:rsid w:val="002F196A"/>
    <w:rsid w:val="002F1B86"/>
    <w:rsid w:val="002F26A9"/>
    <w:rsid w:val="002F2DE4"/>
    <w:rsid w:val="002F49A7"/>
    <w:rsid w:val="002F49F3"/>
    <w:rsid w:val="002F57E1"/>
    <w:rsid w:val="002F5E18"/>
    <w:rsid w:val="002F5E47"/>
    <w:rsid w:val="002F6932"/>
    <w:rsid w:val="002F716C"/>
    <w:rsid w:val="002F7A9E"/>
    <w:rsid w:val="0030213A"/>
    <w:rsid w:val="003030A8"/>
    <w:rsid w:val="003034F1"/>
    <w:rsid w:val="003038D1"/>
    <w:rsid w:val="00304F89"/>
    <w:rsid w:val="003064F6"/>
    <w:rsid w:val="00310AF5"/>
    <w:rsid w:val="00311B17"/>
    <w:rsid w:val="00311D63"/>
    <w:rsid w:val="00311F01"/>
    <w:rsid w:val="003120B8"/>
    <w:rsid w:val="00312CB4"/>
    <w:rsid w:val="0031359A"/>
    <w:rsid w:val="00314738"/>
    <w:rsid w:val="00314D96"/>
    <w:rsid w:val="00314F47"/>
    <w:rsid w:val="00314F56"/>
    <w:rsid w:val="0031617C"/>
    <w:rsid w:val="00316487"/>
    <w:rsid w:val="00316F6F"/>
    <w:rsid w:val="003170F3"/>
    <w:rsid w:val="003172DC"/>
    <w:rsid w:val="0031799D"/>
    <w:rsid w:val="00317EFC"/>
    <w:rsid w:val="00320466"/>
    <w:rsid w:val="00320928"/>
    <w:rsid w:val="00322510"/>
    <w:rsid w:val="00322898"/>
    <w:rsid w:val="00323B4A"/>
    <w:rsid w:val="00323BC8"/>
    <w:rsid w:val="00323C77"/>
    <w:rsid w:val="00324BC9"/>
    <w:rsid w:val="00324E2A"/>
    <w:rsid w:val="00325506"/>
    <w:rsid w:val="00325AE3"/>
    <w:rsid w:val="00325B7C"/>
    <w:rsid w:val="00326069"/>
    <w:rsid w:val="00326258"/>
    <w:rsid w:val="003266E8"/>
    <w:rsid w:val="0032725B"/>
    <w:rsid w:val="0032757E"/>
    <w:rsid w:val="00327728"/>
    <w:rsid w:val="00327EEF"/>
    <w:rsid w:val="00330483"/>
    <w:rsid w:val="0033171B"/>
    <w:rsid w:val="00332B5E"/>
    <w:rsid w:val="00333823"/>
    <w:rsid w:val="00334F74"/>
    <w:rsid w:val="0033527E"/>
    <w:rsid w:val="00335C12"/>
    <w:rsid w:val="00335E14"/>
    <w:rsid w:val="00335EB1"/>
    <w:rsid w:val="00336436"/>
    <w:rsid w:val="00336540"/>
    <w:rsid w:val="00336AE3"/>
    <w:rsid w:val="00337ADD"/>
    <w:rsid w:val="00340C07"/>
    <w:rsid w:val="0034207F"/>
    <w:rsid w:val="00342865"/>
    <w:rsid w:val="0034305E"/>
    <w:rsid w:val="00343675"/>
    <w:rsid w:val="0034544D"/>
    <w:rsid w:val="00345480"/>
    <w:rsid w:val="00345F15"/>
    <w:rsid w:val="00346D25"/>
    <w:rsid w:val="0034747E"/>
    <w:rsid w:val="0034773A"/>
    <w:rsid w:val="0035172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6DC7"/>
    <w:rsid w:val="00367DAF"/>
    <w:rsid w:val="00370BE6"/>
    <w:rsid w:val="00370CF2"/>
    <w:rsid w:val="00370D28"/>
    <w:rsid w:val="00370ECD"/>
    <w:rsid w:val="00371B4A"/>
    <w:rsid w:val="00371FBA"/>
    <w:rsid w:val="003723B8"/>
    <w:rsid w:val="00373553"/>
    <w:rsid w:val="00373AA9"/>
    <w:rsid w:val="00374AD0"/>
    <w:rsid w:val="0037589C"/>
    <w:rsid w:val="003769EF"/>
    <w:rsid w:val="00376A59"/>
    <w:rsid w:val="00376AED"/>
    <w:rsid w:val="00376BBC"/>
    <w:rsid w:val="0037732E"/>
    <w:rsid w:val="00377E5C"/>
    <w:rsid w:val="00380F9E"/>
    <w:rsid w:val="003812B4"/>
    <w:rsid w:val="0038182E"/>
    <w:rsid w:val="0038231D"/>
    <w:rsid w:val="00382EF7"/>
    <w:rsid w:val="00383096"/>
    <w:rsid w:val="00383B23"/>
    <w:rsid w:val="00383FCF"/>
    <w:rsid w:val="003850E2"/>
    <w:rsid w:val="0038583E"/>
    <w:rsid w:val="00386F09"/>
    <w:rsid w:val="00386F94"/>
    <w:rsid w:val="00390005"/>
    <w:rsid w:val="003919B6"/>
    <w:rsid w:val="00392A0E"/>
    <w:rsid w:val="0039346C"/>
    <w:rsid w:val="003936CB"/>
    <w:rsid w:val="003936EA"/>
    <w:rsid w:val="00393C55"/>
    <w:rsid w:val="0039453E"/>
    <w:rsid w:val="00395AF4"/>
    <w:rsid w:val="00395B1D"/>
    <w:rsid w:val="003A181F"/>
    <w:rsid w:val="003A19B6"/>
    <w:rsid w:val="003A1AA6"/>
    <w:rsid w:val="003A2953"/>
    <w:rsid w:val="003A359D"/>
    <w:rsid w:val="003A3911"/>
    <w:rsid w:val="003A3ED6"/>
    <w:rsid w:val="003A41EF"/>
    <w:rsid w:val="003A69CF"/>
    <w:rsid w:val="003A6EE6"/>
    <w:rsid w:val="003B03A6"/>
    <w:rsid w:val="003B155A"/>
    <w:rsid w:val="003B17CF"/>
    <w:rsid w:val="003B1867"/>
    <w:rsid w:val="003B1AF6"/>
    <w:rsid w:val="003B2E68"/>
    <w:rsid w:val="003B3A2F"/>
    <w:rsid w:val="003B40AD"/>
    <w:rsid w:val="003B5557"/>
    <w:rsid w:val="003B68CF"/>
    <w:rsid w:val="003B73AD"/>
    <w:rsid w:val="003B7AEE"/>
    <w:rsid w:val="003B7DAA"/>
    <w:rsid w:val="003C0E5A"/>
    <w:rsid w:val="003C24FA"/>
    <w:rsid w:val="003C31CD"/>
    <w:rsid w:val="003C402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0D98"/>
    <w:rsid w:val="003D119F"/>
    <w:rsid w:val="003D180A"/>
    <w:rsid w:val="003D1D9E"/>
    <w:rsid w:val="003D27AD"/>
    <w:rsid w:val="003D38BF"/>
    <w:rsid w:val="003D3A89"/>
    <w:rsid w:val="003D49F3"/>
    <w:rsid w:val="003D5D75"/>
    <w:rsid w:val="003D5D80"/>
    <w:rsid w:val="003D60E3"/>
    <w:rsid w:val="003D69FB"/>
    <w:rsid w:val="003E16BE"/>
    <w:rsid w:val="003E49EB"/>
    <w:rsid w:val="003E516B"/>
    <w:rsid w:val="003E58D6"/>
    <w:rsid w:val="003E64FD"/>
    <w:rsid w:val="003E6D0F"/>
    <w:rsid w:val="003E7B74"/>
    <w:rsid w:val="003E7D8D"/>
    <w:rsid w:val="003F1978"/>
    <w:rsid w:val="003F2198"/>
    <w:rsid w:val="003F2966"/>
    <w:rsid w:val="003F36F2"/>
    <w:rsid w:val="003F40ED"/>
    <w:rsid w:val="003F4458"/>
    <w:rsid w:val="003F4BBD"/>
    <w:rsid w:val="003F4E28"/>
    <w:rsid w:val="003F4E34"/>
    <w:rsid w:val="003F6056"/>
    <w:rsid w:val="003F6589"/>
    <w:rsid w:val="003F689F"/>
    <w:rsid w:val="003F69ED"/>
    <w:rsid w:val="003F6C5C"/>
    <w:rsid w:val="003F76F8"/>
    <w:rsid w:val="003F793C"/>
    <w:rsid w:val="003F7A73"/>
    <w:rsid w:val="004006E8"/>
    <w:rsid w:val="00400ABC"/>
    <w:rsid w:val="00400B03"/>
    <w:rsid w:val="00401855"/>
    <w:rsid w:val="004019FC"/>
    <w:rsid w:val="00401AE9"/>
    <w:rsid w:val="00401F3E"/>
    <w:rsid w:val="00403EA4"/>
    <w:rsid w:val="004044CB"/>
    <w:rsid w:val="00405C28"/>
    <w:rsid w:val="00406107"/>
    <w:rsid w:val="00406535"/>
    <w:rsid w:val="004066F7"/>
    <w:rsid w:val="004072E3"/>
    <w:rsid w:val="004073DD"/>
    <w:rsid w:val="00407FCC"/>
    <w:rsid w:val="00410203"/>
    <w:rsid w:val="0041378D"/>
    <w:rsid w:val="00417407"/>
    <w:rsid w:val="00420F82"/>
    <w:rsid w:val="00421179"/>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20B7"/>
    <w:rsid w:val="00442DCD"/>
    <w:rsid w:val="00442F19"/>
    <w:rsid w:val="004440AF"/>
    <w:rsid w:val="0044442C"/>
    <w:rsid w:val="0044500E"/>
    <w:rsid w:val="004462C9"/>
    <w:rsid w:val="00446C3A"/>
    <w:rsid w:val="00446F5E"/>
    <w:rsid w:val="004475ED"/>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3E"/>
    <w:rsid w:val="004650EE"/>
    <w:rsid w:val="0046523A"/>
    <w:rsid w:val="00465587"/>
    <w:rsid w:val="00466034"/>
    <w:rsid w:val="004704FC"/>
    <w:rsid w:val="004708B0"/>
    <w:rsid w:val="004710B2"/>
    <w:rsid w:val="00471960"/>
    <w:rsid w:val="00471E77"/>
    <w:rsid w:val="00472812"/>
    <w:rsid w:val="00473ADD"/>
    <w:rsid w:val="004751CA"/>
    <w:rsid w:val="00475802"/>
    <w:rsid w:val="00475D66"/>
    <w:rsid w:val="0047608F"/>
    <w:rsid w:val="0047660A"/>
    <w:rsid w:val="00476C66"/>
    <w:rsid w:val="00477455"/>
    <w:rsid w:val="00481304"/>
    <w:rsid w:val="0048147E"/>
    <w:rsid w:val="00481C81"/>
    <w:rsid w:val="00481F68"/>
    <w:rsid w:val="00482683"/>
    <w:rsid w:val="00483EA3"/>
    <w:rsid w:val="00484063"/>
    <w:rsid w:val="00484697"/>
    <w:rsid w:val="004848C1"/>
    <w:rsid w:val="00484D0E"/>
    <w:rsid w:val="00484F07"/>
    <w:rsid w:val="00485620"/>
    <w:rsid w:val="00485AC5"/>
    <w:rsid w:val="00485FE8"/>
    <w:rsid w:val="0048757B"/>
    <w:rsid w:val="004876A6"/>
    <w:rsid w:val="004877AB"/>
    <w:rsid w:val="004878EF"/>
    <w:rsid w:val="00487933"/>
    <w:rsid w:val="00487B33"/>
    <w:rsid w:val="00487BF2"/>
    <w:rsid w:val="00490306"/>
    <w:rsid w:val="00490C74"/>
    <w:rsid w:val="0049111A"/>
    <w:rsid w:val="0049214A"/>
    <w:rsid w:val="00492960"/>
    <w:rsid w:val="0049363E"/>
    <w:rsid w:val="00493940"/>
    <w:rsid w:val="00495CC7"/>
    <w:rsid w:val="004968FF"/>
    <w:rsid w:val="004A00E4"/>
    <w:rsid w:val="004A0D8C"/>
    <w:rsid w:val="004A11A5"/>
    <w:rsid w:val="004A1983"/>
    <w:rsid w:val="004A1F7B"/>
    <w:rsid w:val="004A4D10"/>
    <w:rsid w:val="004A4D23"/>
    <w:rsid w:val="004A4F10"/>
    <w:rsid w:val="004A4FC5"/>
    <w:rsid w:val="004A6539"/>
    <w:rsid w:val="004A66FC"/>
    <w:rsid w:val="004A6D42"/>
    <w:rsid w:val="004A7115"/>
    <w:rsid w:val="004A79A4"/>
    <w:rsid w:val="004B500D"/>
    <w:rsid w:val="004B7B67"/>
    <w:rsid w:val="004B7E1B"/>
    <w:rsid w:val="004C09BA"/>
    <w:rsid w:val="004C1A91"/>
    <w:rsid w:val="004C4464"/>
    <w:rsid w:val="004C44D2"/>
    <w:rsid w:val="004D1A72"/>
    <w:rsid w:val="004D1B4A"/>
    <w:rsid w:val="004D1BAC"/>
    <w:rsid w:val="004D2D50"/>
    <w:rsid w:val="004D322A"/>
    <w:rsid w:val="004D3578"/>
    <w:rsid w:val="004D380D"/>
    <w:rsid w:val="004D3918"/>
    <w:rsid w:val="004D3C9F"/>
    <w:rsid w:val="004D5263"/>
    <w:rsid w:val="004D544C"/>
    <w:rsid w:val="004D7D8B"/>
    <w:rsid w:val="004E17EE"/>
    <w:rsid w:val="004E213A"/>
    <w:rsid w:val="004E21FD"/>
    <w:rsid w:val="004E2329"/>
    <w:rsid w:val="004E284A"/>
    <w:rsid w:val="004E2DED"/>
    <w:rsid w:val="004E3B46"/>
    <w:rsid w:val="004E40AF"/>
    <w:rsid w:val="004E49A0"/>
    <w:rsid w:val="004E5A2F"/>
    <w:rsid w:val="004E5AC4"/>
    <w:rsid w:val="004E5E27"/>
    <w:rsid w:val="004E65D0"/>
    <w:rsid w:val="004E65D4"/>
    <w:rsid w:val="004E7B18"/>
    <w:rsid w:val="004F071D"/>
    <w:rsid w:val="004F089A"/>
    <w:rsid w:val="004F199E"/>
    <w:rsid w:val="004F2F0E"/>
    <w:rsid w:val="004F3A2B"/>
    <w:rsid w:val="004F4041"/>
    <w:rsid w:val="004F4540"/>
    <w:rsid w:val="004F47A3"/>
    <w:rsid w:val="004F562D"/>
    <w:rsid w:val="004F61A3"/>
    <w:rsid w:val="004F6FA6"/>
    <w:rsid w:val="004F73A7"/>
    <w:rsid w:val="004F77E9"/>
    <w:rsid w:val="005000B9"/>
    <w:rsid w:val="005007AD"/>
    <w:rsid w:val="00501773"/>
    <w:rsid w:val="00502CD7"/>
    <w:rsid w:val="00503041"/>
    <w:rsid w:val="00503171"/>
    <w:rsid w:val="00503968"/>
    <w:rsid w:val="00504F7E"/>
    <w:rsid w:val="00506C28"/>
    <w:rsid w:val="0051096F"/>
    <w:rsid w:val="00511267"/>
    <w:rsid w:val="005122F4"/>
    <w:rsid w:val="005144BF"/>
    <w:rsid w:val="00514F95"/>
    <w:rsid w:val="00515A59"/>
    <w:rsid w:val="0051C0BC"/>
    <w:rsid w:val="00520758"/>
    <w:rsid w:val="00520AF3"/>
    <w:rsid w:val="0052106E"/>
    <w:rsid w:val="005213E3"/>
    <w:rsid w:val="00521716"/>
    <w:rsid w:val="005220AA"/>
    <w:rsid w:val="005223CA"/>
    <w:rsid w:val="00524063"/>
    <w:rsid w:val="00524991"/>
    <w:rsid w:val="0052556C"/>
    <w:rsid w:val="00525D29"/>
    <w:rsid w:val="00526A27"/>
    <w:rsid w:val="0053023F"/>
    <w:rsid w:val="00530BB1"/>
    <w:rsid w:val="005319C6"/>
    <w:rsid w:val="00531D0A"/>
    <w:rsid w:val="00531EBC"/>
    <w:rsid w:val="005347B7"/>
    <w:rsid w:val="00534DA0"/>
    <w:rsid w:val="005358A6"/>
    <w:rsid w:val="00536187"/>
    <w:rsid w:val="00536403"/>
    <w:rsid w:val="00536414"/>
    <w:rsid w:val="00536F65"/>
    <w:rsid w:val="00537022"/>
    <w:rsid w:val="00537363"/>
    <w:rsid w:val="005377D0"/>
    <w:rsid w:val="00537E06"/>
    <w:rsid w:val="0054036E"/>
    <w:rsid w:val="005407D4"/>
    <w:rsid w:val="0054122E"/>
    <w:rsid w:val="005419B0"/>
    <w:rsid w:val="00541BB3"/>
    <w:rsid w:val="005429FB"/>
    <w:rsid w:val="005432DB"/>
    <w:rsid w:val="005432E0"/>
    <w:rsid w:val="00543E6C"/>
    <w:rsid w:val="005443FB"/>
    <w:rsid w:val="005444CA"/>
    <w:rsid w:val="00544BC8"/>
    <w:rsid w:val="005452E1"/>
    <w:rsid w:val="00545847"/>
    <w:rsid w:val="005467EF"/>
    <w:rsid w:val="00551065"/>
    <w:rsid w:val="00551710"/>
    <w:rsid w:val="005521C0"/>
    <w:rsid w:val="0055360C"/>
    <w:rsid w:val="00553CB3"/>
    <w:rsid w:val="00553DFE"/>
    <w:rsid w:val="0055486E"/>
    <w:rsid w:val="005549DF"/>
    <w:rsid w:val="005555C1"/>
    <w:rsid w:val="0055591A"/>
    <w:rsid w:val="00555E76"/>
    <w:rsid w:val="0055696A"/>
    <w:rsid w:val="00556BBF"/>
    <w:rsid w:val="00556D01"/>
    <w:rsid w:val="00556D21"/>
    <w:rsid w:val="00561552"/>
    <w:rsid w:val="005629AC"/>
    <w:rsid w:val="00563501"/>
    <w:rsid w:val="00563652"/>
    <w:rsid w:val="005649B6"/>
    <w:rsid w:val="00564AE8"/>
    <w:rsid w:val="00564C98"/>
    <w:rsid w:val="00564F85"/>
    <w:rsid w:val="00565087"/>
    <w:rsid w:val="0056573F"/>
    <w:rsid w:val="005658C0"/>
    <w:rsid w:val="0056597A"/>
    <w:rsid w:val="00565C77"/>
    <w:rsid w:val="0056645E"/>
    <w:rsid w:val="005668EA"/>
    <w:rsid w:val="00566BE8"/>
    <w:rsid w:val="005674D6"/>
    <w:rsid w:val="005677EC"/>
    <w:rsid w:val="00571279"/>
    <w:rsid w:val="00571529"/>
    <w:rsid w:val="00571CA2"/>
    <w:rsid w:val="005736F8"/>
    <w:rsid w:val="00573D0C"/>
    <w:rsid w:val="00573D47"/>
    <w:rsid w:val="00574A31"/>
    <w:rsid w:val="005751B7"/>
    <w:rsid w:val="0057598E"/>
    <w:rsid w:val="005759BC"/>
    <w:rsid w:val="00575F44"/>
    <w:rsid w:val="00576F50"/>
    <w:rsid w:val="00577F35"/>
    <w:rsid w:val="0058034D"/>
    <w:rsid w:val="00580792"/>
    <w:rsid w:val="00580C86"/>
    <w:rsid w:val="005810D0"/>
    <w:rsid w:val="005812C0"/>
    <w:rsid w:val="0058217E"/>
    <w:rsid w:val="00582DE3"/>
    <w:rsid w:val="00583273"/>
    <w:rsid w:val="00583AD1"/>
    <w:rsid w:val="005846A1"/>
    <w:rsid w:val="00584F2E"/>
    <w:rsid w:val="005854ED"/>
    <w:rsid w:val="005858A4"/>
    <w:rsid w:val="00585B08"/>
    <w:rsid w:val="00585B2F"/>
    <w:rsid w:val="00586B3A"/>
    <w:rsid w:val="00587839"/>
    <w:rsid w:val="00587EA0"/>
    <w:rsid w:val="005900BA"/>
    <w:rsid w:val="00590799"/>
    <w:rsid w:val="00590E02"/>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73D"/>
    <w:rsid w:val="005A49C6"/>
    <w:rsid w:val="005A5192"/>
    <w:rsid w:val="005A60ED"/>
    <w:rsid w:val="005A6A7C"/>
    <w:rsid w:val="005A76E0"/>
    <w:rsid w:val="005B00B2"/>
    <w:rsid w:val="005B0238"/>
    <w:rsid w:val="005B38DC"/>
    <w:rsid w:val="005B3AA2"/>
    <w:rsid w:val="005B4CCE"/>
    <w:rsid w:val="005B5801"/>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187"/>
    <w:rsid w:val="005D48CA"/>
    <w:rsid w:val="005D574E"/>
    <w:rsid w:val="005D7C37"/>
    <w:rsid w:val="005E0634"/>
    <w:rsid w:val="005E0A1F"/>
    <w:rsid w:val="005E1C48"/>
    <w:rsid w:val="005E1F99"/>
    <w:rsid w:val="005E3509"/>
    <w:rsid w:val="005E6751"/>
    <w:rsid w:val="005E6756"/>
    <w:rsid w:val="005F10FC"/>
    <w:rsid w:val="005F2AE6"/>
    <w:rsid w:val="005F3B78"/>
    <w:rsid w:val="005F4236"/>
    <w:rsid w:val="005F5DEA"/>
    <w:rsid w:val="005F5F2C"/>
    <w:rsid w:val="005F614C"/>
    <w:rsid w:val="005F6A21"/>
    <w:rsid w:val="005F7832"/>
    <w:rsid w:val="005F78C1"/>
    <w:rsid w:val="005F7DD0"/>
    <w:rsid w:val="005F7FEE"/>
    <w:rsid w:val="00600934"/>
    <w:rsid w:val="00601C84"/>
    <w:rsid w:val="006023D9"/>
    <w:rsid w:val="00602E77"/>
    <w:rsid w:val="0060323F"/>
    <w:rsid w:val="00603B1B"/>
    <w:rsid w:val="00603C41"/>
    <w:rsid w:val="006047D0"/>
    <w:rsid w:val="006056E9"/>
    <w:rsid w:val="00605D32"/>
    <w:rsid w:val="0060631A"/>
    <w:rsid w:val="00607725"/>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2286"/>
    <w:rsid w:val="00622471"/>
    <w:rsid w:val="00622596"/>
    <w:rsid w:val="006229B9"/>
    <w:rsid w:val="006239E3"/>
    <w:rsid w:val="00623AD3"/>
    <w:rsid w:val="0062443E"/>
    <w:rsid w:val="00624629"/>
    <w:rsid w:val="00624CEF"/>
    <w:rsid w:val="00624F90"/>
    <w:rsid w:val="006254B5"/>
    <w:rsid w:val="006259B5"/>
    <w:rsid w:val="00626171"/>
    <w:rsid w:val="0062650E"/>
    <w:rsid w:val="00626D61"/>
    <w:rsid w:val="00627D08"/>
    <w:rsid w:val="006304A9"/>
    <w:rsid w:val="00630B27"/>
    <w:rsid w:val="00631304"/>
    <w:rsid w:val="00631F85"/>
    <w:rsid w:val="00632E71"/>
    <w:rsid w:val="00633162"/>
    <w:rsid w:val="00633432"/>
    <w:rsid w:val="006338A8"/>
    <w:rsid w:val="0063431C"/>
    <w:rsid w:val="0063431F"/>
    <w:rsid w:val="00634470"/>
    <w:rsid w:val="0063489F"/>
    <w:rsid w:val="00636091"/>
    <w:rsid w:val="0063664F"/>
    <w:rsid w:val="00636F5E"/>
    <w:rsid w:val="006376B2"/>
    <w:rsid w:val="006378E6"/>
    <w:rsid w:val="00637D2A"/>
    <w:rsid w:val="0064031E"/>
    <w:rsid w:val="00640936"/>
    <w:rsid w:val="00641DFD"/>
    <w:rsid w:val="00643F1A"/>
    <w:rsid w:val="006444D8"/>
    <w:rsid w:val="0064468A"/>
    <w:rsid w:val="006464EA"/>
    <w:rsid w:val="00646D99"/>
    <w:rsid w:val="00647883"/>
    <w:rsid w:val="0065016F"/>
    <w:rsid w:val="00650D86"/>
    <w:rsid w:val="0065539D"/>
    <w:rsid w:val="00655ACC"/>
    <w:rsid w:val="00655E05"/>
    <w:rsid w:val="00656910"/>
    <w:rsid w:val="00657159"/>
    <w:rsid w:val="006574C0"/>
    <w:rsid w:val="00657D34"/>
    <w:rsid w:val="00657E0D"/>
    <w:rsid w:val="00660271"/>
    <w:rsid w:val="00660BA6"/>
    <w:rsid w:val="00660D97"/>
    <w:rsid w:val="00660DFA"/>
    <w:rsid w:val="006614A0"/>
    <w:rsid w:val="006617C3"/>
    <w:rsid w:val="00661BC4"/>
    <w:rsid w:val="00663E3E"/>
    <w:rsid w:val="0066423B"/>
    <w:rsid w:val="00664875"/>
    <w:rsid w:val="0066530C"/>
    <w:rsid w:val="00665806"/>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5F20"/>
    <w:rsid w:val="00687795"/>
    <w:rsid w:val="0069140F"/>
    <w:rsid w:val="006917E1"/>
    <w:rsid w:val="0069198C"/>
    <w:rsid w:val="00691CAC"/>
    <w:rsid w:val="00692C10"/>
    <w:rsid w:val="00696821"/>
    <w:rsid w:val="00697E57"/>
    <w:rsid w:val="006A0EF9"/>
    <w:rsid w:val="006A2DE8"/>
    <w:rsid w:val="006A312E"/>
    <w:rsid w:val="006A46A6"/>
    <w:rsid w:val="006A46FD"/>
    <w:rsid w:val="006A562B"/>
    <w:rsid w:val="006A6814"/>
    <w:rsid w:val="006A68B4"/>
    <w:rsid w:val="006A70EB"/>
    <w:rsid w:val="006A77B3"/>
    <w:rsid w:val="006B28C9"/>
    <w:rsid w:val="006B30FC"/>
    <w:rsid w:val="006B363F"/>
    <w:rsid w:val="006B4B4A"/>
    <w:rsid w:val="006B4C0C"/>
    <w:rsid w:val="006B5B57"/>
    <w:rsid w:val="006B63E8"/>
    <w:rsid w:val="006B6BB4"/>
    <w:rsid w:val="006B755D"/>
    <w:rsid w:val="006B7BA6"/>
    <w:rsid w:val="006B7C14"/>
    <w:rsid w:val="006C0802"/>
    <w:rsid w:val="006C0B1D"/>
    <w:rsid w:val="006C0FB3"/>
    <w:rsid w:val="006C1197"/>
    <w:rsid w:val="006C4007"/>
    <w:rsid w:val="006C40AA"/>
    <w:rsid w:val="006C467C"/>
    <w:rsid w:val="006C4C73"/>
    <w:rsid w:val="006C5196"/>
    <w:rsid w:val="006C56B0"/>
    <w:rsid w:val="006C64C4"/>
    <w:rsid w:val="006C66D8"/>
    <w:rsid w:val="006C6769"/>
    <w:rsid w:val="006C6A7F"/>
    <w:rsid w:val="006C7332"/>
    <w:rsid w:val="006C73A0"/>
    <w:rsid w:val="006C7847"/>
    <w:rsid w:val="006D0472"/>
    <w:rsid w:val="006D092C"/>
    <w:rsid w:val="006D1E24"/>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5DDC"/>
    <w:rsid w:val="006E65F7"/>
    <w:rsid w:val="006E6AA5"/>
    <w:rsid w:val="006E6AE3"/>
    <w:rsid w:val="006E6C23"/>
    <w:rsid w:val="006F01A6"/>
    <w:rsid w:val="006F0412"/>
    <w:rsid w:val="006F1FDE"/>
    <w:rsid w:val="006F239E"/>
    <w:rsid w:val="006F2C1D"/>
    <w:rsid w:val="006F2DD9"/>
    <w:rsid w:val="006F4536"/>
    <w:rsid w:val="006F4E01"/>
    <w:rsid w:val="006F51C3"/>
    <w:rsid w:val="006F5243"/>
    <w:rsid w:val="006F5317"/>
    <w:rsid w:val="006F6640"/>
    <w:rsid w:val="006F6A2C"/>
    <w:rsid w:val="006F706D"/>
    <w:rsid w:val="006F71FF"/>
    <w:rsid w:val="00700B9F"/>
    <w:rsid w:val="00701AD3"/>
    <w:rsid w:val="00701E07"/>
    <w:rsid w:val="00702208"/>
    <w:rsid w:val="007024E9"/>
    <w:rsid w:val="00702B3B"/>
    <w:rsid w:val="00704090"/>
    <w:rsid w:val="00705FB4"/>
    <w:rsid w:val="007069DC"/>
    <w:rsid w:val="00707676"/>
    <w:rsid w:val="00710201"/>
    <w:rsid w:val="0071096B"/>
    <w:rsid w:val="00710C02"/>
    <w:rsid w:val="007115EC"/>
    <w:rsid w:val="00713134"/>
    <w:rsid w:val="007139E6"/>
    <w:rsid w:val="00714023"/>
    <w:rsid w:val="00715CA3"/>
    <w:rsid w:val="007160FE"/>
    <w:rsid w:val="007165BF"/>
    <w:rsid w:val="0071661E"/>
    <w:rsid w:val="00716873"/>
    <w:rsid w:val="00716AB0"/>
    <w:rsid w:val="00716C0A"/>
    <w:rsid w:val="00717477"/>
    <w:rsid w:val="007174CB"/>
    <w:rsid w:val="007204CA"/>
    <w:rsid w:val="0072073A"/>
    <w:rsid w:val="00720E87"/>
    <w:rsid w:val="00722FB2"/>
    <w:rsid w:val="00724203"/>
    <w:rsid w:val="00726E5F"/>
    <w:rsid w:val="0072753F"/>
    <w:rsid w:val="00731F4C"/>
    <w:rsid w:val="00731F83"/>
    <w:rsid w:val="00732119"/>
    <w:rsid w:val="00733714"/>
    <w:rsid w:val="007337A0"/>
    <w:rsid w:val="00733D15"/>
    <w:rsid w:val="007342B5"/>
    <w:rsid w:val="00734A5B"/>
    <w:rsid w:val="007363F0"/>
    <w:rsid w:val="007364CE"/>
    <w:rsid w:val="00737A76"/>
    <w:rsid w:val="00740402"/>
    <w:rsid w:val="007411CB"/>
    <w:rsid w:val="00741705"/>
    <w:rsid w:val="007427D5"/>
    <w:rsid w:val="00742A09"/>
    <w:rsid w:val="0074405E"/>
    <w:rsid w:val="00744E76"/>
    <w:rsid w:val="007460EF"/>
    <w:rsid w:val="00747133"/>
    <w:rsid w:val="007505BD"/>
    <w:rsid w:val="007505DE"/>
    <w:rsid w:val="0075098F"/>
    <w:rsid w:val="00751709"/>
    <w:rsid w:val="007525DC"/>
    <w:rsid w:val="00752752"/>
    <w:rsid w:val="00752E0D"/>
    <w:rsid w:val="007530E1"/>
    <w:rsid w:val="00753DEA"/>
    <w:rsid w:val="007541BE"/>
    <w:rsid w:val="00755FCE"/>
    <w:rsid w:val="00757D40"/>
    <w:rsid w:val="00760C97"/>
    <w:rsid w:val="0076108B"/>
    <w:rsid w:val="007613D3"/>
    <w:rsid w:val="007618FA"/>
    <w:rsid w:val="00761C24"/>
    <w:rsid w:val="00762B39"/>
    <w:rsid w:val="00762D2C"/>
    <w:rsid w:val="00763837"/>
    <w:rsid w:val="00763C7F"/>
    <w:rsid w:val="007655F5"/>
    <w:rsid w:val="007658F2"/>
    <w:rsid w:val="00765ED5"/>
    <w:rsid w:val="00765FEE"/>
    <w:rsid w:val="007662B5"/>
    <w:rsid w:val="0076748F"/>
    <w:rsid w:val="00767E34"/>
    <w:rsid w:val="00770280"/>
    <w:rsid w:val="00770637"/>
    <w:rsid w:val="00770E9B"/>
    <w:rsid w:val="0077138D"/>
    <w:rsid w:val="00771CBB"/>
    <w:rsid w:val="0077244B"/>
    <w:rsid w:val="0077275B"/>
    <w:rsid w:val="0077350D"/>
    <w:rsid w:val="00773E98"/>
    <w:rsid w:val="007745DC"/>
    <w:rsid w:val="007763ED"/>
    <w:rsid w:val="0077674E"/>
    <w:rsid w:val="0077700F"/>
    <w:rsid w:val="0077772F"/>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1F42"/>
    <w:rsid w:val="00792222"/>
    <w:rsid w:val="00792D4E"/>
    <w:rsid w:val="007936A2"/>
    <w:rsid w:val="00793DC5"/>
    <w:rsid w:val="00796823"/>
    <w:rsid w:val="00796AEF"/>
    <w:rsid w:val="007974BB"/>
    <w:rsid w:val="007978EE"/>
    <w:rsid w:val="00797E32"/>
    <w:rsid w:val="00797F97"/>
    <w:rsid w:val="007A2309"/>
    <w:rsid w:val="007A2E55"/>
    <w:rsid w:val="007A36DD"/>
    <w:rsid w:val="007A4B0C"/>
    <w:rsid w:val="007A5381"/>
    <w:rsid w:val="007A6305"/>
    <w:rsid w:val="007A79E5"/>
    <w:rsid w:val="007A7CBC"/>
    <w:rsid w:val="007B0FBB"/>
    <w:rsid w:val="007B121A"/>
    <w:rsid w:val="007B1453"/>
    <w:rsid w:val="007B18D8"/>
    <w:rsid w:val="007B1967"/>
    <w:rsid w:val="007B2BFC"/>
    <w:rsid w:val="007B3D80"/>
    <w:rsid w:val="007B4426"/>
    <w:rsid w:val="007B4C59"/>
    <w:rsid w:val="007B4D10"/>
    <w:rsid w:val="007B6106"/>
    <w:rsid w:val="007B6826"/>
    <w:rsid w:val="007B6D74"/>
    <w:rsid w:val="007B6EDA"/>
    <w:rsid w:val="007B7AC2"/>
    <w:rsid w:val="007C0192"/>
    <w:rsid w:val="007C095F"/>
    <w:rsid w:val="007C0D46"/>
    <w:rsid w:val="007C0F7B"/>
    <w:rsid w:val="007C21B1"/>
    <w:rsid w:val="007C2DD0"/>
    <w:rsid w:val="007C3650"/>
    <w:rsid w:val="007C4B46"/>
    <w:rsid w:val="007C5C27"/>
    <w:rsid w:val="007C7239"/>
    <w:rsid w:val="007C77D7"/>
    <w:rsid w:val="007C7A2A"/>
    <w:rsid w:val="007D0AA4"/>
    <w:rsid w:val="007D1590"/>
    <w:rsid w:val="007D1C86"/>
    <w:rsid w:val="007D222B"/>
    <w:rsid w:val="007D257A"/>
    <w:rsid w:val="007D292C"/>
    <w:rsid w:val="007D49A1"/>
    <w:rsid w:val="007D58A1"/>
    <w:rsid w:val="007D6572"/>
    <w:rsid w:val="007D727F"/>
    <w:rsid w:val="007D79B7"/>
    <w:rsid w:val="007D79BB"/>
    <w:rsid w:val="007E07B6"/>
    <w:rsid w:val="007E08C9"/>
    <w:rsid w:val="007E1A3F"/>
    <w:rsid w:val="007E2C90"/>
    <w:rsid w:val="007E2E55"/>
    <w:rsid w:val="007E3260"/>
    <w:rsid w:val="007E3DD2"/>
    <w:rsid w:val="007E4297"/>
    <w:rsid w:val="007E478C"/>
    <w:rsid w:val="007E4CEA"/>
    <w:rsid w:val="007E7A58"/>
    <w:rsid w:val="007E7C59"/>
    <w:rsid w:val="007F0016"/>
    <w:rsid w:val="007F0E9C"/>
    <w:rsid w:val="007F2153"/>
    <w:rsid w:val="007F25E9"/>
    <w:rsid w:val="007F270D"/>
    <w:rsid w:val="007F2E08"/>
    <w:rsid w:val="007F3E0C"/>
    <w:rsid w:val="007F4F84"/>
    <w:rsid w:val="007F50D5"/>
    <w:rsid w:val="007F5859"/>
    <w:rsid w:val="007F6A24"/>
    <w:rsid w:val="007F70E2"/>
    <w:rsid w:val="007F79AF"/>
    <w:rsid w:val="00801662"/>
    <w:rsid w:val="00801EED"/>
    <w:rsid w:val="008024E2"/>
    <w:rsid w:val="008024FA"/>
    <w:rsid w:val="008028A4"/>
    <w:rsid w:val="00804952"/>
    <w:rsid w:val="00806CC3"/>
    <w:rsid w:val="00813245"/>
    <w:rsid w:val="008132AD"/>
    <w:rsid w:val="008136B7"/>
    <w:rsid w:val="00813F7D"/>
    <w:rsid w:val="008177BD"/>
    <w:rsid w:val="008212A7"/>
    <w:rsid w:val="00821450"/>
    <w:rsid w:val="008230CC"/>
    <w:rsid w:val="00824B98"/>
    <w:rsid w:val="00826264"/>
    <w:rsid w:val="00826DF6"/>
    <w:rsid w:val="0083028B"/>
    <w:rsid w:val="00830901"/>
    <w:rsid w:val="00830FA3"/>
    <w:rsid w:val="008312DD"/>
    <w:rsid w:val="00833728"/>
    <w:rsid w:val="0083446C"/>
    <w:rsid w:val="0083558B"/>
    <w:rsid w:val="00835959"/>
    <w:rsid w:val="00835E32"/>
    <w:rsid w:val="00836C34"/>
    <w:rsid w:val="00836FE5"/>
    <w:rsid w:val="00840BBD"/>
    <w:rsid w:val="00840DE0"/>
    <w:rsid w:val="00840FD2"/>
    <w:rsid w:val="00841219"/>
    <w:rsid w:val="0084160F"/>
    <w:rsid w:val="008418ED"/>
    <w:rsid w:val="00841B5A"/>
    <w:rsid w:val="00842C45"/>
    <w:rsid w:val="00844361"/>
    <w:rsid w:val="00847939"/>
    <w:rsid w:val="008479CE"/>
    <w:rsid w:val="00847BCE"/>
    <w:rsid w:val="00847CD0"/>
    <w:rsid w:val="008504F8"/>
    <w:rsid w:val="00853C54"/>
    <w:rsid w:val="00853FF9"/>
    <w:rsid w:val="00855F54"/>
    <w:rsid w:val="0085671D"/>
    <w:rsid w:val="008607A8"/>
    <w:rsid w:val="00860DE2"/>
    <w:rsid w:val="00861C82"/>
    <w:rsid w:val="0086354A"/>
    <w:rsid w:val="00864449"/>
    <w:rsid w:val="00866C2D"/>
    <w:rsid w:val="00870F86"/>
    <w:rsid w:val="008733FD"/>
    <w:rsid w:val="00873D23"/>
    <w:rsid w:val="008747D7"/>
    <w:rsid w:val="00874E5E"/>
    <w:rsid w:val="00875C01"/>
    <w:rsid w:val="008762FA"/>
    <w:rsid w:val="00876821"/>
    <w:rsid w:val="008768CA"/>
    <w:rsid w:val="0087759C"/>
    <w:rsid w:val="00877C39"/>
    <w:rsid w:val="00877EF9"/>
    <w:rsid w:val="00880559"/>
    <w:rsid w:val="00880E1E"/>
    <w:rsid w:val="00881016"/>
    <w:rsid w:val="008811E9"/>
    <w:rsid w:val="00882095"/>
    <w:rsid w:val="00882DE1"/>
    <w:rsid w:val="0088628B"/>
    <w:rsid w:val="008871A2"/>
    <w:rsid w:val="008876E4"/>
    <w:rsid w:val="0089010A"/>
    <w:rsid w:val="00890990"/>
    <w:rsid w:val="0089105F"/>
    <w:rsid w:val="008910E3"/>
    <w:rsid w:val="00891409"/>
    <w:rsid w:val="0089305E"/>
    <w:rsid w:val="008930BE"/>
    <w:rsid w:val="00893E1B"/>
    <w:rsid w:val="00894A97"/>
    <w:rsid w:val="00895221"/>
    <w:rsid w:val="008955CF"/>
    <w:rsid w:val="0089650F"/>
    <w:rsid w:val="00897447"/>
    <w:rsid w:val="00897EB7"/>
    <w:rsid w:val="008A0490"/>
    <w:rsid w:val="008A2193"/>
    <w:rsid w:val="008A2634"/>
    <w:rsid w:val="008A26FD"/>
    <w:rsid w:val="008A3966"/>
    <w:rsid w:val="008A4B32"/>
    <w:rsid w:val="008A564B"/>
    <w:rsid w:val="008A6743"/>
    <w:rsid w:val="008A75F9"/>
    <w:rsid w:val="008B07E7"/>
    <w:rsid w:val="008B342A"/>
    <w:rsid w:val="008B3DFD"/>
    <w:rsid w:val="008B3E89"/>
    <w:rsid w:val="008B3EBB"/>
    <w:rsid w:val="008B47E9"/>
    <w:rsid w:val="008B5306"/>
    <w:rsid w:val="008B5EBB"/>
    <w:rsid w:val="008B5FEF"/>
    <w:rsid w:val="008B66B5"/>
    <w:rsid w:val="008B6BCC"/>
    <w:rsid w:val="008B71E6"/>
    <w:rsid w:val="008C093B"/>
    <w:rsid w:val="008C1D14"/>
    <w:rsid w:val="008C25C1"/>
    <w:rsid w:val="008C2CFF"/>
    <w:rsid w:val="008C2E2A"/>
    <w:rsid w:val="008C3057"/>
    <w:rsid w:val="008C4A1D"/>
    <w:rsid w:val="008C4F9B"/>
    <w:rsid w:val="008C5492"/>
    <w:rsid w:val="008C606D"/>
    <w:rsid w:val="008D0B72"/>
    <w:rsid w:val="008D290F"/>
    <w:rsid w:val="008D2E4D"/>
    <w:rsid w:val="008D3608"/>
    <w:rsid w:val="008D361D"/>
    <w:rsid w:val="008D4611"/>
    <w:rsid w:val="008D4686"/>
    <w:rsid w:val="008D5C41"/>
    <w:rsid w:val="008D6189"/>
    <w:rsid w:val="008D6D1B"/>
    <w:rsid w:val="008D6DBC"/>
    <w:rsid w:val="008D6EE0"/>
    <w:rsid w:val="008E0142"/>
    <w:rsid w:val="008E09C5"/>
    <w:rsid w:val="008E0CFC"/>
    <w:rsid w:val="008E1E7D"/>
    <w:rsid w:val="008E23A5"/>
    <w:rsid w:val="008E2905"/>
    <w:rsid w:val="008E3EA6"/>
    <w:rsid w:val="008E5115"/>
    <w:rsid w:val="008E513D"/>
    <w:rsid w:val="008E5E2F"/>
    <w:rsid w:val="008E73EB"/>
    <w:rsid w:val="008F01FF"/>
    <w:rsid w:val="008F0AF2"/>
    <w:rsid w:val="008F0E38"/>
    <w:rsid w:val="008F255F"/>
    <w:rsid w:val="008F268A"/>
    <w:rsid w:val="008F3069"/>
    <w:rsid w:val="008F348E"/>
    <w:rsid w:val="008F396F"/>
    <w:rsid w:val="008F3BEF"/>
    <w:rsid w:val="008F3DCD"/>
    <w:rsid w:val="008F5B44"/>
    <w:rsid w:val="008F5F2E"/>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52E1"/>
    <w:rsid w:val="009068FC"/>
    <w:rsid w:val="00906EA3"/>
    <w:rsid w:val="009072E5"/>
    <w:rsid w:val="00910745"/>
    <w:rsid w:val="00910C60"/>
    <w:rsid w:val="00911073"/>
    <w:rsid w:val="00911700"/>
    <w:rsid w:val="00912EEA"/>
    <w:rsid w:val="00913686"/>
    <w:rsid w:val="009138BF"/>
    <w:rsid w:val="009145D6"/>
    <w:rsid w:val="00916CA9"/>
    <w:rsid w:val="00916DCB"/>
    <w:rsid w:val="0091753B"/>
    <w:rsid w:val="00920769"/>
    <w:rsid w:val="00920B09"/>
    <w:rsid w:val="00920FED"/>
    <w:rsid w:val="0092119A"/>
    <w:rsid w:val="00921334"/>
    <w:rsid w:val="00921478"/>
    <w:rsid w:val="009214E8"/>
    <w:rsid w:val="00921E85"/>
    <w:rsid w:val="009224AC"/>
    <w:rsid w:val="009228FE"/>
    <w:rsid w:val="009234CC"/>
    <w:rsid w:val="00923655"/>
    <w:rsid w:val="00923851"/>
    <w:rsid w:val="00923FD9"/>
    <w:rsid w:val="00924145"/>
    <w:rsid w:val="009242BC"/>
    <w:rsid w:val="00924A74"/>
    <w:rsid w:val="00925948"/>
    <w:rsid w:val="00927AF5"/>
    <w:rsid w:val="00927D18"/>
    <w:rsid w:val="00927D9C"/>
    <w:rsid w:val="00930B12"/>
    <w:rsid w:val="00930B92"/>
    <w:rsid w:val="00931B32"/>
    <w:rsid w:val="009329E9"/>
    <w:rsid w:val="00933475"/>
    <w:rsid w:val="009339CB"/>
    <w:rsid w:val="00934A8B"/>
    <w:rsid w:val="00936071"/>
    <w:rsid w:val="009376CD"/>
    <w:rsid w:val="00937AC8"/>
    <w:rsid w:val="0094019E"/>
    <w:rsid w:val="00940212"/>
    <w:rsid w:val="0094045C"/>
    <w:rsid w:val="00940DCC"/>
    <w:rsid w:val="00941298"/>
    <w:rsid w:val="00941440"/>
    <w:rsid w:val="00942EC2"/>
    <w:rsid w:val="0094414D"/>
    <w:rsid w:val="00945308"/>
    <w:rsid w:val="00945320"/>
    <w:rsid w:val="00945C9F"/>
    <w:rsid w:val="0094715D"/>
    <w:rsid w:val="009502BC"/>
    <w:rsid w:val="009503B6"/>
    <w:rsid w:val="009504F2"/>
    <w:rsid w:val="00950571"/>
    <w:rsid w:val="00951B7F"/>
    <w:rsid w:val="00952010"/>
    <w:rsid w:val="00952674"/>
    <w:rsid w:val="009530A2"/>
    <w:rsid w:val="00955C93"/>
    <w:rsid w:val="00956325"/>
    <w:rsid w:val="009568F2"/>
    <w:rsid w:val="00956F11"/>
    <w:rsid w:val="00957ABF"/>
    <w:rsid w:val="00957C73"/>
    <w:rsid w:val="00957D78"/>
    <w:rsid w:val="00957F78"/>
    <w:rsid w:val="00957FDE"/>
    <w:rsid w:val="009605E2"/>
    <w:rsid w:val="0096163D"/>
    <w:rsid w:val="009618B5"/>
    <w:rsid w:val="00961B32"/>
    <w:rsid w:val="00962509"/>
    <w:rsid w:val="00962C6B"/>
    <w:rsid w:val="00963ABC"/>
    <w:rsid w:val="00963FCD"/>
    <w:rsid w:val="00965451"/>
    <w:rsid w:val="009657F0"/>
    <w:rsid w:val="00965A62"/>
    <w:rsid w:val="00966083"/>
    <w:rsid w:val="0096719B"/>
    <w:rsid w:val="00967C74"/>
    <w:rsid w:val="0097092C"/>
    <w:rsid w:val="00970DB3"/>
    <w:rsid w:val="0097109F"/>
    <w:rsid w:val="00971112"/>
    <w:rsid w:val="0097219F"/>
    <w:rsid w:val="00972BA4"/>
    <w:rsid w:val="00972C6C"/>
    <w:rsid w:val="00972E3E"/>
    <w:rsid w:val="009736E3"/>
    <w:rsid w:val="009747C5"/>
    <w:rsid w:val="00974BB0"/>
    <w:rsid w:val="00975289"/>
    <w:rsid w:val="00975BCD"/>
    <w:rsid w:val="00976546"/>
    <w:rsid w:val="00976CF5"/>
    <w:rsid w:val="009770D2"/>
    <w:rsid w:val="009773B4"/>
    <w:rsid w:val="00977B05"/>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441C"/>
    <w:rsid w:val="009A4481"/>
    <w:rsid w:val="009A4B4D"/>
    <w:rsid w:val="009A5076"/>
    <w:rsid w:val="009A51BE"/>
    <w:rsid w:val="009A534D"/>
    <w:rsid w:val="009A557B"/>
    <w:rsid w:val="009A5648"/>
    <w:rsid w:val="009A5B6B"/>
    <w:rsid w:val="009A6247"/>
    <w:rsid w:val="009A627F"/>
    <w:rsid w:val="009A7B3B"/>
    <w:rsid w:val="009B025F"/>
    <w:rsid w:val="009B0461"/>
    <w:rsid w:val="009B062F"/>
    <w:rsid w:val="009B07CD"/>
    <w:rsid w:val="009B2579"/>
    <w:rsid w:val="009B37F6"/>
    <w:rsid w:val="009B3894"/>
    <w:rsid w:val="009B46EB"/>
    <w:rsid w:val="009B470B"/>
    <w:rsid w:val="009B4B04"/>
    <w:rsid w:val="009B570B"/>
    <w:rsid w:val="009B608D"/>
    <w:rsid w:val="009B6203"/>
    <w:rsid w:val="009C0F5A"/>
    <w:rsid w:val="009C170B"/>
    <w:rsid w:val="009C19E9"/>
    <w:rsid w:val="009C2033"/>
    <w:rsid w:val="009C2C73"/>
    <w:rsid w:val="009C391E"/>
    <w:rsid w:val="009C63F0"/>
    <w:rsid w:val="009C81BF"/>
    <w:rsid w:val="009D0391"/>
    <w:rsid w:val="009D1ADA"/>
    <w:rsid w:val="009D2A3B"/>
    <w:rsid w:val="009D3C61"/>
    <w:rsid w:val="009D43E8"/>
    <w:rsid w:val="009D63D9"/>
    <w:rsid w:val="009D6617"/>
    <w:rsid w:val="009D6D4B"/>
    <w:rsid w:val="009D74A6"/>
    <w:rsid w:val="009D769C"/>
    <w:rsid w:val="009E03B3"/>
    <w:rsid w:val="009E0E44"/>
    <w:rsid w:val="009E0E87"/>
    <w:rsid w:val="009E1562"/>
    <w:rsid w:val="009E222C"/>
    <w:rsid w:val="009E2676"/>
    <w:rsid w:val="009E272A"/>
    <w:rsid w:val="009E30E2"/>
    <w:rsid w:val="009E32AB"/>
    <w:rsid w:val="009E389E"/>
    <w:rsid w:val="009E41CF"/>
    <w:rsid w:val="009E569C"/>
    <w:rsid w:val="009E6756"/>
    <w:rsid w:val="009F165F"/>
    <w:rsid w:val="009F16D7"/>
    <w:rsid w:val="009F1AC4"/>
    <w:rsid w:val="009F1D0A"/>
    <w:rsid w:val="009F2A0F"/>
    <w:rsid w:val="009F5DE3"/>
    <w:rsid w:val="009F67A6"/>
    <w:rsid w:val="009F7CD4"/>
    <w:rsid w:val="00A0092E"/>
    <w:rsid w:val="00A01F71"/>
    <w:rsid w:val="00A0342C"/>
    <w:rsid w:val="00A038E0"/>
    <w:rsid w:val="00A03BDD"/>
    <w:rsid w:val="00A03EB7"/>
    <w:rsid w:val="00A0400E"/>
    <w:rsid w:val="00A053B5"/>
    <w:rsid w:val="00A058CA"/>
    <w:rsid w:val="00A06367"/>
    <w:rsid w:val="00A07364"/>
    <w:rsid w:val="00A07A22"/>
    <w:rsid w:val="00A10F02"/>
    <w:rsid w:val="00A10FD4"/>
    <w:rsid w:val="00A114F8"/>
    <w:rsid w:val="00A119D7"/>
    <w:rsid w:val="00A119F2"/>
    <w:rsid w:val="00A123E0"/>
    <w:rsid w:val="00A12BB2"/>
    <w:rsid w:val="00A13961"/>
    <w:rsid w:val="00A14ACF"/>
    <w:rsid w:val="00A15672"/>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324F"/>
    <w:rsid w:val="00A34285"/>
    <w:rsid w:val="00A3430D"/>
    <w:rsid w:val="00A34E12"/>
    <w:rsid w:val="00A34F54"/>
    <w:rsid w:val="00A3507F"/>
    <w:rsid w:val="00A3552D"/>
    <w:rsid w:val="00A3656C"/>
    <w:rsid w:val="00A36F5F"/>
    <w:rsid w:val="00A37003"/>
    <w:rsid w:val="00A37508"/>
    <w:rsid w:val="00A3767D"/>
    <w:rsid w:val="00A37EC7"/>
    <w:rsid w:val="00A4037D"/>
    <w:rsid w:val="00A430EC"/>
    <w:rsid w:val="00A43D91"/>
    <w:rsid w:val="00A44845"/>
    <w:rsid w:val="00A448D2"/>
    <w:rsid w:val="00A449C8"/>
    <w:rsid w:val="00A4501C"/>
    <w:rsid w:val="00A454D9"/>
    <w:rsid w:val="00A45D62"/>
    <w:rsid w:val="00A46513"/>
    <w:rsid w:val="00A46B11"/>
    <w:rsid w:val="00A46C54"/>
    <w:rsid w:val="00A46EFE"/>
    <w:rsid w:val="00A5038E"/>
    <w:rsid w:val="00A51C33"/>
    <w:rsid w:val="00A52533"/>
    <w:rsid w:val="00A5369C"/>
    <w:rsid w:val="00A53724"/>
    <w:rsid w:val="00A53F4B"/>
    <w:rsid w:val="00A54B2B"/>
    <w:rsid w:val="00A54EC0"/>
    <w:rsid w:val="00A55F99"/>
    <w:rsid w:val="00A55FFE"/>
    <w:rsid w:val="00A600AF"/>
    <w:rsid w:val="00A604D5"/>
    <w:rsid w:val="00A60689"/>
    <w:rsid w:val="00A607F5"/>
    <w:rsid w:val="00A6246E"/>
    <w:rsid w:val="00A628F0"/>
    <w:rsid w:val="00A62B4A"/>
    <w:rsid w:val="00A633A0"/>
    <w:rsid w:val="00A6340C"/>
    <w:rsid w:val="00A64874"/>
    <w:rsid w:val="00A66903"/>
    <w:rsid w:val="00A66E69"/>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8B0"/>
    <w:rsid w:val="00A82FB0"/>
    <w:rsid w:val="00A835FD"/>
    <w:rsid w:val="00A83DDD"/>
    <w:rsid w:val="00A85704"/>
    <w:rsid w:val="00A869FD"/>
    <w:rsid w:val="00A86A9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F4D"/>
    <w:rsid w:val="00AA1553"/>
    <w:rsid w:val="00AA297F"/>
    <w:rsid w:val="00AA2AD3"/>
    <w:rsid w:val="00AA3608"/>
    <w:rsid w:val="00AA5747"/>
    <w:rsid w:val="00AA61F6"/>
    <w:rsid w:val="00AA65EB"/>
    <w:rsid w:val="00AA7902"/>
    <w:rsid w:val="00AB0506"/>
    <w:rsid w:val="00AB0B19"/>
    <w:rsid w:val="00AB229A"/>
    <w:rsid w:val="00AB3CB6"/>
    <w:rsid w:val="00AB3DA4"/>
    <w:rsid w:val="00AB3FC9"/>
    <w:rsid w:val="00AB4FA4"/>
    <w:rsid w:val="00AB5CE3"/>
    <w:rsid w:val="00AB60B3"/>
    <w:rsid w:val="00AB71B5"/>
    <w:rsid w:val="00AB72A8"/>
    <w:rsid w:val="00AB775B"/>
    <w:rsid w:val="00AB7941"/>
    <w:rsid w:val="00AC0674"/>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35A"/>
    <w:rsid w:val="00AD6DBF"/>
    <w:rsid w:val="00AD764F"/>
    <w:rsid w:val="00AD77BE"/>
    <w:rsid w:val="00AE0331"/>
    <w:rsid w:val="00AE03D0"/>
    <w:rsid w:val="00AE0487"/>
    <w:rsid w:val="00AE1304"/>
    <w:rsid w:val="00AE1B21"/>
    <w:rsid w:val="00AE282D"/>
    <w:rsid w:val="00AE4BF3"/>
    <w:rsid w:val="00AE74E4"/>
    <w:rsid w:val="00AE76B4"/>
    <w:rsid w:val="00AF0118"/>
    <w:rsid w:val="00AF070C"/>
    <w:rsid w:val="00AF161F"/>
    <w:rsid w:val="00AF184E"/>
    <w:rsid w:val="00AF317A"/>
    <w:rsid w:val="00AF33A7"/>
    <w:rsid w:val="00AF390C"/>
    <w:rsid w:val="00AF4B6F"/>
    <w:rsid w:val="00AF5B3E"/>
    <w:rsid w:val="00AF61C2"/>
    <w:rsid w:val="00AF6A19"/>
    <w:rsid w:val="00AF6BEE"/>
    <w:rsid w:val="00AF6E24"/>
    <w:rsid w:val="00AF7AA2"/>
    <w:rsid w:val="00B013B7"/>
    <w:rsid w:val="00B01CF3"/>
    <w:rsid w:val="00B01DFB"/>
    <w:rsid w:val="00B03201"/>
    <w:rsid w:val="00B03459"/>
    <w:rsid w:val="00B03901"/>
    <w:rsid w:val="00B05380"/>
    <w:rsid w:val="00B05962"/>
    <w:rsid w:val="00B066EC"/>
    <w:rsid w:val="00B06C44"/>
    <w:rsid w:val="00B070A2"/>
    <w:rsid w:val="00B070E4"/>
    <w:rsid w:val="00B10117"/>
    <w:rsid w:val="00B10501"/>
    <w:rsid w:val="00B10B95"/>
    <w:rsid w:val="00B112B9"/>
    <w:rsid w:val="00B1196A"/>
    <w:rsid w:val="00B119AC"/>
    <w:rsid w:val="00B12476"/>
    <w:rsid w:val="00B125D9"/>
    <w:rsid w:val="00B12743"/>
    <w:rsid w:val="00B13141"/>
    <w:rsid w:val="00B13571"/>
    <w:rsid w:val="00B13EC9"/>
    <w:rsid w:val="00B14FCE"/>
    <w:rsid w:val="00B15449"/>
    <w:rsid w:val="00B15F74"/>
    <w:rsid w:val="00B16026"/>
    <w:rsid w:val="00B16327"/>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4062"/>
    <w:rsid w:val="00B3434B"/>
    <w:rsid w:val="00B34721"/>
    <w:rsid w:val="00B34BE8"/>
    <w:rsid w:val="00B3548A"/>
    <w:rsid w:val="00B35834"/>
    <w:rsid w:val="00B35A48"/>
    <w:rsid w:val="00B36CB6"/>
    <w:rsid w:val="00B37B37"/>
    <w:rsid w:val="00B401C2"/>
    <w:rsid w:val="00B405F2"/>
    <w:rsid w:val="00B4169F"/>
    <w:rsid w:val="00B41B2F"/>
    <w:rsid w:val="00B42F0F"/>
    <w:rsid w:val="00B42F44"/>
    <w:rsid w:val="00B44AC8"/>
    <w:rsid w:val="00B468CF"/>
    <w:rsid w:val="00B46B02"/>
    <w:rsid w:val="00B473C7"/>
    <w:rsid w:val="00B4775B"/>
    <w:rsid w:val="00B47FD1"/>
    <w:rsid w:val="00B50F77"/>
    <w:rsid w:val="00B516BB"/>
    <w:rsid w:val="00B522D2"/>
    <w:rsid w:val="00B53296"/>
    <w:rsid w:val="00B534D9"/>
    <w:rsid w:val="00B535A6"/>
    <w:rsid w:val="00B538F4"/>
    <w:rsid w:val="00B53979"/>
    <w:rsid w:val="00B54FE3"/>
    <w:rsid w:val="00B55D8E"/>
    <w:rsid w:val="00B56429"/>
    <w:rsid w:val="00B62C0B"/>
    <w:rsid w:val="00B630DF"/>
    <w:rsid w:val="00B633B6"/>
    <w:rsid w:val="00B64A35"/>
    <w:rsid w:val="00B654DE"/>
    <w:rsid w:val="00B65A75"/>
    <w:rsid w:val="00B65EEC"/>
    <w:rsid w:val="00B66A8B"/>
    <w:rsid w:val="00B670BD"/>
    <w:rsid w:val="00B67C7D"/>
    <w:rsid w:val="00B716D9"/>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91D5C"/>
    <w:rsid w:val="00B91DE3"/>
    <w:rsid w:val="00B920A8"/>
    <w:rsid w:val="00B929D6"/>
    <w:rsid w:val="00B93150"/>
    <w:rsid w:val="00B93DC1"/>
    <w:rsid w:val="00B93EF3"/>
    <w:rsid w:val="00B96F98"/>
    <w:rsid w:val="00B97227"/>
    <w:rsid w:val="00BA189C"/>
    <w:rsid w:val="00BA369A"/>
    <w:rsid w:val="00BA3719"/>
    <w:rsid w:val="00BA3825"/>
    <w:rsid w:val="00BA3B31"/>
    <w:rsid w:val="00BA50DB"/>
    <w:rsid w:val="00BA51F4"/>
    <w:rsid w:val="00BA5832"/>
    <w:rsid w:val="00BA5D8F"/>
    <w:rsid w:val="00BA6669"/>
    <w:rsid w:val="00BA752D"/>
    <w:rsid w:val="00BA7D35"/>
    <w:rsid w:val="00BB079F"/>
    <w:rsid w:val="00BB225D"/>
    <w:rsid w:val="00BB2735"/>
    <w:rsid w:val="00BB3C1E"/>
    <w:rsid w:val="00BB44F0"/>
    <w:rsid w:val="00BB6791"/>
    <w:rsid w:val="00BB6DA1"/>
    <w:rsid w:val="00BB6F3F"/>
    <w:rsid w:val="00BB7097"/>
    <w:rsid w:val="00BB724E"/>
    <w:rsid w:val="00BB7E38"/>
    <w:rsid w:val="00BB7F2D"/>
    <w:rsid w:val="00BC0C3A"/>
    <w:rsid w:val="00BC2475"/>
    <w:rsid w:val="00BC2507"/>
    <w:rsid w:val="00BC2681"/>
    <w:rsid w:val="00BC27D1"/>
    <w:rsid w:val="00BC3009"/>
    <w:rsid w:val="00BC3555"/>
    <w:rsid w:val="00BC5E4F"/>
    <w:rsid w:val="00BC5EF8"/>
    <w:rsid w:val="00BC7D7C"/>
    <w:rsid w:val="00BD02F5"/>
    <w:rsid w:val="00BD0478"/>
    <w:rsid w:val="00BD0B35"/>
    <w:rsid w:val="00BD1306"/>
    <w:rsid w:val="00BD34C8"/>
    <w:rsid w:val="00BD3802"/>
    <w:rsid w:val="00BD3EE0"/>
    <w:rsid w:val="00BD3EFB"/>
    <w:rsid w:val="00BD3F38"/>
    <w:rsid w:val="00BD402D"/>
    <w:rsid w:val="00BD48CD"/>
    <w:rsid w:val="00BD5114"/>
    <w:rsid w:val="00BD6519"/>
    <w:rsid w:val="00BD7805"/>
    <w:rsid w:val="00BD7EA3"/>
    <w:rsid w:val="00BE2454"/>
    <w:rsid w:val="00BE27AD"/>
    <w:rsid w:val="00BE2CED"/>
    <w:rsid w:val="00BE31B0"/>
    <w:rsid w:val="00BE3391"/>
    <w:rsid w:val="00BE3A73"/>
    <w:rsid w:val="00BE3C3E"/>
    <w:rsid w:val="00BE3F0D"/>
    <w:rsid w:val="00BE4264"/>
    <w:rsid w:val="00BE64CD"/>
    <w:rsid w:val="00BE7E0C"/>
    <w:rsid w:val="00BF190A"/>
    <w:rsid w:val="00BF2BE9"/>
    <w:rsid w:val="00BF36E1"/>
    <w:rsid w:val="00BF3C23"/>
    <w:rsid w:val="00BF4A7E"/>
    <w:rsid w:val="00BF4BCD"/>
    <w:rsid w:val="00BF7499"/>
    <w:rsid w:val="00C0059B"/>
    <w:rsid w:val="00C006F6"/>
    <w:rsid w:val="00C00AAD"/>
    <w:rsid w:val="00C0119A"/>
    <w:rsid w:val="00C030E0"/>
    <w:rsid w:val="00C030E3"/>
    <w:rsid w:val="00C0428A"/>
    <w:rsid w:val="00C04A80"/>
    <w:rsid w:val="00C04DB9"/>
    <w:rsid w:val="00C04FC0"/>
    <w:rsid w:val="00C06218"/>
    <w:rsid w:val="00C07A24"/>
    <w:rsid w:val="00C10BA4"/>
    <w:rsid w:val="00C1111D"/>
    <w:rsid w:val="00C113EB"/>
    <w:rsid w:val="00C11A11"/>
    <w:rsid w:val="00C11E78"/>
    <w:rsid w:val="00C12B51"/>
    <w:rsid w:val="00C13F69"/>
    <w:rsid w:val="00C1533B"/>
    <w:rsid w:val="00C153CB"/>
    <w:rsid w:val="00C163B1"/>
    <w:rsid w:val="00C1669F"/>
    <w:rsid w:val="00C20485"/>
    <w:rsid w:val="00C206CA"/>
    <w:rsid w:val="00C20E66"/>
    <w:rsid w:val="00C20ED8"/>
    <w:rsid w:val="00C20F11"/>
    <w:rsid w:val="00C2251B"/>
    <w:rsid w:val="00C24650"/>
    <w:rsid w:val="00C252FF"/>
    <w:rsid w:val="00C25465"/>
    <w:rsid w:val="00C2558A"/>
    <w:rsid w:val="00C25BC8"/>
    <w:rsid w:val="00C2617B"/>
    <w:rsid w:val="00C26C52"/>
    <w:rsid w:val="00C26F74"/>
    <w:rsid w:val="00C27902"/>
    <w:rsid w:val="00C31445"/>
    <w:rsid w:val="00C31D87"/>
    <w:rsid w:val="00C32833"/>
    <w:rsid w:val="00C32E5F"/>
    <w:rsid w:val="00C33079"/>
    <w:rsid w:val="00C33B6B"/>
    <w:rsid w:val="00C34C53"/>
    <w:rsid w:val="00C35C42"/>
    <w:rsid w:val="00C35DB6"/>
    <w:rsid w:val="00C3672C"/>
    <w:rsid w:val="00C367A2"/>
    <w:rsid w:val="00C369ED"/>
    <w:rsid w:val="00C371B8"/>
    <w:rsid w:val="00C4055A"/>
    <w:rsid w:val="00C40AF1"/>
    <w:rsid w:val="00C40FB0"/>
    <w:rsid w:val="00C41F12"/>
    <w:rsid w:val="00C421E2"/>
    <w:rsid w:val="00C4249E"/>
    <w:rsid w:val="00C42864"/>
    <w:rsid w:val="00C43B5F"/>
    <w:rsid w:val="00C43B62"/>
    <w:rsid w:val="00C44515"/>
    <w:rsid w:val="00C44B42"/>
    <w:rsid w:val="00C45C0F"/>
    <w:rsid w:val="00C47D26"/>
    <w:rsid w:val="00C47FFB"/>
    <w:rsid w:val="00C51391"/>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553E"/>
    <w:rsid w:val="00C65E8B"/>
    <w:rsid w:val="00C66080"/>
    <w:rsid w:val="00C66572"/>
    <w:rsid w:val="00C66623"/>
    <w:rsid w:val="00C6722B"/>
    <w:rsid w:val="00C67359"/>
    <w:rsid w:val="00C67A75"/>
    <w:rsid w:val="00C67B26"/>
    <w:rsid w:val="00C67D38"/>
    <w:rsid w:val="00C67F0D"/>
    <w:rsid w:val="00C70AD4"/>
    <w:rsid w:val="00C70D62"/>
    <w:rsid w:val="00C710E4"/>
    <w:rsid w:val="00C71722"/>
    <w:rsid w:val="00C7232C"/>
    <w:rsid w:val="00C736B9"/>
    <w:rsid w:val="00C749A3"/>
    <w:rsid w:val="00C74F92"/>
    <w:rsid w:val="00C75212"/>
    <w:rsid w:val="00C757E9"/>
    <w:rsid w:val="00C75CDD"/>
    <w:rsid w:val="00C75D3E"/>
    <w:rsid w:val="00C76A53"/>
    <w:rsid w:val="00C77141"/>
    <w:rsid w:val="00C77933"/>
    <w:rsid w:val="00C77C93"/>
    <w:rsid w:val="00C827EC"/>
    <w:rsid w:val="00C82BCC"/>
    <w:rsid w:val="00C831C2"/>
    <w:rsid w:val="00C83A13"/>
    <w:rsid w:val="00C8466E"/>
    <w:rsid w:val="00C84A4C"/>
    <w:rsid w:val="00C84B43"/>
    <w:rsid w:val="00C854F0"/>
    <w:rsid w:val="00C856F6"/>
    <w:rsid w:val="00C86203"/>
    <w:rsid w:val="00C86E16"/>
    <w:rsid w:val="00C86E7D"/>
    <w:rsid w:val="00C86F10"/>
    <w:rsid w:val="00C9068C"/>
    <w:rsid w:val="00C912F2"/>
    <w:rsid w:val="00C923A7"/>
    <w:rsid w:val="00C9240B"/>
    <w:rsid w:val="00C92967"/>
    <w:rsid w:val="00C92F67"/>
    <w:rsid w:val="00C930F2"/>
    <w:rsid w:val="00C94816"/>
    <w:rsid w:val="00C94EA5"/>
    <w:rsid w:val="00C953F6"/>
    <w:rsid w:val="00C97848"/>
    <w:rsid w:val="00C97A16"/>
    <w:rsid w:val="00CA0620"/>
    <w:rsid w:val="00CA140C"/>
    <w:rsid w:val="00CA1498"/>
    <w:rsid w:val="00CA16CD"/>
    <w:rsid w:val="00CA28ED"/>
    <w:rsid w:val="00CA33E6"/>
    <w:rsid w:val="00CA344F"/>
    <w:rsid w:val="00CA3D0C"/>
    <w:rsid w:val="00CA654B"/>
    <w:rsid w:val="00CA6805"/>
    <w:rsid w:val="00CA6CC1"/>
    <w:rsid w:val="00CA758B"/>
    <w:rsid w:val="00CB01CC"/>
    <w:rsid w:val="00CB0C76"/>
    <w:rsid w:val="00CB127D"/>
    <w:rsid w:val="00CB2946"/>
    <w:rsid w:val="00CB2F58"/>
    <w:rsid w:val="00CB72B8"/>
    <w:rsid w:val="00CB75AA"/>
    <w:rsid w:val="00CC2CC0"/>
    <w:rsid w:val="00CC40E1"/>
    <w:rsid w:val="00CC4B9A"/>
    <w:rsid w:val="00CC55AA"/>
    <w:rsid w:val="00CC55D7"/>
    <w:rsid w:val="00CC63D1"/>
    <w:rsid w:val="00CC6566"/>
    <w:rsid w:val="00CC78B3"/>
    <w:rsid w:val="00CD0BA8"/>
    <w:rsid w:val="00CD14F4"/>
    <w:rsid w:val="00CD1639"/>
    <w:rsid w:val="00CD462C"/>
    <w:rsid w:val="00CD4C7B"/>
    <w:rsid w:val="00CD56FA"/>
    <w:rsid w:val="00CD58FE"/>
    <w:rsid w:val="00CE0952"/>
    <w:rsid w:val="00CE0B0C"/>
    <w:rsid w:val="00CE0D73"/>
    <w:rsid w:val="00CE0F3B"/>
    <w:rsid w:val="00CE147D"/>
    <w:rsid w:val="00CE18E0"/>
    <w:rsid w:val="00CE2B64"/>
    <w:rsid w:val="00CE2DE0"/>
    <w:rsid w:val="00CE2F01"/>
    <w:rsid w:val="00CE36D1"/>
    <w:rsid w:val="00CE402B"/>
    <w:rsid w:val="00CE4BDC"/>
    <w:rsid w:val="00CE72DF"/>
    <w:rsid w:val="00CF0650"/>
    <w:rsid w:val="00CF08D0"/>
    <w:rsid w:val="00CF2E1C"/>
    <w:rsid w:val="00CF41B4"/>
    <w:rsid w:val="00CF590B"/>
    <w:rsid w:val="00CF6325"/>
    <w:rsid w:val="00CF6590"/>
    <w:rsid w:val="00CF6F3F"/>
    <w:rsid w:val="00CF77F7"/>
    <w:rsid w:val="00D008B9"/>
    <w:rsid w:val="00D02179"/>
    <w:rsid w:val="00D0224E"/>
    <w:rsid w:val="00D031ED"/>
    <w:rsid w:val="00D034DE"/>
    <w:rsid w:val="00D03B53"/>
    <w:rsid w:val="00D0407C"/>
    <w:rsid w:val="00D04088"/>
    <w:rsid w:val="00D046A0"/>
    <w:rsid w:val="00D04719"/>
    <w:rsid w:val="00D05024"/>
    <w:rsid w:val="00D05E34"/>
    <w:rsid w:val="00D06BAB"/>
    <w:rsid w:val="00D118AE"/>
    <w:rsid w:val="00D11AEA"/>
    <w:rsid w:val="00D131F1"/>
    <w:rsid w:val="00D141D9"/>
    <w:rsid w:val="00D160A0"/>
    <w:rsid w:val="00D20589"/>
    <w:rsid w:val="00D209FD"/>
    <w:rsid w:val="00D2152F"/>
    <w:rsid w:val="00D217C9"/>
    <w:rsid w:val="00D21F0F"/>
    <w:rsid w:val="00D236D5"/>
    <w:rsid w:val="00D24BBE"/>
    <w:rsid w:val="00D24BDF"/>
    <w:rsid w:val="00D25AB3"/>
    <w:rsid w:val="00D262FA"/>
    <w:rsid w:val="00D26404"/>
    <w:rsid w:val="00D2715F"/>
    <w:rsid w:val="00D2720C"/>
    <w:rsid w:val="00D27732"/>
    <w:rsid w:val="00D27C8E"/>
    <w:rsid w:val="00D32706"/>
    <w:rsid w:val="00D32F1A"/>
    <w:rsid w:val="00D33BE3"/>
    <w:rsid w:val="00D33D41"/>
    <w:rsid w:val="00D36090"/>
    <w:rsid w:val="00D36137"/>
    <w:rsid w:val="00D36772"/>
    <w:rsid w:val="00D36C38"/>
    <w:rsid w:val="00D3792D"/>
    <w:rsid w:val="00D37D21"/>
    <w:rsid w:val="00D40D5C"/>
    <w:rsid w:val="00D40E71"/>
    <w:rsid w:val="00D410F6"/>
    <w:rsid w:val="00D41F1A"/>
    <w:rsid w:val="00D42529"/>
    <w:rsid w:val="00D42FBB"/>
    <w:rsid w:val="00D43598"/>
    <w:rsid w:val="00D43D38"/>
    <w:rsid w:val="00D44F93"/>
    <w:rsid w:val="00D459C5"/>
    <w:rsid w:val="00D46051"/>
    <w:rsid w:val="00D46983"/>
    <w:rsid w:val="00D46E53"/>
    <w:rsid w:val="00D4761F"/>
    <w:rsid w:val="00D50826"/>
    <w:rsid w:val="00D50B13"/>
    <w:rsid w:val="00D50D8F"/>
    <w:rsid w:val="00D5112A"/>
    <w:rsid w:val="00D51821"/>
    <w:rsid w:val="00D52535"/>
    <w:rsid w:val="00D52951"/>
    <w:rsid w:val="00D52DE8"/>
    <w:rsid w:val="00D5349A"/>
    <w:rsid w:val="00D5357F"/>
    <w:rsid w:val="00D536C3"/>
    <w:rsid w:val="00D54140"/>
    <w:rsid w:val="00D55A94"/>
    <w:rsid w:val="00D55E47"/>
    <w:rsid w:val="00D55F7E"/>
    <w:rsid w:val="00D56AA9"/>
    <w:rsid w:val="00D573C4"/>
    <w:rsid w:val="00D57808"/>
    <w:rsid w:val="00D606B7"/>
    <w:rsid w:val="00D607FD"/>
    <w:rsid w:val="00D61E2E"/>
    <w:rsid w:val="00D62E19"/>
    <w:rsid w:val="00D63853"/>
    <w:rsid w:val="00D638CD"/>
    <w:rsid w:val="00D65270"/>
    <w:rsid w:val="00D66700"/>
    <w:rsid w:val="00D6778F"/>
    <w:rsid w:val="00D67CD1"/>
    <w:rsid w:val="00D7022D"/>
    <w:rsid w:val="00D71C2E"/>
    <w:rsid w:val="00D728BD"/>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4E7"/>
    <w:rsid w:val="00D85541"/>
    <w:rsid w:val="00D865AF"/>
    <w:rsid w:val="00D86F1B"/>
    <w:rsid w:val="00D876DC"/>
    <w:rsid w:val="00D87C13"/>
    <w:rsid w:val="00D87E00"/>
    <w:rsid w:val="00D903E8"/>
    <w:rsid w:val="00D9084B"/>
    <w:rsid w:val="00D91233"/>
    <w:rsid w:val="00D9134D"/>
    <w:rsid w:val="00D9164F"/>
    <w:rsid w:val="00D91EF8"/>
    <w:rsid w:val="00D93062"/>
    <w:rsid w:val="00D94633"/>
    <w:rsid w:val="00D94E92"/>
    <w:rsid w:val="00D959BC"/>
    <w:rsid w:val="00D962B9"/>
    <w:rsid w:val="00D96328"/>
    <w:rsid w:val="00D96770"/>
    <w:rsid w:val="00D96D11"/>
    <w:rsid w:val="00D96E38"/>
    <w:rsid w:val="00DA11D3"/>
    <w:rsid w:val="00DA14C8"/>
    <w:rsid w:val="00DA1CE8"/>
    <w:rsid w:val="00DA2138"/>
    <w:rsid w:val="00DA2E37"/>
    <w:rsid w:val="00DA3073"/>
    <w:rsid w:val="00DA4330"/>
    <w:rsid w:val="00DA4C4E"/>
    <w:rsid w:val="00DA520C"/>
    <w:rsid w:val="00DA5F93"/>
    <w:rsid w:val="00DA6D34"/>
    <w:rsid w:val="00DA72B9"/>
    <w:rsid w:val="00DA7A03"/>
    <w:rsid w:val="00DA7A9C"/>
    <w:rsid w:val="00DA7B6A"/>
    <w:rsid w:val="00DA7B86"/>
    <w:rsid w:val="00DA7EA8"/>
    <w:rsid w:val="00DB07BC"/>
    <w:rsid w:val="00DB07E1"/>
    <w:rsid w:val="00DB0DB8"/>
    <w:rsid w:val="00DB1818"/>
    <w:rsid w:val="00DB189B"/>
    <w:rsid w:val="00DB1D42"/>
    <w:rsid w:val="00DB2761"/>
    <w:rsid w:val="00DB2C4D"/>
    <w:rsid w:val="00DB4034"/>
    <w:rsid w:val="00DB43D2"/>
    <w:rsid w:val="00DB4E24"/>
    <w:rsid w:val="00DB57B0"/>
    <w:rsid w:val="00DB610E"/>
    <w:rsid w:val="00DB7D23"/>
    <w:rsid w:val="00DB7EB1"/>
    <w:rsid w:val="00DC309B"/>
    <w:rsid w:val="00DC3400"/>
    <w:rsid w:val="00DC3C06"/>
    <w:rsid w:val="00DC4DA2"/>
    <w:rsid w:val="00DC5261"/>
    <w:rsid w:val="00DC5EF5"/>
    <w:rsid w:val="00DC6BAE"/>
    <w:rsid w:val="00DC749F"/>
    <w:rsid w:val="00DC7753"/>
    <w:rsid w:val="00DD07E2"/>
    <w:rsid w:val="00DD080D"/>
    <w:rsid w:val="00DD0EE8"/>
    <w:rsid w:val="00DD169C"/>
    <w:rsid w:val="00DD2845"/>
    <w:rsid w:val="00DD3B9E"/>
    <w:rsid w:val="00DD411C"/>
    <w:rsid w:val="00DD5D78"/>
    <w:rsid w:val="00DD6445"/>
    <w:rsid w:val="00DD680B"/>
    <w:rsid w:val="00DD6C4B"/>
    <w:rsid w:val="00DD7AC2"/>
    <w:rsid w:val="00DD7CBD"/>
    <w:rsid w:val="00DE0B9D"/>
    <w:rsid w:val="00DE25D2"/>
    <w:rsid w:val="00DE3055"/>
    <w:rsid w:val="00DE39DC"/>
    <w:rsid w:val="00DE557B"/>
    <w:rsid w:val="00DE77B4"/>
    <w:rsid w:val="00DF03E2"/>
    <w:rsid w:val="00DF1089"/>
    <w:rsid w:val="00DF1301"/>
    <w:rsid w:val="00DF1740"/>
    <w:rsid w:val="00DF2695"/>
    <w:rsid w:val="00DF4348"/>
    <w:rsid w:val="00DF4D3B"/>
    <w:rsid w:val="00DF5B59"/>
    <w:rsid w:val="00DF76F2"/>
    <w:rsid w:val="00DF7C20"/>
    <w:rsid w:val="00E00966"/>
    <w:rsid w:val="00E019D9"/>
    <w:rsid w:val="00E01A6C"/>
    <w:rsid w:val="00E023F3"/>
    <w:rsid w:val="00E02A00"/>
    <w:rsid w:val="00E03EF4"/>
    <w:rsid w:val="00E05903"/>
    <w:rsid w:val="00E05BC3"/>
    <w:rsid w:val="00E071C2"/>
    <w:rsid w:val="00E07BBC"/>
    <w:rsid w:val="00E10012"/>
    <w:rsid w:val="00E11215"/>
    <w:rsid w:val="00E11807"/>
    <w:rsid w:val="00E11AAF"/>
    <w:rsid w:val="00E1213A"/>
    <w:rsid w:val="00E128EF"/>
    <w:rsid w:val="00E12E06"/>
    <w:rsid w:val="00E13163"/>
    <w:rsid w:val="00E1365C"/>
    <w:rsid w:val="00E14059"/>
    <w:rsid w:val="00E1459A"/>
    <w:rsid w:val="00E16758"/>
    <w:rsid w:val="00E1759B"/>
    <w:rsid w:val="00E17BB7"/>
    <w:rsid w:val="00E21546"/>
    <w:rsid w:val="00E23346"/>
    <w:rsid w:val="00E2475E"/>
    <w:rsid w:val="00E24894"/>
    <w:rsid w:val="00E251E4"/>
    <w:rsid w:val="00E2532F"/>
    <w:rsid w:val="00E27759"/>
    <w:rsid w:val="00E278FC"/>
    <w:rsid w:val="00E31261"/>
    <w:rsid w:val="00E320CD"/>
    <w:rsid w:val="00E325CD"/>
    <w:rsid w:val="00E32AEE"/>
    <w:rsid w:val="00E32CF7"/>
    <w:rsid w:val="00E345BB"/>
    <w:rsid w:val="00E34DBD"/>
    <w:rsid w:val="00E355E7"/>
    <w:rsid w:val="00E362E2"/>
    <w:rsid w:val="00E364C5"/>
    <w:rsid w:val="00E36C24"/>
    <w:rsid w:val="00E40D20"/>
    <w:rsid w:val="00E41326"/>
    <w:rsid w:val="00E41D66"/>
    <w:rsid w:val="00E42D0C"/>
    <w:rsid w:val="00E44585"/>
    <w:rsid w:val="00E45ACA"/>
    <w:rsid w:val="00E464C9"/>
    <w:rsid w:val="00E46C08"/>
    <w:rsid w:val="00E471CF"/>
    <w:rsid w:val="00E476FE"/>
    <w:rsid w:val="00E478E8"/>
    <w:rsid w:val="00E505F5"/>
    <w:rsid w:val="00E51582"/>
    <w:rsid w:val="00E525D3"/>
    <w:rsid w:val="00E53663"/>
    <w:rsid w:val="00E53A00"/>
    <w:rsid w:val="00E53FFA"/>
    <w:rsid w:val="00E546CF"/>
    <w:rsid w:val="00E55C4C"/>
    <w:rsid w:val="00E55CFA"/>
    <w:rsid w:val="00E56966"/>
    <w:rsid w:val="00E60231"/>
    <w:rsid w:val="00E610BB"/>
    <w:rsid w:val="00E61104"/>
    <w:rsid w:val="00E61282"/>
    <w:rsid w:val="00E62835"/>
    <w:rsid w:val="00E656AA"/>
    <w:rsid w:val="00E70D97"/>
    <w:rsid w:val="00E70DE3"/>
    <w:rsid w:val="00E70E22"/>
    <w:rsid w:val="00E73CAB"/>
    <w:rsid w:val="00E73EED"/>
    <w:rsid w:val="00E7434C"/>
    <w:rsid w:val="00E75804"/>
    <w:rsid w:val="00E761A0"/>
    <w:rsid w:val="00E765BE"/>
    <w:rsid w:val="00E77645"/>
    <w:rsid w:val="00E77E0B"/>
    <w:rsid w:val="00E81F63"/>
    <w:rsid w:val="00E824AB"/>
    <w:rsid w:val="00E832F0"/>
    <w:rsid w:val="00E835DB"/>
    <w:rsid w:val="00E83697"/>
    <w:rsid w:val="00E839CE"/>
    <w:rsid w:val="00E859B6"/>
    <w:rsid w:val="00E85FC0"/>
    <w:rsid w:val="00E87341"/>
    <w:rsid w:val="00E87A60"/>
    <w:rsid w:val="00E87AD4"/>
    <w:rsid w:val="00E87CD1"/>
    <w:rsid w:val="00E9279A"/>
    <w:rsid w:val="00E92E95"/>
    <w:rsid w:val="00E939AE"/>
    <w:rsid w:val="00E93A4A"/>
    <w:rsid w:val="00E94188"/>
    <w:rsid w:val="00E941DC"/>
    <w:rsid w:val="00E961F1"/>
    <w:rsid w:val="00E972A6"/>
    <w:rsid w:val="00EA00F4"/>
    <w:rsid w:val="00EA0C61"/>
    <w:rsid w:val="00EA1846"/>
    <w:rsid w:val="00EA1C56"/>
    <w:rsid w:val="00EA2F39"/>
    <w:rsid w:val="00EA42BF"/>
    <w:rsid w:val="00EA5AD3"/>
    <w:rsid w:val="00EA66C9"/>
    <w:rsid w:val="00EA68F2"/>
    <w:rsid w:val="00EB0B43"/>
    <w:rsid w:val="00EB0DBD"/>
    <w:rsid w:val="00EB0F5D"/>
    <w:rsid w:val="00EB11D0"/>
    <w:rsid w:val="00EB138E"/>
    <w:rsid w:val="00EB20BD"/>
    <w:rsid w:val="00EB35FE"/>
    <w:rsid w:val="00EB55C7"/>
    <w:rsid w:val="00EB5D32"/>
    <w:rsid w:val="00EB5D45"/>
    <w:rsid w:val="00EB6745"/>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DEB"/>
    <w:rsid w:val="00ED5D20"/>
    <w:rsid w:val="00ED72D9"/>
    <w:rsid w:val="00ED7F22"/>
    <w:rsid w:val="00EE08DF"/>
    <w:rsid w:val="00EE1230"/>
    <w:rsid w:val="00EE1977"/>
    <w:rsid w:val="00EE2741"/>
    <w:rsid w:val="00EE2CC2"/>
    <w:rsid w:val="00EE3647"/>
    <w:rsid w:val="00EE3F66"/>
    <w:rsid w:val="00EE400D"/>
    <w:rsid w:val="00EF2494"/>
    <w:rsid w:val="00EF25B3"/>
    <w:rsid w:val="00EF2FB4"/>
    <w:rsid w:val="00EF3225"/>
    <w:rsid w:val="00EF3628"/>
    <w:rsid w:val="00EF3F87"/>
    <w:rsid w:val="00EF53E2"/>
    <w:rsid w:val="00EF5572"/>
    <w:rsid w:val="00EF559F"/>
    <w:rsid w:val="00EF612C"/>
    <w:rsid w:val="00EF67E7"/>
    <w:rsid w:val="00EF70F3"/>
    <w:rsid w:val="00F0203D"/>
    <w:rsid w:val="00F023C1"/>
    <w:rsid w:val="00F025A2"/>
    <w:rsid w:val="00F03585"/>
    <w:rsid w:val="00F036E9"/>
    <w:rsid w:val="00F03732"/>
    <w:rsid w:val="00F04B26"/>
    <w:rsid w:val="00F0585F"/>
    <w:rsid w:val="00F06434"/>
    <w:rsid w:val="00F064B7"/>
    <w:rsid w:val="00F07366"/>
    <w:rsid w:val="00F07388"/>
    <w:rsid w:val="00F075E1"/>
    <w:rsid w:val="00F07837"/>
    <w:rsid w:val="00F11D97"/>
    <w:rsid w:val="00F128A8"/>
    <w:rsid w:val="00F12F89"/>
    <w:rsid w:val="00F1334F"/>
    <w:rsid w:val="00F13364"/>
    <w:rsid w:val="00F1459E"/>
    <w:rsid w:val="00F15E61"/>
    <w:rsid w:val="00F1694C"/>
    <w:rsid w:val="00F16B27"/>
    <w:rsid w:val="00F20140"/>
    <w:rsid w:val="00F2026E"/>
    <w:rsid w:val="00F21E05"/>
    <w:rsid w:val="00F21F0C"/>
    <w:rsid w:val="00F2210A"/>
    <w:rsid w:val="00F228EA"/>
    <w:rsid w:val="00F228FE"/>
    <w:rsid w:val="00F23801"/>
    <w:rsid w:val="00F24C6D"/>
    <w:rsid w:val="00F25AC8"/>
    <w:rsid w:val="00F25E0D"/>
    <w:rsid w:val="00F26661"/>
    <w:rsid w:val="00F26E78"/>
    <w:rsid w:val="00F2750F"/>
    <w:rsid w:val="00F27C88"/>
    <w:rsid w:val="00F31372"/>
    <w:rsid w:val="00F32158"/>
    <w:rsid w:val="00F33638"/>
    <w:rsid w:val="00F33935"/>
    <w:rsid w:val="00F3540E"/>
    <w:rsid w:val="00F35B98"/>
    <w:rsid w:val="00F37743"/>
    <w:rsid w:val="00F40A5E"/>
    <w:rsid w:val="00F41BAA"/>
    <w:rsid w:val="00F41EE4"/>
    <w:rsid w:val="00F420B0"/>
    <w:rsid w:val="00F4218B"/>
    <w:rsid w:val="00F4319E"/>
    <w:rsid w:val="00F432CE"/>
    <w:rsid w:val="00F43FCF"/>
    <w:rsid w:val="00F44577"/>
    <w:rsid w:val="00F44991"/>
    <w:rsid w:val="00F46C34"/>
    <w:rsid w:val="00F4719E"/>
    <w:rsid w:val="00F47C47"/>
    <w:rsid w:val="00F518B5"/>
    <w:rsid w:val="00F52054"/>
    <w:rsid w:val="00F521F9"/>
    <w:rsid w:val="00F53982"/>
    <w:rsid w:val="00F53DD9"/>
    <w:rsid w:val="00F549B6"/>
    <w:rsid w:val="00F54A3D"/>
    <w:rsid w:val="00F54CB0"/>
    <w:rsid w:val="00F54DBD"/>
    <w:rsid w:val="00F54ECF"/>
    <w:rsid w:val="00F56BB2"/>
    <w:rsid w:val="00F56CCA"/>
    <w:rsid w:val="00F579CD"/>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26E8"/>
    <w:rsid w:val="00F7353C"/>
    <w:rsid w:val="00F73945"/>
    <w:rsid w:val="00F739E1"/>
    <w:rsid w:val="00F73C8C"/>
    <w:rsid w:val="00F73FDA"/>
    <w:rsid w:val="00F741CF"/>
    <w:rsid w:val="00F74D31"/>
    <w:rsid w:val="00F74ED5"/>
    <w:rsid w:val="00F757DC"/>
    <w:rsid w:val="00F76277"/>
    <w:rsid w:val="00F76523"/>
    <w:rsid w:val="00F765C1"/>
    <w:rsid w:val="00F76F8F"/>
    <w:rsid w:val="00F80969"/>
    <w:rsid w:val="00F83C75"/>
    <w:rsid w:val="00F868D8"/>
    <w:rsid w:val="00F87257"/>
    <w:rsid w:val="00F87F3E"/>
    <w:rsid w:val="00F9049A"/>
    <w:rsid w:val="00F90A97"/>
    <w:rsid w:val="00F9101D"/>
    <w:rsid w:val="00F92BE6"/>
    <w:rsid w:val="00F92D00"/>
    <w:rsid w:val="00F93270"/>
    <w:rsid w:val="00F941DF"/>
    <w:rsid w:val="00F94C91"/>
    <w:rsid w:val="00F95757"/>
    <w:rsid w:val="00F95988"/>
    <w:rsid w:val="00F9685B"/>
    <w:rsid w:val="00F96989"/>
    <w:rsid w:val="00F97005"/>
    <w:rsid w:val="00F97883"/>
    <w:rsid w:val="00FA0437"/>
    <w:rsid w:val="00FA101B"/>
    <w:rsid w:val="00FA1266"/>
    <w:rsid w:val="00FA235B"/>
    <w:rsid w:val="00FA306F"/>
    <w:rsid w:val="00FA336B"/>
    <w:rsid w:val="00FA4416"/>
    <w:rsid w:val="00FA4B1C"/>
    <w:rsid w:val="00FA6A07"/>
    <w:rsid w:val="00FA7293"/>
    <w:rsid w:val="00FA79A4"/>
    <w:rsid w:val="00FA7A41"/>
    <w:rsid w:val="00FB0972"/>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4FA1"/>
    <w:rsid w:val="00FC5762"/>
    <w:rsid w:val="00FC7C80"/>
    <w:rsid w:val="00FD02AF"/>
    <w:rsid w:val="00FD1C24"/>
    <w:rsid w:val="00FD1D58"/>
    <w:rsid w:val="00FD1DD9"/>
    <w:rsid w:val="00FD205B"/>
    <w:rsid w:val="00FD2B57"/>
    <w:rsid w:val="00FD3F3F"/>
    <w:rsid w:val="00FD4E9B"/>
    <w:rsid w:val="00FD568B"/>
    <w:rsid w:val="00FD693D"/>
    <w:rsid w:val="00FE0635"/>
    <w:rsid w:val="00FE106D"/>
    <w:rsid w:val="00FE251B"/>
    <w:rsid w:val="00FE2DBE"/>
    <w:rsid w:val="00FE5225"/>
    <w:rsid w:val="00FE6A70"/>
    <w:rsid w:val="00FE6F0A"/>
    <w:rsid w:val="00FE7143"/>
    <w:rsid w:val="00FF027E"/>
    <w:rsid w:val="00FF0E1E"/>
    <w:rsid w:val="00FF19BA"/>
    <w:rsid w:val="00FF2770"/>
    <w:rsid w:val="00FF2E78"/>
    <w:rsid w:val="00FF3197"/>
    <w:rsid w:val="00FF354D"/>
    <w:rsid w:val="00FF38CC"/>
    <w:rsid w:val="00FF3CEA"/>
    <w:rsid w:val="00FF3E56"/>
    <w:rsid w:val="00FF3EA7"/>
    <w:rsid w:val="00FF43D2"/>
    <w:rsid w:val="00FF6763"/>
    <w:rsid w:val="00FF6769"/>
    <w:rsid w:val="00FF76A5"/>
    <w:rsid w:val="00FF7CD2"/>
    <w:rsid w:val="01E068C6"/>
    <w:rsid w:val="0202D68B"/>
    <w:rsid w:val="027C841F"/>
    <w:rsid w:val="0291C920"/>
    <w:rsid w:val="046C1888"/>
    <w:rsid w:val="066FDA10"/>
    <w:rsid w:val="076C8E24"/>
    <w:rsid w:val="086F99E8"/>
    <w:rsid w:val="091EC115"/>
    <w:rsid w:val="093720D6"/>
    <w:rsid w:val="099ADC3E"/>
    <w:rsid w:val="09C37B3B"/>
    <w:rsid w:val="0B8CFBB8"/>
    <w:rsid w:val="0B9A6E83"/>
    <w:rsid w:val="0BA7D9A5"/>
    <w:rsid w:val="0C4C5ACA"/>
    <w:rsid w:val="0CB0D3E2"/>
    <w:rsid w:val="0DA27581"/>
    <w:rsid w:val="0E2CCC6A"/>
    <w:rsid w:val="1052C876"/>
    <w:rsid w:val="11A5D65D"/>
    <w:rsid w:val="12F71DE4"/>
    <w:rsid w:val="13BF90BF"/>
    <w:rsid w:val="14A98240"/>
    <w:rsid w:val="17779DF6"/>
    <w:rsid w:val="18B2E8FF"/>
    <w:rsid w:val="19CA8CD4"/>
    <w:rsid w:val="1CE8ECB9"/>
    <w:rsid w:val="1D26C8FA"/>
    <w:rsid w:val="1D3B6380"/>
    <w:rsid w:val="1DD66F38"/>
    <w:rsid w:val="1E7CD817"/>
    <w:rsid w:val="1EA81116"/>
    <w:rsid w:val="1F466CC7"/>
    <w:rsid w:val="20BEA1B0"/>
    <w:rsid w:val="20D4F048"/>
    <w:rsid w:val="21A4A2A2"/>
    <w:rsid w:val="21BA9720"/>
    <w:rsid w:val="21E44ABC"/>
    <w:rsid w:val="22C60CFE"/>
    <w:rsid w:val="22D51134"/>
    <w:rsid w:val="236E27F2"/>
    <w:rsid w:val="23C4FD6B"/>
    <w:rsid w:val="244D9E42"/>
    <w:rsid w:val="2471831E"/>
    <w:rsid w:val="25084113"/>
    <w:rsid w:val="254A32DC"/>
    <w:rsid w:val="26800C5F"/>
    <w:rsid w:val="273F7579"/>
    <w:rsid w:val="2795771A"/>
    <w:rsid w:val="2B6D4660"/>
    <w:rsid w:val="2BE24DF4"/>
    <w:rsid w:val="2BE35FC3"/>
    <w:rsid w:val="2CBF5ECF"/>
    <w:rsid w:val="2DD94764"/>
    <w:rsid w:val="2F0370DA"/>
    <w:rsid w:val="2F18B2A1"/>
    <w:rsid w:val="2F527793"/>
    <w:rsid w:val="2F6E56EA"/>
    <w:rsid w:val="2F9BB8C6"/>
    <w:rsid w:val="3057DFA8"/>
    <w:rsid w:val="31AC3801"/>
    <w:rsid w:val="320E2EC0"/>
    <w:rsid w:val="322AF0C6"/>
    <w:rsid w:val="3296E7E4"/>
    <w:rsid w:val="32F60C48"/>
    <w:rsid w:val="346DDE0B"/>
    <w:rsid w:val="34C52B04"/>
    <w:rsid w:val="351A7625"/>
    <w:rsid w:val="361C5CEE"/>
    <w:rsid w:val="367E839A"/>
    <w:rsid w:val="3A21D763"/>
    <w:rsid w:val="3B1DCB41"/>
    <w:rsid w:val="3BC50469"/>
    <w:rsid w:val="3BD5288E"/>
    <w:rsid w:val="3C901156"/>
    <w:rsid w:val="3D35EF3E"/>
    <w:rsid w:val="3D4CF7BB"/>
    <w:rsid w:val="3E79D623"/>
    <w:rsid w:val="40F2249E"/>
    <w:rsid w:val="4102A7A3"/>
    <w:rsid w:val="418A25B2"/>
    <w:rsid w:val="43185380"/>
    <w:rsid w:val="431A63CF"/>
    <w:rsid w:val="440DB3C3"/>
    <w:rsid w:val="44F6B99A"/>
    <w:rsid w:val="4580F27B"/>
    <w:rsid w:val="45DC4216"/>
    <w:rsid w:val="463FA91B"/>
    <w:rsid w:val="4870E80A"/>
    <w:rsid w:val="48A8DFDF"/>
    <w:rsid w:val="496F42AE"/>
    <w:rsid w:val="497FE421"/>
    <w:rsid w:val="4A8E84CB"/>
    <w:rsid w:val="4B920CD0"/>
    <w:rsid w:val="4B9401CE"/>
    <w:rsid w:val="4C0D157C"/>
    <w:rsid w:val="4C60C0B1"/>
    <w:rsid w:val="4D9F2E97"/>
    <w:rsid w:val="4DF0D624"/>
    <w:rsid w:val="4FAD423C"/>
    <w:rsid w:val="4FBCF0FD"/>
    <w:rsid w:val="50E3121B"/>
    <w:rsid w:val="50EAB205"/>
    <w:rsid w:val="5101D176"/>
    <w:rsid w:val="51F64FA8"/>
    <w:rsid w:val="530D9E0A"/>
    <w:rsid w:val="53D2C793"/>
    <w:rsid w:val="5429423A"/>
    <w:rsid w:val="545EE8B8"/>
    <w:rsid w:val="54E2569C"/>
    <w:rsid w:val="55465D88"/>
    <w:rsid w:val="55D54299"/>
    <w:rsid w:val="5611CA62"/>
    <w:rsid w:val="563B1EAA"/>
    <w:rsid w:val="5642D576"/>
    <w:rsid w:val="57C92DC3"/>
    <w:rsid w:val="5927AE8D"/>
    <w:rsid w:val="5AAC2E1A"/>
    <w:rsid w:val="5AE761CA"/>
    <w:rsid w:val="5B617537"/>
    <w:rsid w:val="5CE4E81E"/>
    <w:rsid w:val="5D928F6D"/>
    <w:rsid w:val="5DB56C82"/>
    <w:rsid w:val="5E5E972A"/>
    <w:rsid w:val="5F397578"/>
    <w:rsid w:val="5FCED248"/>
    <w:rsid w:val="5FEADCDC"/>
    <w:rsid w:val="6070BE32"/>
    <w:rsid w:val="621CB343"/>
    <w:rsid w:val="62670CA5"/>
    <w:rsid w:val="635629F8"/>
    <w:rsid w:val="65330BF3"/>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DABB7D"/>
    <w:rsid w:val="6CFA189F"/>
    <w:rsid w:val="6D276A72"/>
    <w:rsid w:val="6D29CFFC"/>
    <w:rsid w:val="6D381524"/>
    <w:rsid w:val="6DC2D99F"/>
    <w:rsid w:val="6EA86E18"/>
    <w:rsid w:val="6EAD31FC"/>
    <w:rsid w:val="6FDDFE2E"/>
    <w:rsid w:val="70E497AF"/>
    <w:rsid w:val="719EEF39"/>
    <w:rsid w:val="71A53461"/>
    <w:rsid w:val="726483DB"/>
    <w:rsid w:val="726B992B"/>
    <w:rsid w:val="72860010"/>
    <w:rsid w:val="72F1CC9C"/>
    <w:rsid w:val="73269A00"/>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1E5941D8-C0ED-4DFF-84D3-2E47D5BA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E2C9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6C6769"/>
    <w:pPr>
      <w:spacing w:before="100" w:beforeAutospacing="1" w:after="100" w:afterAutospacing="1"/>
      <w:ind w:left="420"/>
    </w:pPr>
    <w:rPr>
      <w:rFonts w:eastAsia="Times New Roman"/>
      <w:sz w:val="24"/>
      <w:szCs w:val="24"/>
      <w:lang w:val="en-US" w:eastAsia="zh-CN"/>
    </w:rPr>
  </w:style>
  <w:style w:type="paragraph" w:customStyle="1" w:styleId="pf2">
    <w:name w:val="pf2"/>
    <w:basedOn w:val="Normal"/>
    <w:rsid w:val="006C6769"/>
    <w:pPr>
      <w:spacing w:before="100" w:beforeAutospacing="1" w:after="100" w:afterAutospacing="1"/>
      <w:ind w:left="1120"/>
    </w:pPr>
    <w:rPr>
      <w:rFonts w:eastAsia="Times New Roman"/>
      <w:sz w:val="24"/>
      <w:szCs w:val="24"/>
      <w:lang w:val="en-US" w:eastAsia="zh-CN"/>
    </w:rPr>
  </w:style>
  <w:style w:type="paragraph" w:customStyle="1" w:styleId="pf0">
    <w:name w:val="pf0"/>
    <w:basedOn w:val="Normal"/>
    <w:rsid w:val="006C6769"/>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6C67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48926">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8920934">
      <w:bodyDiv w:val="1"/>
      <w:marLeft w:val="0"/>
      <w:marRight w:val="0"/>
      <w:marTop w:val="0"/>
      <w:marBottom w:val="0"/>
      <w:divBdr>
        <w:top w:val="none" w:sz="0" w:space="0" w:color="auto"/>
        <w:left w:val="none" w:sz="0" w:space="0" w:color="auto"/>
        <w:bottom w:val="none" w:sz="0" w:space="0" w:color="auto"/>
        <w:right w:val="none" w:sz="0" w:space="0" w:color="auto"/>
      </w:divBdr>
    </w:div>
    <w:div w:id="1072001545">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841656">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tbid=373&amp;SubTB=381"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RBI5PAMIO524-1616901215-24917</_dlc_DocId>
    <_dlc_DocIdUrl xmlns="71c5aaf6-e6ce-465b-b873-5148d2a4c105">
      <Url>https://nokia.sharepoint.com/sites/gxp/_layouts/15/DocIdRedir.aspx?ID=RBI5PAMIO524-1616901215-24917</Url>
      <Description>RBI5PAMIO524-1616901215-24917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AF0A831C-D4FD-41B5-95D1-F980CB585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1525</Words>
  <Characters>8694</Characters>
  <Application>Microsoft Office Word</Application>
  <DocSecurity>0</DocSecurity>
  <Lines>72</Lines>
  <Paragraphs>20</Paragraphs>
  <ScaleCrop>false</ScaleCrop>
  <Manager/>
  <Company>Nokia</Company>
  <LinksUpToDate>false</LinksUpToDate>
  <CharactersWithSpaces>10199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96</cp:revision>
  <dcterms:created xsi:type="dcterms:W3CDTF">2024-06-12T17:36:00Z</dcterms:created>
  <dcterms:modified xsi:type="dcterms:W3CDTF">2024-08-09T03:47:00Z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6827bfb7-d6ed-4def-8dd0-2cc2753816f5</vt:lpwstr>
  </property>
  <property fmtid="{D5CDD505-2E9C-101B-9397-08002B2CF9AE}" pid="4" name="MediaServiceImageTags">
    <vt:lpwstr/>
  </property>
</Properties>
</file>