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A1C3F" w14:textId="49CF59D0" w:rsidR="00443DC5" w:rsidRPr="00750F98" w:rsidRDefault="00443DC5" w:rsidP="00443DC5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R3-125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0D5B7B" w:rsidRPr="000D5B7B">
        <w:rPr>
          <w:rFonts w:cs="Arial"/>
          <w:bCs/>
          <w:noProof w:val="0"/>
          <w:sz w:val="24"/>
          <w:szCs w:val="28"/>
          <w:lang w:eastAsia="x-none"/>
        </w:rPr>
        <w:t>R3-244203</w:t>
      </w:r>
      <w:r>
        <w:rPr>
          <w:rFonts w:cs="Arial"/>
          <w:bCs/>
          <w:sz w:val="24"/>
          <w:szCs w:val="28"/>
          <w:lang w:val="en-US" w:eastAsia="x-none"/>
        </w:rPr>
        <w:t xml:space="preserve"> Maastricht, Netherlands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>
        <w:rPr>
          <w:rFonts w:cs="Arial"/>
          <w:bCs/>
          <w:sz w:val="24"/>
          <w:szCs w:val="28"/>
          <w:lang w:val="en-US" w:eastAsia="x-none"/>
        </w:rPr>
        <w:t>Aug 19-23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>
        <w:rPr>
          <w:rFonts w:cs="Arial"/>
          <w:bCs/>
          <w:sz w:val="24"/>
          <w:szCs w:val="28"/>
          <w:lang w:val="en-US" w:eastAsia="x-none"/>
        </w:rPr>
        <w:t>4</w:t>
      </w:r>
      <w:r w:rsidRPr="00575E71">
        <w:rPr>
          <w:rFonts w:cs="Arial"/>
          <w:szCs w:val="24"/>
          <w:lang w:eastAsia="x-none"/>
        </w:rPr>
        <w:tab/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694CF4F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8341C">
        <w:rPr>
          <w:rFonts w:ascii="Arial" w:hAnsi="Arial"/>
          <w:sz w:val="24"/>
        </w:rPr>
        <w:t xml:space="preserve">Resource management </w:t>
      </w:r>
      <w:r w:rsidR="00792B21">
        <w:rPr>
          <w:rFonts w:ascii="Arial" w:hAnsi="Arial"/>
          <w:sz w:val="24"/>
        </w:rPr>
        <w:t xml:space="preserve">for </w:t>
      </w:r>
      <w:r w:rsidR="00CC5DE6">
        <w:rPr>
          <w:rFonts w:ascii="Arial" w:hAnsi="Arial"/>
          <w:sz w:val="24"/>
        </w:rPr>
        <w:t xml:space="preserve">Inter-CU </w:t>
      </w:r>
      <w:r w:rsidR="008D2312">
        <w:rPr>
          <w:rFonts w:ascii="Arial" w:hAnsi="Arial"/>
          <w:sz w:val="24"/>
        </w:rPr>
        <w:t>LTM</w:t>
      </w:r>
    </w:p>
    <w:p w14:paraId="7D9E5EE0" w14:textId="68AA858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</w:t>
      </w:r>
    </w:p>
    <w:p w14:paraId="3FAABCD3" w14:textId="591CDBF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</w:t>
      </w:r>
      <w:r w:rsidR="00CC5DE6">
        <w:rPr>
          <w:rFonts w:ascii="Arial" w:hAnsi="Arial"/>
          <w:sz w:val="24"/>
        </w:rPr>
        <w:t>3</w:t>
      </w:r>
      <w:r w:rsidR="006F7795">
        <w:rPr>
          <w:rFonts w:ascii="Arial" w:hAnsi="Arial"/>
          <w:sz w:val="24"/>
        </w:rPr>
        <w:t>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42F47ACD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0BC6CDAE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8016DA">
        <w:rPr>
          <w:rFonts w:ascii="Arial" w:hAnsi="Arial" w:cs="Arial"/>
        </w:rPr>
        <w:t>has agreed</w:t>
      </w:r>
      <w:r>
        <w:rPr>
          <w:rFonts w:ascii="Arial" w:hAnsi="Arial" w:cs="Arial"/>
        </w:rPr>
        <w:t xml:space="preserve">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24ACBE05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 can be considered to indicate a likelihood of UE undergoing LTM HO to the given target cell.</w:t>
      </w:r>
    </w:p>
    <w:p w14:paraId="4FA16E25" w14:textId="5523EDB9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>either perform UL sync</w:t>
      </w:r>
      <w:r w:rsidR="0070386F">
        <w:rPr>
          <w:rFonts w:ascii="Arial" w:hAnsi="Arial" w:cs="Arial"/>
        </w:rPr>
        <w:t xml:space="preserve"> (RACH procedure)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</w:t>
      </w:r>
    </w:p>
    <w:p w14:paraId="724C443B" w14:textId="70512E3C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1E587C31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1CD1583A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 xml:space="preserve">resulting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D6416D5" w14:textId="33CCEA8E" w:rsidR="00A61AD2" w:rsidRPr="00A61AD2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in Rel18, </w:t>
      </w:r>
      <w:proofErr w:type="spellStart"/>
      <w:r w:rsidRPr="00F814C0">
        <w:rPr>
          <w:rFonts w:ascii="Arial" w:hAnsi="Arial" w:cs="Arial"/>
        </w:rPr>
        <w:t>gNB</w:t>
      </w:r>
      <w:proofErr w:type="spellEnd"/>
      <w:r w:rsidRPr="00F814C0">
        <w:rPr>
          <w:rFonts w:ascii="Arial" w:hAnsi="Arial" w:cs="Arial"/>
        </w:rPr>
        <w:t xml:space="preserve">-DU initiated </w:t>
      </w:r>
      <w:r>
        <w:rPr>
          <w:rFonts w:ascii="Arial" w:hAnsi="Arial" w:cs="Arial"/>
        </w:rPr>
        <w:t>LTM candidate cell</w:t>
      </w:r>
      <w:r w:rsidRPr="00F81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re-</w:t>
      </w:r>
      <w:r w:rsidRPr="00F814C0">
        <w:rPr>
          <w:rFonts w:ascii="Arial" w:hAnsi="Arial" w:cs="Arial"/>
        </w:rPr>
        <w:t xml:space="preserve">configuration is not </w:t>
      </w:r>
      <w:r>
        <w:rPr>
          <w:rFonts w:ascii="Arial" w:hAnsi="Arial" w:cs="Arial"/>
        </w:rPr>
        <w:t xml:space="preserve">permitted by RAN3. This is a big limitation </w:t>
      </w:r>
      <w:proofErr w:type="gramStart"/>
      <w:r>
        <w:rPr>
          <w:rFonts w:ascii="Arial" w:hAnsi="Arial" w:cs="Arial"/>
        </w:rPr>
        <w:t>considering the fact that</w:t>
      </w:r>
      <w:proofErr w:type="gramEnd"/>
      <w:r>
        <w:rPr>
          <w:rFonts w:ascii="Arial" w:hAnsi="Arial" w:cs="Arial"/>
        </w:rPr>
        <w:t xml:space="preserve"> there could be changes in resource status and availability between LTM candidate cell preparation and execution. As an example, a simple RACH preamble modification based on beam or beam-group change isn’t possible after the candidate cell configuration has been prepared. </w:t>
      </w:r>
      <w:r w:rsidRPr="00F814C0">
        <w:rPr>
          <w:rFonts w:ascii="Arial" w:hAnsi="Arial" w:cs="Arial"/>
        </w:rPr>
        <w:t xml:space="preserve">Once the </w:t>
      </w:r>
      <w:r>
        <w:rPr>
          <w:rFonts w:ascii="Arial" w:hAnsi="Arial" w:cs="Arial"/>
        </w:rPr>
        <w:t xml:space="preserve">candidate cell </w:t>
      </w:r>
      <w:r w:rsidRPr="00F814C0">
        <w:rPr>
          <w:rFonts w:ascii="Arial" w:hAnsi="Arial" w:cs="Arial"/>
        </w:rPr>
        <w:t>configuration is prepared, it is either executed or cancelled</w:t>
      </w:r>
      <w:r>
        <w:rPr>
          <w:rFonts w:ascii="Arial" w:hAnsi="Arial" w:cs="Arial"/>
        </w:rPr>
        <w:t>. This, in our view, is too inflexible and limiting genuine cases requiring re-configuration.</w:t>
      </w:r>
    </w:p>
    <w:p w14:paraId="038E9664" w14:textId="0165B31F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</w:t>
      </w:r>
      <w:r w:rsidR="00443DC5">
        <w:rPr>
          <w:rFonts w:ascii="Arial" w:hAnsi="Arial" w:cs="Arial"/>
          <w:b/>
          <w:bCs/>
        </w:rPr>
        <w:t>candidate/</w:t>
      </w:r>
      <w:r>
        <w:rPr>
          <w:rFonts w:ascii="Arial" w:hAnsi="Arial" w:cs="Arial"/>
          <w:b/>
          <w:bCs/>
        </w:rPr>
        <w:t xml:space="preserve">target cell re-configuration is </w:t>
      </w:r>
      <w:r w:rsidR="00A61AD2">
        <w:rPr>
          <w:rFonts w:ascii="Arial" w:hAnsi="Arial" w:cs="Arial"/>
          <w:b/>
          <w:bCs/>
        </w:rPr>
        <w:t>reconsidered in Release 19</w:t>
      </w:r>
      <w:r>
        <w:rPr>
          <w:rFonts w:ascii="Arial" w:hAnsi="Arial" w:cs="Arial"/>
          <w:b/>
          <w:bCs/>
        </w:rPr>
        <w:t>.</w:t>
      </w:r>
    </w:p>
    <w:p w14:paraId="2E0F8DAA" w14:textId="34437A42" w:rsidR="00406067" w:rsidRDefault="00406067" w:rsidP="00CC10F4">
      <w:pPr>
        <w:pStyle w:val="Heading2"/>
        <w:ind w:left="0" w:firstLine="0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2B625BCC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64B87B90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</w:t>
      </w:r>
      <w:r w:rsidR="003C49CF">
        <w:rPr>
          <w:rFonts w:ascii="Arial" w:hAnsi="Arial" w:cs="Arial"/>
        </w:rPr>
        <w:t>NB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71A5BE6C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5635E84D" w14:textId="53A25BC9" w:rsidR="00A61AD2" w:rsidRDefault="00782F4F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lastRenderedPageBreak/>
        <w:t xml:space="preserve">Proposal </w:t>
      </w:r>
      <w:r w:rsidR="00CC10F4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</w:t>
      </w:r>
      <w:r w:rsidR="000A17AA">
        <w:rPr>
          <w:rFonts w:ascii="Arial" w:hAnsi="Arial" w:cs="Arial"/>
          <w:b/>
          <w:bCs/>
        </w:rPr>
        <w:t>select the appropriate variant of LTM for each UE.</w:t>
      </w:r>
    </w:p>
    <w:p w14:paraId="5595170E" w14:textId="06CAD043" w:rsidR="00A61AD2" w:rsidRDefault="00A61AD2" w:rsidP="00A61AD2">
      <w:pPr>
        <w:pStyle w:val="Heading2"/>
        <w:ind w:left="0" w:firstLine="0"/>
        <w:rPr>
          <w:rFonts w:cs="Arial"/>
        </w:rPr>
      </w:pPr>
      <w:r>
        <w:rPr>
          <w:rFonts w:cs="Arial"/>
        </w:rPr>
        <w:t>2.3 Resource Reservation for UE-based TA measurement</w:t>
      </w:r>
    </w:p>
    <w:p w14:paraId="25BCC317" w14:textId="4737C6A7" w:rsidR="00A61AD2" w:rsidRDefault="00A61AD2" w:rsidP="00782F4F">
      <w:pPr>
        <w:rPr>
          <w:rFonts w:ascii="Arial" w:hAnsi="Arial" w:cs="Arial"/>
          <w:lang w:val="en-IN"/>
        </w:rPr>
      </w:pPr>
      <w:r w:rsidRPr="00A61AD2">
        <w:rPr>
          <w:rFonts w:ascii="Arial" w:hAnsi="Arial" w:cs="Arial"/>
          <w:lang w:val="en-IN"/>
        </w:rPr>
        <w:t xml:space="preserve">UE-based TA measurement </w:t>
      </w:r>
      <w:r>
        <w:rPr>
          <w:rFonts w:ascii="Arial" w:hAnsi="Arial" w:cs="Arial"/>
          <w:lang w:val="en-IN"/>
        </w:rPr>
        <w:t xml:space="preserve">is a way of TA acquisition where the </w:t>
      </w:r>
      <w:r w:rsidRPr="00A61AD2">
        <w:rPr>
          <w:rFonts w:ascii="Arial" w:hAnsi="Arial" w:cs="Arial"/>
          <w:lang w:val="en-IN"/>
        </w:rPr>
        <w:t>UE derives TA based on Rx timing difference between current serving cell and candidate cell as well as TA value for the current serving cell</w:t>
      </w:r>
      <w:r>
        <w:rPr>
          <w:rFonts w:ascii="Arial" w:hAnsi="Arial" w:cs="Arial"/>
          <w:lang w:val="en-IN"/>
        </w:rPr>
        <w:t>.</w:t>
      </w:r>
    </w:p>
    <w:p w14:paraId="03248ACE" w14:textId="77777777" w:rsidR="00A61AD2" w:rsidRPr="00456DAF" w:rsidRDefault="00A61AD2" w:rsidP="00A61AD2">
      <w:pPr>
        <w:rPr>
          <w:rFonts w:ascii="Arial" w:hAnsi="Arial" w:cs="Arial"/>
          <w:lang w:val="en-IN"/>
        </w:rPr>
      </w:pPr>
      <w:r w:rsidRPr="00456DAF">
        <w:rPr>
          <w:rFonts w:ascii="Arial" w:hAnsi="Arial" w:cs="Arial"/>
          <w:lang w:val="en-IN"/>
        </w:rPr>
        <w:t>Th</w:t>
      </w:r>
      <w:r>
        <w:rPr>
          <w:rFonts w:ascii="Arial" w:hAnsi="Arial" w:cs="Arial"/>
          <w:lang w:val="en-IN"/>
        </w:rPr>
        <w:t>e UE-based TA acquisition is</w:t>
      </w:r>
      <w:r w:rsidRPr="00456DAF">
        <w:rPr>
          <w:rFonts w:ascii="Arial" w:hAnsi="Arial" w:cs="Arial"/>
          <w:lang w:val="en-IN"/>
        </w:rPr>
        <w:t xml:space="preserve"> an alternative way of acquiring the candidate cell TA, but this has the following characteristics</w:t>
      </w:r>
    </w:p>
    <w:p w14:paraId="2BEDBD14" w14:textId="77777777" w:rsidR="00A61AD2" w:rsidRPr="00456DAF" w:rsidRDefault="00A61AD2" w:rsidP="00A61AD2">
      <w:pPr>
        <w:numPr>
          <w:ilvl w:val="2"/>
          <w:numId w:val="44"/>
        </w:numPr>
        <w:spacing w:after="0"/>
        <w:rPr>
          <w:rFonts w:ascii="Arial" w:hAnsi="Arial" w:cs="Arial"/>
        </w:rPr>
      </w:pPr>
      <w:r w:rsidRPr="00456DAF">
        <w:rPr>
          <w:rFonts w:ascii="Arial" w:hAnsi="Arial" w:cs="Arial"/>
        </w:rPr>
        <w:t>This is based on UE capability</w:t>
      </w:r>
      <w:r>
        <w:rPr>
          <w:rFonts w:ascii="Arial" w:hAnsi="Arial" w:cs="Arial"/>
        </w:rPr>
        <w:t xml:space="preserve"> and</w:t>
      </w:r>
      <w:r w:rsidRPr="00456DAF">
        <w:rPr>
          <w:rFonts w:ascii="Arial" w:hAnsi="Arial" w:cs="Arial"/>
        </w:rPr>
        <w:t xml:space="preserve"> is configured by the </w:t>
      </w:r>
      <w:proofErr w:type="spellStart"/>
      <w:r w:rsidRPr="00456DAF">
        <w:rPr>
          <w:rFonts w:ascii="Arial" w:hAnsi="Arial" w:cs="Arial"/>
        </w:rPr>
        <w:t>gNB</w:t>
      </w:r>
      <w:proofErr w:type="spellEnd"/>
      <w:r w:rsidRPr="00456DAF">
        <w:rPr>
          <w:rFonts w:ascii="Arial" w:hAnsi="Arial" w:cs="Arial"/>
        </w:rPr>
        <w:t xml:space="preserve">-CU using RRC </w:t>
      </w:r>
      <w:proofErr w:type="spellStart"/>
      <w:r w:rsidRPr="00456DAF">
        <w:rPr>
          <w:rFonts w:ascii="Arial" w:hAnsi="Arial" w:cs="Arial"/>
        </w:rPr>
        <w:t>signaling</w:t>
      </w:r>
      <w:proofErr w:type="spellEnd"/>
      <w:r w:rsidRPr="00456DAF">
        <w:rPr>
          <w:rFonts w:ascii="Arial" w:hAnsi="Arial" w:cs="Arial"/>
        </w:rPr>
        <w:t xml:space="preserve">. </w:t>
      </w:r>
    </w:p>
    <w:p w14:paraId="5A7B839B" w14:textId="5915A946" w:rsidR="00A61AD2" w:rsidRPr="00456DAF" w:rsidRDefault="00A61AD2" w:rsidP="00A61AD2">
      <w:pPr>
        <w:numPr>
          <w:ilvl w:val="2"/>
          <w:numId w:val="44"/>
        </w:numPr>
        <w:spacing w:after="0"/>
        <w:rPr>
          <w:rFonts w:ascii="Arial" w:hAnsi="Arial" w:cs="Arial"/>
        </w:rPr>
      </w:pPr>
      <w:r w:rsidRPr="00456DAF">
        <w:rPr>
          <w:rFonts w:ascii="Arial" w:hAnsi="Arial" w:cs="Arial"/>
        </w:rPr>
        <w:t xml:space="preserve">The TA computation </w:t>
      </w:r>
      <w:r>
        <w:rPr>
          <w:rFonts w:ascii="Arial" w:hAnsi="Arial" w:cs="Arial"/>
        </w:rPr>
        <w:t xml:space="preserve">is sometimes </w:t>
      </w:r>
      <w:proofErr w:type="gramStart"/>
      <w:r>
        <w:rPr>
          <w:rFonts w:ascii="Arial" w:hAnsi="Arial" w:cs="Arial"/>
        </w:rPr>
        <w:t>accurate</w:t>
      </w:r>
      <w:proofErr w:type="gramEnd"/>
      <w:r>
        <w:rPr>
          <w:rFonts w:ascii="Arial" w:hAnsi="Arial" w:cs="Arial"/>
        </w:rPr>
        <w:t xml:space="preserve"> and some other times </w:t>
      </w:r>
      <w:r w:rsidRPr="00456DAF">
        <w:rPr>
          <w:rFonts w:ascii="Arial" w:hAnsi="Arial" w:cs="Arial"/>
        </w:rPr>
        <w:t>may not be accurate.</w:t>
      </w:r>
    </w:p>
    <w:p w14:paraId="4F74ABE5" w14:textId="5A25DA15" w:rsidR="00A61AD2" w:rsidRPr="00456DAF" w:rsidRDefault="00A61AD2" w:rsidP="00A61AD2">
      <w:pPr>
        <w:numPr>
          <w:ilvl w:val="2"/>
          <w:numId w:val="44"/>
        </w:numPr>
        <w:spacing w:after="0"/>
        <w:rPr>
          <w:rFonts w:ascii="Arial" w:hAnsi="Arial" w:cs="Arial"/>
        </w:rPr>
      </w:pPr>
      <w:r w:rsidRPr="00456DAF">
        <w:rPr>
          <w:rFonts w:ascii="Arial" w:hAnsi="Arial" w:cs="Arial"/>
        </w:rPr>
        <w:t>This doesn’t require UE to perform RACH towards candidate cell to acquire TA</w:t>
      </w:r>
      <w:r>
        <w:rPr>
          <w:rFonts w:ascii="Arial" w:hAnsi="Arial" w:cs="Arial"/>
        </w:rPr>
        <w:t xml:space="preserve"> and hence there may be no need for RACH resources reserved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-DU.</w:t>
      </w:r>
    </w:p>
    <w:p w14:paraId="6FACFB76" w14:textId="77777777" w:rsidR="00A61AD2" w:rsidRDefault="00A61AD2" w:rsidP="00782F4F">
      <w:pPr>
        <w:rPr>
          <w:rFonts w:ascii="Arial" w:hAnsi="Arial" w:cs="Arial"/>
        </w:rPr>
      </w:pPr>
    </w:p>
    <w:p w14:paraId="31DF7E55" w14:textId="761BC688" w:rsidR="00A61AD2" w:rsidRDefault="00A61AD2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</w:rPr>
        <w:t xml:space="preserve">Since the accuracy of </w:t>
      </w:r>
      <w:r w:rsidRPr="00A61AD2">
        <w:rPr>
          <w:rFonts w:ascii="Arial" w:hAnsi="Arial" w:cs="Arial"/>
          <w:lang w:val="en-IN"/>
        </w:rPr>
        <w:t>UE-based TA</w:t>
      </w:r>
      <w:r>
        <w:rPr>
          <w:rFonts w:ascii="Arial" w:hAnsi="Arial" w:cs="Arial"/>
          <w:lang w:val="en-IN"/>
        </w:rPr>
        <w:t xml:space="preserve"> acquisition is dependent on many factors and may vary between any two pairs of serving and candidate cells, the </w:t>
      </w:r>
      <w:proofErr w:type="spellStart"/>
      <w:r>
        <w:rPr>
          <w:rFonts w:ascii="Arial" w:hAnsi="Arial" w:cs="Arial"/>
          <w:lang w:val="en-IN"/>
        </w:rPr>
        <w:t>gNB</w:t>
      </w:r>
      <w:proofErr w:type="spellEnd"/>
      <w:r>
        <w:rPr>
          <w:rFonts w:ascii="Arial" w:hAnsi="Arial" w:cs="Arial"/>
          <w:lang w:val="en-IN"/>
        </w:rPr>
        <w:t xml:space="preserve">-CU may configure the UE to perform </w:t>
      </w:r>
      <w:r w:rsidRPr="00A61AD2">
        <w:rPr>
          <w:rFonts w:ascii="Arial" w:hAnsi="Arial" w:cs="Arial"/>
          <w:lang w:val="en-IN"/>
        </w:rPr>
        <w:t>UE-based TA measurement</w:t>
      </w:r>
      <w:r>
        <w:rPr>
          <w:rFonts w:ascii="Arial" w:hAnsi="Arial" w:cs="Arial"/>
          <w:lang w:val="en-IN"/>
        </w:rPr>
        <w:t xml:space="preserve"> judiciously. </w:t>
      </w:r>
    </w:p>
    <w:p w14:paraId="6092F1D5" w14:textId="710C7F0B" w:rsidR="00A61AD2" w:rsidRDefault="00A61AD2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However, the RACH resources reserved at the LTM candidate cell are limited and hence valuable. So, we think that whenever the </w:t>
      </w:r>
      <w:proofErr w:type="spellStart"/>
      <w:r>
        <w:rPr>
          <w:rFonts w:ascii="Arial" w:hAnsi="Arial" w:cs="Arial"/>
          <w:lang w:val="en-IN"/>
        </w:rPr>
        <w:t>gNB</w:t>
      </w:r>
      <w:proofErr w:type="spellEnd"/>
      <w:r>
        <w:rPr>
          <w:rFonts w:ascii="Arial" w:hAnsi="Arial" w:cs="Arial"/>
          <w:lang w:val="en-IN"/>
        </w:rPr>
        <w:t xml:space="preserve">-CU configures the UE with </w:t>
      </w:r>
      <w:r w:rsidRPr="00A61AD2">
        <w:rPr>
          <w:rFonts w:ascii="Arial" w:hAnsi="Arial" w:cs="Arial"/>
          <w:lang w:val="en-IN"/>
        </w:rPr>
        <w:t>UE-based TA measurement</w:t>
      </w:r>
      <w:r>
        <w:rPr>
          <w:rFonts w:ascii="Arial" w:hAnsi="Arial" w:cs="Arial"/>
          <w:lang w:val="en-IN"/>
        </w:rPr>
        <w:t xml:space="preserve">, this could be indicated over F1 (for intra-CU LTM) and </w:t>
      </w:r>
      <w:proofErr w:type="spellStart"/>
      <w:r>
        <w:rPr>
          <w:rFonts w:ascii="Arial" w:hAnsi="Arial" w:cs="Arial"/>
          <w:lang w:val="en-IN"/>
        </w:rPr>
        <w:t>Xn</w:t>
      </w:r>
      <w:proofErr w:type="spellEnd"/>
      <w:r>
        <w:rPr>
          <w:rFonts w:ascii="Arial" w:hAnsi="Arial" w:cs="Arial"/>
          <w:lang w:val="en-IN"/>
        </w:rPr>
        <w:t xml:space="preserve"> (for inter-CU LTM), so that the candidate </w:t>
      </w:r>
      <w:proofErr w:type="spellStart"/>
      <w:r>
        <w:rPr>
          <w:rFonts w:ascii="Arial" w:hAnsi="Arial" w:cs="Arial"/>
          <w:lang w:val="en-IN"/>
        </w:rPr>
        <w:t>gNB</w:t>
      </w:r>
      <w:proofErr w:type="spellEnd"/>
      <w:r>
        <w:rPr>
          <w:rFonts w:ascii="Arial" w:hAnsi="Arial" w:cs="Arial"/>
          <w:lang w:val="en-IN"/>
        </w:rPr>
        <w:t>-DU may skip allocating RACH resources for that UE.</w:t>
      </w:r>
    </w:p>
    <w:p w14:paraId="56534117" w14:textId="6D595A77" w:rsidR="00A61AD2" w:rsidRDefault="00A61AD2" w:rsidP="00782F4F">
      <w:pPr>
        <w:rPr>
          <w:rFonts w:ascii="Arial" w:hAnsi="Arial" w:cs="Arial"/>
          <w:lang w:val="en-I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Whenever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configures a UE with UE-based TA measurement, it explicitly indicates to the candidate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over F1 and </w:t>
      </w:r>
      <w:proofErr w:type="spellStart"/>
      <w:r>
        <w:rPr>
          <w:rFonts w:ascii="Arial" w:hAnsi="Arial" w:cs="Arial"/>
          <w:b/>
          <w:bCs/>
        </w:rPr>
        <w:t>Xn</w:t>
      </w:r>
      <w:proofErr w:type="spellEnd"/>
      <w:r>
        <w:rPr>
          <w:rFonts w:ascii="Arial" w:hAnsi="Arial" w:cs="Arial"/>
          <w:b/>
          <w:bCs/>
        </w:rPr>
        <w:t xml:space="preserve"> interface whether the RACH resources should be reserved for the UE.</w:t>
      </w:r>
    </w:p>
    <w:p w14:paraId="1B4C3630" w14:textId="77777777" w:rsidR="00A61AD2" w:rsidRPr="00A61AD2" w:rsidRDefault="00A61AD2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E78441D" w14:textId="20EC6B80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11922E92" w14:textId="77777777" w:rsidR="00570722" w:rsidRPr="00DB4189" w:rsidRDefault="00570722" w:rsidP="00570722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candidate/target cell re-configuration is reconsidered in Release 19.</w:t>
      </w:r>
    </w:p>
    <w:p w14:paraId="75A5E75A" w14:textId="7119AC86" w:rsidR="000A17AA" w:rsidRDefault="000A17AA" w:rsidP="000A17AA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 w:rsidR="00CC10F4"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select the appropriate variant of LTM for each UE.</w:t>
      </w:r>
    </w:p>
    <w:p w14:paraId="49B32F81" w14:textId="73B95773" w:rsidR="00105BE6" w:rsidRPr="00105BE6" w:rsidRDefault="00105BE6" w:rsidP="000A17AA">
      <w:pPr>
        <w:rPr>
          <w:rFonts w:ascii="Arial" w:hAnsi="Arial" w:cs="Arial"/>
          <w:lang w:val="en-I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Whenever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configures a UE with UE-based TA measurement, it explicitly indicates to the candidate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over F1 and </w:t>
      </w:r>
      <w:proofErr w:type="spellStart"/>
      <w:r>
        <w:rPr>
          <w:rFonts w:ascii="Arial" w:hAnsi="Arial" w:cs="Arial"/>
          <w:b/>
          <w:bCs/>
        </w:rPr>
        <w:t>Xn</w:t>
      </w:r>
      <w:proofErr w:type="spellEnd"/>
      <w:r>
        <w:rPr>
          <w:rFonts w:ascii="Arial" w:hAnsi="Arial" w:cs="Arial"/>
          <w:b/>
          <w:bCs/>
        </w:rPr>
        <w:t xml:space="preserve"> interface whether the RACH resources should be reserved for the UE.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6" w:name="_Ref162005699"/>
    <w:bookmarkEnd w:id="0"/>
    <w:p w14:paraId="0B6D3A03" w14:textId="77777777" w:rsidR="00EF4F8D" w:rsidRPr="003B1AE6" w:rsidRDefault="00EF4F8D" w:rsidP="00EF4F8D">
      <w:pPr>
        <w:pStyle w:val="Reference"/>
        <w:jc w:val="both"/>
        <w:rPr>
          <w:lang w:val="en-US"/>
        </w:rPr>
      </w:pPr>
      <w:r w:rsidRPr="003B1AE6">
        <w:rPr>
          <w:lang w:val="en-US"/>
        </w:rPr>
        <w:fldChar w:fldCharType="begin"/>
      </w:r>
      <w:r w:rsidRPr="003B1AE6">
        <w:rPr>
          <w:lang w:val="en-US"/>
        </w:rPr>
        <w:instrText>HYPERLINK "http://www.3gpp.org/ftp/tsg_ran/TSG_RAN/TSGR_103/Docs/RP-240299.zip"</w:instrText>
      </w:r>
      <w:r w:rsidRPr="003B1AE6">
        <w:rPr>
          <w:lang w:val="en-US"/>
        </w:rPr>
      </w:r>
      <w:r w:rsidRPr="003B1AE6">
        <w:rPr>
          <w:lang w:val="en-US"/>
        </w:rPr>
        <w:fldChar w:fldCharType="separate"/>
      </w:r>
      <w:r w:rsidRPr="003B1AE6">
        <w:rPr>
          <w:rStyle w:val="Hyperlink"/>
        </w:rPr>
        <w:t>RP-240299</w:t>
      </w:r>
      <w:r w:rsidRPr="003B1AE6">
        <w:rPr>
          <w:lang w:val="en-US"/>
        </w:rPr>
        <w:fldChar w:fldCharType="end"/>
      </w:r>
      <w:r w:rsidRPr="003B1AE6">
        <w:rPr>
          <w:lang w:val="en-US"/>
        </w:rPr>
        <w:t>, Revised Work Item: NR mobility enhancements Phase 4, Apple Inc, China Telecom, 3GPP TSG RAN #103, Maastricht, Netherlands, March 18-21, 2024</w:t>
      </w:r>
      <w:bookmarkEnd w:id="6"/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9602C" w14:textId="77777777" w:rsidR="0072136C" w:rsidRDefault="0072136C">
      <w:r>
        <w:separator/>
      </w:r>
    </w:p>
  </w:endnote>
  <w:endnote w:type="continuationSeparator" w:id="0">
    <w:p w14:paraId="076D93B4" w14:textId="77777777" w:rsidR="0072136C" w:rsidRDefault="0072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2942D" w14:textId="77777777" w:rsidR="0072136C" w:rsidRDefault="0072136C">
      <w:r>
        <w:separator/>
      </w:r>
    </w:p>
  </w:footnote>
  <w:footnote w:type="continuationSeparator" w:id="0">
    <w:p w14:paraId="7D700BAC" w14:textId="77777777" w:rsidR="0072136C" w:rsidRDefault="00721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9"/>
  </w:num>
  <w:num w:numId="4" w16cid:durableId="463742866">
    <w:abstractNumId w:val="32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6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4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5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3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7"/>
  </w:num>
  <w:num w:numId="36" w16cid:durableId="1976370776">
    <w:abstractNumId w:val="26"/>
  </w:num>
  <w:num w:numId="37" w16cid:durableId="598756540">
    <w:abstractNumId w:val="38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 w:numId="44" w16cid:durableId="1402554592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1593</Words>
  <Characters>8205</Characters>
  <Application>Microsoft Office Word</Application>
  <DocSecurity>0</DocSecurity>
  <Lines>174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9668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Symphony (Subramanya)</cp:lastModifiedBy>
  <cp:revision>4</cp:revision>
  <cp:lastPrinted>2009-04-22T07:01:00Z</cp:lastPrinted>
  <dcterms:created xsi:type="dcterms:W3CDTF">2024-08-08T06:26:00Z</dcterms:created>
  <dcterms:modified xsi:type="dcterms:W3CDTF">2024-08-08T18:39:00Z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