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E596E" w14:textId="3AC45DAB" w:rsidR="003D1F89" w:rsidRPr="00CF4322" w:rsidRDefault="003D1F89" w:rsidP="003D1F89">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Pr>
          <w:rFonts w:ascii="Arial" w:eastAsia="等线" w:hAnsi="Arial" w:hint="eastAsia"/>
          <w:b/>
          <w:bCs/>
          <w:kern w:val="0"/>
          <w:sz w:val="28"/>
          <w:szCs w:val="28"/>
          <w:lang w:val="en-US" w:eastAsia="zh-CN"/>
        </w:rPr>
        <w:t>5</w:t>
      </w:r>
      <w:r w:rsidRPr="00CF4322">
        <w:rPr>
          <w:rFonts w:ascii="Arial" w:eastAsia="Yu Gothic Medium" w:hAnsi="Arial"/>
          <w:b/>
          <w:bCs/>
          <w:kern w:val="0"/>
          <w:sz w:val="28"/>
          <w:szCs w:val="28"/>
          <w:lang w:val="en-US" w:eastAsia="en-US"/>
        </w:rPr>
        <w:tab/>
      </w:r>
      <w:r w:rsidRPr="00CF4322">
        <w:rPr>
          <w:rFonts w:ascii="Arial" w:eastAsia="Yu Gothic Medium" w:hAnsi="Arial"/>
          <w:b/>
          <w:bCs/>
          <w:kern w:val="0"/>
          <w:sz w:val="28"/>
          <w:szCs w:val="28"/>
          <w:lang w:val="en-US"/>
        </w:rPr>
        <w:t>R</w:t>
      </w:r>
      <w:r>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w:t>
      </w:r>
      <w:r w:rsidR="005A13AE" w:rsidRPr="005A13AE">
        <w:rPr>
          <w:rFonts w:ascii="Arial" w:eastAsia="Yu Gothic Medium" w:hAnsi="Arial"/>
          <w:b/>
          <w:bCs/>
          <w:kern w:val="0"/>
          <w:sz w:val="28"/>
          <w:szCs w:val="28"/>
          <w:lang w:val="en-US"/>
        </w:rPr>
        <w:t>244159</w:t>
      </w:r>
      <w:bookmarkStart w:id="1" w:name="_GoBack"/>
      <w:bookmarkEnd w:id="1"/>
    </w:p>
    <w:p w14:paraId="65D9BDFB" w14:textId="743A77FF" w:rsidR="003D1F89" w:rsidRPr="00CF4322" w:rsidRDefault="003D1F89" w:rsidP="003D1F89">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等线" w:hAnsi="Arial" w:hint="eastAsia"/>
          <w:b/>
          <w:bCs/>
          <w:kern w:val="0"/>
          <w:sz w:val="24"/>
          <w:szCs w:val="20"/>
          <w:lang w:val="en-US" w:eastAsia="zh-CN"/>
        </w:rPr>
        <w:t>Maastricht</w:t>
      </w:r>
      <w:r w:rsidRPr="00CF4322">
        <w:rPr>
          <w:rFonts w:ascii="Arial" w:eastAsia="Yu Gothic Medium" w:hAnsi="Arial"/>
          <w:b/>
          <w:bCs/>
          <w:kern w:val="0"/>
          <w:sz w:val="24"/>
          <w:szCs w:val="20"/>
          <w:lang w:val="en-US"/>
        </w:rPr>
        <w:t xml:space="preserve">, </w:t>
      </w:r>
      <w:r w:rsidR="00811808">
        <w:rPr>
          <w:rFonts w:ascii="Arial" w:eastAsia="等线" w:hAnsi="Arial" w:hint="eastAsia"/>
          <w:b/>
          <w:bCs/>
          <w:kern w:val="0"/>
          <w:sz w:val="24"/>
          <w:szCs w:val="20"/>
          <w:lang w:val="en-US" w:eastAsia="zh-CN"/>
        </w:rPr>
        <w:t xml:space="preserve">The </w:t>
      </w:r>
      <w:r>
        <w:rPr>
          <w:rFonts w:ascii="Arial" w:eastAsia="等线" w:hAnsi="Arial" w:hint="eastAsia"/>
          <w:b/>
          <w:bCs/>
          <w:kern w:val="0"/>
          <w:sz w:val="24"/>
          <w:szCs w:val="20"/>
          <w:lang w:val="en-US" w:eastAsia="zh-CN"/>
        </w:rPr>
        <w:t>Netherlands</w:t>
      </w:r>
      <w:r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19</w:t>
      </w:r>
      <w:r>
        <w:rPr>
          <w:rFonts w:ascii="Arial" w:eastAsia="Yu Gothic Medium" w:hAnsi="Arial"/>
          <w:b/>
          <w:bCs/>
          <w:kern w:val="0"/>
          <w:sz w:val="24"/>
          <w:szCs w:val="20"/>
          <w:lang w:val="en-US"/>
        </w:rPr>
        <w:t>th</w:t>
      </w:r>
      <w:r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w:t>
      </w:r>
      <w:r>
        <w:rPr>
          <w:rFonts w:ascii="Arial" w:eastAsia="等线" w:hAnsi="Arial" w:hint="eastAsia"/>
          <w:b/>
          <w:bCs/>
          <w:kern w:val="0"/>
          <w:sz w:val="24"/>
          <w:szCs w:val="20"/>
          <w:lang w:val="en-US" w:eastAsia="zh-CN"/>
        </w:rPr>
        <w:t>3rd</w:t>
      </w:r>
      <w:r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August</w:t>
      </w:r>
      <w:r w:rsidRPr="00CF4322">
        <w:rPr>
          <w:rFonts w:ascii="Arial" w:eastAsia="Yu Gothic Medium" w:hAnsi="Arial"/>
          <w:b/>
          <w:bCs/>
          <w:kern w:val="0"/>
          <w:sz w:val="24"/>
          <w:szCs w:val="20"/>
          <w:lang w:val="en-US"/>
        </w:rPr>
        <w:t xml:space="preserve"> 2024</w:t>
      </w:r>
    </w:p>
    <w:p w14:paraId="3C00358A" w14:textId="77777777" w:rsidR="00EA2522" w:rsidRPr="003D1F89"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6F12CCB7" w14:textId="799E646E" w:rsidR="00EA2522" w:rsidRPr="00847461"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980721">
        <w:rPr>
          <w:rFonts w:ascii="Arial" w:eastAsia="等线" w:hAnsi="Arial" w:cs="Arial" w:hint="eastAsia"/>
          <w:b/>
          <w:bCs/>
          <w:kern w:val="0"/>
          <w:sz w:val="24"/>
          <w:szCs w:val="20"/>
          <w:lang w:val="en-US" w:eastAsia="zh-CN"/>
        </w:rPr>
        <w:t>6</w:t>
      </w:r>
      <w:r w:rsidR="00776782">
        <w:rPr>
          <w:rFonts w:ascii="Arial" w:eastAsia="Yu Gothic Medium" w:hAnsi="Arial" w:cs="Arial"/>
          <w:b/>
          <w:bCs/>
          <w:kern w:val="0"/>
          <w:sz w:val="24"/>
          <w:szCs w:val="20"/>
          <w:lang w:val="en-US"/>
        </w:rPr>
        <w:t>.</w:t>
      </w:r>
      <w:r w:rsidR="00CE65D5">
        <w:rPr>
          <w:rFonts w:ascii="Arial" w:eastAsia="等线" w:hAnsi="Arial" w:cs="Arial" w:hint="eastAsia"/>
          <w:b/>
          <w:bCs/>
          <w:kern w:val="0"/>
          <w:sz w:val="24"/>
          <w:szCs w:val="20"/>
          <w:lang w:val="en-US" w:eastAsia="zh-CN"/>
        </w:rPr>
        <w:t>4</w:t>
      </w:r>
    </w:p>
    <w:p w14:paraId="3F4483AA" w14:textId="500AAD4D" w:rsidR="00EA2522" w:rsidRPr="00563E24"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563E24">
        <w:rPr>
          <w:rFonts w:ascii="Arial" w:eastAsia="等线" w:hAnsi="Arial" w:cs="Arial" w:hint="eastAsia"/>
          <w:b/>
          <w:bCs/>
          <w:kern w:val="0"/>
          <w:sz w:val="24"/>
          <w:szCs w:val="20"/>
          <w:lang w:val="en-US" w:eastAsia="zh-CN"/>
        </w:rPr>
        <w:t>Further discussion on Ambient IoT locating</w:t>
      </w:r>
    </w:p>
    <w:p w14:paraId="427BDBE9"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24B05A9B"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1C90A16F"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38DF0D8" w14:textId="34B32A07" w:rsidR="00C8373B" w:rsidRDefault="005A2342"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sidR="001E71F5">
        <w:rPr>
          <w:rFonts w:ascii="Times New Roman" w:eastAsia="等线" w:hAnsi="Times New Roman" w:cs="Times New Roman"/>
          <w:kern w:val="0"/>
          <w:sz w:val="20"/>
          <w:szCs w:val="20"/>
          <w:lang w:val="en-US" w:eastAsia="zh-CN"/>
        </w:rPr>
        <w:t>previous</w:t>
      </w:r>
      <w:r w:rsidR="00C8373B">
        <w:rPr>
          <w:rFonts w:ascii="Times New Roman" w:eastAsia="等线" w:hAnsi="Times New Roman" w:cs="Times New Roman" w:hint="eastAsia"/>
          <w:kern w:val="0"/>
          <w:sz w:val="20"/>
          <w:szCs w:val="20"/>
          <w:lang w:val="en-US" w:eastAsia="zh-CN"/>
        </w:rPr>
        <w:t xml:space="preserve"> meeting</w:t>
      </w:r>
      <w:r w:rsidR="001E71F5">
        <w:rPr>
          <w:rFonts w:ascii="Times New Roman" w:eastAsia="等线" w:hAnsi="Times New Roman" w:cs="Times New Roman" w:hint="eastAsia"/>
          <w:kern w:val="0"/>
          <w:sz w:val="20"/>
          <w:szCs w:val="20"/>
          <w:lang w:val="en-US" w:eastAsia="zh-CN"/>
        </w:rPr>
        <w:t>s</w:t>
      </w:r>
      <w:r w:rsidR="00C8373B">
        <w:rPr>
          <w:rFonts w:ascii="Times New Roman" w:eastAsia="等线" w:hAnsi="Times New Roman" w:cs="Times New Roman" w:hint="eastAsia"/>
          <w:kern w:val="0"/>
          <w:sz w:val="20"/>
          <w:szCs w:val="20"/>
          <w:lang w:val="en-US" w:eastAsia="zh-CN"/>
        </w:rPr>
        <w:t xml:space="preserve"> of the Rel-19,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980721" w:rsidRPr="00980721">
        <w:rPr>
          <w:rFonts w:ascii="Times New Roman" w:eastAsia="等线" w:hAnsi="Times New Roman" w:cs="Times New Roman"/>
          <w:kern w:val="0"/>
          <w:sz w:val="20"/>
          <w:szCs w:val="20"/>
          <w:lang w:val="en-US" w:eastAsia="zh-CN"/>
        </w:rPr>
        <w:t xml:space="preserve">progress </w:t>
      </w:r>
      <w:r w:rsidR="00C8373B">
        <w:rPr>
          <w:rFonts w:ascii="Times New Roman" w:eastAsia="等线" w:hAnsi="Times New Roman" w:cs="Times New Roman" w:hint="eastAsia"/>
          <w:kern w:val="0"/>
          <w:sz w:val="20"/>
          <w:szCs w:val="20"/>
          <w:lang w:val="en-US" w:eastAsia="zh-CN"/>
        </w:rPr>
        <w:t xml:space="preserve">on </w:t>
      </w:r>
      <w:r w:rsidR="00BE4665">
        <w:rPr>
          <w:rFonts w:ascii="Times New Roman" w:eastAsia="等线" w:hAnsi="Times New Roman" w:cs="Times New Roman" w:hint="eastAsia"/>
          <w:kern w:val="0"/>
          <w:sz w:val="20"/>
          <w:szCs w:val="20"/>
          <w:lang w:val="en-US" w:eastAsia="zh-CN"/>
        </w:rPr>
        <w:t>ambient IoT</w:t>
      </w:r>
      <w:r w:rsidR="00C8373B">
        <w:rPr>
          <w:rFonts w:ascii="Times New Roman" w:eastAsia="等线" w:hAnsi="Times New Roman" w:cs="Times New Roman" w:hint="eastAsia"/>
          <w:kern w:val="0"/>
          <w:sz w:val="20"/>
          <w:szCs w:val="20"/>
          <w:lang w:val="en-US" w:eastAsia="zh-CN"/>
        </w:rPr>
        <w:t xml:space="preserve"> </w:t>
      </w:r>
      <w:r w:rsidR="00CE65D5">
        <w:rPr>
          <w:rFonts w:ascii="Times New Roman" w:eastAsia="等线" w:hAnsi="Times New Roman" w:cs="Times New Roman" w:hint="eastAsia"/>
          <w:kern w:val="0"/>
          <w:sz w:val="20"/>
          <w:szCs w:val="20"/>
          <w:lang w:val="en-US" w:eastAsia="zh-CN"/>
        </w:rPr>
        <w:t>locating</w:t>
      </w:r>
      <w:r w:rsidR="001E71F5">
        <w:rPr>
          <w:rFonts w:ascii="Times New Roman" w:eastAsia="等线" w:hAnsi="Times New Roman" w:cs="Times New Roman" w:hint="eastAsia"/>
          <w:kern w:val="0"/>
          <w:sz w:val="20"/>
          <w:szCs w:val="20"/>
          <w:lang w:val="en-US" w:eastAsia="zh-CN"/>
        </w:rPr>
        <w:t xml:space="preserve"> </w:t>
      </w:r>
      <w:r w:rsidR="00C8373B">
        <w:rPr>
          <w:rFonts w:ascii="Times New Roman" w:eastAsia="等线" w:hAnsi="Times New Roman" w:cs="Times New Roman" w:hint="eastAsia"/>
          <w:kern w:val="0"/>
          <w:sz w:val="20"/>
          <w:szCs w:val="20"/>
          <w:lang w:val="en-US" w:eastAsia="zh-CN"/>
        </w:rPr>
        <w:t>enhancement:</w:t>
      </w:r>
    </w:p>
    <w:tbl>
      <w:tblPr>
        <w:tblStyle w:val="af2"/>
        <w:tblW w:w="9214" w:type="dxa"/>
        <w:tblInd w:w="562" w:type="dxa"/>
        <w:tblLook w:val="04A0" w:firstRow="1" w:lastRow="0" w:firstColumn="1" w:lastColumn="0" w:noHBand="0" w:noVBand="1"/>
      </w:tblPr>
      <w:tblGrid>
        <w:gridCol w:w="9214"/>
      </w:tblGrid>
      <w:tr w:rsidR="00E25603" w14:paraId="6604D47E" w14:textId="77777777" w:rsidTr="00A426E5">
        <w:tc>
          <w:tcPr>
            <w:tcW w:w="9214" w:type="dxa"/>
          </w:tcPr>
          <w:p w14:paraId="37FF1AC4" w14:textId="77777777" w:rsidR="00CE65D5" w:rsidRDefault="00CE65D5" w:rsidP="00CE65D5">
            <w:pPr>
              <w:rPr>
                <w:rFonts w:ascii="Calibri" w:hAnsi="Calibri" w:cs="Calibri"/>
                <w:b/>
                <w:color w:val="008000"/>
                <w:sz w:val="18"/>
              </w:rPr>
            </w:pPr>
            <w:r>
              <w:rPr>
                <w:rFonts w:ascii="Calibri" w:hAnsi="Calibri" w:cs="Calibri"/>
                <w:b/>
                <w:color w:val="008000"/>
                <w:sz w:val="18"/>
              </w:rPr>
              <w:t>AIoT device location information may be used for the following purposes:</w:t>
            </w:r>
          </w:p>
          <w:p w14:paraId="50B2B070" w14:textId="77777777" w:rsidR="00CE65D5" w:rsidRDefault="00CE65D5" w:rsidP="00CE65D5">
            <w:pPr>
              <w:pStyle w:val="B1"/>
              <w:rPr>
                <w:rFonts w:ascii="Calibri" w:hAnsi="Calibri" w:cs="Calibri"/>
                <w:b/>
                <w:color w:val="008000"/>
                <w:sz w:val="18"/>
              </w:rPr>
            </w:pPr>
            <w:r>
              <w:rPr>
                <w:rFonts w:ascii="Calibri" w:hAnsi="Calibri" w:cs="Calibri"/>
                <w:b/>
                <w:color w:val="008000"/>
                <w:sz w:val="18"/>
              </w:rPr>
              <w:t xml:space="preserve">(a) </w:t>
            </w:r>
            <w:r>
              <w:rPr>
                <w:rFonts w:ascii="Calibri" w:hAnsi="Calibri" w:cs="Calibri" w:hint="eastAsia"/>
                <w:b/>
                <w:color w:val="008000"/>
                <w:sz w:val="18"/>
              </w:rPr>
              <w:t>improving</w:t>
            </w:r>
            <w:r>
              <w:rPr>
                <w:rFonts w:ascii="Calibri" w:hAnsi="Calibri" w:cs="Calibri"/>
                <w:b/>
                <w:color w:val="008000"/>
                <w:sz w:val="18"/>
              </w:rPr>
              <w:t xml:space="preserve"> the AIoT operation itself, e.g. by sending a Command to</w:t>
            </w:r>
            <w:r>
              <w:rPr>
                <w:rFonts w:ascii="Calibri" w:hAnsi="Calibri" w:cs="Calibri" w:hint="eastAsia"/>
                <w:b/>
                <w:color w:val="008000"/>
                <w:sz w:val="18"/>
              </w:rPr>
              <w:t xml:space="preserve"> one or more readers (e.g., the last reader(s))</w:t>
            </w:r>
            <w:r>
              <w:rPr>
                <w:rFonts w:ascii="Calibri" w:hAnsi="Calibri" w:cs="Calibri"/>
                <w:b/>
                <w:color w:val="008000"/>
                <w:sz w:val="18"/>
              </w:rPr>
              <w:t xml:space="preserve"> associated to the device rather than sending it blindly.</w:t>
            </w:r>
          </w:p>
          <w:p w14:paraId="72278D5B" w14:textId="77777777" w:rsidR="00CE65D5" w:rsidRDefault="00CE65D5" w:rsidP="00CE65D5">
            <w:pPr>
              <w:pStyle w:val="B1"/>
              <w:rPr>
                <w:rFonts w:ascii="Calibri" w:hAnsi="Calibri" w:cs="Calibri"/>
                <w:b/>
                <w:color w:val="008000"/>
                <w:sz w:val="18"/>
              </w:rPr>
            </w:pPr>
            <w:r>
              <w:rPr>
                <w:rFonts w:ascii="Calibri" w:hAnsi="Calibri" w:cs="Calibri"/>
                <w:b/>
                <w:color w:val="008000"/>
                <w:sz w:val="18"/>
              </w:rPr>
              <w:t>(b) providing location information to the consumer of the AIoT service.</w:t>
            </w:r>
          </w:p>
          <w:p w14:paraId="7266BFA3" w14:textId="77777777" w:rsidR="00CE65D5" w:rsidRDefault="00CE65D5" w:rsidP="00CE65D5">
            <w:pPr>
              <w:pStyle w:val="B1"/>
              <w:rPr>
                <w:rFonts w:ascii="Calibri" w:hAnsi="Calibri" w:cs="Calibri"/>
                <w:color w:val="FF0000"/>
              </w:rPr>
            </w:pPr>
            <w:bookmarkStart w:id="2" w:name="OLE_LINK16"/>
            <w:r>
              <w:rPr>
                <w:rFonts w:ascii="Calibri" w:hAnsi="Calibri" w:cs="Calibri"/>
                <w:b/>
                <w:color w:val="008000"/>
                <w:sz w:val="18"/>
              </w:rPr>
              <w:t xml:space="preserve">Locating an Ambient IoT device at “reader ID granularity” </w:t>
            </w:r>
            <w:bookmarkEnd w:id="2"/>
            <w:r>
              <w:rPr>
                <w:rFonts w:ascii="Calibri" w:hAnsi="Calibri" w:cs="Calibri"/>
                <w:b/>
                <w:color w:val="008000"/>
                <w:sz w:val="18"/>
              </w:rPr>
              <w:t>is useful for both purposes.</w:t>
            </w:r>
            <w:r>
              <w:rPr>
                <w:rFonts w:ascii="Calibri" w:hAnsi="Calibri" w:cs="Calibri" w:hint="eastAsia"/>
                <w:color w:val="FF0000"/>
              </w:rPr>
              <w:t xml:space="preserve"> </w:t>
            </w:r>
          </w:p>
          <w:p w14:paraId="6AD2B97D" w14:textId="77777777" w:rsidR="00CE65D5" w:rsidRDefault="00CE65D5" w:rsidP="00CE65D5">
            <w:pPr>
              <w:spacing w:line="360" w:lineRule="auto"/>
              <w:rPr>
                <w:rFonts w:ascii="Calibri" w:eastAsia="MS Mincho" w:hAnsi="Calibri" w:cs="Calibri"/>
                <w:b/>
                <w:color w:val="0000FF"/>
                <w:sz w:val="18"/>
                <w:szCs w:val="20"/>
              </w:rPr>
            </w:pPr>
            <w:r>
              <w:rPr>
                <w:rFonts w:ascii="Calibri" w:eastAsia="MS Mincho" w:hAnsi="Calibri" w:cs="Calibri"/>
                <w:b/>
                <w:color w:val="0000FF"/>
                <w:sz w:val="18"/>
                <w:szCs w:val="20"/>
              </w:rPr>
              <w:t xml:space="preserve">How to know the “reader” location is FFS. </w:t>
            </w:r>
          </w:p>
          <w:p w14:paraId="3122D231" w14:textId="77777777" w:rsidR="00CE65D5" w:rsidRDefault="00CE65D5" w:rsidP="00CE65D5">
            <w:pPr>
              <w:spacing w:line="360" w:lineRule="auto"/>
              <w:rPr>
                <w:rFonts w:ascii="Calibri" w:eastAsia="MS Mincho" w:hAnsi="Calibri" w:cs="Calibri"/>
                <w:b/>
                <w:color w:val="0000FF"/>
                <w:sz w:val="18"/>
                <w:szCs w:val="20"/>
              </w:rPr>
            </w:pPr>
            <w:r>
              <w:rPr>
                <w:rFonts w:ascii="Calibri" w:eastAsia="MS Mincho" w:hAnsi="Calibri" w:cs="Calibri"/>
                <w:b/>
                <w:color w:val="0000FF"/>
                <w:sz w:val="18"/>
                <w:szCs w:val="20"/>
              </w:rPr>
              <w:t>Whether and how to utilize more than one “readers” for location purposes is FFS depending on involved complexity.</w:t>
            </w:r>
          </w:p>
          <w:p w14:paraId="281919F0" w14:textId="211383B6" w:rsidR="00E25603" w:rsidRPr="00CE65D5" w:rsidRDefault="00CE65D5" w:rsidP="00CE65D5">
            <w:pPr>
              <w:spacing w:line="360" w:lineRule="auto"/>
              <w:rPr>
                <w:rFonts w:ascii="Calibri" w:eastAsia="等线" w:hAnsi="Calibri" w:cs="Calibri"/>
                <w:b/>
                <w:color w:val="0000FF"/>
                <w:sz w:val="18"/>
                <w:szCs w:val="20"/>
                <w:lang w:eastAsia="zh-CN"/>
              </w:rPr>
            </w:pPr>
            <w:r>
              <w:rPr>
                <w:rFonts w:ascii="Calibri" w:eastAsia="等线" w:hAnsi="Calibri" w:cs="Calibri"/>
                <w:b/>
                <w:bCs/>
                <w:color w:val="0000FF"/>
                <w:sz w:val="18"/>
                <w:szCs w:val="21"/>
              </w:rPr>
              <w:t>Signalling details on how to provide the location information to the A-IoT CN node.</w:t>
            </w:r>
          </w:p>
        </w:tc>
      </w:tr>
    </w:tbl>
    <w:p w14:paraId="2272ACB1" w14:textId="77777777"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2457B82D"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44160D3" w14:textId="1052520C" w:rsidR="000F43FE" w:rsidRDefault="000F43FE" w:rsidP="00EA2522">
      <w:pPr>
        <w:widowControl/>
        <w:spacing w:after="120" w:line="240" w:lineRule="atLeast"/>
        <w:rPr>
          <w:rFonts w:ascii="Arial" w:eastAsia="等线" w:hAnsi="Arial"/>
          <w:kern w:val="0"/>
          <w:sz w:val="28"/>
          <w:szCs w:val="20"/>
          <w:lang w:val="en-US" w:eastAsia="zh-CN"/>
        </w:rPr>
      </w:pPr>
      <w:bookmarkStart w:id="3" w:name="OLE_LINK11"/>
      <w:r>
        <w:rPr>
          <w:rFonts w:ascii="Arial" w:eastAsia="等线" w:hAnsi="Arial" w:hint="eastAsia"/>
          <w:kern w:val="0"/>
          <w:sz w:val="28"/>
          <w:szCs w:val="20"/>
          <w:lang w:val="en-US" w:eastAsia="zh-CN"/>
        </w:rPr>
        <w:t xml:space="preserve">2.1 </w:t>
      </w:r>
      <w:r w:rsidR="0074426C">
        <w:rPr>
          <w:rFonts w:ascii="Arial" w:eastAsia="等线" w:hAnsi="Arial" w:hint="eastAsia"/>
          <w:kern w:val="0"/>
          <w:sz w:val="28"/>
          <w:szCs w:val="20"/>
          <w:lang w:val="en-US" w:eastAsia="zh-CN"/>
        </w:rPr>
        <w:t>M</w:t>
      </w:r>
      <w:r w:rsidR="0074426C" w:rsidRPr="0074426C">
        <w:rPr>
          <w:rFonts w:ascii="Arial" w:eastAsia="等线" w:hAnsi="Arial"/>
          <w:kern w:val="0"/>
          <w:sz w:val="28"/>
          <w:szCs w:val="20"/>
          <w:lang w:val="en-US" w:eastAsia="zh-CN"/>
        </w:rPr>
        <w:t>ore than one “readers” for location</w:t>
      </w:r>
    </w:p>
    <w:p w14:paraId="431A97D9" w14:textId="6F380402" w:rsidR="005E1084" w:rsidRDefault="00492D34" w:rsidP="0043030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92D34">
        <w:rPr>
          <w:rFonts w:ascii="Times New Roman" w:eastAsia="等线" w:hAnsi="Times New Roman" w:cs="Times New Roman"/>
          <w:kern w:val="0"/>
          <w:sz w:val="20"/>
          <w:szCs w:val="20"/>
          <w:lang w:val="en-US" w:eastAsia="zh-CN"/>
        </w:rPr>
        <w:t xml:space="preserve">RAN3 has agreed that locating an Ambient IoT device at "reader ID granularity," so the only scenario to utilize more than one reader for locating is that the AIoT device is in the overlapping service area of </w:t>
      </w:r>
      <w:r w:rsidR="006A0208">
        <w:rPr>
          <w:rFonts w:ascii="Times New Roman" w:eastAsia="等线" w:hAnsi="Times New Roman" w:cs="Times New Roman" w:hint="eastAsia"/>
          <w:kern w:val="0"/>
          <w:sz w:val="20"/>
          <w:szCs w:val="20"/>
          <w:lang w:val="en-US" w:eastAsia="zh-CN"/>
        </w:rPr>
        <w:t>different</w:t>
      </w:r>
      <w:r w:rsidRPr="00492D34">
        <w:rPr>
          <w:rFonts w:ascii="Times New Roman" w:eastAsia="等线" w:hAnsi="Times New Roman" w:cs="Times New Roman"/>
          <w:kern w:val="0"/>
          <w:sz w:val="20"/>
          <w:szCs w:val="20"/>
          <w:lang w:val="en-US" w:eastAsia="zh-CN"/>
        </w:rPr>
        <w:t xml:space="preserve"> readers. The AIoT device will respond to these readers' inventory, and the readers will send the </w:t>
      </w:r>
      <w:r w:rsidR="00A349C2" w:rsidRPr="00492D34">
        <w:rPr>
          <w:rFonts w:ascii="Times New Roman" w:eastAsia="等线" w:hAnsi="Times New Roman" w:cs="Times New Roman"/>
          <w:kern w:val="0"/>
          <w:sz w:val="20"/>
          <w:szCs w:val="20"/>
          <w:lang w:val="en-US" w:eastAsia="zh-CN"/>
        </w:rPr>
        <w:t xml:space="preserve">AIoT device </w:t>
      </w:r>
      <w:r w:rsidRPr="00492D34">
        <w:rPr>
          <w:rFonts w:ascii="Times New Roman" w:eastAsia="等线" w:hAnsi="Times New Roman" w:cs="Times New Roman"/>
          <w:kern w:val="0"/>
          <w:sz w:val="20"/>
          <w:szCs w:val="20"/>
          <w:lang w:val="en-US" w:eastAsia="zh-CN"/>
        </w:rPr>
        <w:t>responses with the reader IDs</w:t>
      </w:r>
      <w:r w:rsidR="006A0208">
        <w:rPr>
          <w:rFonts w:ascii="Times New Roman" w:eastAsia="等线" w:hAnsi="Times New Roman" w:cs="Times New Roman"/>
          <w:kern w:val="0"/>
          <w:sz w:val="20"/>
          <w:szCs w:val="20"/>
          <w:lang w:val="en-US" w:eastAsia="zh-CN"/>
        </w:rPr>
        <w:t xml:space="preserve"> to the AIoT CN</w:t>
      </w:r>
      <w:r w:rsidRPr="00492D34">
        <w:rPr>
          <w:rFonts w:ascii="Times New Roman" w:eastAsia="等线" w:hAnsi="Times New Roman" w:cs="Times New Roman"/>
          <w:kern w:val="0"/>
          <w:sz w:val="20"/>
          <w:szCs w:val="20"/>
          <w:lang w:val="en-US" w:eastAsia="zh-CN"/>
        </w:rPr>
        <w:t xml:space="preserve">. </w:t>
      </w:r>
      <w:r w:rsidR="0098360B">
        <w:rPr>
          <w:rFonts w:ascii="Times New Roman" w:eastAsia="等线" w:hAnsi="Times New Roman" w:cs="Times New Roman"/>
          <w:kern w:val="0"/>
          <w:sz w:val="20"/>
          <w:szCs w:val="20"/>
          <w:lang w:val="en-US" w:eastAsia="zh-CN"/>
        </w:rPr>
        <w:t>Then, the AIoT CN will know more than one reader</w:t>
      </w:r>
      <w:r w:rsidRPr="00492D34">
        <w:rPr>
          <w:rFonts w:ascii="Times New Roman" w:eastAsia="等线" w:hAnsi="Times New Roman" w:cs="Times New Roman"/>
          <w:kern w:val="0"/>
          <w:sz w:val="20"/>
          <w:szCs w:val="20"/>
          <w:lang w:val="en-US" w:eastAsia="zh-CN"/>
        </w:rPr>
        <w:t xml:space="preserve"> associated with this AIoT device. Naturally, the AIoT CN can conclude the location of the AIoT device, which is expected to be the overlapping service area of these readers. The procedure described above has no impact on RAN3, and how the AIoT CN concludes the device location depends on the implementation of AIoT CN</w:t>
      </w:r>
      <w:r w:rsidR="004867CD">
        <w:rPr>
          <w:rFonts w:ascii="Times New Roman" w:eastAsia="等线" w:hAnsi="Times New Roman" w:cs="Times New Roman" w:hint="eastAsia"/>
          <w:kern w:val="0"/>
          <w:sz w:val="20"/>
          <w:szCs w:val="20"/>
          <w:lang w:val="en-US" w:eastAsia="zh-CN"/>
        </w:rPr>
        <w:t>.</w:t>
      </w:r>
    </w:p>
    <w:p w14:paraId="1665FDA0" w14:textId="2C1C54E2" w:rsidR="00775CB8" w:rsidRPr="00775CB8" w:rsidRDefault="00492D34" w:rsidP="0043030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 xml:space="preserve">Observation 1: The only scenario to utilize more than one reader for locating is that the AIoT device is in the overlapping service area of </w:t>
      </w:r>
      <w:r w:rsidR="00A64414">
        <w:rPr>
          <w:rFonts w:ascii="Times New Roman" w:eastAsia="等线" w:hAnsi="Times New Roman" w:cs="Times New Roman"/>
          <w:b/>
          <w:bCs/>
          <w:kern w:val="0"/>
          <w:sz w:val="20"/>
          <w:szCs w:val="20"/>
          <w:lang w:val="en-US" w:eastAsia="zh-CN"/>
        </w:rPr>
        <w:t>different</w:t>
      </w:r>
      <w:r w:rsidRPr="00492D34">
        <w:rPr>
          <w:rFonts w:ascii="Times New Roman" w:eastAsia="等线" w:hAnsi="Times New Roman" w:cs="Times New Roman"/>
          <w:b/>
          <w:bCs/>
          <w:kern w:val="0"/>
          <w:sz w:val="20"/>
          <w:szCs w:val="20"/>
          <w:lang w:val="en-US" w:eastAsia="zh-CN"/>
        </w:rPr>
        <w:t xml:space="preserve"> readers</w:t>
      </w:r>
      <w:r w:rsidR="00775CB8" w:rsidRPr="00775CB8">
        <w:rPr>
          <w:rFonts w:ascii="Times New Roman" w:eastAsia="等线" w:hAnsi="Times New Roman" w:cs="Times New Roman" w:hint="eastAsia"/>
          <w:b/>
          <w:bCs/>
          <w:kern w:val="0"/>
          <w:sz w:val="20"/>
          <w:szCs w:val="20"/>
          <w:lang w:val="en-US" w:eastAsia="zh-CN"/>
        </w:rPr>
        <w:t>.</w:t>
      </w:r>
    </w:p>
    <w:p w14:paraId="635CD772" w14:textId="107969B1" w:rsidR="00E74266" w:rsidRPr="00492D34" w:rsidRDefault="00492D34" w:rsidP="0043030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Proposal 1: Utilizing more than one "reader" for location purposes does not impact RAN3</w:t>
      </w:r>
      <w:r w:rsidR="00873651" w:rsidRPr="00F1748A">
        <w:rPr>
          <w:rFonts w:ascii="Times New Roman" w:eastAsia="等线" w:hAnsi="Times New Roman" w:cs="Times New Roman" w:hint="eastAsia"/>
          <w:b/>
          <w:bCs/>
          <w:kern w:val="0"/>
          <w:sz w:val="20"/>
          <w:szCs w:val="20"/>
          <w:lang w:val="en-US" w:eastAsia="zh-CN"/>
        </w:rPr>
        <w:t>.</w:t>
      </w:r>
    </w:p>
    <w:p w14:paraId="0A45646F" w14:textId="08487721" w:rsidR="00B8075C" w:rsidRDefault="00B8075C" w:rsidP="0043030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Arial" w:eastAsia="等线" w:hAnsi="Arial" w:hint="eastAsia"/>
          <w:kern w:val="0"/>
          <w:sz w:val="28"/>
          <w:szCs w:val="20"/>
          <w:lang w:val="en-US" w:eastAsia="zh-CN"/>
        </w:rPr>
        <w:t>2.</w:t>
      </w:r>
      <w:r w:rsidR="006B40EC">
        <w:rPr>
          <w:rFonts w:ascii="Arial" w:eastAsia="等线" w:hAnsi="Arial" w:hint="eastAsia"/>
          <w:kern w:val="0"/>
          <w:sz w:val="28"/>
          <w:szCs w:val="20"/>
          <w:lang w:val="en-US" w:eastAsia="zh-CN"/>
        </w:rPr>
        <w:t>2</w:t>
      </w:r>
      <w:r>
        <w:rPr>
          <w:rFonts w:ascii="Arial" w:eastAsia="等线" w:hAnsi="Arial" w:hint="eastAsia"/>
          <w:kern w:val="0"/>
          <w:sz w:val="28"/>
          <w:szCs w:val="20"/>
          <w:lang w:val="en-US" w:eastAsia="zh-CN"/>
        </w:rPr>
        <w:t xml:space="preserve"> </w:t>
      </w:r>
      <w:r w:rsidRPr="00B8075C">
        <w:rPr>
          <w:rFonts w:ascii="Arial" w:eastAsia="等线" w:hAnsi="Arial"/>
          <w:kern w:val="0"/>
          <w:sz w:val="28"/>
          <w:szCs w:val="20"/>
          <w:lang w:val="en-US" w:eastAsia="zh-CN"/>
        </w:rPr>
        <w:t>How to know the “reader” location</w:t>
      </w:r>
    </w:p>
    <w:p w14:paraId="7D402857" w14:textId="4ECA8C88" w:rsidR="00C40ADF" w:rsidRDefault="00492D34" w:rsidP="00D542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92D34">
        <w:rPr>
          <w:rFonts w:ascii="Times New Roman" w:eastAsia="等线" w:hAnsi="Times New Roman" w:cs="Times New Roman"/>
          <w:kern w:val="0"/>
          <w:sz w:val="20"/>
          <w:szCs w:val="20"/>
          <w:lang w:val="en-US" w:eastAsia="zh-CN"/>
        </w:rPr>
        <w:t xml:space="preserve">For topology 1, the common reader function in the </w:t>
      </w:r>
      <w:r w:rsidR="00F04B84">
        <w:rPr>
          <w:rFonts w:ascii="Times New Roman" w:eastAsia="等线" w:hAnsi="Times New Roman" w:cs="Times New Roman"/>
          <w:kern w:val="0"/>
          <w:sz w:val="20"/>
          <w:szCs w:val="20"/>
          <w:lang w:val="en-US" w:eastAsia="zh-CN"/>
        </w:rPr>
        <w:t>AIoT enabled gNB</w:t>
      </w:r>
      <w:r w:rsidRPr="00492D34">
        <w:rPr>
          <w:rFonts w:ascii="Times New Roman" w:eastAsia="等线" w:hAnsi="Times New Roman" w:cs="Times New Roman"/>
          <w:kern w:val="0"/>
          <w:sz w:val="20"/>
          <w:szCs w:val="20"/>
          <w:lang w:val="en-US" w:eastAsia="zh-CN"/>
        </w:rPr>
        <w:t xml:space="preserve">, the reader location is expected to be the same as the location of </w:t>
      </w:r>
      <w:r w:rsidR="00F04B84">
        <w:rPr>
          <w:rFonts w:ascii="Times New Roman" w:eastAsia="等线" w:hAnsi="Times New Roman" w:cs="Times New Roman"/>
          <w:kern w:val="0"/>
          <w:sz w:val="20"/>
          <w:szCs w:val="20"/>
          <w:lang w:val="en-US" w:eastAsia="zh-CN"/>
        </w:rPr>
        <w:t>AIoT enabled gNB’s</w:t>
      </w:r>
      <w:r w:rsidRPr="00492D34">
        <w:rPr>
          <w:rFonts w:ascii="Times New Roman" w:eastAsia="等线" w:hAnsi="Times New Roman" w:cs="Times New Roman"/>
          <w:kern w:val="0"/>
          <w:sz w:val="20"/>
          <w:szCs w:val="20"/>
          <w:lang w:val="en-US" w:eastAsia="zh-CN"/>
        </w:rPr>
        <w:t xml:space="preserve"> TRP. </w:t>
      </w:r>
      <w:r w:rsidR="00F04B84">
        <w:rPr>
          <w:rFonts w:ascii="Times New Roman" w:eastAsia="等线" w:hAnsi="Times New Roman" w:cs="Times New Roman"/>
          <w:kern w:val="0"/>
          <w:sz w:val="20"/>
          <w:szCs w:val="20"/>
          <w:lang w:val="en-US" w:eastAsia="zh-CN"/>
        </w:rPr>
        <w:t>Also, t</w:t>
      </w:r>
      <w:r w:rsidRPr="00492D34">
        <w:rPr>
          <w:rFonts w:ascii="Times New Roman" w:eastAsia="等线" w:hAnsi="Times New Roman" w:cs="Times New Roman"/>
          <w:kern w:val="0"/>
          <w:sz w:val="20"/>
          <w:szCs w:val="20"/>
          <w:lang w:val="en-US" w:eastAsia="zh-CN"/>
        </w:rPr>
        <w:t xml:space="preserve">he CN (e.g., LMF) knows the location information of the TRPs. </w:t>
      </w:r>
    </w:p>
    <w:p w14:paraId="6958AFD8" w14:textId="4C3C5DC2" w:rsidR="00D542E9" w:rsidRDefault="008A240C" w:rsidP="00D542E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If</w:t>
      </w:r>
      <w:r w:rsidR="00492D34" w:rsidRPr="00492D34">
        <w:rPr>
          <w:rFonts w:ascii="Times New Roman" w:eastAsia="等线" w:hAnsi="Times New Roman" w:cs="Times New Roman"/>
          <w:kern w:val="0"/>
          <w:sz w:val="20"/>
          <w:szCs w:val="20"/>
          <w:lang w:val="en-US" w:eastAsia="zh-CN"/>
        </w:rPr>
        <w:t xml:space="preserve"> the CN </w:t>
      </w:r>
      <w:r w:rsidR="006F1050">
        <w:rPr>
          <w:rFonts w:ascii="Times New Roman" w:eastAsia="等线" w:hAnsi="Times New Roman" w:cs="Times New Roman"/>
          <w:kern w:val="0"/>
          <w:sz w:val="20"/>
          <w:szCs w:val="20"/>
          <w:lang w:val="en-US" w:eastAsia="zh-CN"/>
        </w:rPr>
        <w:t>assigns</w:t>
      </w:r>
      <w:r w:rsidR="00492D34" w:rsidRPr="00492D34">
        <w:rPr>
          <w:rFonts w:ascii="Times New Roman" w:eastAsia="等线" w:hAnsi="Times New Roman" w:cs="Times New Roman"/>
          <w:kern w:val="0"/>
          <w:sz w:val="20"/>
          <w:szCs w:val="20"/>
          <w:lang w:val="en-US" w:eastAsia="zh-CN"/>
        </w:rPr>
        <w:t xml:space="preserve"> the reader ID</w:t>
      </w:r>
      <w:r w:rsidR="006F1050">
        <w:rPr>
          <w:rFonts w:ascii="Times New Roman" w:eastAsia="等线" w:hAnsi="Times New Roman" w:cs="Times New Roman"/>
          <w:kern w:val="0"/>
          <w:sz w:val="20"/>
          <w:szCs w:val="20"/>
          <w:lang w:val="en-US" w:eastAsia="zh-CN"/>
        </w:rPr>
        <w:t>s</w:t>
      </w:r>
      <w:r w:rsidR="00B00E1A">
        <w:rPr>
          <w:rFonts w:ascii="Times New Roman" w:eastAsia="等线" w:hAnsi="Times New Roman" w:cs="Times New Roman"/>
          <w:kern w:val="0"/>
          <w:sz w:val="20"/>
          <w:szCs w:val="20"/>
          <w:lang w:val="en-US" w:eastAsia="zh-CN"/>
        </w:rPr>
        <w:t xml:space="preserve"> to the </w:t>
      </w:r>
      <w:r w:rsidR="001A28DC">
        <w:rPr>
          <w:rFonts w:ascii="Times New Roman" w:eastAsia="等线" w:hAnsi="Times New Roman" w:cs="Times New Roman"/>
          <w:kern w:val="0"/>
          <w:sz w:val="20"/>
          <w:szCs w:val="20"/>
          <w:lang w:val="en-US" w:eastAsia="zh-CN"/>
        </w:rPr>
        <w:t>AIoT enabled gNB</w:t>
      </w:r>
      <w:r w:rsidR="00492D34" w:rsidRPr="00492D34">
        <w:rPr>
          <w:rFonts w:ascii="Times New Roman" w:eastAsia="等线" w:hAnsi="Times New Roman" w:cs="Times New Roman"/>
          <w:kern w:val="0"/>
          <w:sz w:val="20"/>
          <w:szCs w:val="20"/>
          <w:lang w:val="en-US" w:eastAsia="zh-CN"/>
        </w:rPr>
        <w:t xml:space="preserve">, the CN naturally knows the correlation between the </w:t>
      </w:r>
      <w:r w:rsidR="001A28DC">
        <w:rPr>
          <w:rFonts w:ascii="Times New Roman" w:eastAsia="等线" w:hAnsi="Times New Roman" w:cs="Times New Roman"/>
          <w:kern w:val="0"/>
          <w:sz w:val="20"/>
          <w:szCs w:val="20"/>
          <w:lang w:val="en-US" w:eastAsia="zh-CN"/>
        </w:rPr>
        <w:t xml:space="preserve">AIoT enabled gNB’s </w:t>
      </w:r>
      <w:r w:rsidR="00492D34" w:rsidRPr="00492D34">
        <w:rPr>
          <w:rFonts w:ascii="Times New Roman" w:eastAsia="等线" w:hAnsi="Times New Roman" w:cs="Times New Roman"/>
          <w:kern w:val="0"/>
          <w:sz w:val="20"/>
          <w:szCs w:val="20"/>
          <w:lang w:val="en-US" w:eastAsia="zh-CN"/>
        </w:rPr>
        <w:t xml:space="preserve">TRPs and the reader IDs. Based on the above, the CN can conclude the reader's location. Therefore, for topology 1, </w:t>
      </w:r>
      <w:r w:rsidR="00B41A85">
        <w:rPr>
          <w:rFonts w:ascii="Times New Roman" w:eastAsia="等线" w:hAnsi="Times New Roman" w:cs="Times New Roman"/>
          <w:kern w:val="0"/>
          <w:sz w:val="20"/>
          <w:szCs w:val="20"/>
          <w:lang w:val="en-US" w:eastAsia="zh-CN"/>
        </w:rPr>
        <w:t>if</w:t>
      </w:r>
      <w:r w:rsidR="00B41A85" w:rsidRPr="00492D34">
        <w:rPr>
          <w:rFonts w:ascii="Times New Roman" w:eastAsia="等线" w:hAnsi="Times New Roman" w:cs="Times New Roman"/>
          <w:kern w:val="0"/>
          <w:sz w:val="20"/>
          <w:szCs w:val="20"/>
          <w:lang w:val="en-US" w:eastAsia="zh-CN"/>
        </w:rPr>
        <w:t xml:space="preserve"> the CN </w:t>
      </w:r>
      <w:r w:rsidR="00B41A85">
        <w:rPr>
          <w:rFonts w:ascii="Times New Roman" w:eastAsia="等线" w:hAnsi="Times New Roman" w:cs="Times New Roman"/>
          <w:kern w:val="0"/>
          <w:sz w:val="20"/>
          <w:szCs w:val="20"/>
          <w:lang w:val="en-US" w:eastAsia="zh-CN"/>
        </w:rPr>
        <w:t>assigns</w:t>
      </w:r>
      <w:r w:rsidR="00B41A85" w:rsidRPr="00492D34">
        <w:rPr>
          <w:rFonts w:ascii="Times New Roman" w:eastAsia="等线" w:hAnsi="Times New Roman" w:cs="Times New Roman"/>
          <w:kern w:val="0"/>
          <w:sz w:val="20"/>
          <w:szCs w:val="20"/>
          <w:lang w:val="en-US" w:eastAsia="zh-CN"/>
        </w:rPr>
        <w:t xml:space="preserve"> the reader ID</w:t>
      </w:r>
      <w:r w:rsidR="00B41A85">
        <w:rPr>
          <w:rFonts w:ascii="Times New Roman" w:eastAsia="等线" w:hAnsi="Times New Roman" w:cs="Times New Roman"/>
          <w:kern w:val="0"/>
          <w:sz w:val="20"/>
          <w:szCs w:val="20"/>
          <w:lang w:val="en-US" w:eastAsia="zh-CN"/>
        </w:rPr>
        <w:t xml:space="preserve">s, </w:t>
      </w:r>
      <w:r w:rsidR="00492D34" w:rsidRPr="00492D34">
        <w:rPr>
          <w:rFonts w:ascii="Times New Roman" w:eastAsia="等线" w:hAnsi="Times New Roman" w:cs="Times New Roman"/>
          <w:kern w:val="0"/>
          <w:sz w:val="20"/>
          <w:szCs w:val="20"/>
          <w:lang w:val="en-US" w:eastAsia="zh-CN"/>
        </w:rPr>
        <w:t>the CN naturally knows the reader's location, and it does not impact RAN3</w:t>
      </w:r>
      <w:r w:rsidR="00D41191">
        <w:rPr>
          <w:rFonts w:ascii="Times New Roman" w:eastAsia="等线" w:hAnsi="Times New Roman" w:cs="Times New Roman" w:hint="eastAsia"/>
          <w:kern w:val="0"/>
          <w:sz w:val="20"/>
          <w:szCs w:val="20"/>
          <w:lang w:val="en-US" w:eastAsia="zh-CN"/>
        </w:rPr>
        <w:t>.</w:t>
      </w:r>
    </w:p>
    <w:p w14:paraId="07795D9B" w14:textId="1A1E128D" w:rsidR="006F1050" w:rsidRPr="00954FA4" w:rsidRDefault="006F1050" w:rsidP="00D542E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lastRenderedPageBreak/>
        <w:t xml:space="preserve">If the </w:t>
      </w:r>
      <w:r w:rsidR="00092BA2" w:rsidRPr="00492D34">
        <w:rPr>
          <w:rFonts w:ascii="Times New Roman" w:eastAsia="等线" w:hAnsi="Times New Roman" w:cs="Times New Roman"/>
          <w:kern w:val="0"/>
          <w:sz w:val="20"/>
          <w:szCs w:val="20"/>
          <w:lang w:val="en-US" w:eastAsia="zh-CN"/>
        </w:rPr>
        <w:t>CN</w:t>
      </w:r>
      <w:r w:rsidR="00092BA2">
        <w:rPr>
          <w:rFonts w:ascii="Times New Roman" w:eastAsia="等线" w:hAnsi="Times New Roman" w:cs="Times New Roman"/>
          <w:kern w:val="0"/>
          <w:sz w:val="20"/>
          <w:szCs w:val="20"/>
          <w:lang w:val="en-US" w:eastAsia="zh-CN"/>
        </w:rPr>
        <w:t xml:space="preserve"> does not</w:t>
      </w:r>
      <w:r w:rsidR="00092BA2" w:rsidRPr="00492D34">
        <w:rPr>
          <w:rFonts w:ascii="Times New Roman" w:eastAsia="等线" w:hAnsi="Times New Roman" w:cs="Times New Roman"/>
          <w:kern w:val="0"/>
          <w:sz w:val="20"/>
          <w:szCs w:val="20"/>
          <w:lang w:val="en-US" w:eastAsia="zh-CN"/>
        </w:rPr>
        <w:t xml:space="preserve"> </w:t>
      </w:r>
      <w:r w:rsidR="00092BA2">
        <w:rPr>
          <w:rFonts w:ascii="Times New Roman" w:eastAsia="等线" w:hAnsi="Times New Roman" w:cs="Times New Roman"/>
          <w:kern w:val="0"/>
          <w:sz w:val="20"/>
          <w:szCs w:val="20"/>
          <w:lang w:val="en-US" w:eastAsia="zh-CN"/>
        </w:rPr>
        <w:t>assign</w:t>
      </w:r>
      <w:r w:rsidR="00092BA2" w:rsidRPr="00492D34">
        <w:rPr>
          <w:rFonts w:ascii="Times New Roman" w:eastAsia="等线" w:hAnsi="Times New Roman" w:cs="Times New Roman"/>
          <w:kern w:val="0"/>
          <w:sz w:val="20"/>
          <w:szCs w:val="20"/>
          <w:lang w:val="en-US" w:eastAsia="zh-CN"/>
        </w:rPr>
        <w:t xml:space="preserve"> the reader ID</w:t>
      </w:r>
      <w:r w:rsidR="00092BA2">
        <w:rPr>
          <w:rFonts w:ascii="Times New Roman" w:eastAsia="等线" w:hAnsi="Times New Roman" w:cs="Times New Roman"/>
          <w:kern w:val="0"/>
          <w:sz w:val="20"/>
          <w:szCs w:val="20"/>
          <w:lang w:val="en-US" w:eastAsia="zh-CN"/>
        </w:rPr>
        <w:t xml:space="preserve">s (e.g., </w:t>
      </w:r>
      <w:r w:rsidR="00825FD6">
        <w:rPr>
          <w:rFonts w:ascii="Times New Roman" w:eastAsia="等线" w:hAnsi="Times New Roman" w:cs="Times New Roman"/>
          <w:kern w:val="0"/>
          <w:sz w:val="20"/>
          <w:szCs w:val="20"/>
          <w:lang w:val="en-US" w:eastAsia="zh-CN"/>
        </w:rPr>
        <w:t>AIoT enabled gNB</w:t>
      </w:r>
      <w:r w:rsidR="00092BA2">
        <w:rPr>
          <w:rFonts w:ascii="Times New Roman" w:eastAsia="等线" w:hAnsi="Times New Roman" w:cs="Times New Roman"/>
          <w:kern w:val="0"/>
          <w:sz w:val="20"/>
          <w:szCs w:val="20"/>
          <w:lang w:val="en-US" w:eastAsia="zh-CN"/>
        </w:rPr>
        <w:t xml:space="preserve"> </w:t>
      </w:r>
      <w:r w:rsidR="008A6A35">
        <w:rPr>
          <w:rFonts w:ascii="Times New Roman" w:eastAsia="等线" w:hAnsi="Times New Roman" w:cs="Times New Roman"/>
          <w:kern w:val="0"/>
          <w:sz w:val="20"/>
          <w:szCs w:val="20"/>
          <w:lang w:val="en-US" w:eastAsia="zh-CN"/>
        </w:rPr>
        <w:t>decides</w:t>
      </w:r>
      <w:r w:rsidR="00092BA2">
        <w:rPr>
          <w:rFonts w:ascii="Times New Roman" w:eastAsia="等线" w:hAnsi="Times New Roman" w:cs="Times New Roman"/>
          <w:kern w:val="0"/>
          <w:sz w:val="20"/>
          <w:szCs w:val="20"/>
          <w:lang w:val="en-US" w:eastAsia="zh-CN"/>
        </w:rPr>
        <w:t xml:space="preserve"> the reader IDs or the reader IDs are configured by the OAM)</w:t>
      </w:r>
      <w:r w:rsidR="00DB76BF">
        <w:rPr>
          <w:rFonts w:ascii="Times New Roman" w:eastAsia="等线" w:hAnsi="Times New Roman" w:cs="Times New Roman"/>
          <w:kern w:val="0"/>
          <w:sz w:val="20"/>
          <w:szCs w:val="20"/>
          <w:lang w:val="en-US" w:eastAsia="zh-CN"/>
        </w:rPr>
        <w:t>,</w:t>
      </w:r>
      <w:r w:rsidR="00667137">
        <w:rPr>
          <w:rFonts w:ascii="Times New Roman" w:eastAsia="等线" w:hAnsi="Times New Roman" w:cs="Times New Roman"/>
          <w:kern w:val="0"/>
          <w:sz w:val="20"/>
          <w:szCs w:val="20"/>
          <w:lang w:val="en-US" w:eastAsia="zh-CN"/>
        </w:rPr>
        <w:t xml:space="preserve"> the readers need to report theirs reader ID</w:t>
      </w:r>
      <w:r w:rsidR="005F5612">
        <w:rPr>
          <w:rFonts w:ascii="Times New Roman" w:eastAsia="等线" w:hAnsi="Times New Roman" w:cs="Times New Roman"/>
          <w:kern w:val="0"/>
          <w:sz w:val="20"/>
          <w:szCs w:val="20"/>
          <w:lang w:val="en-US" w:eastAsia="zh-CN"/>
        </w:rPr>
        <w:t>s</w:t>
      </w:r>
      <w:r w:rsidR="00667137">
        <w:rPr>
          <w:rFonts w:ascii="Times New Roman" w:eastAsia="等线" w:hAnsi="Times New Roman" w:cs="Times New Roman"/>
          <w:kern w:val="0"/>
          <w:sz w:val="20"/>
          <w:szCs w:val="20"/>
          <w:lang w:val="en-US" w:eastAsia="zh-CN"/>
        </w:rPr>
        <w:t xml:space="preserve"> </w:t>
      </w:r>
      <w:r w:rsidR="005F5612">
        <w:rPr>
          <w:rFonts w:ascii="Times New Roman" w:eastAsia="等线" w:hAnsi="Times New Roman" w:cs="Times New Roman"/>
          <w:kern w:val="0"/>
          <w:sz w:val="20"/>
          <w:szCs w:val="20"/>
          <w:lang w:val="en-US" w:eastAsia="zh-CN"/>
        </w:rPr>
        <w:t>with</w:t>
      </w:r>
      <w:r w:rsidR="00667137">
        <w:rPr>
          <w:rFonts w:ascii="Times New Roman" w:eastAsia="等线" w:hAnsi="Times New Roman" w:cs="Times New Roman"/>
          <w:kern w:val="0"/>
          <w:sz w:val="20"/>
          <w:szCs w:val="20"/>
          <w:lang w:val="en-US" w:eastAsia="zh-CN"/>
        </w:rPr>
        <w:t xml:space="preserve"> corresponding TRPs</w:t>
      </w:r>
      <w:r w:rsidR="005F5612">
        <w:rPr>
          <w:rFonts w:ascii="Times New Roman" w:eastAsia="等线" w:hAnsi="Times New Roman" w:cs="Times New Roman"/>
          <w:kern w:val="0"/>
          <w:sz w:val="20"/>
          <w:szCs w:val="20"/>
          <w:lang w:val="en-US" w:eastAsia="zh-CN"/>
        </w:rPr>
        <w:t xml:space="preserve"> information</w:t>
      </w:r>
      <w:r w:rsidR="00BB0811">
        <w:rPr>
          <w:rFonts w:ascii="Times New Roman" w:eastAsia="等线" w:hAnsi="Times New Roman" w:cs="Times New Roman"/>
          <w:kern w:val="0"/>
          <w:sz w:val="20"/>
          <w:szCs w:val="20"/>
          <w:lang w:val="en-US" w:eastAsia="zh-CN"/>
        </w:rPr>
        <w:t xml:space="preserve"> to CN</w:t>
      </w:r>
      <w:r w:rsidR="005F5612">
        <w:rPr>
          <w:rFonts w:ascii="Times New Roman" w:eastAsia="等线" w:hAnsi="Times New Roman" w:cs="Times New Roman"/>
          <w:kern w:val="0"/>
          <w:sz w:val="20"/>
          <w:szCs w:val="20"/>
          <w:lang w:val="en-US" w:eastAsia="zh-CN"/>
        </w:rPr>
        <w:t>.</w:t>
      </w:r>
      <w:r w:rsidR="00BB0811">
        <w:rPr>
          <w:rFonts w:ascii="Times New Roman" w:eastAsia="等线" w:hAnsi="Times New Roman" w:cs="Times New Roman"/>
          <w:kern w:val="0"/>
          <w:sz w:val="20"/>
          <w:szCs w:val="20"/>
          <w:lang w:val="en-US" w:eastAsia="zh-CN"/>
        </w:rPr>
        <w:t xml:space="preserve"> And then, the CN will know the mapping between TRPs location and reader location</w:t>
      </w:r>
      <w:r w:rsidR="0067643D">
        <w:rPr>
          <w:rFonts w:ascii="Times New Roman" w:eastAsia="等线" w:hAnsi="Times New Roman" w:cs="Times New Roman"/>
          <w:kern w:val="0"/>
          <w:sz w:val="20"/>
          <w:szCs w:val="20"/>
          <w:lang w:val="en-US" w:eastAsia="zh-CN"/>
        </w:rPr>
        <w:t>.</w:t>
      </w:r>
      <w:r w:rsidR="00B41A85">
        <w:rPr>
          <w:rFonts w:ascii="Times New Roman" w:eastAsia="等线" w:hAnsi="Times New Roman" w:cs="Times New Roman"/>
          <w:kern w:val="0"/>
          <w:sz w:val="20"/>
          <w:szCs w:val="20"/>
          <w:lang w:val="en-US" w:eastAsia="zh-CN"/>
        </w:rPr>
        <w:t xml:space="preserve"> Then, </w:t>
      </w:r>
      <w:r w:rsidR="00B41A85" w:rsidRPr="00B41A85">
        <w:rPr>
          <w:rFonts w:ascii="Times New Roman" w:eastAsia="等线" w:hAnsi="Times New Roman" w:cs="Times New Roman"/>
          <w:kern w:val="0"/>
          <w:sz w:val="20"/>
          <w:szCs w:val="20"/>
          <w:lang w:val="en-US" w:eastAsia="zh-CN"/>
        </w:rPr>
        <w:t xml:space="preserve">for topology 1, if the CN </w:t>
      </w:r>
      <w:r w:rsidR="00B41A85">
        <w:rPr>
          <w:rFonts w:ascii="Times New Roman" w:eastAsia="等线" w:hAnsi="Times New Roman" w:cs="Times New Roman"/>
          <w:kern w:val="0"/>
          <w:sz w:val="20"/>
          <w:szCs w:val="20"/>
          <w:lang w:val="en-US" w:eastAsia="zh-CN"/>
        </w:rPr>
        <w:t>does not</w:t>
      </w:r>
      <w:r w:rsidR="00B41A85" w:rsidRPr="00B41A85">
        <w:rPr>
          <w:rFonts w:ascii="Times New Roman" w:eastAsia="等线" w:hAnsi="Times New Roman" w:cs="Times New Roman"/>
          <w:kern w:val="0"/>
          <w:sz w:val="20"/>
          <w:szCs w:val="20"/>
          <w:lang w:val="en-US" w:eastAsia="zh-CN"/>
        </w:rPr>
        <w:t xml:space="preserve"> </w:t>
      </w:r>
      <w:r w:rsidR="00B41A85">
        <w:rPr>
          <w:rFonts w:ascii="Times New Roman" w:eastAsia="等线" w:hAnsi="Times New Roman" w:cs="Times New Roman"/>
          <w:kern w:val="0"/>
          <w:sz w:val="20"/>
          <w:szCs w:val="20"/>
          <w:lang w:val="en-US" w:eastAsia="zh-CN"/>
        </w:rPr>
        <w:t>assign</w:t>
      </w:r>
      <w:r w:rsidR="00B41A85" w:rsidRPr="00B41A85">
        <w:rPr>
          <w:rFonts w:ascii="Times New Roman" w:eastAsia="等线" w:hAnsi="Times New Roman" w:cs="Times New Roman"/>
          <w:kern w:val="0"/>
          <w:sz w:val="20"/>
          <w:szCs w:val="20"/>
          <w:lang w:val="en-US" w:eastAsia="zh-CN"/>
        </w:rPr>
        <w:t xml:space="preserve"> the reader IDs, </w:t>
      </w:r>
      <w:r w:rsidR="00954FA4">
        <w:rPr>
          <w:rFonts w:ascii="Times New Roman" w:eastAsia="等线" w:hAnsi="Times New Roman" w:cs="Times New Roman"/>
          <w:kern w:val="0"/>
          <w:sz w:val="20"/>
          <w:szCs w:val="20"/>
          <w:lang w:val="en-US" w:eastAsia="zh-CN"/>
        </w:rPr>
        <w:t>readers need to report theirs reader IDs with corresponding TRPs information to CN as assistant information</w:t>
      </w:r>
      <w:r w:rsidR="00B41A85" w:rsidRPr="00B41A85">
        <w:rPr>
          <w:rFonts w:ascii="Times New Roman" w:eastAsia="等线" w:hAnsi="Times New Roman" w:cs="Times New Roman"/>
          <w:kern w:val="0"/>
          <w:sz w:val="20"/>
          <w:szCs w:val="20"/>
          <w:lang w:val="en-US" w:eastAsia="zh-CN"/>
        </w:rPr>
        <w:t>.</w:t>
      </w:r>
    </w:p>
    <w:p w14:paraId="64241583" w14:textId="69A9D635" w:rsidR="009C0D30" w:rsidRDefault="00492D34" w:rsidP="009C0D3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 xml:space="preserve">Observation 2: For topology 1, </w:t>
      </w:r>
      <w:r w:rsidR="002A76E2" w:rsidRPr="002A76E2">
        <w:rPr>
          <w:rFonts w:ascii="Times New Roman" w:eastAsia="等线" w:hAnsi="Times New Roman" w:cs="Times New Roman"/>
          <w:b/>
          <w:bCs/>
          <w:kern w:val="0"/>
          <w:sz w:val="20"/>
          <w:szCs w:val="20"/>
          <w:lang w:val="en-US" w:eastAsia="zh-CN"/>
        </w:rPr>
        <w:t>if the CN assigns the reader IDs</w:t>
      </w:r>
      <w:r w:rsidR="002A76E2">
        <w:rPr>
          <w:rFonts w:ascii="Times New Roman" w:eastAsia="等线" w:hAnsi="Times New Roman" w:cs="Times New Roman"/>
          <w:b/>
          <w:bCs/>
          <w:kern w:val="0"/>
          <w:sz w:val="20"/>
          <w:szCs w:val="20"/>
          <w:lang w:val="en-US" w:eastAsia="zh-CN"/>
        </w:rPr>
        <w:t xml:space="preserve">, </w:t>
      </w:r>
      <w:r w:rsidRPr="00492D34">
        <w:rPr>
          <w:rFonts w:ascii="Times New Roman" w:eastAsia="等线" w:hAnsi="Times New Roman" w:cs="Times New Roman"/>
          <w:b/>
          <w:bCs/>
          <w:kern w:val="0"/>
          <w:sz w:val="20"/>
          <w:szCs w:val="20"/>
          <w:lang w:val="en-US" w:eastAsia="zh-CN"/>
        </w:rPr>
        <w:t>the CN knows the location of the TRPs and the mapping between the TRPs and the reader IDs.</w:t>
      </w:r>
      <w:r w:rsidR="002A36E5">
        <w:rPr>
          <w:rFonts w:ascii="Times New Roman" w:eastAsia="等线" w:hAnsi="Times New Roman" w:cs="Times New Roman"/>
          <w:b/>
          <w:bCs/>
          <w:kern w:val="0"/>
          <w:sz w:val="20"/>
          <w:szCs w:val="20"/>
          <w:lang w:val="en-US" w:eastAsia="zh-CN"/>
        </w:rPr>
        <w:t xml:space="preserve"> So, t</w:t>
      </w:r>
      <w:r w:rsidRPr="00492D34">
        <w:rPr>
          <w:rFonts w:ascii="Times New Roman" w:eastAsia="等线" w:hAnsi="Times New Roman" w:cs="Times New Roman"/>
          <w:b/>
          <w:bCs/>
          <w:kern w:val="0"/>
          <w:sz w:val="20"/>
          <w:szCs w:val="20"/>
          <w:lang w:val="en-US" w:eastAsia="zh-CN"/>
        </w:rPr>
        <w:t>he CN has the location information of readers</w:t>
      </w:r>
      <w:r w:rsidR="00A665D4">
        <w:rPr>
          <w:rFonts w:ascii="Times New Roman" w:eastAsia="等线" w:hAnsi="Times New Roman" w:cs="Times New Roman"/>
          <w:b/>
          <w:bCs/>
          <w:kern w:val="0"/>
          <w:sz w:val="20"/>
          <w:szCs w:val="20"/>
          <w:lang w:val="en-US" w:eastAsia="zh-CN"/>
        </w:rPr>
        <w:t xml:space="preserve"> naturally</w:t>
      </w:r>
      <w:r w:rsidR="009C0D30" w:rsidRPr="009C0D30">
        <w:rPr>
          <w:rFonts w:ascii="Times New Roman" w:eastAsia="等线" w:hAnsi="Times New Roman" w:cs="Times New Roman" w:hint="eastAsia"/>
          <w:b/>
          <w:bCs/>
          <w:kern w:val="0"/>
          <w:sz w:val="20"/>
          <w:szCs w:val="20"/>
          <w:lang w:val="en-US" w:eastAsia="zh-CN"/>
        </w:rPr>
        <w:t>.</w:t>
      </w:r>
    </w:p>
    <w:p w14:paraId="2EC100F9" w14:textId="184D8CE2" w:rsidR="002A76E2" w:rsidRPr="009C0D30" w:rsidRDefault="002A76E2" w:rsidP="009C0D3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665D4">
        <w:rPr>
          <w:rFonts w:ascii="Times New Roman" w:eastAsia="等线" w:hAnsi="Times New Roman" w:cs="Times New Roman"/>
          <w:b/>
          <w:bCs/>
          <w:kern w:val="0"/>
          <w:sz w:val="20"/>
          <w:szCs w:val="20"/>
          <w:lang w:val="en-US" w:eastAsia="zh-CN"/>
        </w:rPr>
        <w:t>Observation 3: For topology 1,</w:t>
      </w:r>
      <w:r w:rsidRPr="00A665D4">
        <w:rPr>
          <w:rFonts w:ascii="Times New Roman" w:eastAsia="等线" w:hAnsi="Times New Roman" w:cs="Times New Roman"/>
          <w:b/>
          <w:kern w:val="0"/>
          <w:sz w:val="20"/>
          <w:szCs w:val="20"/>
          <w:lang w:val="en-US" w:eastAsia="zh-CN"/>
        </w:rPr>
        <w:t xml:space="preserve"> if the CN does not assign the reader IDs, readers need to report theirs reader IDs with corresponding TRPs information to CN as assistant information.</w:t>
      </w:r>
      <w:r w:rsidR="00A665D4" w:rsidRPr="00A665D4">
        <w:rPr>
          <w:rFonts w:ascii="Times New Roman" w:eastAsia="等线" w:hAnsi="Times New Roman" w:cs="Times New Roman"/>
          <w:b/>
          <w:kern w:val="0"/>
          <w:sz w:val="20"/>
          <w:szCs w:val="20"/>
          <w:lang w:val="en-US" w:eastAsia="zh-CN"/>
        </w:rPr>
        <w:t xml:space="preserve"> Then, </w:t>
      </w:r>
      <w:r w:rsidR="00A665D4" w:rsidRPr="00A665D4">
        <w:rPr>
          <w:rFonts w:ascii="Times New Roman" w:eastAsia="等线" w:hAnsi="Times New Roman" w:cs="Times New Roman"/>
          <w:b/>
          <w:bCs/>
          <w:kern w:val="0"/>
          <w:sz w:val="20"/>
          <w:szCs w:val="20"/>
          <w:lang w:val="en-US" w:eastAsia="zh-CN"/>
        </w:rPr>
        <w:t xml:space="preserve">the CN </w:t>
      </w:r>
      <w:r w:rsidR="00EC2582">
        <w:rPr>
          <w:rFonts w:ascii="Times New Roman" w:eastAsia="等线" w:hAnsi="Times New Roman" w:cs="Times New Roman"/>
          <w:b/>
          <w:bCs/>
          <w:kern w:val="0"/>
          <w:sz w:val="20"/>
          <w:szCs w:val="20"/>
          <w:lang w:val="en-US" w:eastAsia="zh-CN"/>
        </w:rPr>
        <w:t>can conclude</w:t>
      </w:r>
      <w:r w:rsidR="00A665D4" w:rsidRPr="00A665D4">
        <w:rPr>
          <w:rFonts w:ascii="Times New Roman" w:eastAsia="等线" w:hAnsi="Times New Roman" w:cs="Times New Roman"/>
          <w:b/>
          <w:bCs/>
          <w:kern w:val="0"/>
          <w:sz w:val="20"/>
          <w:szCs w:val="20"/>
          <w:lang w:val="en-US" w:eastAsia="zh-CN"/>
        </w:rPr>
        <w:t xml:space="preserve"> location information of readers.</w:t>
      </w:r>
    </w:p>
    <w:p w14:paraId="4C2AA6C2" w14:textId="4FF11C95" w:rsidR="00A665D4" w:rsidRPr="00F03ADC" w:rsidRDefault="00492D34" w:rsidP="0043030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248C8">
        <w:rPr>
          <w:rFonts w:ascii="Times New Roman" w:eastAsia="等线" w:hAnsi="Times New Roman" w:cs="Times New Roman"/>
          <w:b/>
          <w:bCs/>
          <w:kern w:val="0"/>
          <w:sz w:val="20"/>
          <w:szCs w:val="20"/>
          <w:lang w:val="en-US" w:eastAsia="zh-CN"/>
        </w:rPr>
        <w:t xml:space="preserve">Proposal 2: For topology 1, </w:t>
      </w:r>
      <w:r w:rsidR="00077CEF" w:rsidRPr="006248C8">
        <w:rPr>
          <w:rFonts w:ascii="Times New Roman" w:eastAsia="等线" w:hAnsi="Times New Roman" w:cs="Times New Roman"/>
          <w:b/>
          <w:bCs/>
          <w:kern w:val="0"/>
          <w:sz w:val="20"/>
          <w:szCs w:val="20"/>
          <w:lang w:val="en-US" w:eastAsia="zh-CN"/>
        </w:rPr>
        <w:t xml:space="preserve">RAN3 need to discuss if the CN </w:t>
      </w:r>
      <w:r w:rsidR="00077CEF" w:rsidRPr="006248C8">
        <w:rPr>
          <w:rFonts w:ascii="Times New Roman" w:eastAsia="等线" w:hAnsi="Times New Roman" w:cs="Times New Roman" w:hint="eastAsia"/>
          <w:b/>
          <w:bCs/>
          <w:kern w:val="0"/>
          <w:sz w:val="20"/>
          <w:szCs w:val="20"/>
          <w:lang w:val="en-US" w:eastAsia="zh-CN"/>
        </w:rPr>
        <w:t>node</w:t>
      </w:r>
      <w:r w:rsidR="00077CEF" w:rsidRPr="006248C8">
        <w:rPr>
          <w:rFonts w:ascii="Times New Roman" w:eastAsia="等线" w:hAnsi="Times New Roman" w:cs="Times New Roman"/>
          <w:b/>
          <w:bCs/>
          <w:kern w:val="0"/>
          <w:sz w:val="20"/>
          <w:szCs w:val="20"/>
          <w:lang w:val="en-US" w:eastAsia="zh-CN"/>
        </w:rPr>
        <w:t xml:space="preserve"> or the </w:t>
      </w:r>
      <w:r w:rsidR="009233B1" w:rsidRPr="009233B1">
        <w:rPr>
          <w:rFonts w:ascii="Times New Roman" w:eastAsia="等线" w:hAnsi="Times New Roman" w:cs="Times New Roman"/>
          <w:b/>
          <w:kern w:val="0"/>
          <w:sz w:val="20"/>
          <w:szCs w:val="20"/>
          <w:lang w:val="en-US" w:eastAsia="zh-CN"/>
        </w:rPr>
        <w:t>AIoT enabled gNB</w:t>
      </w:r>
      <w:r w:rsidR="006248C8" w:rsidRPr="006248C8">
        <w:rPr>
          <w:rFonts w:ascii="Times New Roman" w:eastAsia="等线" w:hAnsi="Times New Roman" w:cs="Times New Roman"/>
          <w:b/>
          <w:bCs/>
          <w:kern w:val="0"/>
          <w:sz w:val="20"/>
          <w:szCs w:val="20"/>
          <w:lang w:val="en-US" w:eastAsia="zh-CN"/>
        </w:rPr>
        <w:t xml:space="preserve"> </w:t>
      </w:r>
      <w:r w:rsidR="008914DB" w:rsidRPr="006248C8">
        <w:rPr>
          <w:rFonts w:ascii="Times New Roman" w:eastAsia="等线" w:hAnsi="Times New Roman" w:cs="Times New Roman"/>
          <w:b/>
          <w:bCs/>
          <w:kern w:val="0"/>
          <w:sz w:val="20"/>
          <w:szCs w:val="20"/>
          <w:lang w:val="en-US" w:eastAsia="zh-CN"/>
        </w:rPr>
        <w:t>assigns</w:t>
      </w:r>
      <w:r w:rsidR="008A6A35" w:rsidRPr="006248C8">
        <w:rPr>
          <w:rFonts w:ascii="Times New Roman" w:eastAsia="等线" w:hAnsi="Times New Roman" w:cs="Times New Roman"/>
          <w:b/>
          <w:bCs/>
          <w:kern w:val="0"/>
          <w:sz w:val="20"/>
          <w:szCs w:val="20"/>
          <w:lang w:val="en-US" w:eastAsia="zh-CN"/>
        </w:rPr>
        <w:t xml:space="preserve"> the reader IDs which</w:t>
      </w:r>
      <w:r w:rsidR="003C11B1" w:rsidRPr="006248C8">
        <w:rPr>
          <w:rFonts w:ascii="Times New Roman" w:eastAsia="等线" w:hAnsi="Times New Roman" w:cs="Times New Roman"/>
          <w:b/>
          <w:bCs/>
          <w:kern w:val="0"/>
          <w:sz w:val="20"/>
          <w:szCs w:val="20"/>
          <w:lang w:val="en-US" w:eastAsia="zh-CN"/>
        </w:rPr>
        <w:t xml:space="preserve"> decides how the CN know</w:t>
      </w:r>
      <w:r w:rsidR="008914DB" w:rsidRPr="006248C8">
        <w:rPr>
          <w:rFonts w:ascii="Times New Roman" w:eastAsia="等线" w:hAnsi="Times New Roman" w:cs="Times New Roman"/>
          <w:b/>
          <w:bCs/>
          <w:kern w:val="0"/>
          <w:sz w:val="20"/>
          <w:szCs w:val="20"/>
          <w:lang w:val="en-US" w:eastAsia="zh-CN"/>
        </w:rPr>
        <w:t>s</w:t>
      </w:r>
      <w:r w:rsidR="003C11B1" w:rsidRPr="006248C8">
        <w:rPr>
          <w:rFonts w:ascii="Times New Roman" w:eastAsia="等线" w:hAnsi="Times New Roman" w:cs="Times New Roman"/>
          <w:b/>
          <w:bCs/>
          <w:kern w:val="0"/>
          <w:sz w:val="20"/>
          <w:szCs w:val="20"/>
          <w:lang w:val="en-US" w:eastAsia="zh-CN"/>
        </w:rPr>
        <w:t xml:space="preserve"> the reader location.</w:t>
      </w:r>
    </w:p>
    <w:p w14:paraId="09C982FC" w14:textId="3B14BE7C" w:rsidR="001642DF" w:rsidRDefault="00492D34" w:rsidP="0043030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92D34">
        <w:rPr>
          <w:rFonts w:ascii="Times New Roman" w:eastAsia="等线" w:hAnsi="Times New Roman" w:cs="Times New Roman"/>
          <w:kern w:val="0"/>
          <w:sz w:val="20"/>
          <w:szCs w:val="20"/>
          <w:lang w:val="en-US" w:eastAsia="zh-CN"/>
        </w:rPr>
        <w:t>For topology 2, the location of the reader should be the location of the UE reader. When a UE is configured as a reader, the positioning procedure needs to be triggered to acquire the location of this UE</w:t>
      </w:r>
      <w:r w:rsidR="00274F13">
        <w:rPr>
          <w:rFonts w:ascii="Times New Roman" w:eastAsia="等线" w:hAnsi="Times New Roman" w:cs="Times New Roman" w:hint="eastAsia"/>
          <w:kern w:val="0"/>
          <w:sz w:val="20"/>
          <w:szCs w:val="20"/>
          <w:lang w:val="en-US" w:eastAsia="zh-CN"/>
        </w:rPr>
        <w:t>.</w:t>
      </w:r>
    </w:p>
    <w:p w14:paraId="52D86B0B" w14:textId="50B748CE" w:rsidR="00EE02A4" w:rsidRDefault="00492D34" w:rsidP="0043030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eastAsia="zh-CN"/>
        </w:rPr>
        <w:t>Proposal 3: For topology 2, the positioning procedure needs to be triggered to acquire the location of the UE when the UE is configured as a reader</w:t>
      </w:r>
      <w:r w:rsidR="00EE02A4">
        <w:rPr>
          <w:rFonts w:ascii="Times New Roman" w:eastAsia="等线" w:hAnsi="Times New Roman" w:cs="Times New Roman" w:hint="eastAsia"/>
          <w:b/>
          <w:bCs/>
          <w:kern w:val="0"/>
          <w:sz w:val="20"/>
          <w:szCs w:val="20"/>
          <w:lang w:val="en-US" w:eastAsia="zh-CN"/>
        </w:rPr>
        <w:t>.</w:t>
      </w:r>
    </w:p>
    <w:bookmarkEnd w:id="3"/>
    <w:p w14:paraId="6172810E"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3C56AA8E" w14:textId="77777777" w:rsidR="00E0442B" w:rsidRPr="00775CB8" w:rsidRDefault="00E0442B" w:rsidP="00E0442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 xml:space="preserve">Observation 1: The only scenario to utilize more than one reader for locating is that the AIoT device is in the overlapping service area of </w:t>
      </w:r>
      <w:r>
        <w:rPr>
          <w:rFonts w:ascii="Times New Roman" w:eastAsia="等线" w:hAnsi="Times New Roman" w:cs="Times New Roman"/>
          <w:b/>
          <w:bCs/>
          <w:kern w:val="0"/>
          <w:sz w:val="20"/>
          <w:szCs w:val="20"/>
          <w:lang w:val="en-US" w:eastAsia="zh-CN"/>
        </w:rPr>
        <w:t>different</w:t>
      </w:r>
      <w:r w:rsidRPr="00492D34">
        <w:rPr>
          <w:rFonts w:ascii="Times New Roman" w:eastAsia="等线" w:hAnsi="Times New Roman" w:cs="Times New Roman"/>
          <w:b/>
          <w:bCs/>
          <w:kern w:val="0"/>
          <w:sz w:val="20"/>
          <w:szCs w:val="20"/>
          <w:lang w:val="en-US" w:eastAsia="zh-CN"/>
        </w:rPr>
        <w:t xml:space="preserve"> readers</w:t>
      </w:r>
      <w:r w:rsidRPr="00775CB8">
        <w:rPr>
          <w:rFonts w:ascii="Times New Roman" w:eastAsia="等线" w:hAnsi="Times New Roman" w:cs="Times New Roman" w:hint="eastAsia"/>
          <w:b/>
          <w:bCs/>
          <w:kern w:val="0"/>
          <w:sz w:val="20"/>
          <w:szCs w:val="20"/>
          <w:lang w:val="en-US" w:eastAsia="zh-CN"/>
        </w:rPr>
        <w:t>.</w:t>
      </w:r>
    </w:p>
    <w:p w14:paraId="4906A787" w14:textId="77777777" w:rsidR="00EC2582" w:rsidRDefault="00EC2582" w:rsidP="00EC258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 xml:space="preserve">Observation 2: For topology 1, </w:t>
      </w:r>
      <w:r w:rsidRPr="002A76E2">
        <w:rPr>
          <w:rFonts w:ascii="Times New Roman" w:eastAsia="等线" w:hAnsi="Times New Roman" w:cs="Times New Roman"/>
          <w:b/>
          <w:bCs/>
          <w:kern w:val="0"/>
          <w:sz w:val="20"/>
          <w:szCs w:val="20"/>
          <w:lang w:val="en-US" w:eastAsia="zh-CN"/>
        </w:rPr>
        <w:t>if the CN assigns the reader IDs</w:t>
      </w:r>
      <w:r>
        <w:rPr>
          <w:rFonts w:ascii="Times New Roman" w:eastAsia="等线" w:hAnsi="Times New Roman" w:cs="Times New Roman"/>
          <w:b/>
          <w:bCs/>
          <w:kern w:val="0"/>
          <w:sz w:val="20"/>
          <w:szCs w:val="20"/>
          <w:lang w:val="en-US" w:eastAsia="zh-CN"/>
        </w:rPr>
        <w:t xml:space="preserve">, </w:t>
      </w:r>
      <w:r w:rsidRPr="00492D34">
        <w:rPr>
          <w:rFonts w:ascii="Times New Roman" w:eastAsia="等线" w:hAnsi="Times New Roman" w:cs="Times New Roman"/>
          <w:b/>
          <w:bCs/>
          <w:kern w:val="0"/>
          <w:sz w:val="20"/>
          <w:szCs w:val="20"/>
          <w:lang w:val="en-US" w:eastAsia="zh-CN"/>
        </w:rPr>
        <w:t>the CN knows the location of the TRPs and the mapping between the TRPs and the reader IDs.</w:t>
      </w:r>
      <w:r>
        <w:rPr>
          <w:rFonts w:ascii="Times New Roman" w:eastAsia="等线" w:hAnsi="Times New Roman" w:cs="Times New Roman"/>
          <w:b/>
          <w:bCs/>
          <w:kern w:val="0"/>
          <w:sz w:val="20"/>
          <w:szCs w:val="20"/>
          <w:lang w:val="en-US" w:eastAsia="zh-CN"/>
        </w:rPr>
        <w:t xml:space="preserve"> So, t</w:t>
      </w:r>
      <w:r w:rsidRPr="00492D34">
        <w:rPr>
          <w:rFonts w:ascii="Times New Roman" w:eastAsia="等线" w:hAnsi="Times New Roman" w:cs="Times New Roman"/>
          <w:b/>
          <w:bCs/>
          <w:kern w:val="0"/>
          <w:sz w:val="20"/>
          <w:szCs w:val="20"/>
          <w:lang w:val="en-US" w:eastAsia="zh-CN"/>
        </w:rPr>
        <w:t>he CN has the location information of readers</w:t>
      </w:r>
      <w:r>
        <w:rPr>
          <w:rFonts w:ascii="Times New Roman" w:eastAsia="等线" w:hAnsi="Times New Roman" w:cs="Times New Roman"/>
          <w:b/>
          <w:bCs/>
          <w:kern w:val="0"/>
          <w:sz w:val="20"/>
          <w:szCs w:val="20"/>
          <w:lang w:val="en-US" w:eastAsia="zh-CN"/>
        </w:rPr>
        <w:t xml:space="preserve"> naturally</w:t>
      </w:r>
      <w:r w:rsidRPr="009C0D30">
        <w:rPr>
          <w:rFonts w:ascii="Times New Roman" w:eastAsia="等线" w:hAnsi="Times New Roman" w:cs="Times New Roman" w:hint="eastAsia"/>
          <w:b/>
          <w:bCs/>
          <w:kern w:val="0"/>
          <w:sz w:val="20"/>
          <w:szCs w:val="20"/>
          <w:lang w:val="en-US" w:eastAsia="zh-CN"/>
        </w:rPr>
        <w:t>.</w:t>
      </w:r>
    </w:p>
    <w:p w14:paraId="1F55C3A1" w14:textId="77777777" w:rsidR="00EC2582" w:rsidRPr="009C0D30" w:rsidRDefault="00EC2582" w:rsidP="00EC258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665D4">
        <w:rPr>
          <w:rFonts w:ascii="Times New Roman" w:eastAsia="等线" w:hAnsi="Times New Roman" w:cs="Times New Roman"/>
          <w:b/>
          <w:bCs/>
          <w:kern w:val="0"/>
          <w:sz w:val="20"/>
          <w:szCs w:val="20"/>
          <w:lang w:val="en-US" w:eastAsia="zh-CN"/>
        </w:rPr>
        <w:t>Observation 3: For topology 1,</w:t>
      </w:r>
      <w:r w:rsidRPr="00A665D4">
        <w:rPr>
          <w:rFonts w:ascii="Times New Roman" w:eastAsia="等线" w:hAnsi="Times New Roman" w:cs="Times New Roman"/>
          <w:b/>
          <w:kern w:val="0"/>
          <w:sz w:val="20"/>
          <w:szCs w:val="20"/>
          <w:lang w:val="en-US" w:eastAsia="zh-CN"/>
        </w:rPr>
        <w:t xml:space="preserve"> if the CN does not assign the reader IDs, readers need to report theirs reader IDs with corresponding TRPs information to CN as assistant information. Then, </w:t>
      </w:r>
      <w:r w:rsidRPr="00A665D4">
        <w:rPr>
          <w:rFonts w:ascii="Times New Roman" w:eastAsia="等线" w:hAnsi="Times New Roman" w:cs="Times New Roman"/>
          <w:b/>
          <w:bCs/>
          <w:kern w:val="0"/>
          <w:sz w:val="20"/>
          <w:szCs w:val="20"/>
          <w:lang w:val="en-US" w:eastAsia="zh-CN"/>
        </w:rPr>
        <w:t xml:space="preserve">the CN </w:t>
      </w:r>
      <w:r>
        <w:rPr>
          <w:rFonts w:ascii="Times New Roman" w:eastAsia="等线" w:hAnsi="Times New Roman" w:cs="Times New Roman"/>
          <w:b/>
          <w:bCs/>
          <w:kern w:val="0"/>
          <w:sz w:val="20"/>
          <w:szCs w:val="20"/>
          <w:lang w:val="en-US" w:eastAsia="zh-CN"/>
        </w:rPr>
        <w:t>can conclude</w:t>
      </w:r>
      <w:r w:rsidRPr="00A665D4">
        <w:rPr>
          <w:rFonts w:ascii="Times New Roman" w:eastAsia="等线" w:hAnsi="Times New Roman" w:cs="Times New Roman"/>
          <w:b/>
          <w:bCs/>
          <w:kern w:val="0"/>
          <w:sz w:val="20"/>
          <w:szCs w:val="20"/>
          <w:lang w:val="en-US" w:eastAsia="zh-CN"/>
        </w:rPr>
        <w:t xml:space="preserve"> location information of readers.</w:t>
      </w:r>
    </w:p>
    <w:p w14:paraId="6083DE0F" w14:textId="77777777" w:rsidR="00E0442B" w:rsidRPr="00492D34" w:rsidRDefault="00E0442B" w:rsidP="00E0442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val="en-US" w:eastAsia="zh-CN"/>
        </w:rPr>
        <w:t>Proposal 1: Utilizing more than one "reader" for location purposes does not impact RAN3</w:t>
      </w:r>
      <w:r w:rsidRPr="00F1748A">
        <w:rPr>
          <w:rFonts w:ascii="Times New Roman" w:eastAsia="等线" w:hAnsi="Times New Roman" w:cs="Times New Roman" w:hint="eastAsia"/>
          <w:b/>
          <w:bCs/>
          <w:kern w:val="0"/>
          <w:sz w:val="20"/>
          <w:szCs w:val="20"/>
          <w:lang w:val="en-US" w:eastAsia="zh-CN"/>
        </w:rPr>
        <w:t>.</w:t>
      </w:r>
    </w:p>
    <w:p w14:paraId="3DEADFCF" w14:textId="77777777" w:rsidR="00E0442B" w:rsidRPr="00F03ADC" w:rsidRDefault="00E0442B" w:rsidP="00E0442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248C8">
        <w:rPr>
          <w:rFonts w:ascii="Times New Roman" w:eastAsia="等线" w:hAnsi="Times New Roman" w:cs="Times New Roman"/>
          <w:b/>
          <w:bCs/>
          <w:kern w:val="0"/>
          <w:sz w:val="20"/>
          <w:szCs w:val="20"/>
          <w:lang w:val="en-US" w:eastAsia="zh-CN"/>
        </w:rPr>
        <w:t xml:space="preserve">Proposal 2: For topology 1, RAN3 need to discuss if the CN </w:t>
      </w:r>
      <w:r w:rsidRPr="006248C8">
        <w:rPr>
          <w:rFonts w:ascii="Times New Roman" w:eastAsia="等线" w:hAnsi="Times New Roman" w:cs="Times New Roman" w:hint="eastAsia"/>
          <w:b/>
          <w:bCs/>
          <w:kern w:val="0"/>
          <w:sz w:val="20"/>
          <w:szCs w:val="20"/>
          <w:lang w:val="en-US" w:eastAsia="zh-CN"/>
        </w:rPr>
        <w:t>node</w:t>
      </w:r>
      <w:r w:rsidRPr="006248C8">
        <w:rPr>
          <w:rFonts w:ascii="Times New Roman" w:eastAsia="等线" w:hAnsi="Times New Roman" w:cs="Times New Roman"/>
          <w:b/>
          <w:bCs/>
          <w:kern w:val="0"/>
          <w:sz w:val="20"/>
          <w:szCs w:val="20"/>
          <w:lang w:val="en-US" w:eastAsia="zh-CN"/>
        </w:rPr>
        <w:t xml:space="preserve"> or the </w:t>
      </w:r>
      <w:r w:rsidRPr="006248C8">
        <w:rPr>
          <w:rFonts w:ascii="Times New Roman" w:eastAsia="等线" w:hAnsi="Times New Roman" w:cs="Times New Roman"/>
          <w:b/>
          <w:kern w:val="0"/>
          <w:sz w:val="20"/>
          <w:szCs w:val="20"/>
          <w:lang w:val="en-US" w:eastAsia="zh-CN"/>
        </w:rPr>
        <w:t>NG-RAN</w:t>
      </w:r>
      <w:r w:rsidRPr="006248C8">
        <w:rPr>
          <w:rFonts w:ascii="Times New Roman" w:eastAsia="等线" w:hAnsi="Times New Roman" w:cs="Times New Roman"/>
          <w:b/>
          <w:bCs/>
          <w:kern w:val="0"/>
          <w:sz w:val="20"/>
          <w:szCs w:val="20"/>
          <w:lang w:val="en-US" w:eastAsia="zh-CN"/>
        </w:rPr>
        <w:t xml:space="preserve"> assigns the reader IDs which decides how the CN knows the reader location.</w:t>
      </w:r>
    </w:p>
    <w:p w14:paraId="7698D36D" w14:textId="77777777" w:rsidR="00E0442B" w:rsidRDefault="00E0442B" w:rsidP="00E0442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92D34">
        <w:rPr>
          <w:rFonts w:ascii="Times New Roman" w:eastAsia="等线" w:hAnsi="Times New Roman" w:cs="Times New Roman"/>
          <w:b/>
          <w:bCs/>
          <w:kern w:val="0"/>
          <w:sz w:val="20"/>
          <w:szCs w:val="20"/>
          <w:lang w:eastAsia="zh-CN"/>
        </w:rPr>
        <w:t>Proposal 3: For topology 2, the positioning procedure needs to be triggered to acquire the location of the UE when the UE is configured as a reader</w:t>
      </w:r>
      <w:r>
        <w:rPr>
          <w:rFonts w:ascii="Times New Roman" w:eastAsia="等线" w:hAnsi="Times New Roman" w:cs="Times New Roman" w:hint="eastAsia"/>
          <w:b/>
          <w:bCs/>
          <w:kern w:val="0"/>
          <w:sz w:val="20"/>
          <w:szCs w:val="20"/>
          <w:lang w:val="en-US" w:eastAsia="zh-CN"/>
        </w:rPr>
        <w:t>.</w:t>
      </w:r>
    </w:p>
    <w:p w14:paraId="53369D20"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58688D11" w14:textId="77777777" w:rsidR="00B95C73" w:rsidRPr="000A566E" w:rsidRDefault="00B95C73" w:rsidP="00CB0B52">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B95C73" w:rsidRPr="000A566E" w:rsidSect="007529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72A75" w14:textId="77777777" w:rsidR="00AC003F" w:rsidRDefault="00AC003F" w:rsidP="00EA2522">
      <w:r>
        <w:separator/>
      </w:r>
    </w:p>
  </w:endnote>
  <w:endnote w:type="continuationSeparator" w:id="0">
    <w:p w14:paraId="7A84B833" w14:textId="77777777" w:rsidR="00AC003F" w:rsidRDefault="00AC003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B448D" w14:textId="77777777" w:rsidR="00AC003F" w:rsidRDefault="00AC003F" w:rsidP="00EA2522">
      <w:r>
        <w:separator/>
      </w:r>
    </w:p>
  </w:footnote>
  <w:footnote w:type="continuationSeparator" w:id="0">
    <w:p w14:paraId="055ACB59" w14:textId="77777777" w:rsidR="00AC003F" w:rsidRDefault="00AC003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2F6648C"/>
    <w:multiLevelType w:val="hybridMultilevel"/>
    <w:tmpl w:val="5C8AA7C6"/>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9D45210"/>
    <w:multiLevelType w:val="hybridMultilevel"/>
    <w:tmpl w:val="E7F65A80"/>
    <w:lvl w:ilvl="0" w:tplc="88D84D46">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BA87EE8"/>
    <w:multiLevelType w:val="hybridMultilevel"/>
    <w:tmpl w:val="C60405B8"/>
    <w:lvl w:ilvl="0" w:tplc="E6A260CA">
      <w:start w:val="1"/>
      <w:numFmt w:val="bullet"/>
      <w:lvlText w:val="•"/>
      <w:lvlJc w:val="left"/>
      <w:pPr>
        <w:tabs>
          <w:tab w:val="num" w:pos="720"/>
        </w:tabs>
        <w:ind w:left="720" w:hanging="360"/>
      </w:pPr>
      <w:rPr>
        <w:rFonts w:ascii="Arial" w:hAnsi="Arial" w:hint="default"/>
      </w:rPr>
    </w:lvl>
    <w:lvl w:ilvl="1" w:tplc="B6880D46" w:tentative="1">
      <w:start w:val="1"/>
      <w:numFmt w:val="bullet"/>
      <w:lvlText w:val="•"/>
      <w:lvlJc w:val="left"/>
      <w:pPr>
        <w:tabs>
          <w:tab w:val="num" w:pos="1440"/>
        </w:tabs>
        <w:ind w:left="1440" w:hanging="360"/>
      </w:pPr>
      <w:rPr>
        <w:rFonts w:ascii="Arial" w:hAnsi="Arial" w:hint="default"/>
      </w:rPr>
    </w:lvl>
    <w:lvl w:ilvl="2" w:tplc="77325BEE" w:tentative="1">
      <w:start w:val="1"/>
      <w:numFmt w:val="bullet"/>
      <w:lvlText w:val="•"/>
      <w:lvlJc w:val="left"/>
      <w:pPr>
        <w:tabs>
          <w:tab w:val="num" w:pos="2160"/>
        </w:tabs>
        <w:ind w:left="2160" w:hanging="360"/>
      </w:pPr>
      <w:rPr>
        <w:rFonts w:ascii="Arial" w:hAnsi="Arial" w:hint="default"/>
      </w:rPr>
    </w:lvl>
    <w:lvl w:ilvl="3" w:tplc="4A74931E">
      <w:start w:val="1"/>
      <w:numFmt w:val="bullet"/>
      <w:lvlText w:val="•"/>
      <w:lvlJc w:val="left"/>
      <w:pPr>
        <w:tabs>
          <w:tab w:val="num" w:pos="2880"/>
        </w:tabs>
        <w:ind w:left="2880" w:hanging="360"/>
      </w:pPr>
      <w:rPr>
        <w:rFonts w:ascii="Arial" w:hAnsi="Arial" w:hint="default"/>
      </w:rPr>
    </w:lvl>
    <w:lvl w:ilvl="4" w:tplc="94BA0F9A" w:tentative="1">
      <w:start w:val="1"/>
      <w:numFmt w:val="bullet"/>
      <w:lvlText w:val="•"/>
      <w:lvlJc w:val="left"/>
      <w:pPr>
        <w:tabs>
          <w:tab w:val="num" w:pos="3600"/>
        </w:tabs>
        <w:ind w:left="3600" w:hanging="360"/>
      </w:pPr>
      <w:rPr>
        <w:rFonts w:ascii="Arial" w:hAnsi="Arial" w:hint="default"/>
      </w:rPr>
    </w:lvl>
    <w:lvl w:ilvl="5" w:tplc="C4429D16" w:tentative="1">
      <w:start w:val="1"/>
      <w:numFmt w:val="bullet"/>
      <w:lvlText w:val="•"/>
      <w:lvlJc w:val="left"/>
      <w:pPr>
        <w:tabs>
          <w:tab w:val="num" w:pos="4320"/>
        </w:tabs>
        <w:ind w:left="4320" w:hanging="360"/>
      </w:pPr>
      <w:rPr>
        <w:rFonts w:ascii="Arial" w:hAnsi="Arial" w:hint="default"/>
      </w:rPr>
    </w:lvl>
    <w:lvl w:ilvl="6" w:tplc="D72C7214" w:tentative="1">
      <w:start w:val="1"/>
      <w:numFmt w:val="bullet"/>
      <w:lvlText w:val="•"/>
      <w:lvlJc w:val="left"/>
      <w:pPr>
        <w:tabs>
          <w:tab w:val="num" w:pos="5040"/>
        </w:tabs>
        <w:ind w:left="5040" w:hanging="360"/>
      </w:pPr>
      <w:rPr>
        <w:rFonts w:ascii="Arial" w:hAnsi="Arial" w:hint="default"/>
      </w:rPr>
    </w:lvl>
    <w:lvl w:ilvl="7" w:tplc="DBDE809E" w:tentative="1">
      <w:start w:val="1"/>
      <w:numFmt w:val="bullet"/>
      <w:lvlText w:val="•"/>
      <w:lvlJc w:val="left"/>
      <w:pPr>
        <w:tabs>
          <w:tab w:val="num" w:pos="5760"/>
        </w:tabs>
        <w:ind w:left="5760" w:hanging="360"/>
      </w:pPr>
      <w:rPr>
        <w:rFonts w:ascii="Arial" w:hAnsi="Arial" w:hint="default"/>
      </w:rPr>
    </w:lvl>
    <w:lvl w:ilvl="8" w:tplc="C99C08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9"/>
  </w:num>
  <w:num w:numId="4">
    <w:abstractNumId w:val="10"/>
  </w:num>
  <w:num w:numId="5">
    <w:abstractNumId w:val="11"/>
  </w:num>
  <w:num w:numId="6">
    <w:abstractNumId w:val="1"/>
  </w:num>
  <w:num w:numId="7">
    <w:abstractNumId w:val="8"/>
  </w:num>
  <w:num w:numId="8">
    <w:abstractNumId w:val="2"/>
  </w:num>
  <w:num w:numId="9">
    <w:abstractNumId w:val="7"/>
  </w:num>
  <w:num w:numId="10">
    <w:abstractNumId w:val="5"/>
  </w:num>
  <w:num w:numId="11">
    <w:abstractNumId w:val="6"/>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7B9"/>
    <w:rsid w:val="00003858"/>
    <w:rsid w:val="00003A63"/>
    <w:rsid w:val="00004B04"/>
    <w:rsid w:val="00007BBC"/>
    <w:rsid w:val="00010527"/>
    <w:rsid w:val="0001559E"/>
    <w:rsid w:val="00022476"/>
    <w:rsid w:val="000225B9"/>
    <w:rsid w:val="0002392A"/>
    <w:rsid w:val="0003084F"/>
    <w:rsid w:val="00050AEC"/>
    <w:rsid w:val="000549FB"/>
    <w:rsid w:val="000616AE"/>
    <w:rsid w:val="00062561"/>
    <w:rsid w:val="0006305E"/>
    <w:rsid w:val="00073D1C"/>
    <w:rsid w:val="0007449E"/>
    <w:rsid w:val="00077CEF"/>
    <w:rsid w:val="00080B04"/>
    <w:rsid w:val="000871F4"/>
    <w:rsid w:val="00090C3B"/>
    <w:rsid w:val="00091968"/>
    <w:rsid w:val="00092BA2"/>
    <w:rsid w:val="00094AC1"/>
    <w:rsid w:val="0009674F"/>
    <w:rsid w:val="000A015F"/>
    <w:rsid w:val="000A566E"/>
    <w:rsid w:val="000A62E0"/>
    <w:rsid w:val="000B205D"/>
    <w:rsid w:val="000C5D1D"/>
    <w:rsid w:val="000D0DA3"/>
    <w:rsid w:val="000D0E84"/>
    <w:rsid w:val="000D59DE"/>
    <w:rsid w:val="000E2166"/>
    <w:rsid w:val="000E234B"/>
    <w:rsid w:val="000E4B95"/>
    <w:rsid w:val="000E6267"/>
    <w:rsid w:val="000F43FE"/>
    <w:rsid w:val="000F6D20"/>
    <w:rsid w:val="00100C07"/>
    <w:rsid w:val="00106500"/>
    <w:rsid w:val="0010747B"/>
    <w:rsid w:val="001075A1"/>
    <w:rsid w:val="00107625"/>
    <w:rsid w:val="00107D39"/>
    <w:rsid w:val="00111D8A"/>
    <w:rsid w:val="00112735"/>
    <w:rsid w:val="00122C6F"/>
    <w:rsid w:val="00123DC1"/>
    <w:rsid w:val="00127E13"/>
    <w:rsid w:val="001303C3"/>
    <w:rsid w:val="00131AED"/>
    <w:rsid w:val="0014421C"/>
    <w:rsid w:val="00150DA7"/>
    <w:rsid w:val="00150DF6"/>
    <w:rsid w:val="001564DC"/>
    <w:rsid w:val="001578CE"/>
    <w:rsid w:val="00162EA8"/>
    <w:rsid w:val="001642DF"/>
    <w:rsid w:val="00172DF8"/>
    <w:rsid w:val="001746EC"/>
    <w:rsid w:val="0017675D"/>
    <w:rsid w:val="00184E3D"/>
    <w:rsid w:val="00184ED1"/>
    <w:rsid w:val="00185640"/>
    <w:rsid w:val="0018564E"/>
    <w:rsid w:val="0018673B"/>
    <w:rsid w:val="00186F73"/>
    <w:rsid w:val="00187B85"/>
    <w:rsid w:val="001A28DC"/>
    <w:rsid w:val="001A3605"/>
    <w:rsid w:val="001A5A6A"/>
    <w:rsid w:val="001A607B"/>
    <w:rsid w:val="001A6CC5"/>
    <w:rsid w:val="001B1D03"/>
    <w:rsid w:val="001B268F"/>
    <w:rsid w:val="001B58C0"/>
    <w:rsid w:val="001C6BA3"/>
    <w:rsid w:val="001C7436"/>
    <w:rsid w:val="001D047D"/>
    <w:rsid w:val="001D43FE"/>
    <w:rsid w:val="001E0D59"/>
    <w:rsid w:val="001E1968"/>
    <w:rsid w:val="001E3647"/>
    <w:rsid w:val="001E423F"/>
    <w:rsid w:val="001E543B"/>
    <w:rsid w:val="001E63F2"/>
    <w:rsid w:val="001E6472"/>
    <w:rsid w:val="001E71F5"/>
    <w:rsid w:val="001F287E"/>
    <w:rsid w:val="001F56C6"/>
    <w:rsid w:val="001F6266"/>
    <w:rsid w:val="001F6E32"/>
    <w:rsid w:val="0020322B"/>
    <w:rsid w:val="002041ED"/>
    <w:rsid w:val="00217A97"/>
    <w:rsid w:val="0022404B"/>
    <w:rsid w:val="00225185"/>
    <w:rsid w:val="0022645A"/>
    <w:rsid w:val="002307A3"/>
    <w:rsid w:val="002322E9"/>
    <w:rsid w:val="00244498"/>
    <w:rsid w:val="0024713D"/>
    <w:rsid w:val="002521E0"/>
    <w:rsid w:val="00257DCE"/>
    <w:rsid w:val="00260597"/>
    <w:rsid w:val="00260D19"/>
    <w:rsid w:val="00260FE7"/>
    <w:rsid w:val="00263FE6"/>
    <w:rsid w:val="00274EC8"/>
    <w:rsid w:val="00274F13"/>
    <w:rsid w:val="00276073"/>
    <w:rsid w:val="002819E6"/>
    <w:rsid w:val="00287933"/>
    <w:rsid w:val="00296E36"/>
    <w:rsid w:val="002A1688"/>
    <w:rsid w:val="002A2299"/>
    <w:rsid w:val="002A24E9"/>
    <w:rsid w:val="002A2C8F"/>
    <w:rsid w:val="002A36E5"/>
    <w:rsid w:val="002A5DEC"/>
    <w:rsid w:val="002A755E"/>
    <w:rsid w:val="002A76E2"/>
    <w:rsid w:val="002A7D10"/>
    <w:rsid w:val="002B1AE0"/>
    <w:rsid w:val="002C029C"/>
    <w:rsid w:val="002C3F75"/>
    <w:rsid w:val="002C62B7"/>
    <w:rsid w:val="002C7D74"/>
    <w:rsid w:val="002D318E"/>
    <w:rsid w:val="002E2AC2"/>
    <w:rsid w:val="002E36A8"/>
    <w:rsid w:val="002E55F3"/>
    <w:rsid w:val="002F45C7"/>
    <w:rsid w:val="002F6454"/>
    <w:rsid w:val="002F6DB3"/>
    <w:rsid w:val="0030297D"/>
    <w:rsid w:val="00315A39"/>
    <w:rsid w:val="00316791"/>
    <w:rsid w:val="00322699"/>
    <w:rsid w:val="0032588D"/>
    <w:rsid w:val="00334420"/>
    <w:rsid w:val="00346228"/>
    <w:rsid w:val="003474AE"/>
    <w:rsid w:val="0035248A"/>
    <w:rsid w:val="00360654"/>
    <w:rsid w:val="00373B3D"/>
    <w:rsid w:val="00375556"/>
    <w:rsid w:val="00384656"/>
    <w:rsid w:val="00386BA4"/>
    <w:rsid w:val="00391B15"/>
    <w:rsid w:val="00392017"/>
    <w:rsid w:val="00393261"/>
    <w:rsid w:val="0039366E"/>
    <w:rsid w:val="003939E9"/>
    <w:rsid w:val="003A61F9"/>
    <w:rsid w:val="003A7AD2"/>
    <w:rsid w:val="003B42D0"/>
    <w:rsid w:val="003C11B1"/>
    <w:rsid w:val="003C3CD5"/>
    <w:rsid w:val="003C6F6D"/>
    <w:rsid w:val="003D103B"/>
    <w:rsid w:val="003D1F89"/>
    <w:rsid w:val="003D2FA8"/>
    <w:rsid w:val="003D3991"/>
    <w:rsid w:val="003D773A"/>
    <w:rsid w:val="003E6277"/>
    <w:rsid w:val="003F181B"/>
    <w:rsid w:val="003F4BCB"/>
    <w:rsid w:val="003F50DF"/>
    <w:rsid w:val="003F5B6E"/>
    <w:rsid w:val="003F6DFA"/>
    <w:rsid w:val="00400264"/>
    <w:rsid w:val="00405686"/>
    <w:rsid w:val="00405F97"/>
    <w:rsid w:val="00415DAF"/>
    <w:rsid w:val="004168D3"/>
    <w:rsid w:val="00422BD7"/>
    <w:rsid w:val="00424D4D"/>
    <w:rsid w:val="004300B3"/>
    <w:rsid w:val="00430305"/>
    <w:rsid w:val="00441ADB"/>
    <w:rsid w:val="00441B50"/>
    <w:rsid w:val="004447A4"/>
    <w:rsid w:val="004453C7"/>
    <w:rsid w:val="0044540D"/>
    <w:rsid w:val="0045042E"/>
    <w:rsid w:val="00457213"/>
    <w:rsid w:val="00462AB7"/>
    <w:rsid w:val="004640A6"/>
    <w:rsid w:val="00470B8F"/>
    <w:rsid w:val="0047717A"/>
    <w:rsid w:val="0048178C"/>
    <w:rsid w:val="00482BB8"/>
    <w:rsid w:val="00483E9C"/>
    <w:rsid w:val="004867CD"/>
    <w:rsid w:val="00492D34"/>
    <w:rsid w:val="004948CF"/>
    <w:rsid w:val="00495595"/>
    <w:rsid w:val="004A2D69"/>
    <w:rsid w:val="004A4ED7"/>
    <w:rsid w:val="004A52D3"/>
    <w:rsid w:val="004A7BFA"/>
    <w:rsid w:val="004B23E8"/>
    <w:rsid w:val="004B29D9"/>
    <w:rsid w:val="004B3403"/>
    <w:rsid w:val="004B364B"/>
    <w:rsid w:val="004B38F5"/>
    <w:rsid w:val="004B531D"/>
    <w:rsid w:val="004B564A"/>
    <w:rsid w:val="004B7F6C"/>
    <w:rsid w:val="004C4BA5"/>
    <w:rsid w:val="004C6C5D"/>
    <w:rsid w:val="004C7094"/>
    <w:rsid w:val="004E63C5"/>
    <w:rsid w:val="004E6A81"/>
    <w:rsid w:val="004F4633"/>
    <w:rsid w:val="004F7C3D"/>
    <w:rsid w:val="00500F2F"/>
    <w:rsid w:val="00505915"/>
    <w:rsid w:val="00505CF5"/>
    <w:rsid w:val="00507B9F"/>
    <w:rsid w:val="005110EF"/>
    <w:rsid w:val="0051587C"/>
    <w:rsid w:val="0052778C"/>
    <w:rsid w:val="00530583"/>
    <w:rsid w:val="0053093F"/>
    <w:rsid w:val="0053364F"/>
    <w:rsid w:val="00535CC5"/>
    <w:rsid w:val="00536406"/>
    <w:rsid w:val="00540DCC"/>
    <w:rsid w:val="0054106C"/>
    <w:rsid w:val="005430CA"/>
    <w:rsid w:val="00550E4A"/>
    <w:rsid w:val="005534C1"/>
    <w:rsid w:val="00560A4C"/>
    <w:rsid w:val="00563E24"/>
    <w:rsid w:val="00563E3E"/>
    <w:rsid w:val="00564851"/>
    <w:rsid w:val="00573A41"/>
    <w:rsid w:val="00582693"/>
    <w:rsid w:val="00584F35"/>
    <w:rsid w:val="005A13AE"/>
    <w:rsid w:val="005A2342"/>
    <w:rsid w:val="005A55F5"/>
    <w:rsid w:val="005A5D21"/>
    <w:rsid w:val="005A7933"/>
    <w:rsid w:val="005B3675"/>
    <w:rsid w:val="005B59AA"/>
    <w:rsid w:val="005C353E"/>
    <w:rsid w:val="005E1084"/>
    <w:rsid w:val="005E121E"/>
    <w:rsid w:val="005E72AB"/>
    <w:rsid w:val="005F5612"/>
    <w:rsid w:val="005F798C"/>
    <w:rsid w:val="006017CF"/>
    <w:rsid w:val="00603936"/>
    <w:rsid w:val="0060777E"/>
    <w:rsid w:val="00607C8D"/>
    <w:rsid w:val="0061359E"/>
    <w:rsid w:val="00613873"/>
    <w:rsid w:val="00613CA2"/>
    <w:rsid w:val="00613DAD"/>
    <w:rsid w:val="0061470E"/>
    <w:rsid w:val="006209DC"/>
    <w:rsid w:val="0062379D"/>
    <w:rsid w:val="006248C8"/>
    <w:rsid w:val="00624FCF"/>
    <w:rsid w:val="00627A03"/>
    <w:rsid w:val="00631FB2"/>
    <w:rsid w:val="00632E4C"/>
    <w:rsid w:val="00633C49"/>
    <w:rsid w:val="00634C90"/>
    <w:rsid w:val="0063739C"/>
    <w:rsid w:val="0064357B"/>
    <w:rsid w:val="00653029"/>
    <w:rsid w:val="00654271"/>
    <w:rsid w:val="006561B0"/>
    <w:rsid w:val="00656B8A"/>
    <w:rsid w:val="00657A84"/>
    <w:rsid w:val="00657E7E"/>
    <w:rsid w:val="0066009B"/>
    <w:rsid w:val="006601D8"/>
    <w:rsid w:val="00660C55"/>
    <w:rsid w:val="00662628"/>
    <w:rsid w:val="006638E7"/>
    <w:rsid w:val="00666BD4"/>
    <w:rsid w:val="00667137"/>
    <w:rsid w:val="0066740B"/>
    <w:rsid w:val="00673B55"/>
    <w:rsid w:val="0067400B"/>
    <w:rsid w:val="0067643D"/>
    <w:rsid w:val="00676AD1"/>
    <w:rsid w:val="00680CC1"/>
    <w:rsid w:val="006818C3"/>
    <w:rsid w:val="00684626"/>
    <w:rsid w:val="00685B96"/>
    <w:rsid w:val="00686D21"/>
    <w:rsid w:val="00694374"/>
    <w:rsid w:val="00694610"/>
    <w:rsid w:val="00695FAE"/>
    <w:rsid w:val="006A0208"/>
    <w:rsid w:val="006A60A6"/>
    <w:rsid w:val="006B40EC"/>
    <w:rsid w:val="006B511A"/>
    <w:rsid w:val="006B6D81"/>
    <w:rsid w:val="006B7BD0"/>
    <w:rsid w:val="006C0821"/>
    <w:rsid w:val="006C11AB"/>
    <w:rsid w:val="006C1393"/>
    <w:rsid w:val="006C1811"/>
    <w:rsid w:val="006C27C7"/>
    <w:rsid w:val="006C366F"/>
    <w:rsid w:val="006C5A87"/>
    <w:rsid w:val="006D2836"/>
    <w:rsid w:val="006E2C3E"/>
    <w:rsid w:val="006E7B04"/>
    <w:rsid w:val="006F1050"/>
    <w:rsid w:val="006F1A6F"/>
    <w:rsid w:val="00700ADE"/>
    <w:rsid w:val="0071146D"/>
    <w:rsid w:val="00714D11"/>
    <w:rsid w:val="007157AD"/>
    <w:rsid w:val="007169AB"/>
    <w:rsid w:val="007254EF"/>
    <w:rsid w:val="0072653D"/>
    <w:rsid w:val="00731F5E"/>
    <w:rsid w:val="007353BD"/>
    <w:rsid w:val="00736FAF"/>
    <w:rsid w:val="007408BC"/>
    <w:rsid w:val="0074426C"/>
    <w:rsid w:val="007443CF"/>
    <w:rsid w:val="00745B7B"/>
    <w:rsid w:val="00746349"/>
    <w:rsid w:val="00751A92"/>
    <w:rsid w:val="00752951"/>
    <w:rsid w:val="0075391B"/>
    <w:rsid w:val="0075654F"/>
    <w:rsid w:val="00757997"/>
    <w:rsid w:val="00757F80"/>
    <w:rsid w:val="00762832"/>
    <w:rsid w:val="00767785"/>
    <w:rsid w:val="007707F7"/>
    <w:rsid w:val="0077345F"/>
    <w:rsid w:val="00775CB8"/>
    <w:rsid w:val="00776496"/>
    <w:rsid w:val="00776782"/>
    <w:rsid w:val="00776818"/>
    <w:rsid w:val="007769FD"/>
    <w:rsid w:val="0078048C"/>
    <w:rsid w:val="007836AD"/>
    <w:rsid w:val="00791571"/>
    <w:rsid w:val="00795638"/>
    <w:rsid w:val="007A3232"/>
    <w:rsid w:val="007B2044"/>
    <w:rsid w:val="007B234A"/>
    <w:rsid w:val="007B28FD"/>
    <w:rsid w:val="007B43E0"/>
    <w:rsid w:val="007C00B7"/>
    <w:rsid w:val="007C4BA9"/>
    <w:rsid w:val="007C5576"/>
    <w:rsid w:val="007C5AFB"/>
    <w:rsid w:val="007C61B7"/>
    <w:rsid w:val="007C68B3"/>
    <w:rsid w:val="007C6917"/>
    <w:rsid w:val="007C7349"/>
    <w:rsid w:val="007D2E07"/>
    <w:rsid w:val="007D3A58"/>
    <w:rsid w:val="007D5A56"/>
    <w:rsid w:val="007E1D47"/>
    <w:rsid w:val="007E6927"/>
    <w:rsid w:val="007F12A7"/>
    <w:rsid w:val="007F3795"/>
    <w:rsid w:val="007F545E"/>
    <w:rsid w:val="007F67B7"/>
    <w:rsid w:val="007F7F53"/>
    <w:rsid w:val="0080098D"/>
    <w:rsid w:val="008010AA"/>
    <w:rsid w:val="00805934"/>
    <w:rsid w:val="00805AB1"/>
    <w:rsid w:val="00811808"/>
    <w:rsid w:val="00816082"/>
    <w:rsid w:val="008160BF"/>
    <w:rsid w:val="00821525"/>
    <w:rsid w:val="00821C38"/>
    <w:rsid w:val="00822927"/>
    <w:rsid w:val="00823C70"/>
    <w:rsid w:val="00825FD6"/>
    <w:rsid w:val="0082730D"/>
    <w:rsid w:val="0082757A"/>
    <w:rsid w:val="00832A11"/>
    <w:rsid w:val="008338A9"/>
    <w:rsid w:val="008408E1"/>
    <w:rsid w:val="00844AC1"/>
    <w:rsid w:val="00845D4F"/>
    <w:rsid w:val="00847461"/>
    <w:rsid w:val="00851F92"/>
    <w:rsid w:val="00856034"/>
    <w:rsid w:val="00860EE1"/>
    <w:rsid w:val="00863766"/>
    <w:rsid w:val="008667C6"/>
    <w:rsid w:val="00866B71"/>
    <w:rsid w:val="00870AE5"/>
    <w:rsid w:val="008726B8"/>
    <w:rsid w:val="00873651"/>
    <w:rsid w:val="008745ED"/>
    <w:rsid w:val="00874F90"/>
    <w:rsid w:val="008815B2"/>
    <w:rsid w:val="00882040"/>
    <w:rsid w:val="00883C88"/>
    <w:rsid w:val="008856FF"/>
    <w:rsid w:val="008914DB"/>
    <w:rsid w:val="00892B82"/>
    <w:rsid w:val="00897F95"/>
    <w:rsid w:val="008A027C"/>
    <w:rsid w:val="008A240C"/>
    <w:rsid w:val="008A2D65"/>
    <w:rsid w:val="008A6A35"/>
    <w:rsid w:val="008C1AE8"/>
    <w:rsid w:val="008C4772"/>
    <w:rsid w:val="008D25EF"/>
    <w:rsid w:val="008D6320"/>
    <w:rsid w:val="008D7DFE"/>
    <w:rsid w:val="008E221C"/>
    <w:rsid w:val="008E2DDC"/>
    <w:rsid w:val="008E6069"/>
    <w:rsid w:val="008E7F7B"/>
    <w:rsid w:val="008F20C9"/>
    <w:rsid w:val="008F3303"/>
    <w:rsid w:val="008F6ABC"/>
    <w:rsid w:val="00901593"/>
    <w:rsid w:val="009018D0"/>
    <w:rsid w:val="00903091"/>
    <w:rsid w:val="00911962"/>
    <w:rsid w:val="009233B1"/>
    <w:rsid w:val="00923CF2"/>
    <w:rsid w:val="0092417C"/>
    <w:rsid w:val="0092525B"/>
    <w:rsid w:val="00927E32"/>
    <w:rsid w:val="009371AA"/>
    <w:rsid w:val="00937B61"/>
    <w:rsid w:val="00951315"/>
    <w:rsid w:val="00952A7A"/>
    <w:rsid w:val="0095314F"/>
    <w:rsid w:val="00954FA4"/>
    <w:rsid w:val="00955BEB"/>
    <w:rsid w:val="00961CD6"/>
    <w:rsid w:val="009652D7"/>
    <w:rsid w:val="00965515"/>
    <w:rsid w:val="00980721"/>
    <w:rsid w:val="00980B32"/>
    <w:rsid w:val="0098360B"/>
    <w:rsid w:val="00983DF2"/>
    <w:rsid w:val="00984B39"/>
    <w:rsid w:val="00987DB4"/>
    <w:rsid w:val="00987E42"/>
    <w:rsid w:val="009942E4"/>
    <w:rsid w:val="00995BF0"/>
    <w:rsid w:val="009A18AB"/>
    <w:rsid w:val="009A24E5"/>
    <w:rsid w:val="009B24E0"/>
    <w:rsid w:val="009B543A"/>
    <w:rsid w:val="009B65C8"/>
    <w:rsid w:val="009C0D30"/>
    <w:rsid w:val="009C4327"/>
    <w:rsid w:val="009C630A"/>
    <w:rsid w:val="009D04D0"/>
    <w:rsid w:val="009D0764"/>
    <w:rsid w:val="009D74B0"/>
    <w:rsid w:val="009D78F8"/>
    <w:rsid w:val="009D79DC"/>
    <w:rsid w:val="009E05EB"/>
    <w:rsid w:val="009E0BE7"/>
    <w:rsid w:val="009E5718"/>
    <w:rsid w:val="009E5DCB"/>
    <w:rsid w:val="009E684F"/>
    <w:rsid w:val="009E7289"/>
    <w:rsid w:val="009F648C"/>
    <w:rsid w:val="009F778E"/>
    <w:rsid w:val="00A01D1D"/>
    <w:rsid w:val="00A026B8"/>
    <w:rsid w:val="00A04BE5"/>
    <w:rsid w:val="00A05D40"/>
    <w:rsid w:val="00A102F3"/>
    <w:rsid w:val="00A15E8E"/>
    <w:rsid w:val="00A21A29"/>
    <w:rsid w:val="00A220E2"/>
    <w:rsid w:val="00A22670"/>
    <w:rsid w:val="00A25275"/>
    <w:rsid w:val="00A30D41"/>
    <w:rsid w:val="00A345CB"/>
    <w:rsid w:val="00A349C2"/>
    <w:rsid w:val="00A34DD9"/>
    <w:rsid w:val="00A375C5"/>
    <w:rsid w:val="00A4017B"/>
    <w:rsid w:val="00A42407"/>
    <w:rsid w:val="00A426E6"/>
    <w:rsid w:val="00A44A13"/>
    <w:rsid w:val="00A52265"/>
    <w:rsid w:val="00A562BE"/>
    <w:rsid w:val="00A60B3D"/>
    <w:rsid w:val="00A61A3C"/>
    <w:rsid w:val="00A64414"/>
    <w:rsid w:val="00A665D4"/>
    <w:rsid w:val="00A71550"/>
    <w:rsid w:val="00A720D8"/>
    <w:rsid w:val="00A74CF6"/>
    <w:rsid w:val="00A77A58"/>
    <w:rsid w:val="00A81782"/>
    <w:rsid w:val="00A82C1F"/>
    <w:rsid w:val="00A83A24"/>
    <w:rsid w:val="00A94E1C"/>
    <w:rsid w:val="00A95132"/>
    <w:rsid w:val="00A95BD4"/>
    <w:rsid w:val="00AB3B4F"/>
    <w:rsid w:val="00AB7504"/>
    <w:rsid w:val="00AB77CA"/>
    <w:rsid w:val="00AB78AD"/>
    <w:rsid w:val="00AB79E5"/>
    <w:rsid w:val="00AC003F"/>
    <w:rsid w:val="00AC01BE"/>
    <w:rsid w:val="00AC093F"/>
    <w:rsid w:val="00AC7969"/>
    <w:rsid w:val="00AD3713"/>
    <w:rsid w:val="00AD4DB3"/>
    <w:rsid w:val="00AE0F96"/>
    <w:rsid w:val="00AE1617"/>
    <w:rsid w:val="00AE2607"/>
    <w:rsid w:val="00AE2C97"/>
    <w:rsid w:val="00AE7C54"/>
    <w:rsid w:val="00AF082A"/>
    <w:rsid w:val="00AF723D"/>
    <w:rsid w:val="00B00E1A"/>
    <w:rsid w:val="00B00EAD"/>
    <w:rsid w:val="00B10CCC"/>
    <w:rsid w:val="00B23325"/>
    <w:rsid w:val="00B23467"/>
    <w:rsid w:val="00B2428A"/>
    <w:rsid w:val="00B25078"/>
    <w:rsid w:val="00B26DC0"/>
    <w:rsid w:val="00B300B1"/>
    <w:rsid w:val="00B32F73"/>
    <w:rsid w:val="00B32FF8"/>
    <w:rsid w:val="00B33622"/>
    <w:rsid w:val="00B35097"/>
    <w:rsid w:val="00B36121"/>
    <w:rsid w:val="00B36D2B"/>
    <w:rsid w:val="00B41A85"/>
    <w:rsid w:val="00B52D20"/>
    <w:rsid w:val="00B53B33"/>
    <w:rsid w:val="00B569D0"/>
    <w:rsid w:val="00B56F2B"/>
    <w:rsid w:val="00B57321"/>
    <w:rsid w:val="00B66D92"/>
    <w:rsid w:val="00B674C6"/>
    <w:rsid w:val="00B71065"/>
    <w:rsid w:val="00B7268F"/>
    <w:rsid w:val="00B8075C"/>
    <w:rsid w:val="00B85D67"/>
    <w:rsid w:val="00B91B50"/>
    <w:rsid w:val="00B924A2"/>
    <w:rsid w:val="00B958FB"/>
    <w:rsid w:val="00B95C73"/>
    <w:rsid w:val="00BA17F7"/>
    <w:rsid w:val="00BA3382"/>
    <w:rsid w:val="00BA3A3B"/>
    <w:rsid w:val="00BB0811"/>
    <w:rsid w:val="00BB483B"/>
    <w:rsid w:val="00BB4FE2"/>
    <w:rsid w:val="00BB614A"/>
    <w:rsid w:val="00BC24BE"/>
    <w:rsid w:val="00BC280D"/>
    <w:rsid w:val="00BC34C0"/>
    <w:rsid w:val="00BC60D4"/>
    <w:rsid w:val="00BD2485"/>
    <w:rsid w:val="00BD7181"/>
    <w:rsid w:val="00BE0129"/>
    <w:rsid w:val="00BE1592"/>
    <w:rsid w:val="00BE2394"/>
    <w:rsid w:val="00BE4665"/>
    <w:rsid w:val="00BF13D2"/>
    <w:rsid w:val="00BF1BA7"/>
    <w:rsid w:val="00BF706B"/>
    <w:rsid w:val="00C0103B"/>
    <w:rsid w:val="00C05228"/>
    <w:rsid w:val="00C06861"/>
    <w:rsid w:val="00C06F2B"/>
    <w:rsid w:val="00C1507B"/>
    <w:rsid w:val="00C1685B"/>
    <w:rsid w:val="00C315FB"/>
    <w:rsid w:val="00C33AC1"/>
    <w:rsid w:val="00C40ADF"/>
    <w:rsid w:val="00C4151A"/>
    <w:rsid w:val="00C4206A"/>
    <w:rsid w:val="00C44554"/>
    <w:rsid w:val="00C5091F"/>
    <w:rsid w:val="00C51CB9"/>
    <w:rsid w:val="00C56EC1"/>
    <w:rsid w:val="00C57BD1"/>
    <w:rsid w:val="00C62273"/>
    <w:rsid w:val="00C679C0"/>
    <w:rsid w:val="00C80A51"/>
    <w:rsid w:val="00C8373B"/>
    <w:rsid w:val="00C848FF"/>
    <w:rsid w:val="00C8702F"/>
    <w:rsid w:val="00C91582"/>
    <w:rsid w:val="00C93F46"/>
    <w:rsid w:val="00C951AE"/>
    <w:rsid w:val="00CA4C00"/>
    <w:rsid w:val="00CB0B52"/>
    <w:rsid w:val="00CC2345"/>
    <w:rsid w:val="00CC3816"/>
    <w:rsid w:val="00CC5041"/>
    <w:rsid w:val="00CC6298"/>
    <w:rsid w:val="00CD4236"/>
    <w:rsid w:val="00CD4FA4"/>
    <w:rsid w:val="00CD53B2"/>
    <w:rsid w:val="00CE65D5"/>
    <w:rsid w:val="00CF2159"/>
    <w:rsid w:val="00CF4322"/>
    <w:rsid w:val="00CF7E5B"/>
    <w:rsid w:val="00CF7F53"/>
    <w:rsid w:val="00D03EE7"/>
    <w:rsid w:val="00D170BF"/>
    <w:rsid w:val="00D23F29"/>
    <w:rsid w:val="00D342DD"/>
    <w:rsid w:val="00D36908"/>
    <w:rsid w:val="00D41191"/>
    <w:rsid w:val="00D46C6B"/>
    <w:rsid w:val="00D474EC"/>
    <w:rsid w:val="00D542E9"/>
    <w:rsid w:val="00D62752"/>
    <w:rsid w:val="00D63EB5"/>
    <w:rsid w:val="00D66E53"/>
    <w:rsid w:val="00D865EF"/>
    <w:rsid w:val="00D869EA"/>
    <w:rsid w:val="00D8768E"/>
    <w:rsid w:val="00D926DD"/>
    <w:rsid w:val="00D9609D"/>
    <w:rsid w:val="00D972FC"/>
    <w:rsid w:val="00DA299C"/>
    <w:rsid w:val="00DA4DD2"/>
    <w:rsid w:val="00DA5D8F"/>
    <w:rsid w:val="00DB14E5"/>
    <w:rsid w:val="00DB18F2"/>
    <w:rsid w:val="00DB6ED2"/>
    <w:rsid w:val="00DB76BF"/>
    <w:rsid w:val="00DC00B5"/>
    <w:rsid w:val="00DC38A4"/>
    <w:rsid w:val="00DC6E01"/>
    <w:rsid w:val="00DC768F"/>
    <w:rsid w:val="00DD0398"/>
    <w:rsid w:val="00DD7D72"/>
    <w:rsid w:val="00DE1E43"/>
    <w:rsid w:val="00DE42BC"/>
    <w:rsid w:val="00DE77EC"/>
    <w:rsid w:val="00DF17DC"/>
    <w:rsid w:val="00E04334"/>
    <w:rsid w:val="00E0442B"/>
    <w:rsid w:val="00E11FEB"/>
    <w:rsid w:val="00E12BC6"/>
    <w:rsid w:val="00E1717B"/>
    <w:rsid w:val="00E20465"/>
    <w:rsid w:val="00E20E01"/>
    <w:rsid w:val="00E25603"/>
    <w:rsid w:val="00E40BBE"/>
    <w:rsid w:val="00E52A61"/>
    <w:rsid w:val="00E608FA"/>
    <w:rsid w:val="00E61786"/>
    <w:rsid w:val="00E650CB"/>
    <w:rsid w:val="00E71AAD"/>
    <w:rsid w:val="00E74266"/>
    <w:rsid w:val="00E76E80"/>
    <w:rsid w:val="00E77CEA"/>
    <w:rsid w:val="00E8452B"/>
    <w:rsid w:val="00E873CC"/>
    <w:rsid w:val="00E879DC"/>
    <w:rsid w:val="00E90268"/>
    <w:rsid w:val="00E9092C"/>
    <w:rsid w:val="00E915A7"/>
    <w:rsid w:val="00EA2522"/>
    <w:rsid w:val="00EA29B0"/>
    <w:rsid w:val="00EB2472"/>
    <w:rsid w:val="00EC2582"/>
    <w:rsid w:val="00EC4146"/>
    <w:rsid w:val="00ED082A"/>
    <w:rsid w:val="00ED0EBC"/>
    <w:rsid w:val="00ED3432"/>
    <w:rsid w:val="00EE02A4"/>
    <w:rsid w:val="00EE7652"/>
    <w:rsid w:val="00EF2125"/>
    <w:rsid w:val="00EF407C"/>
    <w:rsid w:val="00EF798D"/>
    <w:rsid w:val="00F03ADC"/>
    <w:rsid w:val="00F04B84"/>
    <w:rsid w:val="00F054CF"/>
    <w:rsid w:val="00F06CA8"/>
    <w:rsid w:val="00F109D6"/>
    <w:rsid w:val="00F15353"/>
    <w:rsid w:val="00F1748A"/>
    <w:rsid w:val="00F24162"/>
    <w:rsid w:val="00F35400"/>
    <w:rsid w:val="00F375C2"/>
    <w:rsid w:val="00F50636"/>
    <w:rsid w:val="00F51B8D"/>
    <w:rsid w:val="00F533D4"/>
    <w:rsid w:val="00F544CC"/>
    <w:rsid w:val="00F5712D"/>
    <w:rsid w:val="00F579FD"/>
    <w:rsid w:val="00F62248"/>
    <w:rsid w:val="00F6567D"/>
    <w:rsid w:val="00F7094C"/>
    <w:rsid w:val="00F71824"/>
    <w:rsid w:val="00F80150"/>
    <w:rsid w:val="00F81B31"/>
    <w:rsid w:val="00F854C9"/>
    <w:rsid w:val="00F85FBA"/>
    <w:rsid w:val="00FA0012"/>
    <w:rsid w:val="00FA1501"/>
    <w:rsid w:val="00FB09FE"/>
    <w:rsid w:val="00FB2EC9"/>
    <w:rsid w:val="00FB521C"/>
    <w:rsid w:val="00FB5D21"/>
    <w:rsid w:val="00FC2BA3"/>
    <w:rsid w:val="00FC3EAE"/>
    <w:rsid w:val="00FC4977"/>
    <w:rsid w:val="00FC7F94"/>
    <w:rsid w:val="00FD0BFC"/>
    <w:rsid w:val="00FD1AD4"/>
    <w:rsid w:val="00FE7252"/>
    <w:rsid w:val="00FF1087"/>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06860A"/>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FE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6131">
      <w:bodyDiv w:val="1"/>
      <w:marLeft w:val="0"/>
      <w:marRight w:val="0"/>
      <w:marTop w:val="0"/>
      <w:marBottom w:val="0"/>
      <w:divBdr>
        <w:top w:val="none" w:sz="0" w:space="0" w:color="auto"/>
        <w:left w:val="none" w:sz="0" w:space="0" w:color="auto"/>
        <w:bottom w:val="none" w:sz="0" w:space="0" w:color="auto"/>
        <w:right w:val="none" w:sz="0" w:space="0" w:color="auto"/>
      </w:divBdr>
    </w:div>
    <w:div w:id="439420774">
      <w:bodyDiv w:val="1"/>
      <w:marLeft w:val="0"/>
      <w:marRight w:val="0"/>
      <w:marTop w:val="0"/>
      <w:marBottom w:val="0"/>
      <w:divBdr>
        <w:top w:val="none" w:sz="0" w:space="0" w:color="auto"/>
        <w:left w:val="none" w:sz="0" w:space="0" w:color="auto"/>
        <w:bottom w:val="none" w:sz="0" w:space="0" w:color="auto"/>
        <w:right w:val="none" w:sz="0" w:space="0" w:color="auto"/>
      </w:divBdr>
    </w:div>
    <w:div w:id="469639361">
      <w:bodyDiv w:val="1"/>
      <w:marLeft w:val="0"/>
      <w:marRight w:val="0"/>
      <w:marTop w:val="0"/>
      <w:marBottom w:val="0"/>
      <w:divBdr>
        <w:top w:val="none" w:sz="0" w:space="0" w:color="auto"/>
        <w:left w:val="none" w:sz="0" w:space="0" w:color="auto"/>
        <w:bottom w:val="none" w:sz="0" w:space="0" w:color="auto"/>
        <w:right w:val="none" w:sz="0" w:space="0" w:color="auto"/>
      </w:divBdr>
    </w:div>
    <w:div w:id="520357323">
      <w:bodyDiv w:val="1"/>
      <w:marLeft w:val="0"/>
      <w:marRight w:val="0"/>
      <w:marTop w:val="0"/>
      <w:marBottom w:val="0"/>
      <w:divBdr>
        <w:top w:val="none" w:sz="0" w:space="0" w:color="auto"/>
        <w:left w:val="none" w:sz="0" w:space="0" w:color="auto"/>
        <w:bottom w:val="none" w:sz="0" w:space="0" w:color="auto"/>
        <w:right w:val="none" w:sz="0" w:space="0" w:color="auto"/>
      </w:divBdr>
    </w:div>
    <w:div w:id="527960055">
      <w:bodyDiv w:val="1"/>
      <w:marLeft w:val="0"/>
      <w:marRight w:val="0"/>
      <w:marTop w:val="0"/>
      <w:marBottom w:val="0"/>
      <w:divBdr>
        <w:top w:val="none" w:sz="0" w:space="0" w:color="auto"/>
        <w:left w:val="none" w:sz="0" w:space="0" w:color="auto"/>
        <w:bottom w:val="none" w:sz="0" w:space="0" w:color="auto"/>
        <w:right w:val="none" w:sz="0" w:space="0" w:color="auto"/>
      </w:divBdr>
    </w:div>
    <w:div w:id="557669816">
      <w:bodyDiv w:val="1"/>
      <w:marLeft w:val="0"/>
      <w:marRight w:val="0"/>
      <w:marTop w:val="0"/>
      <w:marBottom w:val="0"/>
      <w:divBdr>
        <w:top w:val="none" w:sz="0" w:space="0" w:color="auto"/>
        <w:left w:val="none" w:sz="0" w:space="0" w:color="auto"/>
        <w:bottom w:val="none" w:sz="0" w:space="0" w:color="auto"/>
        <w:right w:val="none" w:sz="0" w:space="0" w:color="auto"/>
      </w:divBdr>
    </w:div>
    <w:div w:id="558133090">
      <w:bodyDiv w:val="1"/>
      <w:marLeft w:val="0"/>
      <w:marRight w:val="0"/>
      <w:marTop w:val="0"/>
      <w:marBottom w:val="0"/>
      <w:divBdr>
        <w:top w:val="none" w:sz="0" w:space="0" w:color="auto"/>
        <w:left w:val="none" w:sz="0" w:space="0" w:color="auto"/>
        <w:bottom w:val="none" w:sz="0" w:space="0" w:color="auto"/>
        <w:right w:val="none" w:sz="0" w:space="0" w:color="auto"/>
      </w:divBdr>
    </w:div>
    <w:div w:id="571812289">
      <w:bodyDiv w:val="1"/>
      <w:marLeft w:val="0"/>
      <w:marRight w:val="0"/>
      <w:marTop w:val="0"/>
      <w:marBottom w:val="0"/>
      <w:divBdr>
        <w:top w:val="none" w:sz="0" w:space="0" w:color="auto"/>
        <w:left w:val="none" w:sz="0" w:space="0" w:color="auto"/>
        <w:bottom w:val="none" w:sz="0" w:space="0" w:color="auto"/>
        <w:right w:val="none" w:sz="0" w:space="0" w:color="auto"/>
      </w:divBdr>
    </w:div>
    <w:div w:id="627857027">
      <w:bodyDiv w:val="1"/>
      <w:marLeft w:val="0"/>
      <w:marRight w:val="0"/>
      <w:marTop w:val="0"/>
      <w:marBottom w:val="0"/>
      <w:divBdr>
        <w:top w:val="none" w:sz="0" w:space="0" w:color="auto"/>
        <w:left w:val="none" w:sz="0" w:space="0" w:color="auto"/>
        <w:bottom w:val="none" w:sz="0" w:space="0" w:color="auto"/>
        <w:right w:val="none" w:sz="0" w:space="0" w:color="auto"/>
      </w:divBdr>
    </w:div>
    <w:div w:id="632558875">
      <w:bodyDiv w:val="1"/>
      <w:marLeft w:val="0"/>
      <w:marRight w:val="0"/>
      <w:marTop w:val="0"/>
      <w:marBottom w:val="0"/>
      <w:divBdr>
        <w:top w:val="none" w:sz="0" w:space="0" w:color="auto"/>
        <w:left w:val="none" w:sz="0" w:space="0" w:color="auto"/>
        <w:bottom w:val="none" w:sz="0" w:space="0" w:color="auto"/>
        <w:right w:val="none" w:sz="0" w:space="0" w:color="auto"/>
      </w:divBdr>
    </w:div>
    <w:div w:id="634650854">
      <w:bodyDiv w:val="1"/>
      <w:marLeft w:val="0"/>
      <w:marRight w:val="0"/>
      <w:marTop w:val="0"/>
      <w:marBottom w:val="0"/>
      <w:divBdr>
        <w:top w:val="none" w:sz="0" w:space="0" w:color="auto"/>
        <w:left w:val="none" w:sz="0" w:space="0" w:color="auto"/>
        <w:bottom w:val="none" w:sz="0" w:space="0" w:color="auto"/>
        <w:right w:val="none" w:sz="0" w:space="0" w:color="auto"/>
      </w:divBdr>
    </w:div>
    <w:div w:id="730230790">
      <w:bodyDiv w:val="1"/>
      <w:marLeft w:val="0"/>
      <w:marRight w:val="0"/>
      <w:marTop w:val="0"/>
      <w:marBottom w:val="0"/>
      <w:divBdr>
        <w:top w:val="none" w:sz="0" w:space="0" w:color="auto"/>
        <w:left w:val="none" w:sz="0" w:space="0" w:color="auto"/>
        <w:bottom w:val="none" w:sz="0" w:space="0" w:color="auto"/>
        <w:right w:val="none" w:sz="0" w:space="0" w:color="auto"/>
      </w:divBdr>
    </w:div>
    <w:div w:id="800608743">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04293314">
      <w:bodyDiv w:val="1"/>
      <w:marLeft w:val="0"/>
      <w:marRight w:val="0"/>
      <w:marTop w:val="0"/>
      <w:marBottom w:val="0"/>
      <w:divBdr>
        <w:top w:val="none" w:sz="0" w:space="0" w:color="auto"/>
        <w:left w:val="none" w:sz="0" w:space="0" w:color="auto"/>
        <w:bottom w:val="none" w:sz="0" w:space="0" w:color="auto"/>
        <w:right w:val="none" w:sz="0" w:space="0" w:color="auto"/>
      </w:divBdr>
    </w:div>
    <w:div w:id="1000472708">
      <w:bodyDiv w:val="1"/>
      <w:marLeft w:val="0"/>
      <w:marRight w:val="0"/>
      <w:marTop w:val="0"/>
      <w:marBottom w:val="0"/>
      <w:divBdr>
        <w:top w:val="none" w:sz="0" w:space="0" w:color="auto"/>
        <w:left w:val="none" w:sz="0" w:space="0" w:color="auto"/>
        <w:bottom w:val="none" w:sz="0" w:space="0" w:color="auto"/>
        <w:right w:val="none" w:sz="0" w:space="0" w:color="auto"/>
      </w:divBdr>
    </w:div>
    <w:div w:id="1220945868">
      <w:bodyDiv w:val="1"/>
      <w:marLeft w:val="0"/>
      <w:marRight w:val="0"/>
      <w:marTop w:val="0"/>
      <w:marBottom w:val="0"/>
      <w:divBdr>
        <w:top w:val="none" w:sz="0" w:space="0" w:color="auto"/>
        <w:left w:val="none" w:sz="0" w:space="0" w:color="auto"/>
        <w:bottom w:val="none" w:sz="0" w:space="0" w:color="auto"/>
        <w:right w:val="none" w:sz="0" w:space="0" w:color="auto"/>
      </w:divBdr>
    </w:div>
    <w:div w:id="1385831696">
      <w:bodyDiv w:val="1"/>
      <w:marLeft w:val="0"/>
      <w:marRight w:val="0"/>
      <w:marTop w:val="0"/>
      <w:marBottom w:val="0"/>
      <w:divBdr>
        <w:top w:val="none" w:sz="0" w:space="0" w:color="auto"/>
        <w:left w:val="none" w:sz="0" w:space="0" w:color="auto"/>
        <w:bottom w:val="none" w:sz="0" w:space="0" w:color="auto"/>
        <w:right w:val="none" w:sz="0" w:space="0" w:color="auto"/>
      </w:divBdr>
    </w:div>
    <w:div w:id="1429698118">
      <w:bodyDiv w:val="1"/>
      <w:marLeft w:val="0"/>
      <w:marRight w:val="0"/>
      <w:marTop w:val="0"/>
      <w:marBottom w:val="0"/>
      <w:divBdr>
        <w:top w:val="none" w:sz="0" w:space="0" w:color="auto"/>
        <w:left w:val="none" w:sz="0" w:space="0" w:color="auto"/>
        <w:bottom w:val="none" w:sz="0" w:space="0" w:color="auto"/>
        <w:right w:val="none" w:sz="0" w:space="0" w:color="auto"/>
      </w:divBdr>
    </w:div>
    <w:div w:id="1473446566">
      <w:bodyDiv w:val="1"/>
      <w:marLeft w:val="0"/>
      <w:marRight w:val="0"/>
      <w:marTop w:val="0"/>
      <w:marBottom w:val="0"/>
      <w:divBdr>
        <w:top w:val="none" w:sz="0" w:space="0" w:color="auto"/>
        <w:left w:val="none" w:sz="0" w:space="0" w:color="auto"/>
        <w:bottom w:val="none" w:sz="0" w:space="0" w:color="auto"/>
        <w:right w:val="none" w:sz="0" w:space="0" w:color="auto"/>
      </w:divBdr>
    </w:div>
    <w:div w:id="1544246720">
      <w:bodyDiv w:val="1"/>
      <w:marLeft w:val="0"/>
      <w:marRight w:val="0"/>
      <w:marTop w:val="0"/>
      <w:marBottom w:val="0"/>
      <w:divBdr>
        <w:top w:val="none" w:sz="0" w:space="0" w:color="auto"/>
        <w:left w:val="none" w:sz="0" w:space="0" w:color="auto"/>
        <w:bottom w:val="none" w:sz="0" w:space="0" w:color="auto"/>
        <w:right w:val="none" w:sz="0" w:space="0" w:color="auto"/>
      </w:divBdr>
    </w:div>
    <w:div w:id="1764838623">
      <w:bodyDiv w:val="1"/>
      <w:marLeft w:val="0"/>
      <w:marRight w:val="0"/>
      <w:marTop w:val="0"/>
      <w:marBottom w:val="0"/>
      <w:divBdr>
        <w:top w:val="none" w:sz="0" w:space="0" w:color="auto"/>
        <w:left w:val="none" w:sz="0" w:space="0" w:color="auto"/>
        <w:bottom w:val="none" w:sz="0" w:space="0" w:color="auto"/>
        <w:right w:val="none" w:sz="0" w:space="0" w:color="auto"/>
      </w:divBdr>
    </w:div>
    <w:div w:id="1896886768">
      <w:bodyDiv w:val="1"/>
      <w:marLeft w:val="0"/>
      <w:marRight w:val="0"/>
      <w:marTop w:val="0"/>
      <w:marBottom w:val="0"/>
      <w:divBdr>
        <w:top w:val="none" w:sz="0" w:space="0" w:color="auto"/>
        <w:left w:val="none" w:sz="0" w:space="0" w:color="auto"/>
        <w:bottom w:val="none" w:sz="0" w:space="0" w:color="auto"/>
        <w:right w:val="none" w:sz="0" w:space="0" w:color="auto"/>
      </w:divBdr>
    </w:div>
    <w:div w:id="200392516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4424724">
      <w:bodyDiv w:val="1"/>
      <w:marLeft w:val="0"/>
      <w:marRight w:val="0"/>
      <w:marTop w:val="0"/>
      <w:marBottom w:val="0"/>
      <w:divBdr>
        <w:top w:val="none" w:sz="0" w:space="0" w:color="auto"/>
        <w:left w:val="none" w:sz="0" w:space="0" w:color="auto"/>
        <w:bottom w:val="none" w:sz="0" w:space="0" w:color="auto"/>
        <w:right w:val="none" w:sz="0" w:space="0" w:color="auto"/>
      </w:divBdr>
    </w:div>
    <w:div w:id="2098279961">
      <w:bodyDiv w:val="1"/>
      <w:marLeft w:val="0"/>
      <w:marRight w:val="0"/>
      <w:marTop w:val="0"/>
      <w:marBottom w:val="0"/>
      <w:divBdr>
        <w:top w:val="none" w:sz="0" w:space="0" w:color="auto"/>
        <w:left w:val="none" w:sz="0" w:space="0" w:color="auto"/>
        <w:bottom w:val="none" w:sz="0" w:space="0" w:color="auto"/>
        <w:right w:val="none" w:sz="0" w:space="0" w:color="auto"/>
      </w:divBdr>
    </w:div>
    <w:div w:id="2137941051">
      <w:bodyDiv w:val="1"/>
      <w:marLeft w:val="0"/>
      <w:marRight w:val="0"/>
      <w:marTop w:val="0"/>
      <w:marBottom w:val="0"/>
      <w:divBdr>
        <w:top w:val="none" w:sz="0" w:space="0" w:color="auto"/>
        <w:left w:val="none" w:sz="0" w:space="0" w:color="auto"/>
        <w:bottom w:val="none" w:sz="0" w:space="0" w:color="auto"/>
        <w:right w:val="none" w:sz="0" w:space="0" w:color="auto"/>
      </w:divBdr>
      <w:divsChild>
        <w:div w:id="589393611">
          <w:marLeft w:val="260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777</Words>
  <Characters>4432</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23</cp:revision>
  <dcterms:created xsi:type="dcterms:W3CDTF">2024-08-08T01:57:00Z</dcterms:created>
  <dcterms:modified xsi:type="dcterms:W3CDTF">2024-08-08T06:36:00Z</dcterms:modified>
</cp:coreProperties>
</file>