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1BBDCEF8"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D6778D">
        <w:rPr>
          <w:rFonts w:ascii="Arial" w:eastAsia="等线" w:hAnsi="Arial" w:hint="eastAsia"/>
          <w:b/>
          <w:bCs/>
          <w:kern w:val="0"/>
          <w:sz w:val="28"/>
          <w:szCs w:val="28"/>
          <w:lang w:val="en-US" w:eastAsia="zh-CN"/>
        </w:rPr>
        <w:t>5</w:t>
      </w:r>
      <w:r w:rsidRPr="00CF4322">
        <w:rPr>
          <w:rFonts w:ascii="Arial" w:eastAsia="Yu Gothic Medium" w:hAnsi="Arial"/>
          <w:b/>
          <w:bCs/>
          <w:kern w:val="0"/>
          <w:sz w:val="28"/>
          <w:szCs w:val="28"/>
          <w:lang w:val="en-US" w:eastAsia="en-US"/>
        </w:rPr>
        <w:tab/>
      </w:r>
      <w:r w:rsidRPr="00CF4322">
        <w:rPr>
          <w:rFonts w:ascii="Arial" w:eastAsia="Yu Gothic Medium" w:hAnsi="Arial"/>
          <w:b/>
          <w:bCs/>
          <w:kern w:val="0"/>
          <w:sz w:val="28"/>
          <w:szCs w:val="28"/>
          <w:lang w:val="en-US"/>
        </w:rPr>
        <w:t>R</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w:t>
      </w:r>
      <w:r w:rsidR="00E54511" w:rsidRPr="00E54511">
        <w:rPr>
          <w:rFonts w:ascii="Arial" w:eastAsia="Yu Gothic Medium" w:hAnsi="Arial"/>
          <w:b/>
          <w:bCs/>
          <w:kern w:val="0"/>
          <w:sz w:val="28"/>
          <w:szCs w:val="28"/>
          <w:lang w:val="en-US"/>
        </w:rPr>
        <w:t>244155</w:t>
      </w:r>
    </w:p>
    <w:p w14:paraId="7D034045" w14:textId="41B7FB3A" w:rsidR="00EA2522" w:rsidRPr="00CF4322" w:rsidRDefault="00D6778D"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等线" w:hAnsi="Arial" w:hint="eastAsia"/>
          <w:b/>
          <w:bCs/>
          <w:kern w:val="0"/>
          <w:sz w:val="24"/>
          <w:szCs w:val="20"/>
          <w:lang w:val="en-US" w:eastAsia="zh-CN"/>
        </w:rPr>
        <w:t>Maastricht</w:t>
      </w:r>
      <w:r w:rsidR="00EA2522" w:rsidRPr="00CF4322">
        <w:rPr>
          <w:rFonts w:ascii="Arial" w:eastAsia="Yu Gothic Medium" w:hAnsi="Arial"/>
          <w:b/>
          <w:bCs/>
          <w:kern w:val="0"/>
          <w:sz w:val="24"/>
          <w:szCs w:val="20"/>
          <w:lang w:val="en-US"/>
        </w:rPr>
        <w:t xml:space="preserve">, </w:t>
      </w:r>
      <w:r w:rsidR="00691404">
        <w:rPr>
          <w:rFonts w:ascii="Arial" w:eastAsia="Yu Gothic Medium" w:hAnsi="Arial"/>
          <w:b/>
          <w:bCs/>
          <w:kern w:val="0"/>
          <w:sz w:val="24"/>
          <w:szCs w:val="20"/>
          <w:lang w:val="en-US"/>
        </w:rPr>
        <w:t xml:space="preserve">The </w:t>
      </w:r>
      <w:r>
        <w:rPr>
          <w:rFonts w:ascii="Arial" w:eastAsia="等线" w:hAnsi="Arial" w:hint="eastAsia"/>
          <w:b/>
          <w:bCs/>
          <w:kern w:val="0"/>
          <w:sz w:val="24"/>
          <w:szCs w:val="20"/>
          <w:lang w:val="en-US" w:eastAsia="zh-CN"/>
        </w:rPr>
        <w:t>Netherlands</w:t>
      </w:r>
      <w:r w:rsidR="00EA2522"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19</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sidR="007F67B7">
        <w:rPr>
          <w:rFonts w:ascii="Arial" w:eastAsia="Yu Gothic Medium" w:hAnsi="Arial"/>
          <w:b/>
          <w:bCs/>
          <w:kern w:val="0"/>
          <w:sz w:val="24"/>
          <w:szCs w:val="20"/>
          <w:lang w:val="en-US"/>
        </w:rPr>
        <w:t>2</w:t>
      </w:r>
      <w:r>
        <w:rPr>
          <w:rFonts w:ascii="Arial" w:eastAsia="等线" w:hAnsi="Arial" w:hint="eastAsia"/>
          <w:b/>
          <w:bCs/>
          <w:kern w:val="0"/>
          <w:sz w:val="24"/>
          <w:szCs w:val="20"/>
          <w:lang w:val="en-US" w:eastAsia="zh-CN"/>
        </w:rPr>
        <w:t>3rd</w:t>
      </w:r>
      <w:r w:rsidR="00EA2522"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August</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75C6F8B1" w:rsidR="00EA2522" w:rsidRPr="00634C90"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694374" w:rsidRPr="00CF4322">
        <w:rPr>
          <w:rFonts w:ascii="Arial" w:eastAsia="Yu Gothic Medium" w:hAnsi="Arial" w:cs="Arial"/>
          <w:b/>
          <w:bCs/>
          <w:kern w:val="0"/>
          <w:sz w:val="24"/>
          <w:szCs w:val="20"/>
          <w:lang w:val="en-US"/>
        </w:rPr>
        <w:t>2</w:t>
      </w:r>
    </w:p>
    <w:p w14:paraId="604365C4" w14:textId="1C81E714"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34C90" w:rsidRPr="00634C90">
        <w:rPr>
          <w:rFonts w:ascii="Arial" w:eastAsia="Yu Gothic Medium" w:hAnsi="Arial" w:cs="Arial"/>
          <w:b/>
          <w:bCs/>
          <w:kern w:val="0"/>
          <w:sz w:val="24"/>
          <w:szCs w:val="20"/>
          <w:lang w:val="en-US"/>
        </w:rPr>
        <w:t>Discussion on NR NTN suppo</w:t>
      </w:r>
      <w:bookmarkStart w:id="1" w:name="_GoBack"/>
      <w:bookmarkEnd w:id="1"/>
      <w:r w:rsidR="00634C90" w:rsidRPr="00634C90">
        <w:rPr>
          <w:rFonts w:ascii="Arial" w:eastAsia="Yu Gothic Medium" w:hAnsi="Arial" w:cs="Arial"/>
          <w:b/>
          <w:bCs/>
          <w:kern w:val="0"/>
          <w:sz w:val="24"/>
          <w:szCs w:val="20"/>
          <w:lang w:val="en-US"/>
        </w:rPr>
        <w:t>rting MBS broadcast service</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264CF887"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previous </w:t>
      </w:r>
      <w:r w:rsidR="00897438">
        <w:rPr>
          <w:rFonts w:ascii="Times New Roman" w:eastAsia="等线" w:hAnsi="Times New Roman" w:cs="Times New Roman" w:hint="eastAsia"/>
          <w:kern w:val="0"/>
          <w:sz w:val="20"/>
          <w:szCs w:val="20"/>
          <w:lang w:val="en-US" w:eastAsia="zh-CN"/>
        </w:rPr>
        <w:t xml:space="preserve">two </w:t>
      </w:r>
      <w:r>
        <w:rPr>
          <w:rFonts w:ascii="Times New Roman" w:eastAsia="等线" w:hAnsi="Times New Roman" w:cs="Times New Roman" w:hint="eastAsia"/>
          <w:kern w:val="0"/>
          <w:sz w:val="20"/>
          <w:szCs w:val="20"/>
          <w:lang w:val="en-US" w:eastAsia="zh-CN"/>
        </w:rPr>
        <w:t>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progresses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61B61374" w14:textId="77777777" w:rsidR="00C8373B" w:rsidRPr="00C8373B" w:rsidRDefault="00C8373B" w:rsidP="00C8373B">
            <w:pPr>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zh-CN"/>
              </w:rPr>
            </w:pPr>
            <w:bookmarkStart w:id="2" w:name="OLE_LINK1"/>
            <w:r w:rsidRPr="00C8373B">
              <w:rPr>
                <w:rFonts w:ascii="Calibri" w:eastAsia="宋体" w:hAnsi="Calibri" w:cs="Calibri"/>
                <w:b/>
                <w:color w:val="008000"/>
                <w:kern w:val="0"/>
                <w:sz w:val="18"/>
                <w:szCs w:val="24"/>
                <w:lang w:val="en-US" w:eastAsia="en-US"/>
              </w:rPr>
              <w:t>RAN3 starts work on MBS broadcast service.</w:t>
            </w:r>
          </w:p>
          <w:p w14:paraId="211521B5" w14:textId="77777777" w:rsidR="00C8373B" w:rsidRPr="00C8373B" w:rsidRDefault="00C8373B" w:rsidP="00C8373B">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MBS Broadcast service delivery area over NG:</w:t>
            </w:r>
          </w:p>
          <w:p w14:paraId="42BAEB0E"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Mapped cell ID/list in MBS service area</w:t>
            </w:r>
          </w:p>
          <w:p w14:paraId="17D84ACF"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New intended service area, e.g., smaller granularity for the MBS broadcast service area</w:t>
            </w:r>
          </w:p>
          <w:p w14:paraId="5FBAAF0E"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Based on GNSS description</w:t>
            </w:r>
          </w:p>
          <w:bookmarkEnd w:id="2"/>
          <w:p w14:paraId="2BA4BCA4" w14:textId="77777777" w:rsidR="00A84772" w:rsidRPr="00A84772" w:rsidRDefault="00A84772" w:rsidP="00A84772">
            <w:pPr>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A84772">
              <w:rPr>
                <w:rFonts w:ascii="Calibri" w:eastAsia="宋体" w:hAnsi="Calibri" w:cs="Calibri"/>
                <w:b/>
                <w:color w:val="008000"/>
                <w:kern w:val="0"/>
                <w:sz w:val="18"/>
                <w:szCs w:val="24"/>
                <w:lang w:val="en-US" w:eastAsia="en-US"/>
              </w:rPr>
              <w:t>WA: The mapped cell ID can be used to define MBS broadcast service in NTN.</w:t>
            </w:r>
          </w:p>
          <w:p w14:paraId="1348ADB0" w14:textId="69E5BCDD" w:rsidR="00C8373B" w:rsidRPr="00C8373B" w:rsidRDefault="00A84772" w:rsidP="00A84772">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A84772">
              <w:rPr>
                <w:rFonts w:ascii="Calibri" w:eastAsia="宋体" w:hAnsi="Calibri" w:cs="Calibri"/>
                <w:b/>
                <w:color w:val="0000FF"/>
                <w:kern w:val="0"/>
                <w:sz w:val="18"/>
                <w:szCs w:val="24"/>
                <w:lang w:val="en-US" w:eastAsia="en-US"/>
              </w:rPr>
              <w:t>Other options can be further checked.</w:t>
            </w:r>
          </w:p>
        </w:tc>
      </w:tr>
    </w:tbl>
    <w:p w14:paraId="282C04FF" w14:textId="54675924" w:rsidR="00391B15" w:rsidRDefault="00391B15"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RAN2 also have some progresses on it.</w:t>
      </w:r>
    </w:p>
    <w:p w14:paraId="190143CF" w14:textId="77777777" w:rsidR="00131AED" w:rsidRPr="00131AED"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Agreements:</w:t>
      </w:r>
    </w:p>
    <w:p w14:paraId="60932E2B"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For MBS broadcast service we don’t restrict the work to any satellite constellation type</w:t>
      </w:r>
    </w:p>
    <w:p w14:paraId="095F1CE3"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We prioritize working on a solution for MBS broadcast but we don’t preclude other broadcast services, namely ETWS</w:t>
      </w:r>
    </w:p>
    <w:p w14:paraId="20E3EE35"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We will cover at least the case where the indicated intended service area covers a portion of a NTN cell</w:t>
      </w:r>
    </w:p>
    <w:p w14:paraId="63363481"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The intended service area can cover the area of more than one NTN cells (or portions thereof)</w:t>
      </w:r>
    </w:p>
    <w:p w14:paraId="31891D1E"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Can discuss next time whether the broadcast transmission can be limited to the intended service area only (i.e. no transmission happens outside of the intended serive area)</w:t>
      </w:r>
    </w:p>
    <w:p w14:paraId="742EE315"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At least the following geographical area formats to model service area can be further considered (the signalling of other information than the geographical information can be considered):</w:t>
      </w:r>
    </w:p>
    <w:p w14:paraId="45CA9F01" w14:textId="77777777" w:rsidR="00131AED" w:rsidRPr="00131AED"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259"/>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b/>
        <w:t>- Circles (like for TN coverage)</w:t>
      </w:r>
    </w:p>
    <w:p w14:paraId="16303243" w14:textId="6F387FB9" w:rsidR="00391B15"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622" w:hanging="363"/>
        <w:jc w:val="left"/>
        <w:rPr>
          <w:rFonts w:ascii="Arial" w:eastAsia="等线" w:hAnsi="Arial" w:cs="Times New Roman"/>
          <w:kern w:val="0"/>
          <w:sz w:val="20"/>
          <w:szCs w:val="24"/>
          <w:lang w:eastAsia="zh-CN"/>
        </w:rPr>
      </w:pPr>
      <w:r w:rsidRPr="00131AED">
        <w:rPr>
          <w:rFonts w:ascii="Arial" w:eastAsia="MS Mincho" w:hAnsi="Arial" w:cs="Times New Roman"/>
          <w:kern w:val="0"/>
          <w:sz w:val="20"/>
          <w:szCs w:val="24"/>
          <w:lang w:eastAsia="en-GB"/>
        </w:rPr>
        <w:tab/>
        <w:t>- Geographical area information, e.g. via polygons, to better approximate the intended shape of service area</w:t>
      </w:r>
    </w:p>
    <w:p w14:paraId="38559274" w14:textId="77777777" w:rsidR="00A84772" w:rsidRPr="00A84772" w:rsidRDefault="00A84772" w:rsidP="00131AED">
      <w:pPr>
        <w:widowControl/>
        <w:pBdr>
          <w:top w:val="single" w:sz="4" w:space="1" w:color="auto"/>
          <w:left w:val="single" w:sz="4" w:space="31" w:color="auto"/>
          <w:bottom w:val="single" w:sz="4" w:space="1" w:color="auto"/>
          <w:right w:val="single" w:sz="4" w:space="4" w:color="auto"/>
        </w:pBdr>
        <w:tabs>
          <w:tab w:val="left" w:pos="1622"/>
        </w:tabs>
        <w:ind w:left="1622" w:hanging="363"/>
        <w:jc w:val="left"/>
        <w:rPr>
          <w:rFonts w:ascii="Arial" w:eastAsia="等线" w:hAnsi="Arial" w:cs="Times New Roman"/>
          <w:kern w:val="0"/>
          <w:sz w:val="20"/>
          <w:szCs w:val="24"/>
          <w:lang w:eastAsia="zh-CN"/>
        </w:rPr>
      </w:pPr>
    </w:p>
    <w:p w14:paraId="3AE3E3C4" w14:textId="77777777" w:rsidR="00BB38EB" w:rsidRPr="00BB38EB" w:rsidRDefault="00BB38EB" w:rsidP="00BB38EB">
      <w:pPr>
        <w:widowControl/>
        <w:pBdr>
          <w:top w:val="single" w:sz="4" w:space="1" w:color="auto"/>
          <w:left w:val="single" w:sz="4" w:space="31" w:color="auto"/>
          <w:bottom w:val="single" w:sz="4" w:space="1" w:color="auto"/>
          <w:right w:val="single" w:sz="4" w:space="1" w:color="auto"/>
        </w:pBdr>
        <w:tabs>
          <w:tab w:val="left" w:pos="1622"/>
        </w:tabs>
        <w:ind w:left="1622" w:hanging="363"/>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Agreements:</w:t>
      </w:r>
    </w:p>
    <w:p w14:paraId="53A5AB9F" w14:textId="77777777" w:rsidR="00BB38EB" w:rsidRPr="00BB38EB" w:rsidRDefault="00BB38EB" w:rsidP="00BB38EB">
      <w:pPr>
        <w:widowControl/>
        <w:numPr>
          <w:ilvl w:val="0"/>
          <w:numId w:val="9"/>
        </w:numPr>
        <w:pBdr>
          <w:top w:val="single" w:sz="4" w:space="1" w:color="auto"/>
          <w:left w:val="single" w:sz="4" w:space="31" w:color="auto"/>
          <w:bottom w:val="single" w:sz="4" w:space="1" w:color="auto"/>
          <w:right w:val="single" w:sz="4" w:space="1" w:color="auto"/>
        </w:pBdr>
        <w:tabs>
          <w:tab w:val="left" w:pos="1622"/>
        </w:tabs>
        <w:spacing w:before="40"/>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For MBS broadcast service, both EFC and EMC are supported.</w:t>
      </w:r>
    </w:p>
    <w:p w14:paraId="15B5CF4D" w14:textId="77777777" w:rsidR="00BB38EB" w:rsidRPr="00BB38EB" w:rsidRDefault="00BB38EB" w:rsidP="00BB38EB">
      <w:pPr>
        <w:widowControl/>
        <w:numPr>
          <w:ilvl w:val="0"/>
          <w:numId w:val="9"/>
        </w:numPr>
        <w:pBdr>
          <w:top w:val="single" w:sz="4" w:space="1" w:color="auto"/>
          <w:left w:val="single" w:sz="4" w:space="31" w:color="auto"/>
          <w:bottom w:val="single" w:sz="4" w:space="1" w:color="auto"/>
          <w:right w:val="single" w:sz="4" w:space="1" w:color="auto"/>
        </w:pBdr>
        <w:tabs>
          <w:tab w:val="left" w:pos="1622"/>
        </w:tabs>
        <w:spacing w:before="40"/>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RAN2 will not define means for the NW to prevent the reception of the content of the service outside of the intended service area.</w:t>
      </w:r>
    </w:p>
    <w:p w14:paraId="7ADE7CF5" w14:textId="77777777" w:rsidR="00BB38EB" w:rsidRPr="00BB38EB" w:rsidRDefault="00BB38EB" w:rsidP="00BB38EB">
      <w:pPr>
        <w:widowControl/>
        <w:numPr>
          <w:ilvl w:val="0"/>
          <w:numId w:val="9"/>
        </w:numPr>
        <w:pBdr>
          <w:top w:val="single" w:sz="4" w:space="1" w:color="auto"/>
          <w:left w:val="single" w:sz="4" w:space="31" w:color="auto"/>
          <w:bottom w:val="single" w:sz="4" w:space="1" w:color="auto"/>
          <w:right w:val="single" w:sz="4" w:space="1" w:color="auto"/>
        </w:pBdr>
        <w:tabs>
          <w:tab w:val="left" w:pos="1622"/>
        </w:tabs>
        <w:spacing w:before="40"/>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MBS broadcast intended service area is provided via system information</w:t>
      </w:r>
    </w:p>
    <w:p w14:paraId="446CC7DA" w14:textId="77777777" w:rsidR="00BB38EB" w:rsidRPr="00BB38EB" w:rsidRDefault="00BB38EB" w:rsidP="00BB38EB">
      <w:pPr>
        <w:widowControl/>
        <w:numPr>
          <w:ilvl w:val="0"/>
          <w:numId w:val="9"/>
        </w:numPr>
        <w:pBdr>
          <w:top w:val="single" w:sz="4" w:space="1" w:color="auto"/>
          <w:left w:val="single" w:sz="4" w:space="31" w:color="auto"/>
          <w:bottom w:val="single" w:sz="4" w:space="1" w:color="auto"/>
          <w:right w:val="single" w:sz="4" w:space="1" w:color="auto"/>
        </w:pBdr>
        <w:tabs>
          <w:tab w:val="left" w:pos="1622"/>
        </w:tabs>
        <w:spacing w:before="40"/>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For MBS broadcast RAN2 considers the following possibilities for including the service area information: SIB20/ SIB21/ MBSBroadcastConfiguration. FFS for ETWS</w:t>
      </w:r>
    </w:p>
    <w:p w14:paraId="06CC3623" w14:textId="6F76BE1B" w:rsidR="00BB38EB" w:rsidRPr="005A6134" w:rsidRDefault="00BB38EB" w:rsidP="005A6134">
      <w:pPr>
        <w:widowControl/>
        <w:numPr>
          <w:ilvl w:val="0"/>
          <w:numId w:val="9"/>
        </w:numPr>
        <w:pBdr>
          <w:top w:val="single" w:sz="4" w:space="1" w:color="auto"/>
          <w:left w:val="single" w:sz="4" w:space="31" w:color="auto"/>
          <w:bottom w:val="single" w:sz="4" w:space="1" w:color="auto"/>
          <w:right w:val="single" w:sz="4" w:space="1" w:color="auto"/>
        </w:pBdr>
        <w:tabs>
          <w:tab w:val="left" w:pos="1622"/>
        </w:tabs>
        <w:spacing w:before="40"/>
        <w:jc w:val="left"/>
        <w:rPr>
          <w:rFonts w:ascii="Arial" w:eastAsia="MS Mincho" w:hAnsi="Arial" w:cs="Times New Roman"/>
          <w:kern w:val="0"/>
          <w:sz w:val="20"/>
          <w:szCs w:val="24"/>
          <w:lang w:eastAsia="en-GB"/>
        </w:rPr>
      </w:pPr>
      <w:r w:rsidRPr="00BB38EB">
        <w:rPr>
          <w:rFonts w:ascii="Arial" w:eastAsia="MS Mincho" w:hAnsi="Arial" w:cs="Times New Roman"/>
          <w:kern w:val="0"/>
          <w:sz w:val="20"/>
          <w:szCs w:val="24"/>
          <w:lang w:eastAsia="en-GB"/>
        </w:rPr>
        <w:t>When intended service area (e.g., geographical area/TN coverage) is provided for MBS broadcast service, it needs to be associated with MBS session (FFS on the details)</w:t>
      </w:r>
    </w:p>
    <w:p w14:paraId="115D8BDE" w14:textId="7242C6A9"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lastRenderedPageBreak/>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0A59965F"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ED082A">
        <w:rPr>
          <w:rFonts w:ascii="Arial" w:eastAsia="等线" w:hAnsi="Arial" w:hint="eastAsia"/>
          <w:kern w:val="0"/>
          <w:sz w:val="28"/>
          <w:szCs w:val="20"/>
          <w:lang w:val="en-US" w:eastAsia="zh-CN"/>
        </w:rPr>
        <w:t xml:space="preserve">MBS broadcast service area </w:t>
      </w:r>
      <w:r w:rsidR="00482BB8">
        <w:rPr>
          <w:rFonts w:ascii="Arial" w:eastAsia="等线" w:hAnsi="Arial" w:hint="eastAsia"/>
          <w:kern w:val="0"/>
          <w:sz w:val="28"/>
          <w:szCs w:val="20"/>
          <w:lang w:val="en-US" w:eastAsia="zh-CN"/>
        </w:rPr>
        <w:t>discussion</w:t>
      </w:r>
    </w:p>
    <w:p w14:paraId="4C1B1101" w14:textId="42437A65"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kern w:val="0"/>
          <w:sz w:val="20"/>
          <w:szCs w:val="20"/>
          <w:lang w:val="en-US" w:eastAsia="zh-CN"/>
        </w:rPr>
        <w:t>There is a working assumption that the Mapped Cell ID can be used to define MBS broadcast service in NTN. Since the Mapped Cell ID corresponds to a fixed geographical area pre-configured in the RAN and Core Network, which can be used to be the intended serving areas of MBS broadcast service</w:t>
      </w:r>
      <w:r w:rsidR="008D47B9">
        <w:rPr>
          <w:rFonts w:ascii="Times New Roman" w:eastAsia="等线" w:hAnsi="Times New Roman" w:cs="Times New Roman"/>
          <w:kern w:val="0"/>
          <w:sz w:val="20"/>
          <w:szCs w:val="20"/>
          <w:lang w:val="en-US" w:eastAsia="zh-CN"/>
        </w:rPr>
        <w:t xml:space="preserve"> in NTN</w:t>
      </w:r>
      <w:r w:rsidRPr="00D62ED7">
        <w:rPr>
          <w:rFonts w:ascii="Times New Roman" w:eastAsia="等线" w:hAnsi="Times New Roman" w:cs="Times New Roman"/>
          <w:kern w:val="0"/>
          <w:sz w:val="20"/>
          <w:szCs w:val="20"/>
          <w:lang w:val="en-US" w:eastAsia="zh-CN"/>
        </w:rPr>
        <w:t>. The Mapped Cell ID may be used to identify whether the geographical area is inside or outside the serving PLMN’s country, which is also helpful for MBS broadcast service.</w:t>
      </w:r>
    </w:p>
    <w:p w14:paraId="45683C1D" w14:textId="77777777"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Proposal 1: Turn the working assumption that the mapped cell ID can be used to define MBS broadcast service in NTN as an agreement.</w:t>
      </w:r>
    </w:p>
    <w:p w14:paraId="4AD6FBD4" w14:textId="2E19F71B"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kern w:val="0"/>
          <w:sz w:val="20"/>
          <w:szCs w:val="20"/>
          <w:lang w:val="en-US" w:eastAsia="zh-CN"/>
        </w:rPr>
        <w:t>However, regarding UE, it does not know the mapping between the Mapped Cell ID and geographical areas since the mapping is pre-configured in the RAN and Core Network, so the UE cannot identify whether it is inside or outside the the Mapped Cell if the gNB only broadcast the Mapped cell ID as the intended</w:t>
      </w:r>
      <w:r w:rsidR="006A166B">
        <w:rPr>
          <w:rFonts w:ascii="Times New Roman" w:eastAsia="等线" w:hAnsi="Times New Roman" w:cs="Times New Roman"/>
          <w:kern w:val="0"/>
          <w:sz w:val="20"/>
          <w:szCs w:val="20"/>
          <w:lang w:val="en-US" w:eastAsia="zh-CN"/>
        </w:rPr>
        <w:t xml:space="preserve"> MBS</w:t>
      </w:r>
      <w:r w:rsidRPr="00D62ED7">
        <w:rPr>
          <w:rFonts w:ascii="Times New Roman" w:eastAsia="等线" w:hAnsi="Times New Roman" w:cs="Times New Roman"/>
          <w:kern w:val="0"/>
          <w:sz w:val="20"/>
          <w:szCs w:val="20"/>
          <w:lang w:val="en-US" w:eastAsia="zh-CN"/>
        </w:rPr>
        <w:t xml:space="preserve"> service area. Therefore, if the Mapped Cell ID indicates the MBS broadcast service area over the NG interface, the gNB should broadcast the geographical area description with the Mapped Cell ID in SIB</w:t>
      </w:r>
      <w:r w:rsidR="005D37F8">
        <w:rPr>
          <w:rFonts w:ascii="Times New Roman" w:eastAsia="等线" w:hAnsi="Times New Roman" w:cs="Times New Roman"/>
          <w:kern w:val="0"/>
          <w:sz w:val="20"/>
          <w:szCs w:val="20"/>
          <w:lang w:val="en-US" w:eastAsia="zh-CN"/>
        </w:rPr>
        <w:t xml:space="preserve"> to UE</w:t>
      </w:r>
      <w:r w:rsidRPr="00D62ED7">
        <w:rPr>
          <w:rFonts w:ascii="Times New Roman" w:eastAsia="等线" w:hAnsi="Times New Roman" w:cs="Times New Roman"/>
          <w:kern w:val="0"/>
          <w:sz w:val="20"/>
          <w:szCs w:val="20"/>
          <w:lang w:val="en-US" w:eastAsia="zh-CN"/>
        </w:rPr>
        <w:t>.</w:t>
      </w:r>
    </w:p>
    <w:p w14:paraId="3487BEF2" w14:textId="77777777"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Observation 1: The UE cannot identify whether it is inside or outside the MBS serving the Mapped Cell if the gNB only broadcasts the Mapped cell ID as the intended service area.</w:t>
      </w:r>
    </w:p>
    <w:p w14:paraId="516B9260" w14:textId="3D4FA100" w:rsidR="005B3675" w:rsidRPr="00E07B0A" w:rsidRDefault="00D62ED7"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Proposal 2: If the Mapped Cell ID is used to identify the MBS broadcast service area over the NG interface, the gNB should broadcast the geographical area description of the Mapped Cell ID in SIB.</w:t>
      </w:r>
    </w:p>
    <w:p w14:paraId="2725EFE2" w14:textId="79BB84FB" w:rsidR="001B268F" w:rsidRPr="00ED082A" w:rsidRDefault="001B268F" w:rsidP="001B268F">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sidRPr="00CF4322">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MBS broadcast </w:t>
      </w:r>
      <w:r w:rsidR="00E12BC6">
        <w:rPr>
          <w:rFonts w:ascii="Arial" w:eastAsia="等线" w:hAnsi="Arial" w:hint="eastAsia"/>
          <w:kern w:val="0"/>
          <w:sz w:val="28"/>
          <w:szCs w:val="20"/>
          <w:lang w:val="en-US" w:eastAsia="zh-CN"/>
        </w:rPr>
        <w:t>session management enhancement</w:t>
      </w:r>
    </w:p>
    <w:p w14:paraId="277A1CC1" w14:textId="08FBEA35" w:rsidR="0031224E" w:rsidRPr="0031224E" w:rsidRDefault="0031224E" w:rsidP="0031224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1224E">
        <w:rPr>
          <w:rFonts w:ascii="Times New Roman" w:eastAsia="等线" w:hAnsi="Times New Roman" w:cs="Times New Roman"/>
          <w:kern w:val="0"/>
          <w:sz w:val="20"/>
          <w:szCs w:val="20"/>
          <w:lang w:val="en-US" w:eastAsia="zh-CN"/>
        </w:rPr>
        <w:t xml:space="preserve">For the earth-moving cases of regenerative architecture NTN, with the movement of gNB, the coverage of </w:t>
      </w:r>
      <w:r w:rsidR="005D2939">
        <w:rPr>
          <w:rFonts w:ascii="Times New Roman" w:eastAsia="等线" w:hAnsi="Times New Roman" w:cs="Times New Roman"/>
          <w:kern w:val="0"/>
          <w:sz w:val="20"/>
          <w:szCs w:val="20"/>
          <w:lang w:val="en-US" w:eastAsia="zh-CN"/>
        </w:rPr>
        <w:t xml:space="preserve">NTN </w:t>
      </w:r>
      <w:r w:rsidR="006033E2">
        <w:rPr>
          <w:rFonts w:ascii="Times New Roman" w:eastAsia="等线" w:hAnsi="Times New Roman" w:cs="Times New Roman"/>
          <w:kern w:val="0"/>
          <w:sz w:val="20"/>
          <w:szCs w:val="20"/>
          <w:lang w:val="en-US" w:eastAsia="zh-CN"/>
        </w:rPr>
        <w:t>gNB</w:t>
      </w:r>
      <w:r w:rsidRPr="0031224E">
        <w:rPr>
          <w:rFonts w:ascii="Times New Roman" w:eastAsia="等线" w:hAnsi="Times New Roman" w:cs="Times New Roman"/>
          <w:kern w:val="0"/>
          <w:sz w:val="20"/>
          <w:szCs w:val="20"/>
          <w:lang w:val="en-US" w:eastAsia="zh-CN"/>
        </w:rPr>
        <w:t xml:space="preserve"> may be left or begin to cover an intended MBS broadcast service area. It is different from the TN case because the coverage of </w:t>
      </w:r>
      <w:r w:rsidR="00BB1141">
        <w:rPr>
          <w:rFonts w:ascii="Times New Roman" w:eastAsia="等线" w:hAnsi="Times New Roman" w:cs="Times New Roman"/>
          <w:kern w:val="0"/>
          <w:sz w:val="20"/>
          <w:szCs w:val="20"/>
          <w:lang w:val="en-US" w:eastAsia="zh-CN"/>
        </w:rPr>
        <w:t>gNB</w:t>
      </w:r>
      <w:r w:rsidR="005D2939">
        <w:rPr>
          <w:rFonts w:ascii="Times New Roman" w:eastAsia="等线" w:hAnsi="Times New Roman" w:cs="Times New Roman"/>
          <w:kern w:val="0"/>
          <w:sz w:val="20"/>
          <w:szCs w:val="20"/>
          <w:lang w:val="en-US" w:eastAsia="zh-CN"/>
        </w:rPr>
        <w:t xml:space="preserve"> in </w:t>
      </w:r>
      <w:r w:rsidRPr="0031224E">
        <w:rPr>
          <w:rFonts w:ascii="Times New Roman" w:eastAsia="等线" w:hAnsi="Times New Roman" w:cs="Times New Roman"/>
          <w:kern w:val="0"/>
          <w:sz w:val="20"/>
          <w:szCs w:val="20"/>
          <w:lang w:val="en-US" w:eastAsia="zh-CN"/>
        </w:rPr>
        <w:t>TN is unchangeable. Two potential options may solve this problem:</w:t>
      </w:r>
    </w:p>
    <w:p w14:paraId="5CAB51E7" w14:textId="10008CF2" w:rsidR="005D2939" w:rsidRDefault="0031224E" w:rsidP="0031224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1224E">
        <w:rPr>
          <w:rFonts w:ascii="Times New Roman" w:eastAsia="等线" w:hAnsi="Times New Roman" w:cs="Times New Roman"/>
          <w:b/>
          <w:bCs/>
          <w:kern w:val="0"/>
          <w:sz w:val="20"/>
          <w:szCs w:val="20"/>
          <w:lang w:val="en-US" w:eastAsia="zh-CN"/>
        </w:rPr>
        <w:t xml:space="preserve">Option 1: </w:t>
      </w:r>
      <w:r w:rsidRPr="0031224E">
        <w:rPr>
          <w:rFonts w:ascii="Times New Roman" w:eastAsia="等线" w:hAnsi="Times New Roman" w:cs="Times New Roman"/>
          <w:kern w:val="0"/>
          <w:sz w:val="20"/>
          <w:szCs w:val="20"/>
          <w:lang w:val="en-US" w:eastAsia="zh-CN"/>
        </w:rPr>
        <w:t xml:space="preserve">The CN knows the coverage of the NTN gNB, and the CN can set up/release the MBS session with the movement of gNB by the NG signaling. It may have minimum impact on current specifications, but MBS sessions </w:t>
      </w:r>
      <w:r w:rsidR="005D2939">
        <w:rPr>
          <w:rFonts w:ascii="Times New Roman" w:eastAsia="等线" w:hAnsi="Times New Roman" w:cs="Times New Roman"/>
          <w:kern w:val="0"/>
          <w:sz w:val="20"/>
          <w:szCs w:val="20"/>
          <w:lang w:val="en-US" w:eastAsia="zh-CN"/>
        </w:rPr>
        <w:t xml:space="preserve">setup and </w:t>
      </w:r>
      <w:r w:rsidR="004E5BD3">
        <w:rPr>
          <w:rFonts w:ascii="Times New Roman" w:eastAsia="等线" w:hAnsi="Times New Roman" w:cs="Times New Roman"/>
          <w:kern w:val="0"/>
          <w:sz w:val="20"/>
          <w:szCs w:val="20"/>
          <w:lang w:val="en-US" w:eastAsia="zh-CN"/>
        </w:rPr>
        <w:t>release</w:t>
      </w:r>
      <w:r w:rsidR="005D2939">
        <w:rPr>
          <w:rFonts w:ascii="Times New Roman" w:eastAsia="等线" w:hAnsi="Times New Roman" w:cs="Times New Roman"/>
          <w:kern w:val="0"/>
          <w:sz w:val="20"/>
          <w:szCs w:val="20"/>
          <w:lang w:val="en-US" w:eastAsia="zh-CN"/>
        </w:rPr>
        <w:t xml:space="preserve"> procedures may be </w:t>
      </w:r>
      <w:r w:rsidR="005D2939" w:rsidRPr="0031224E">
        <w:rPr>
          <w:rFonts w:ascii="Times New Roman" w:eastAsia="等线" w:hAnsi="Times New Roman" w:cs="Times New Roman"/>
          <w:kern w:val="0"/>
          <w:sz w:val="20"/>
          <w:szCs w:val="20"/>
          <w:lang w:val="en-US" w:eastAsia="zh-CN"/>
        </w:rPr>
        <w:t>frequently</w:t>
      </w:r>
      <w:r w:rsidR="005D2939">
        <w:rPr>
          <w:rFonts w:ascii="Times New Roman" w:eastAsia="等线" w:hAnsi="Times New Roman" w:cs="Times New Roman"/>
          <w:kern w:val="0"/>
          <w:sz w:val="20"/>
          <w:szCs w:val="20"/>
          <w:lang w:val="en-US" w:eastAsia="zh-CN"/>
        </w:rPr>
        <w:t xml:space="preserve"> triggered.</w:t>
      </w:r>
    </w:p>
    <w:p w14:paraId="34D4BE93" w14:textId="4C195D14" w:rsidR="0031224E" w:rsidRPr="0031224E" w:rsidRDefault="0031224E" w:rsidP="0031224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1224E">
        <w:rPr>
          <w:rFonts w:ascii="Times New Roman" w:eastAsia="等线" w:hAnsi="Times New Roman" w:cs="Times New Roman"/>
          <w:b/>
          <w:bCs/>
          <w:kern w:val="0"/>
          <w:sz w:val="20"/>
          <w:szCs w:val="20"/>
          <w:lang w:val="en-US" w:eastAsia="zh-CN"/>
        </w:rPr>
        <w:t>Option 2:</w:t>
      </w:r>
      <w:r w:rsidRPr="0031224E">
        <w:rPr>
          <w:rFonts w:ascii="Times New Roman" w:eastAsia="等线" w:hAnsi="Times New Roman" w:cs="Times New Roman"/>
          <w:kern w:val="0"/>
          <w:sz w:val="20"/>
          <w:szCs w:val="20"/>
          <w:lang w:val="en-US" w:eastAsia="zh-CN"/>
        </w:rPr>
        <w:t xml:space="preserve"> The CN </w:t>
      </w:r>
      <w:r w:rsidR="00A007E6">
        <w:rPr>
          <w:rFonts w:ascii="Times New Roman" w:eastAsia="等线" w:hAnsi="Times New Roman" w:cs="Times New Roman"/>
          <w:kern w:val="0"/>
          <w:sz w:val="20"/>
          <w:szCs w:val="20"/>
          <w:lang w:val="en-US" w:eastAsia="zh-CN"/>
        </w:rPr>
        <w:t>pre-configures</w:t>
      </w:r>
      <w:r w:rsidRPr="0031224E">
        <w:rPr>
          <w:rFonts w:ascii="Times New Roman" w:eastAsia="等线" w:hAnsi="Times New Roman" w:cs="Times New Roman"/>
          <w:kern w:val="0"/>
          <w:sz w:val="20"/>
          <w:szCs w:val="20"/>
          <w:lang w:val="en-US" w:eastAsia="zh-CN"/>
        </w:rPr>
        <w:t xml:space="preserve"> the </w:t>
      </w:r>
      <w:r w:rsidR="00A007E6">
        <w:rPr>
          <w:rFonts w:ascii="Times New Roman" w:eastAsia="等线" w:hAnsi="Times New Roman" w:cs="Times New Roman"/>
          <w:kern w:val="0"/>
          <w:sz w:val="20"/>
          <w:szCs w:val="20"/>
          <w:lang w:val="en-US" w:eastAsia="zh-CN"/>
        </w:rPr>
        <w:t xml:space="preserve">MBS session with </w:t>
      </w:r>
      <w:r w:rsidRPr="0031224E">
        <w:rPr>
          <w:rFonts w:ascii="Times New Roman" w:eastAsia="等线" w:hAnsi="Times New Roman" w:cs="Times New Roman"/>
          <w:kern w:val="0"/>
          <w:sz w:val="20"/>
          <w:szCs w:val="20"/>
          <w:lang w:val="en-US" w:eastAsia="zh-CN"/>
        </w:rPr>
        <w:t>intended MBS broadc</w:t>
      </w:r>
      <w:r w:rsidR="007E07B2">
        <w:rPr>
          <w:rFonts w:ascii="Times New Roman" w:eastAsia="等线" w:hAnsi="Times New Roman" w:cs="Times New Roman"/>
          <w:kern w:val="0"/>
          <w:sz w:val="20"/>
          <w:szCs w:val="20"/>
          <w:lang w:val="en-US" w:eastAsia="zh-CN"/>
        </w:rPr>
        <w:t>ast service area to the NTN gNB</w:t>
      </w:r>
      <w:r w:rsidR="00A007E6">
        <w:rPr>
          <w:rFonts w:ascii="Times New Roman" w:eastAsia="等线" w:hAnsi="Times New Roman" w:cs="Times New Roman"/>
          <w:kern w:val="0"/>
          <w:sz w:val="20"/>
          <w:szCs w:val="20"/>
          <w:lang w:val="en-US" w:eastAsia="zh-CN"/>
        </w:rPr>
        <w:t xml:space="preserve">. Also, </w:t>
      </w:r>
      <w:r w:rsidR="007E07B2">
        <w:rPr>
          <w:rFonts w:ascii="Times New Roman" w:eastAsia="等线" w:hAnsi="Times New Roman" w:cs="Times New Roman"/>
          <w:kern w:val="0"/>
          <w:sz w:val="20"/>
          <w:szCs w:val="20"/>
          <w:lang w:val="en-US" w:eastAsia="zh-CN"/>
        </w:rPr>
        <w:t>t</w:t>
      </w:r>
      <w:r w:rsidRPr="0031224E">
        <w:rPr>
          <w:rFonts w:ascii="Times New Roman" w:eastAsia="等线" w:hAnsi="Times New Roman" w:cs="Times New Roman"/>
          <w:kern w:val="0"/>
          <w:sz w:val="20"/>
          <w:szCs w:val="20"/>
          <w:lang w:val="en-US" w:eastAsia="zh-CN"/>
        </w:rPr>
        <w:t xml:space="preserve">he </w:t>
      </w:r>
      <w:r w:rsidR="00D11237">
        <w:rPr>
          <w:rFonts w:ascii="Times New Roman" w:eastAsia="等线" w:hAnsi="Times New Roman" w:cs="Times New Roman"/>
          <w:kern w:val="0"/>
          <w:sz w:val="20"/>
          <w:szCs w:val="20"/>
          <w:lang w:val="en-US" w:eastAsia="zh-CN"/>
        </w:rPr>
        <w:t xml:space="preserve">CN and the </w:t>
      </w:r>
      <w:r w:rsidRPr="0031224E">
        <w:rPr>
          <w:rFonts w:ascii="Times New Roman" w:eastAsia="等线" w:hAnsi="Times New Roman" w:cs="Times New Roman"/>
          <w:kern w:val="0"/>
          <w:sz w:val="20"/>
          <w:szCs w:val="20"/>
          <w:lang w:val="en-US" w:eastAsia="zh-CN"/>
        </w:rPr>
        <w:t xml:space="preserve">gNB know </w:t>
      </w:r>
      <w:r w:rsidR="00D11237">
        <w:rPr>
          <w:rFonts w:ascii="Times New Roman" w:eastAsia="等线" w:hAnsi="Times New Roman" w:cs="Times New Roman"/>
          <w:kern w:val="0"/>
          <w:sz w:val="20"/>
          <w:szCs w:val="20"/>
          <w:lang w:val="en-US" w:eastAsia="zh-CN"/>
        </w:rPr>
        <w:t>the</w:t>
      </w:r>
      <w:r w:rsidRPr="0031224E">
        <w:rPr>
          <w:rFonts w:ascii="Times New Roman" w:eastAsia="等线" w:hAnsi="Times New Roman" w:cs="Times New Roman"/>
          <w:kern w:val="0"/>
          <w:sz w:val="20"/>
          <w:szCs w:val="20"/>
          <w:lang w:val="en-US" w:eastAsia="zh-CN"/>
        </w:rPr>
        <w:t xml:space="preserve"> coverage</w:t>
      </w:r>
      <w:r w:rsidR="00D11237">
        <w:rPr>
          <w:rFonts w:ascii="Times New Roman" w:eastAsia="等线" w:hAnsi="Times New Roman" w:cs="Times New Roman"/>
          <w:kern w:val="0"/>
          <w:sz w:val="20"/>
          <w:szCs w:val="20"/>
          <w:lang w:val="en-US" w:eastAsia="zh-CN"/>
        </w:rPr>
        <w:t xml:space="preserve"> of the gNB</w:t>
      </w:r>
      <w:r w:rsidRPr="0031224E">
        <w:rPr>
          <w:rFonts w:ascii="Times New Roman" w:eastAsia="等线" w:hAnsi="Times New Roman" w:cs="Times New Roman"/>
          <w:kern w:val="0"/>
          <w:sz w:val="20"/>
          <w:szCs w:val="20"/>
          <w:lang w:val="en-US" w:eastAsia="zh-CN"/>
        </w:rPr>
        <w:t>, so the gNB</w:t>
      </w:r>
      <w:r w:rsidR="00D11237">
        <w:rPr>
          <w:rFonts w:ascii="Times New Roman" w:eastAsia="等线" w:hAnsi="Times New Roman" w:cs="Times New Roman"/>
          <w:kern w:val="0"/>
          <w:sz w:val="20"/>
          <w:szCs w:val="20"/>
          <w:lang w:val="en-US" w:eastAsia="zh-CN"/>
        </w:rPr>
        <w:t xml:space="preserve"> and CN can </w:t>
      </w:r>
      <w:r w:rsidR="00E938D0">
        <w:rPr>
          <w:rFonts w:ascii="Times New Roman" w:eastAsia="等线" w:hAnsi="Times New Roman" w:cs="Times New Roman"/>
          <w:kern w:val="0"/>
          <w:sz w:val="20"/>
          <w:szCs w:val="20"/>
          <w:lang w:val="en-US" w:eastAsia="zh-CN"/>
        </w:rPr>
        <w:t>calculate</w:t>
      </w:r>
      <w:r w:rsidRPr="0031224E">
        <w:rPr>
          <w:rFonts w:ascii="Times New Roman" w:eastAsia="等线" w:hAnsi="Times New Roman" w:cs="Times New Roman"/>
          <w:kern w:val="0"/>
          <w:sz w:val="20"/>
          <w:szCs w:val="20"/>
          <w:lang w:val="en-US" w:eastAsia="zh-CN"/>
        </w:rPr>
        <w:t xml:space="preserve"> </w:t>
      </w:r>
      <w:r w:rsidR="00E938D0">
        <w:rPr>
          <w:rFonts w:ascii="Times New Roman" w:eastAsia="等线" w:hAnsi="Times New Roman" w:cs="Times New Roman"/>
          <w:kern w:val="0"/>
          <w:sz w:val="20"/>
          <w:szCs w:val="20"/>
          <w:lang w:val="en-US" w:eastAsia="zh-CN"/>
        </w:rPr>
        <w:t>the timing</w:t>
      </w:r>
      <w:r w:rsidRPr="0031224E">
        <w:rPr>
          <w:rFonts w:ascii="Times New Roman" w:eastAsia="等线" w:hAnsi="Times New Roman" w:cs="Times New Roman"/>
          <w:kern w:val="0"/>
          <w:sz w:val="20"/>
          <w:szCs w:val="20"/>
          <w:lang w:val="en-US" w:eastAsia="zh-CN"/>
        </w:rPr>
        <w:t xml:space="preserve"> to start and end the MBS broadcast service</w:t>
      </w:r>
      <w:r w:rsidR="00D11237">
        <w:rPr>
          <w:rFonts w:ascii="Times New Roman" w:eastAsia="等线" w:hAnsi="Times New Roman" w:cs="Times New Roman"/>
          <w:kern w:val="0"/>
          <w:sz w:val="20"/>
          <w:szCs w:val="20"/>
          <w:lang w:val="en-US" w:eastAsia="zh-CN"/>
        </w:rPr>
        <w:t xml:space="preserve"> based on the gNB coverage</w:t>
      </w:r>
      <w:r w:rsidR="00E938D0">
        <w:rPr>
          <w:rFonts w:ascii="Times New Roman" w:eastAsia="等线" w:hAnsi="Times New Roman" w:cs="Times New Roman"/>
          <w:kern w:val="0"/>
          <w:sz w:val="20"/>
          <w:szCs w:val="20"/>
          <w:lang w:val="en-US" w:eastAsia="zh-CN"/>
        </w:rPr>
        <w:t xml:space="preserve"> area</w:t>
      </w:r>
      <w:r w:rsidR="00D11237">
        <w:rPr>
          <w:rFonts w:ascii="Times New Roman" w:eastAsia="等线" w:hAnsi="Times New Roman" w:cs="Times New Roman"/>
          <w:kern w:val="0"/>
          <w:sz w:val="20"/>
          <w:szCs w:val="20"/>
          <w:lang w:val="en-US" w:eastAsia="zh-CN"/>
        </w:rPr>
        <w:t xml:space="preserve"> and the </w:t>
      </w:r>
      <w:r w:rsidR="00D11237" w:rsidRPr="0031224E">
        <w:rPr>
          <w:rFonts w:ascii="Times New Roman" w:eastAsia="等线" w:hAnsi="Times New Roman" w:cs="Times New Roman"/>
          <w:kern w:val="0"/>
          <w:sz w:val="20"/>
          <w:szCs w:val="20"/>
          <w:lang w:val="en-US" w:eastAsia="zh-CN"/>
        </w:rPr>
        <w:t>MBS broadcast service</w:t>
      </w:r>
      <w:r w:rsidR="00E938D0">
        <w:rPr>
          <w:rFonts w:ascii="Times New Roman" w:eastAsia="等线" w:hAnsi="Times New Roman" w:cs="Times New Roman"/>
          <w:kern w:val="0"/>
          <w:sz w:val="20"/>
          <w:szCs w:val="20"/>
          <w:lang w:val="en-US" w:eastAsia="zh-CN"/>
        </w:rPr>
        <w:t xml:space="preserve"> area</w:t>
      </w:r>
      <w:r w:rsidR="00D11237">
        <w:rPr>
          <w:rFonts w:ascii="Times New Roman" w:eastAsia="等线" w:hAnsi="Times New Roman" w:cs="Times New Roman"/>
          <w:kern w:val="0"/>
          <w:sz w:val="20"/>
          <w:szCs w:val="20"/>
          <w:lang w:val="en-US" w:eastAsia="zh-CN"/>
        </w:rPr>
        <w:t>.</w:t>
      </w:r>
    </w:p>
    <w:p w14:paraId="0C3B345C" w14:textId="5C6AB995" w:rsidR="00A22BD4" w:rsidRPr="00D62ED7" w:rsidRDefault="0031224E" w:rsidP="00E12BC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1224E">
        <w:rPr>
          <w:rFonts w:ascii="Times New Roman" w:eastAsia="等线" w:hAnsi="Times New Roman" w:cs="Times New Roman"/>
          <w:b/>
          <w:bCs/>
          <w:kern w:val="0"/>
          <w:sz w:val="20"/>
          <w:szCs w:val="20"/>
          <w:lang w:val="en-US" w:eastAsia="zh-CN"/>
        </w:rPr>
        <w:t>Proposal 3: The earth-moving gNB will leave or begin to cover an intended MBS broadcast service area. RAN3 needs to discuss how to handle this problem</w:t>
      </w:r>
      <w:r w:rsidR="00D62ED7" w:rsidRPr="00D62ED7">
        <w:rPr>
          <w:rFonts w:ascii="Times New Roman" w:eastAsia="等线" w:hAnsi="Times New Roman" w:cs="Times New Roman"/>
          <w:b/>
          <w:bCs/>
          <w:kern w:val="0"/>
          <w:sz w:val="20"/>
          <w:szCs w:val="20"/>
          <w:lang w:val="en-US" w:eastAsia="zh-CN"/>
        </w:rPr>
        <w:t>.</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607EC058" w14:textId="77777777"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Observation 1: The UE cannot identify whether it is inside or outside the MBS serving the Mapped Cell if the gNB only broadcasts the Mapped cell ID as the intended service area.</w:t>
      </w:r>
    </w:p>
    <w:p w14:paraId="399D8666" w14:textId="77777777" w:rsidR="00D62ED7" w:rsidRPr="00D62ED7"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lastRenderedPageBreak/>
        <w:t>Proposal 1: Turn the working assumption that the mapped cell ID can be used to define MBS broadcast service in NTN as an agreement.</w:t>
      </w:r>
    </w:p>
    <w:p w14:paraId="6B39C919" w14:textId="77777777" w:rsidR="00D62ED7" w:rsidRPr="00E07B0A" w:rsidRDefault="00D62ED7"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Proposal 2: If the Mapped Cell ID is used to identify the MBS broadcast service area over the NG interface, the gNB should broadcast the geographical area description of the Mapped Cell ID in SIB.</w:t>
      </w:r>
    </w:p>
    <w:p w14:paraId="3A51297D" w14:textId="1CBE160A" w:rsidR="00E8219B" w:rsidRPr="00D62ED7" w:rsidRDefault="00D62ED7" w:rsidP="00E8219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2ED7">
        <w:rPr>
          <w:rFonts w:ascii="Times New Roman" w:eastAsia="等线" w:hAnsi="Times New Roman" w:cs="Times New Roman"/>
          <w:b/>
          <w:bCs/>
          <w:kern w:val="0"/>
          <w:sz w:val="20"/>
          <w:szCs w:val="20"/>
          <w:lang w:val="en-US" w:eastAsia="zh-CN"/>
        </w:rPr>
        <w:t>Proposal 3: The earth-moving gNB will leave or begin to cover an intended MBS broadcast service area. RAN3 needs to discuss how to handle this problem.</w:t>
      </w:r>
    </w:p>
    <w:p w14:paraId="4B309AA6" w14:textId="291E0412" w:rsidR="005A2342" w:rsidRPr="00B61662" w:rsidRDefault="00EA2522" w:rsidP="00B6166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sectPr w:rsidR="005A2342" w:rsidRPr="00B61662"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3EAC2" w14:textId="77777777" w:rsidR="00596FD0" w:rsidRDefault="00596FD0" w:rsidP="00EA2522">
      <w:r>
        <w:separator/>
      </w:r>
    </w:p>
  </w:endnote>
  <w:endnote w:type="continuationSeparator" w:id="0">
    <w:p w14:paraId="5E3129B1" w14:textId="77777777" w:rsidR="00596FD0" w:rsidRDefault="00596FD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22AA3" w14:textId="77777777" w:rsidR="00596FD0" w:rsidRDefault="00596FD0" w:rsidP="00EA2522">
      <w:r>
        <w:separator/>
      </w:r>
    </w:p>
  </w:footnote>
  <w:footnote w:type="continuationSeparator" w:id="0">
    <w:p w14:paraId="429BCFF2" w14:textId="77777777" w:rsidR="00596FD0" w:rsidRDefault="00596FD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6"/>
  </w:num>
  <w:num w:numId="4">
    <w:abstractNumId w:val="7"/>
  </w:num>
  <w:num w:numId="5">
    <w:abstractNumId w:val="8"/>
  </w:num>
  <w:num w:numId="6">
    <w:abstractNumId w:val="1"/>
  </w:num>
  <w:num w:numId="7">
    <w:abstractNumId w:val="4"/>
  </w:num>
  <w:num w:numId="8">
    <w:abstractNumId w:val="2"/>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858"/>
    <w:rsid w:val="00003A63"/>
    <w:rsid w:val="0001559E"/>
    <w:rsid w:val="000225B9"/>
    <w:rsid w:val="0002392A"/>
    <w:rsid w:val="00050AEC"/>
    <w:rsid w:val="0006305E"/>
    <w:rsid w:val="0007096D"/>
    <w:rsid w:val="00073D1C"/>
    <w:rsid w:val="0007449E"/>
    <w:rsid w:val="00094AC1"/>
    <w:rsid w:val="000A1550"/>
    <w:rsid w:val="000A566E"/>
    <w:rsid w:val="000A62E0"/>
    <w:rsid w:val="000D0DA3"/>
    <w:rsid w:val="000D59DE"/>
    <w:rsid w:val="000E2166"/>
    <w:rsid w:val="000E234B"/>
    <w:rsid w:val="000E6267"/>
    <w:rsid w:val="000F2B66"/>
    <w:rsid w:val="000F3B3E"/>
    <w:rsid w:val="00107625"/>
    <w:rsid w:val="00107D39"/>
    <w:rsid w:val="00111D8A"/>
    <w:rsid w:val="00122C6F"/>
    <w:rsid w:val="00123DC1"/>
    <w:rsid w:val="00127E13"/>
    <w:rsid w:val="00131AED"/>
    <w:rsid w:val="001578CE"/>
    <w:rsid w:val="00172DF8"/>
    <w:rsid w:val="0017675D"/>
    <w:rsid w:val="0018564E"/>
    <w:rsid w:val="0018673B"/>
    <w:rsid w:val="00187B85"/>
    <w:rsid w:val="001A3605"/>
    <w:rsid w:val="001B268F"/>
    <w:rsid w:val="001C0B5E"/>
    <w:rsid w:val="001C17AE"/>
    <w:rsid w:val="001C7B62"/>
    <w:rsid w:val="001E3647"/>
    <w:rsid w:val="002041ED"/>
    <w:rsid w:val="00244498"/>
    <w:rsid w:val="002521E0"/>
    <w:rsid w:val="0027216E"/>
    <w:rsid w:val="0028016F"/>
    <w:rsid w:val="00287933"/>
    <w:rsid w:val="002A2299"/>
    <w:rsid w:val="002A5DEC"/>
    <w:rsid w:val="002A755E"/>
    <w:rsid w:val="002C3F75"/>
    <w:rsid w:val="002E2AC2"/>
    <w:rsid w:val="002E55F3"/>
    <w:rsid w:val="002F6DB3"/>
    <w:rsid w:val="0030297D"/>
    <w:rsid w:val="0031224E"/>
    <w:rsid w:val="00322699"/>
    <w:rsid w:val="00356343"/>
    <w:rsid w:val="00360654"/>
    <w:rsid w:val="00386BA4"/>
    <w:rsid w:val="00391B15"/>
    <w:rsid w:val="003939E9"/>
    <w:rsid w:val="003A7AD2"/>
    <w:rsid w:val="003B42D0"/>
    <w:rsid w:val="003C3CD5"/>
    <w:rsid w:val="003C6F6D"/>
    <w:rsid w:val="00405686"/>
    <w:rsid w:val="00424D4D"/>
    <w:rsid w:val="004300B3"/>
    <w:rsid w:val="00441ADB"/>
    <w:rsid w:val="00441B50"/>
    <w:rsid w:val="004453C7"/>
    <w:rsid w:val="004640A6"/>
    <w:rsid w:val="00470B8F"/>
    <w:rsid w:val="0047717A"/>
    <w:rsid w:val="00482BB8"/>
    <w:rsid w:val="00495808"/>
    <w:rsid w:val="004A050D"/>
    <w:rsid w:val="004A4ED7"/>
    <w:rsid w:val="004A52D3"/>
    <w:rsid w:val="004B29D9"/>
    <w:rsid w:val="004B38F5"/>
    <w:rsid w:val="004B531D"/>
    <w:rsid w:val="004B74AE"/>
    <w:rsid w:val="004C4602"/>
    <w:rsid w:val="004E5BD3"/>
    <w:rsid w:val="004E6A81"/>
    <w:rsid w:val="004F0C0B"/>
    <w:rsid w:val="004F4633"/>
    <w:rsid w:val="004F6889"/>
    <w:rsid w:val="00505915"/>
    <w:rsid w:val="00510C82"/>
    <w:rsid w:val="00512273"/>
    <w:rsid w:val="00536406"/>
    <w:rsid w:val="00540DCC"/>
    <w:rsid w:val="0054106C"/>
    <w:rsid w:val="00550E4A"/>
    <w:rsid w:val="00575FA5"/>
    <w:rsid w:val="00584F35"/>
    <w:rsid w:val="00596FD0"/>
    <w:rsid w:val="005A2342"/>
    <w:rsid w:val="005A55F5"/>
    <w:rsid w:val="005A6134"/>
    <w:rsid w:val="005B3675"/>
    <w:rsid w:val="005D2939"/>
    <w:rsid w:val="005D37F8"/>
    <w:rsid w:val="005D71D1"/>
    <w:rsid w:val="005E121E"/>
    <w:rsid w:val="006017CF"/>
    <w:rsid w:val="006033E2"/>
    <w:rsid w:val="00603936"/>
    <w:rsid w:val="0060777E"/>
    <w:rsid w:val="00607C8D"/>
    <w:rsid w:val="00613873"/>
    <w:rsid w:val="00634C90"/>
    <w:rsid w:val="0064082D"/>
    <w:rsid w:val="00653029"/>
    <w:rsid w:val="00654271"/>
    <w:rsid w:val="006561B0"/>
    <w:rsid w:val="0066009B"/>
    <w:rsid w:val="006601D8"/>
    <w:rsid w:val="00660C55"/>
    <w:rsid w:val="006627C9"/>
    <w:rsid w:val="0067400B"/>
    <w:rsid w:val="00676AD1"/>
    <w:rsid w:val="00680CC1"/>
    <w:rsid w:val="00684626"/>
    <w:rsid w:val="00686D21"/>
    <w:rsid w:val="00691404"/>
    <w:rsid w:val="00694374"/>
    <w:rsid w:val="00695FAE"/>
    <w:rsid w:val="006A166B"/>
    <w:rsid w:val="006B511A"/>
    <w:rsid w:val="006B7BD0"/>
    <w:rsid w:val="006C11AB"/>
    <w:rsid w:val="006E2C3E"/>
    <w:rsid w:val="006F1A6F"/>
    <w:rsid w:val="00700ADE"/>
    <w:rsid w:val="00707606"/>
    <w:rsid w:val="00714D11"/>
    <w:rsid w:val="007157AD"/>
    <w:rsid w:val="007169AB"/>
    <w:rsid w:val="007254EF"/>
    <w:rsid w:val="007353BD"/>
    <w:rsid w:val="00736FAF"/>
    <w:rsid w:val="00746349"/>
    <w:rsid w:val="0075391B"/>
    <w:rsid w:val="0075654F"/>
    <w:rsid w:val="00762832"/>
    <w:rsid w:val="007707F7"/>
    <w:rsid w:val="0077345F"/>
    <w:rsid w:val="00776496"/>
    <w:rsid w:val="00776782"/>
    <w:rsid w:val="0078541E"/>
    <w:rsid w:val="007B0053"/>
    <w:rsid w:val="007B2044"/>
    <w:rsid w:val="007B234A"/>
    <w:rsid w:val="007C00B7"/>
    <w:rsid w:val="007C5576"/>
    <w:rsid w:val="007D5A56"/>
    <w:rsid w:val="007E07B2"/>
    <w:rsid w:val="007E1D47"/>
    <w:rsid w:val="007E6927"/>
    <w:rsid w:val="007F3795"/>
    <w:rsid w:val="007F545E"/>
    <w:rsid w:val="007F67B7"/>
    <w:rsid w:val="007F7F53"/>
    <w:rsid w:val="008010AA"/>
    <w:rsid w:val="00816082"/>
    <w:rsid w:val="00821525"/>
    <w:rsid w:val="0082730D"/>
    <w:rsid w:val="0082757A"/>
    <w:rsid w:val="008408E1"/>
    <w:rsid w:val="00843E9A"/>
    <w:rsid w:val="00866B71"/>
    <w:rsid w:val="00886F2A"/>
    <w:rsid w:val="00892B82"/>
    <w:rsid w:val="00897438"/>
    <w:rsid w:val="008A0847"/>
    <w:rsid w:val="008D47B9"/>
    <w:rsid w:val="008D5737"/>
    <w:rsid w:val="008E2DDC"/>
    <w:rsid w:val="00901593"/>
    <w:rsid w:val="009018D0"/>
    <w:rsid w:val="00903091"/>
    <w:rsid w:val="00911962"/>
    <w:rsid w:val="00923CF2"/>
    <w:rsid w:val="0092417C"/>
    <w:rsid w:val="00927E32"/>
    <w:rsid w:val="00937B61"/>
    <w:rsid w:val="00952A7A"/>
    <w:rsid w:val="009652D7"/>
    <w:rsid w:val="0097001F"/>
    <w:rsid w:val="00984B39"/>
    <w:rsid w:val="00987DB4"/>
    <w:rsid w:val="009A24E5"/>
    <w:rsid w:val="009B543A"/>
    <w:rsid w:val="009D79EF"/>
    <w:rsid w:val="009E5DCB"/>
    <w:rsid w:val="00A007E6"/>
    <w:rsid w:val="00A013E4"/>
    <w:rsid w:val="00A026B8"/>
    <w:rsid w:val="00A102F3"/>
    <w:rsid w:val="00A15E8E"/>
    <w:rsid w:val="00A21A29"/>
    <w:rsid w:val="00A22BD4"/>
    <w:rsid w:val="00A30D41"/>
    <w:rsid w:val="00A345CB"/>
    <w:rsid w:val="00A375C5"/>
    <w:rsid w:val="00A44A13"/>
    <w:rsid w:val="00A52265"/>
    <w:rsid w:val="00A562BE"/>
    <w:rsid w:val="00A60B3D"/>
    <w:rsid w:val="00A71550"/>
    <w:rsid w:val="00A74CF6"/>
    <w:rsid w:val="00A84772"/>
    <w:rsid w:val="00A94E1C"/>
    <w:rsid w:val="00A95132"/>
    <w:rsid w:val="00A95BD4"/>
    <w:rsid w:val="00AA2FFE"/>
    <w:rsid w:val="00AA7C39"/>
    <w:rsid w:val="00AB78AD"/>
    <w:rsid w:val="00AC093F"/>
    <w:rsid w:val="00AC7969"/>
    <w:rsid w:val="00AE0F96"/>
    <w:rsid w:val="00AE1617"/>
    <w:rsid w:val="00AE2607"/>
    <w:rsid w:val="00AF723D"/>
    <w:rsid w:val="00B00EAD"/>
    <w:rsid w:val="00B05048"/>
    <w:rsid w:val="00B23325"/>
    <w:rsid w:val="00B2428A"/>
    <w:rsid w:val="00B36121"/>
    <w:rsid w:val="00B36D2B"/>
    <w:rsid w:val="00B52D20"/>
    <w:rsid w:val="00B56857"/>
    <w:rsid w:val="00B57321"/>
    <w:rsid w:val="00B61662"/>
    <w:rsid w:val="00B674C6"/>
    <w:rsid w:val="00B71065"/>
    <w:rsid w:val="00B7268F"/>
    <w:rsid w:val="00B8719D"/>
    <w:rsid w:val="00B924A2"/>
    <w:rsid w:val="00BA17F7"/>
    <w:rsid w:val="00BB1141"/>
    <w:rsid w:val="00BB38EB"/>
    <w:rsid w:val="00BB452A"/>
    <w:rsid w:val="00BB4FE2"/>
    <w:rsid w:val="00BC280D"/>
    <w:rsid w:val="00BC34C0"/>
    <w:rsid w:val="00BD337A"/>
    <w:rsid w:val="00BD7181"/>
    <w:rsid w:val="00BE2394"/>
    <w:rsid w:val="00BF1BA7"/>
    <w:rsid w:val="00BF706B"/>
    <w:rsid w:val="00BF7BC0"/>
    <w:rsid w:val="00C05228"/>
    <w:rsid w:val="00C06861"/>
    <w:rsid w:val="00C1507B"/>
    <w:rsid w:val="00C1685B"/>
    <w:rsid w:val="00C24B31"/>
    <w:rsid w:val="00C33AC1"/>
    <w:rsid w:val="00C4206A"/>
    <w:rsid w:val="00C5091F"/>
    <w:rsid w:val="00C51CB9"/>
    <w:rsid w:val="00C56EC1"/>
    <w:rsid w:val="00C57BD1"/>
    <w:rsid w:val="00C62273"/>
    <w:rsid w:val="00C679C0"/>
    <w:rsid w:val="00C8373B"/>
    <w:rsid w:val="00C848FF"/>
    <w:rsid w:val="00C93F46"/>
    <w:rsid w:val="00CC3816"/>
    <w:rsid w:val="00CC5041"/>
    <w:rsid w:val="00CC6298"/>
    <w:rsid w:val="00CC62BF"/>
    <w:rsid w:val="00CD53B2"/>
    <w:rsid w:val="00CE7A7B"/>
    <w:rsid w:val="00CF4322"/>
    <w:rsid w:val="00CF7E5B"/>
    <w:rsid w:val="00D020F8"/>
    <w:rsid w:val="00D11237"/>
    <w:rsid w:val="00D170BF"/>
    <w:rsid w:val="00D21866"/>
    <w:rsid w:val="00D342DD"/>
    <w:rsid w:val="00D406A7"/>
    <w:rsid w:val="00D46C6B"/>
    <w:rsid w:val="00D474EC"/>
    <w:rsid w:val="00D62752"/>
    <w:rsid w:val="00D62ED7"/>
    <w:rsid w:val="00D66E53"/>
    <w:rsid w:val="00D6778D"/>
    <w:rsid w:val="00D869EA"/>
    <w:rsid w:val="00D926DD"/>
    <w:rsid w:val="00D92A54"/>
    <w:rsid w:val="00D9609D"/>
    <w:rsid w:val="00DA299C"/>
    <w:rsid w:val="00DB14E5"/>
    <w:rsid w:val="00DD7D72"/>
    <w:rsid w:val="00DE77EC"/>
    <w:rsid w:val="00DF5920"/>
    <w:rsid w:val="00E04334"/>
    <w:rsid w:val="00E07B0A"/>
    <w:rsid w:val="00E12BC6"/>
    <w:rsid w:val="00E20465"/>
    <w:rsid w:val="00E3799D"/>
    <w:rsid w:val="00E40BBE"/>
    <w:rsid w:val="00E45517"/>
    <w:rsid w:val="00E54511"/>
    <w:rsid w:val="00E8219B"/>
    <w:rsid w:val="00E8452B"/>
    <w:rsid w:val="00E879DC"/>
    <w:rsid w:val="00E9092C"/>
    <w:rsid w:val="00E938D0"/>
    <w:rsid w:val="00EA0AB6"/>
    <w:rsid w:val="00EA2522"/>
    <w:rsid w:val="00EC23E8"/>
    <w:rsid w:val="00EC4146"/>
    <w:rsid w:val="00ED082A"/>
    <w:rsid w:val="00ED3432"/>
    <w:rsid w:val="00EE7652"/>
    <w:rsid w:val="00EF2125"/>
    <w:rsid w:val="00EF407C"/>
    <w:rsid w:val="00F06CA8"/>
    <w:rsid w:val="00F109D6"/>
    <w:rsid w:val="00F15353"/>
    <w:rsid w:val="00F24162"/>
    <w:rsid w:val="00F35400"/>
    <w:rsid w:val="00F50636"/>
    <w:rsid w:val="00F60841"/>
    <w:rsid w:val="00F62248"/>
    <w:rsid w:val="00F64FDA"/>
    <w:rsid w:val="00F7094C"/>
    <w:rsid w:val="00F71824"/>
    <w:rsid w:val="00F744A6"/>
    <w:rsid w:val="00F81B31"/>
    <w:rsid w:val="00FA0012"/>
    <w:rsid w:val="00FB5D21"/>
    <w:rsid w:val="00FC7F94"/>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E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3</Pages>
  <Words>845</Words>
  <Characters>4823</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178</cp:revision>
  <dcterms:created xsi:type="dcterms:W3CDTF">2024-05-06T09:20:00Z</dcterms:created>
  <dcterms:modified xsi:type="dcterms:W3CDTF">2024-08-08T06:32:00Z</dcterms:modified>
</cp:coreProperties>
</file>